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5021" w:type="dxa"/>
        <w:shd w:val="clear" w:color="auto" w:fill="FFF2CC" w:themeFill="accent4" w:themeFillTint="33"/>
        <w:tblLook w:val="04A0" w:firstRow="1" w:lastRow="0" w:firstColumn="1" w:lastColumn="0" w:noHBand="0" w:noVBand="1"/>
      </w:tblPr>
      <w:tblGrid>
        <w:gridCol w:w="15021"/>
      </w:tblGrid>
      <w:tr w:rsidR="00C17AF1" w:rsidRPr="009601E3" w14:paraId="23B69B93" w14:textId="77777777" w:rsidTr="0035587D">
        <w:tc>
          <w:tcPr>
            <w:tcW w:w="15021" w:type="dxa"/>
            <w:shd w:val="clear" w:color="auto" w:fill="FFF2CC" w:themeFill="accent4" w:themeFillTint="33"/>
          </w:tcPr>
          <w:p w14:paraId="23B69B92" w14:textId="77777777" w:rsidR="00253801" w:rsidRPr="009601E3" w:rsidRDefault="00253801" w:rsidP="0035587D">
            <w:pPr>
              <w:ind w:right="-109"/>
              <w:jc w:val="center"/>
              <w:rPr>
                <w:rFonts w:ascii="Times New Roman" w:hAnsi="Times New Roman" w:cs="Times New Roman"/>
                <w:b/>
              </w:rPr>
            </w:pPr>
            <w:r w:rsidRPr="009601E3">
              <w:rPr>
                <w:rFonts w:ascii="Times New Roman" w:hAnsi="Times New Roman" w:cs="Times New Roman"/>
                <w:b/>
              </w:rPr>
              <w:t>PRANEŠIMAS</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15021" w:type="dxa"/>
        <w:tblLook w:val="04A0" w:firstRow="1" w:lastRow="0" w:firstColumn="1" w:lastColumn="0" w:noHBand="0" w:noVBand="1"/>
      </w:tblPr>
      <w:tblGrid>
        <w:gridCol w:w="2122"/>
        <w:gridCol w:w="12899"/>
      </w:tblGrid>
      <w:tr w:rsidR="0009172A" w:rsidRPr="009601E3" w14:paraId="23B69B97" w14:textId="77777777" w:rsidTr="0035587D">
        <w:tc>
          <w:tcPr>
            <w:tcW w:w="2122" w:type="dxa"/>
            <w:shd w:val="clear" w:color="auto" w:fill="FFF2CC" w:themeFill="accent4" w:themeFillTint="33"/>
          </w:tcPr>
          <w:p w14:paraId="23B69B95" w14:textId="77777777" w:rsidR="0009172A" w:rsidRPr="009601E3" w:rsidRDefault="0009172A" w:rsidP="0009172A">
            <w:pPr>
              <w:rPr>
                <w:rFonts w:ascii="Times New Roman" w:hAnsi="Times New Roman" w:cs="Times New Roman"/>
              </w:rPr>
            </w:pPr>
            <w:r w:rsidRPr="009601E3">
              <w:rPr>
                <w:rFonts w:ascii="Times New Roman" w:hAnsi="Times New Roman" w:cs="Times New Roman"/>
              </w:rPr>
              <w:t>Pirkimo pavadinimas</w:t>
            </w:r>
          </w:p>
        </w:tc>
        <w:tc>
          <w:tcPr>
            <w:tcW w:w="12899" w:type="dxa"/>
          </w:tcPr>
          <w:p w14:paraId="23B69B96" w14:textId="6A7B56E6" w:rsidR="0009172A" w:rsidRPr="00F720B5" w:rsidRDefault="00527A6E" w:rsidP="00EB3E44">
            <w:pPr>
              <w:jc w:val="both"/>
              <w:rPr>
                <w:rFonts w:ascii="Times New Roman" w:hAnsi="Times New Roman" w:cs="Times New Roman"/>
                <w:b/>
                <w:highlight w:val="yellow"/>
              </w:rPr>
            </w:pPr>
            <w:r w:rsidRPr="00527A6E">
              <w:rPr>
                <w:rFonts w:ascii="Times New Roman" w:eastAsia="Times New Roman" w:hAnsi="Times New Roman" w:cs="Times New Roman"/>
                <w:b/>
                <w:bCs/>
                <w:iCs/>
                <w:lang w:eastAsia="lt-LT"/>
              </w:rPr>
              <w:t>Vieningos personalo valdymo sistemos su integruota darbo užmokesčio apskaita kūrimo ir diegimo paslaugos (PPR-697)</w:t>
            </w:r>
          </w:p>
        </w:tc>
      </w:tr>
      <w:tr w:rsidR="0009172A" w:rsidRPr="009601E3" w14:paraId="23B69B9A" w14:textId="77777777" w:rsidTr="0035587D">
        <w:tc>
          <w:tcPr>
            <w:tcW w:w="2122" w:type="dxa"/>
            <w:shd w:val="clear" w:color="auto" w:fill="FFF2CC" w:themeFill="accent4" w:themeFillTint="33"/>
          </w:tcPr>
          <w:p w14:paraId="23B69B98" w14:textId="575191F8" w:rsidR="0009172A" w:rsidRPr="009601E3" w:rsidRDefault="006B60F0" w:rsidP="0009172A">
            <w:pPr>
              <w:rPr>
                <w:rFonts w:ascii="Times New Roman" w:hAnsi="Times New Roman" w:cs="Times New Roman"/>
              </w:rPr>
            </w:pPr>
            <w:r w:rsidRPr="006B60F0">
              <w:rPr>
                <w:rFonts w:ascii="Times New Roman" w:hAnsi="Times New Roman" w:cs="Times New Roman"/>
              </w:rPr>
              <w:t>Pirkimo ID CVPIS</w:t>
            </w:r>
          </w:p>
        </w:tc>
        <w:tc>
          <w:tcPr>
            <w:tcW w:w="12899" w:type="dxa"/>
          </w:tcPr>
          <w:p w14:paraId="23B69B99" w14:textId="50C62489" w:rsidR="0009172A" w:rsidRPr="00F720B5" w:rsidRDefault="00F86184" w:rsidP="0009172A">
            <w:pPr>
              <w:rPr>
                <w:rFonts w:ascii="Times New Roman" w:hAnsi="Times New Roman" w:cs="Times New Roman"/>
                <w:b/>
                <w:highlight w:val="yellow"/>
              </w:rPr>
            </w:pPr>
            <w:r w:rsidRPr="00F86184">
              <w:rPr>
                <w:rFonts w:ascii="Times New Roman" w:eastAsia="Calibri" w:hAnsi="Times New Roman" w:cs="Times New Roman"/>
                <w:b/>
                <w:bCs/>
              </w:rPr>
              <w:t>4</w:t>
            </w:r>
            <w:r w:rsidR="007E0F06">
              <w:rPr>
                <w:rFonts w:ascii="Times New Roman" w:eastAsia="Calibri" w:hAnsi="Times New Roman" w:cs="Times New Roman"/>
                <w:b/>
                <w:bCs/>
              </w:rPr>
              <w:t>486381</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4EDA6E69" w14:textId="77777777" w:rsidR="0035587D" w:rsidRPr="00FD2686" w:rsidRDefault="0035587D" w:rsidP="0035587D">
      <w:pPr>
        <w:tabs>
          <w:tab w:val="left" w:pos="567"/>
          <w:tab w:val="left" w:pos="851"/>
          <w:tab w:val="left" w:pos="1134"/>
        </w:tabs>
        <w:spacing w:after="0" w:line="240" w:lineRule="auto"/>
        <w:ind w:firstLine="567"/>
        <w:jc w:val="both"/>
        <w:rPr>
          <w:rFonts w:ascii="Times New Roman" w:eastAsia="Times New Roman" w:hAnsi="Times New Roman" w:cs="Times New Roman"/>
          <w:b/>
          <w:bCs/>
          <w:i/>
        </w:rPr>
      </w:pPr>
      <w:r>
        <w:rPr>
          <w:rFonts w:ascii="Times New Roman" w:eastAsia="Times New Roman" w:hAnsi="Times New Roman" w:cs="Times New Roman"/>
          <w:b/>
          <w:i/>
        </w:rPr>
        <w:t>PRANEŠIMAS DĖL ATSAKYMO Į PAKLAUSIMUS</w:t>
      </w:r>
    </w:p>
    <w:p w14:paraId="2CCA94AD" w14:textId="77777777" w:rsidR="0035587D" w:rsidRPr="00FD2686" w:rsidRDefault="0035587D" w:rsidP="0035587D">
      <w:pPr>
        <w:tabs>
          <w:tab w:val="left" w:pos="567"/>
          <w:tab w:val="left" w:pos="851"/>
          <w:tab w:val="left" w:pos="1134"/>
        </w:tabs>
        <w:spacing w:after="0" w:line="240" w:lineRule="auto"/>
        <w:ind w:firstLine="567"/>
        <w:jc w:val="both"/>
        <w:rPr>
          <w:rFonts w:ascii="Times New Roman" w:eastAsia="Times New Roman" w:hAnsi="Times New Roman" w:cs="Times New Roman"/>
          <w:b/>
          <w:i/>
          <w:sz w:val="16"/>
          <w:szCs w:val="16"/>
        </w:rPr>
      </w:pPr>
    </w:p>
    <w:p w14:paraId="72B68537" w14:textId="77777777" w:rsidR="0035587D" w:rsidRDefault="0035587D" w:rsidP="0035587D">
      <w:pPr>
        <w:tabs>
          <w:tab w:val="left" w:pos="567"/>
          <w:tab w:val="left" w:pos="851"/>
          <w:tab w:val="left" w:pos="1134"/>
        </w:tabs>
        <w:spacing w:after="0" w:line="240" w:lineRule="auto"/>
        <w:ind w:firstLine="567"/>
        <w:jc w:val="both"/>
        <w:rPr>
          <w:rFonts w:ascii="Times New Roman" w:eastAsia="Times New Roman" w:hAnsi="Times New Roman" w:cs="Times New Roman"/>
          <w:i/>
        </w:rPr>
      </w:pPr>
      <w:r w:rsidRPr="00FD2686">
        <w:rPr>
          <w:rFonts w:ascii="Times New Roman" w:eastAsia="Times New Roman" w:hAnsi="Times New Roman" w:cs="Times New Roman"/>
          <w:i/>
        </w:rPr>
        <w:t xml:space="preserve">Informuojame, kad </w:t>
      </w:r>
      <w:r>
        <w:rPr>
          <w:rFonts w:ascii="Times New Roman" w:eastAsia="Times New Roman" w:hAnsi="Times New Roman" w:cs="Times New Roman"/>
          <w:i/>
        </w:rPr>
        <w:t>pirkime</w:t>
      </w:r>
      <w:r w:rsidRPr="00FD2686">
        <w:rPr>
          <w:rFonts w:ascii="Times New Roman" w:eastAsia="Times New Roman" w:hAnsi="Times New Roman" w:cs="Times New Roman"/>
          <w:i/>
        </w:rPr>
        <w:t xml:space="preserve"> </w:t>
      </w:r>
      <w:r>
        <w:rPr>
          <w:rFonts w:ascii="Times New Roman" w:eastAsia="Times New Roman" w:hAnsi="Times New Roman" w:cs="Times New Roman"/>
          <w:i/>
        </w:rPr>
        <w:t>gauti paklausimai (klausimai neredaguoti):</w:t>
      </w:r>
    </w:p>
    <w:p w14:paraId="5F217D0C" w14:textId="77777777" w:rsidR="0035587D" w:rsidRDefault="0035587D" w:rsidP="0035587D">
      <w:pPr>
        <w:tabs>
          <w:tab w:val="left" w:pos="567"/>
          <w:tab w:val="left" w:pos="851"/>
          <w:tab w:val="left" w:pos="1134"/>
        </w:tabs>
        <w:spacing w:after="0" w:line="240" w:lineRule="auto"/>
        <w:ind w:firstLine="567"/>
        <w:jc w:val="both"/>
        <w:rPr>
          <w:rFonts w:ascii="Times New Roman" w:eastAsia="Times New Roman" w:hAnsi="Times New Roman" w:cs="Times New Roman"/>
          <w:i/>
        </w:rPr>
      </w:pPr>
    </w:p>
    <w:tbl>
      <w:tblPr>
        <w:tblStyle w:val="Lentelstinklelis"/>
        <w:tblpPr w:leftFromText="180" w:rightFromText="180" w:vertAnchor="text" w:tblpY="1"/>
        <w:tblOverlap w:val="never"/>
        <w:tblW w:w="15003" w:type="dxa"/>
        <w:tblLook w:val="04A0" w:firstRow="1" w:lastRow="0" w:firstColumn="1" w:lastColumn="0" w:noHBand="0" w:noVBand="1"/>
      </w:tblPr>
      <w:tblGrid>
        <w:gridCol w:w="5098"/>
        <w:gridCol w:w="4536"/>
        <w:gridCol w:w="5369"/>
      </w:tblGrid>
      <w:tr w:rsidR="0035587D" w:rsidRPr="00170B06" w14:paraId="6FF6D5F9" w14:textId="77777777" w:rsidTr="00874EA4">
        <w:tc>
          <w:tcPr>
            <w:tcW w:w="5098" w:type="dxa"/>
          </w:tcPr>
          <w:p w14:paraId="22C72F1F" w14:textId="77777777" w:rsidR="0035587D" w:rsidRPr="00170B06" w:rsidRDefault="0035587D" w:rsidP="00874EA4">
            <w:pPr>
              <w:rPr>
                <w:b/>
                <w:bCs/>
              </w:rPr>
            </w:pPr>
            <w:r w:rsidRPr="00170B06">
              <w:rPr>
                <w:b/>
                <w:bCs/>
              </w:rPr>
              <w:t>Pirkimo dokumentų reikalavimas</w:t>
            </w:r>
          </w:p>
        </w:tc>
        <w:tc>
          <w:tcPr>
            <w:tcW w:w="4536" w:type="dxa"/>
          </w:tcPr>
          <w:p w14:paraId="4E67721B" w14:textId="77777777" w:rsidR="0035587D" w:rsidRPr="00170B06" w:rsidRDefault="0035587D" w:rsidP="00874EA4">
            <w:pPr>
              <w:rPr>
                <w:b/>
                <w:bCs/>
              </w:rPr>
            </w:pPr>
            <w:r w:rsidRPr="00170B06">
              <w:rPr>
                <w:b/>
                <w:bCs/>
              </w:rPr>
              <w:t>Tiekėjo klausimas</w:t>
            </w:r>
          </w:p>
        </w:tc>
        <w:tc>
          <w:tcPr>
            <w:tcW w:w="5369" w:type="dxa"/>
          </w:tcPr>
          <w:p w14:paraId="71915856" w14:textId="77777777" w:rsidR="0035587D" w:rsidRPr="00170B06" w:rsidRDefault="0035587D" w:rsidP="00874EA4">
            <w:pPr>
              <w:rPr>
                <w:b/>
                <w:bCs/>
              </w:rPr>
            </w:pPr>
            <w:r>
              <w:rPr>
                <w:b/>
                <w:bCs/>
              </w:rPr>
              <w:t>PO atsakymai</w:t>
            </w:r>
          </w:p>
        </w:tc>
      </w:tr>
      <w:tr w:rsidR="0035587D" w:rsidRPr="00170B06" w14:paraId="043369C1" w14:textId="77777777" w:rsidTr="00874EA4">
        <w:tc>
          <w:tcPr>
            <w:tcW w:w="9634" w:type="dxa"/>
            <w:gridSpan w:val="2"/>
          </w:tcPr>
          <w:p w14:paraId="6B7B9FAD" w14:textId="77777777" w:rsidR="0035587D" w:rsidRPr="00170B06" w:rsidRDefault="0035587D" w:rsidP="00874EA4">
            <w:pPr>
              <w:rPr>
                <w:b/>
                <w:bCs/>
                <w:i/>
                <w:iCs/>
              </w:rPr>
            </w:pPr>
            <w:r w:rsidRPr="00170B06">
              <w:rPr>
                <w:b/>
                <w:bCs/>
                <w:i/>
                <w:iCs/>
              </w:rPr>
              <w:t>DĖL SPECIALIŲJŲ SĄLYGŲ</w:t>
            </w:r>
          </w:p>
        </w:tc>
        <w:tc>
          <w:tcPr>
            <w:tcW w:w="5369" w:type="dxa"/>
          </w:tcPr>
          <w:p w14:paraId="00A9912F" w14:textId="77777777" w:rsidR="0035587D" w:rsidRPr="00170B06" w:rsidRDefault="0035587D" w:rsidP="00874EA4">
            <w:pPr>
              <w:rPr>
                <w:b/>
                <w:bCs/>
                <w:i/>
                <w:iCs/>
              </w:rPr>
            </w:pPr>
          </w:p>
        </w:tc>
      </w:tr>
      <w:tr w:rsidR="0035587D" w:rsidRPr="00170B06" w14:paraId="27F5A484" w14:textId="77777777" w:rsidTr="00874EA4">
        <w:tc>
          <w:tcPr>
            <w:tcW w:w="5098" w:type="dxa"/>
          </w:tcPr>
          <w:p w14:paraId="436CD500" w14:textId="77777777" w:rsidR="0035587D" w:rsidRPr="00170B06" w:rsidRDefault="0035587D" w:rsidP="00874EA4">
            <w:r w:rsidRPr="00DD3C3A">
              <w:t>3.1</w:t>
            </w:r>
            <w:r w:rsidRPr="00DD3C3A">
              <w:tab/>
              <w:t xml:space="preserve">Tiekėjas privalo neturėti 3 lentelėje nustatytų tiekėjo pašalinimo pagrindų. Dėl kiekvieno ūkio subjekto (tiekėjas, jungtinės veiklos partneriai [jeigu pasiūlymą teikia ūkio subjektų grupė] ir/ar kiti ūkio subjektai [jeigu jų pajėgumais remiamasi]) ir subtiekėjai  </w:t>
            </w:r>
            <w:r w:rsidRPr="004A49E9">
              <w:rPr>
                <w:b/>
                <w:bCs/>
              </w:rPr>
              <w:t>[jeigu pirkimo dokumentuose jiems atskirai nustatomi tokie reikalavimai</w:t>
            </w:r>
            <w:r w:rsidRPr="00DD3C3A">
              <w:t>] atskirai turi pateikti tų ūkio subjektų tinkamai užpildytą ir pasirašytą EBVPD (žr. 5 IA PD EBPVD).</w:t>
            </w:r>
          </w:p>
        </w:tc>
        <w:tc>
          <w:tcPr>
            <w:tcW w:w="4536" w:type="dxa"/>
          </w:tcPr>
          <w:p w14:paraId="413435B4" w14:textId="77777777" w:rsidR="0035587D" w:rsidRPr="00170B06" w:rsidRDefault="0035587D" w:rsidP="00874EA4">
            <w:r w:rsidRPr="004A49E9">
              <w:t>Ar teisingai suprantame, kad subtiekėjams EBVPD pildyti nereikia?</w:t>
            </w:r>
          </w:p>
        </w:tc>
        <w:tc>
          <w:tcPr>
            <w:tcW w:w="5369" w:type="dxa"/>
          </w:tcPr>
          <w:p w14:paraId="0AFD06AC" w14:textId="77777777" w:rsidR="0035587D" w:rsidRPr="00343AA3" w:rsidRDefault="0035587D" w:rsidP="00874EA4">
            <w:pPr>
              <w:jc w:val="both"/>
              <w:rPr>
                <w:color w:val="FF0000"/>
              </w:rPr>
            </w:pPr>
            <w:r>
              <w:rPr>
                <w:color w:val="000000" w:themeColor="text1"/>
              </w:rPr>
              <w:t>Taip, Jūs supratote teisingai. Subtiekėjams šiame pirkime EBVPD pildyti nereikia.</w:t>
            </w:r>
          </w:p>
        </w:tc>
      </w:tr>
      <w:tr w:rsidR="0035587D" w:rsidRPr="00170B06" w14:paraId="6F4FB58F" w14:textId="77777777" w:rsidTr="00874EA4">
        <w:tc>
          <w:tcPr>
            <w:tcW w:w="5098" w:type="dxa"/>
          </w:tcPr>
          <w:p w14:paraId="15B51FFE" w14:textId="77777777" w:rsidR="0035587D" w:rsidRPr="00170B06" w:rsidRDefault="0035587D" w:rsidP="00874EA4">
            <w:r w:rsidRPr="00E31793">
              <w:t xml:space="preserve">7.2. </w:t>
            </w:r>
            <w:r w:rsidRPr="00E31793">
              <w:tab/>
              <w:t>Tiekėjui sumokama visa sutarties kaina įvykdžius visus sutartinius įsipareigojimus .</w:t>
            </w:r>
          </w:p>
        </w:tc>
        <w:tc>
          <w:tcPr>
            <w:tcW w:w="4536" w:type="dxa"/>
          </w:tcPr>
          <w:p w14:paraId="6099040D" w14:textId="77777777" w:rsidR="0035587D" w:rsidRPr="00170B06" w:rsidRDefault="0035587D" w:rsidP="00874EA4">
            <w:r w:rsidRPr="00145EA1">
              <w:t xml:space="preserve">Ar teisingai suprantame, kad visa </w:t>
            </w:r>
            <w:r>
              <w:t xml:space="preserve">sutarties </w:t>
            </w:r>
            <w:r w:rsidRPr="00145EA1">
              <w:t>kaina bus sumokama po sistemos įdiegimo, nelaukiant kol bus suteiktos palaikymo paslaugos?</w:t>
            </w:r>
          </w:p>
        </w:tc>
        <w:tc>
          <w:tcPr>
            <w:tcW w:w="5369" w:type="dxa"/>
          </w:tcPr>
          <w:p w14:paraId="693D4A13" w14:textId="77777777" w:rsidR="0035587D" w:rsidRPr="00343AA3" w:rsidRDefault="0035587D" w:rsidP="00874EA4">
            <w:pPr>
              <w:jc w:val="both"/>
              <w:rPr>
                <w:color w:val="FF0000"/>
              </w:rPr>
            </w:pPr>
            <w:r>
              <w:rPr>
                <w:color w:val="000000" w:themeColor="text1"/>
              </w:rPr>
              <w:t>Taip, Jūs supratote teisingai. Paslaugų pirkimo-pardavimo sutarties specialiųjų sąlygų 5.5 punktas numato apmokėjimo sąlygas: „</w:t>
            </w:r>
            <w:r>
              <w:t xml:space="preserve"> </w:t>
            </w:r>
            <w:r w:rsidRPr="00EF0D68">
              <w:rPr>
                <w:i/>
                <w:iCs/>
                <w:color w:val="000000" w:themeColor="text1"/>
              </w:rPr>
              <w:t>įvykdžius sutartinius įsipareigojimus susijusius su vieningos personalo valdymo sistemos su integruota darbo užmokesčio apskaita ir savitarnos portalu kūrimo ir diegimo paslaugomis, sumokama visa Sutarties kaina</w:t>
            </w:r>
            <w:r>
              <w:rPr>
                <w:color w:val="000000" w:themeColor="text1"/>
              </w:rPr>
              <w:t xml:space="preserve">“. </w:t>
            </w:r>
            <w:r>
              <w:t xml:space="preserve"> Tiekėjas įsipareigoja suteikti paslaugas ne vėliau, kaip per 2 (du) mėnesius nuo sutarties pasirašymo dienos, o </w:t>
            </w:r>
            <w:r w:rsidRPr="00D85069">
              <w:rPr>
                <w:color w:val="000000" w:themeColor="text1"/>
              </w:rPr>
              <w:t>Pirkėjas</w:t>
            </w:r>
            <w:r>
              <w:rPr>
                <w:color w:val="000000" w:themeColor="text1"/>
              </w:rPr>
              <w:t xml:space="preserve"> -</w:t>
            </w:r>
            <w:r w:rsidRPr="00D85069">
              <w:rPr>
                <w:color w:val="000000" w:themeColor="text1"/>
              </w:rPr>
              <w:t xml:space="preserve"> atsiskai</w:t>
            </w:r>
            <w:r>
              <w:rPr>
                <w:color w:val="000000" w:themeColor="text1"/>
              </w:rPr>
              <w:t>tyti</w:t>
            </w:r>
            <w:r w:rsidRPr="00D85069">
              <w:rPr>
                <w:color w:val="000000" w:themeColor="text1"/>
              </w:rPr>
              <w:t xml:space="preserve"> su Tiekėju ne vėliau kaip per 30 dienų nuo Sąskaitos gavimo dienos</w:t>
            </w:r>
            <w:r>
              <w:rPr>
                <w:color w:val="000000" w:themeColor="text1"/>
              </w:rPr>
              <w:t xml:space="preserve"> sumokant visą Sutarties kainą</w:t>
            </w:r>
            <w:r w:rsidRPr="00D85069">
              <w:rPr>
                <w:color w:val="000000" w:themeColor="text1"/>
              </w:rPr>
              <w:t xml:space="preserve">. Po Paslaugų perdavimo – priėmimo akto pasirašymo </w:t>
            </w:r>
            <w:r>
              <w:rPr>
                <w:color w:val="000000" w:themeColor="text1"/>
              </w:rPr>
              <w:t>bus taikomas</w:t>
            </w:r>
            <w:r w:rsidRPr="00D85069">
              <w:rPr>
                <w:color w:val="000000" w:themeColor="text1"/>
              </w:rPr>
              <w:t xml:space="preserve"> 24 mėn. palaikymas.</w:t>
            </w:r>
          </w:p>
        </w:tc>
      </w:tr>
      <w:tr w:rsidR="0035587D" w:rsidRPr="00170B06" w14:paraId="2315AB70" w14:textId="77777777" w:rsidTr="00874EA4">
        <w:tc>
          <w:tcPr>
            <w:tcW w:w="5098" w:type="dxa"/>
          </w:tcPr>
          <w:p w14:paraId="5FF5160D" w14:textId="77777777" w:rsidR="0035587D" w:rsidRPr="00170B06" w:rsidRDefault="0035587D" w:rsidP="00874EA4">
            <w:pPr>
              <w:rPr>
                <w:b/>
                <w:bCs/>
                <w:kern w:val="2"/>
                <w:szCs w:val="24"/>
              </w:rPr>
            </w:pPr>
          </w:p>
        </w:tc>
        <w:tc>
          <w:tcPr>
            <w:tcW w:w="4536" w:type="dxa"/>
          </w:tcPr>
          <w:p w14:paraId="585BC82A" w14:textId="77777777" w:rsidR="0035587D" w:rsidRPr="00170B06" w:rsidRDefault="0035587D" w:rsidP="00874EA4"/>
        </w:tc>
        <w:tc>
          <w:tcPr>
            <w:tcW w:w="5369" w:type="dxa"/>
          </w:tcPr>
          <w:p w14:paraId="541ACC1F" w14:textId="77777777" w:rsidR="0035587D" w:rsidRPr="00170B06" w:rsidRDefault="0035587D" w:rsidP="00874EA4"/>
        </w:tc>
      </w:tr>
      <w:tr w:rsidR="0035587D" w:rsidRPr="00170B06" w14:paraId="442FDF50" w14:textId="77777777" w:rsidTr="00874EA4">
        <w:tc>
          <w:tcPr>
            <w:tcW w:w="9634" w:type="dxa"/>
            <w:gridSpan w:val="2"/>
          </w:tcPr>
          <w:p w14:paraId="115EA9ED" w14:textId="77777777" w:rsidR="0035587D" w:rsidRPr="00170B06" w:rsidRDefault="0035587D" w:rsidP="00874EA4">
            <w:pPr>
              <w:rPr>
                <w:b/>
                <w:bCs/>
                <w:i/>
                <w:iCs/>
              </w:rPr>
            </w:pPr>
            <w:r w:rsidRPr="00170B06">
              <w:rPr>
                <w:b/>
                <w:bCs/>
                <w:i/>
                <w:iCs/>
              </w:rPr>
              <w:t xml:space="preserve">DĖL </w:t>
            </w:r>
            <w:r>
              <w:rPr>
                <w:b/>
                <w:bCs/>
                <w:i/>
                <w:iCs/>
              </w:rPr>
              <w:t>PASLAUGŲ PIRKIMO-PARDAVIMO SUTARTIES BENDRŲJŲ SĄLYGŲ</w:t>
            </w:r>
          </w:p>
        </w:tc>
        <w:tc>
          <w:tcPr>
            <w:tcW w:w="5369" w:type="dxa"/>
          </w:tcPr>
          <w:p w14:paraId="77A9B273" w14:textId="77777777" w:rsidR="0035587D" w:rsidRPr="00170B06" w:rsidRDefault="0035587D" w:rsidP="00874EA4">
            <w:pPr>
              <w:rPr>
                <w:b/>
                <w:bCs/>
                <w:i/>
                <w:iCs/>
              </w:rPr>
            </w:pPr>
          </w:p>
        </w:tc>
      </w:tr>
      <w:tr w:rsidR="0035587D" w:rsidRPr="00170B06" w14:paraId="4EFEA2C6" w14:textId="77777777" w:rsidTr="00874EA4">
        <w:tc>
          <w:tcPr>
            <w:tcW w:w="5098" w:type="dxa"/>
          </w:tcPr>
          <w:p w14:paraId="7B96CB83" w14:textId="77777777" w:rsidR="0035587D" w:rsidRPr="00170B06" w:rsidRDefault="0035587D" w:rsidP="00874EA4">
            <w:r w:rsidRPr="00B00CB7">
              <w:lastRenderedPageBreak/>
              <w:t>6.2.5.</w:t>
            </w:r>
            <w:r w:rsidRPr="00B00CB7">
              <w:tab/>
              <w:t xml:space="preserve">Jeigu nustatoma Paslaugų trūkumų, </w:t>
            </w:r>
            <w:r w:rsidRPr="00601ACA">
              <w:rPr>
                <w:b/>
                <w:bCs/>
              </w:rPr>
              <w:t>kurie nereiškia neatitikimo Sutartyje nustatytiems reikalavimams</w:t>
            </w:r>
            <w:r w:rsidRPr="00B00CB7">
              <w:t xml:space="preserve"> , ir jų pašalinimas netrukdo Pirkėjui naudotis Paslaugų rezultatu pagal paskirtį, Pirkėjas gali priimti Paslaugas su išlygomis, sudaryti Defektų aktą ir nustatyti protingus terminus Tiekėjui pašalinti Paslaugų trūkumus.</w:t>
            </w:r>
            <w:r>
              <w:t xml:space="preserve"> &lt;...&gt;</w:t>
            </w:r>
          </w:p>
        </w:tc>
        <w:tc>
          <w:tcPr>
            <w:tcW w:w="4536" w:type="dxa"/>
          </w:tcPr>
          <w:p w14:paraId="630A5D6B" w14:textId="77777777" w:rsidR="0035587D" w:rsidRPr="0020031C" w:rsidRDefault="0035587D" w:rsidP="00874EA4">
            <w:r w:rsidRPr="0020031C">
              <w:t xml:space="preserve">Prašytume pateikti pavyzdį, kokie galėtų būti trūkumai, kurie atitinka reikalavimus? Kokios tai situacijos? </w:t>
            </w:r>
          </w:p>
          <w:p w14:paraId="1FAEC364" w14:textId="77777777" w:rsidR="0035587D" w:rsidRPr="0020031C" w:rsidRDefault="0035587D" w:rsidP="00874EA4">
            <w:r w:rsidRPr="0020031C">
              <w:t>Jei bus nustatyti neatitikimai reikalavimams, ir jų pašalinimas netrukdys Pirkėjui naudotis Paslaugų rezultatu pagal paskirtį, ar Pirkėjas galės priimti Paslaugas su išlygomis?</w:t>
            </w:r>
          </w:p>
          <w:p w14:paraId="0E8A8DED" w14:textId="77777777" w:rsidR="0035587D" w:rsidRPr="00170B06" w:rsidRDefault="0035587D" w:rsidP="00874EA4"/>
        </w:tc>
        <w:tc>
          <w:tcPr>
            <w:tcW w:w="5369" w:type="dxa"/>
          </w:tcPr>
          <w:p w14:paraId="74737238" w14:textId="77777777" w:rsidR="0035587D" w:rsidRPr="00CB2CD2" w:rsidRDefault="0035587D" w:rsidP="00874EA4">
            <w:pPr>
              <w:pStyle w:val="prastasiniatinklio"/>
              <w:spacing w:before="0" w:beforeAutospacing="0" w:after="0" w:afterAutospacing="0"/>
              <w:jc w:val="both"/>
              <w:rPr>
                <w:rFonts w:asciiTheme="minorHAnsi" w:hAnsiTheme="minorHAnsi" w:cstheme="minorHAnsi"/>
                <w:sz w:val="22"/>
                <w:lang w:val="lt-LT"/>
              </w:rPr>
            </w:pPr>
            <w:r w:rsidRPr="00CB2CD2">
              <w:rPr>
                <w:rStyle w:val="Grietas"/>
                <w:rFonts w:asciiTheme="minorHAnsi" w:hAnsiTheme="minorHAnsi" w:cstheme="minorHAnsi"/>
                <w:sz w:val="22"/>
                <w:lang w:val="lt-LT"/>
              </w:rPr>
              <w:t>Trūkumai, atitinkantys reikalavimus</w:t>
            </w:r>
            <w:r w:rsidRPr="00CB2CD2">
              <w:rPr>
                <w:rFonts w:asciiTheme="minorHAnsi" w:hAnsiTheme="minorHAnsi" w:cstheme="minorHAnsi"/>
                <w:sz w:val="22"/>
                <w:lang w:val="lt-LT"/>
              </w:rPr>
              <w:t xml:space="preserve">, yra tokie, kurie </w:t>
            </w:r>
            <w:r w:rsidRPr="00CB2CD2">
              <w:rPr>
                <w:rStyle w:val="Grietas"/>
                <w:rFonts w:asciiTheme="minorHAnsi" w:hAnsiTheme="minorHAnsi" w:cstheme="minorHAnsi"/>
                <w:sz w:val="22"/>
                <w:lang w:val="lt-LT"/>
              </w:rPr>
              <w:t xml:space="preserve">nereiškia neatitikimo Sutartyje numatytiems techniniams ar funkciniams </w:t>
            </w:r>
            <w:r w:rsidRPr="00CB2CD2">
              <w:rPr>
                <w:rFonts w:asciiTheme="minorHAnsi" w:hAnsiTheme="minorHAnsi" w:cstheme="minorHAnsi"/>
                <w:sz w:val="22"/>
                <w:lang w:val="lt-LT"/>
              </w:rPr>
              <w:t>Vieningos personalo valdymo sistemos su integruota darbo užmokesčio apskaita</w:t>
            </w:r>
            <w:r w:rsidRPr="00CB2CD2">
              <w:rPr>
                <w:rStyle w:val="Grietas"/>
                <w:rFonts w:asciiTheme="minorHAnsi" w:hAnsiTheme="minorHAnsi" w:cstheme="minorHAnsi"/>
                <w:sz w:val="22"/>
                <w:lang w:val="lt-LT"/>
              </w:rPr>
              <w:t xml:space="preserve"> reikalavimams</w:t>
            </w:r>
            <w:r w:rsidRPr="00CB2CD2">
              <w:rPr>
                <w:rFonts w:asciiTheme="minorHAnsi" w:hAnsiTheme="minorHAnsi" w:cstheme="minorHAnsi"/>
                <w:sz w:val="22"/>
                <w:lang w:val="lt-LT"/>
              </w:rPr>
              <w:t xml:space="preserve"> (toliau – Sistema) ir </w:t>
            </w:r>
            <w:r w:rsidRPr="00CB2CD2">
              <w:rPr>
                <w:rStyle w:val="Grietas"/>
                <w:rFonts w:asciiTheme="minorHAnsi" w:hAnsiTheme="minorHAnsi" w:cstheme="minorHAnsi"/>
                <w:sz w:val="22"/>
                <w:lang w:val="lt-LT"/>
              </w:rPr>
              <w:t>netrukdo Pirkėjui naudotis Sistema pagal paskirtį</w:t>
            </w:r>
            <w:r w:rsidRPr="00CB2CD2">
              <w:rPr>
                <w:rFonts w:asciiTheme="minorHAnsi" w:hAnsiTheme="minorHAnsi" w:cstheme="minorHAnsi"/>
                <w:sz w:val="22"/>
                <w:lang w:val="lt-LT"/>
              </w:rPr>
              <w:t xml:space="preserve">. </w:t>
            </w:r>
          </w:p>
          <w:p w14:paraId="0BF1C63C" w14:textId="77777777" w:rsidR="0035587D" w:rsidRPr="00CB2CD2" w:rsidRDefault="0035587D" w:rsidP="00874EA4">
            <w:pPr>
              <w:pStyle w:val="prastasiniatinklio"/>
              <w:spacing w:before="0" w:beforeAutospacing="0" w:after="0" w:afterAutospacing="0"/>
              <w:jc w:val="both"/>
              <w:rPr>
                <w:rFonts w:asciiTheme="minorHAnsi" w:hAnsiTheme="minorHAnsi" w:cstheme="minorHAnsi"/>
                <w:sz w:val="22"/>
                <w:lang w:val="lt-LT"/>
              </w:rPr>
            </w:pPr>
            <w:r w:rsidRPr="00CB2CD2">
              <w:rPr>
                <w:rFonts w:asciiTheme="minorHAnsi" w:hAnsiTheme="minorHAnsi" w:cstheme="minorHAnsi"/>
                <w:sz w:val="22"/>
                <w:lang w:val="lt-LT"/>
              </w:rPr>
              <w:t>Tokie trūkumai gali būti, pavyzdžiui:</w:t>
            </w:r>
          </w:p>
          <w:p w14:paraId="554E90E3" w14:textId="77777777" w:rsidR="0035587D" w:rsidRPr="00CB2CD2" w:rsidRDefault="0035587D" w:rsidP="0035587D">
            <w:pPr>
              <w:pStyle w:val="prastasiniatinklio"/>
              <w:numPr>
                <w:ilvl w:val="0"/>
                <w:numId w:val="2"/>
              </w:numPr>
              <w:tabs>
                <w:tab w:val="clear" w:pos="720"/>
                <w:tab w:val="num" w:pos="100"/>
                <w:tab w:val="left" w:pos="317"/>
              </w:tabs>
              <w:spacing w:before="0" w:beforeAutospacing="0" w:after="0" w:afterAutospacing="0"/>
              <w:ind w:left="34" w:firstLine="0"/>
              <w:jc w:val="both"/>
              <w:rPr>
                <w:rFonts w:asciiTheme="minorHAnsi" w:hAnsiTheme="minorHAnsi" w:cstheme="minorHAnsi"/>
                <w:sz w:val="22"/>
                <w:lang w:val="lt-LT"/>
              </w:rPr>
            </w:pPr>
            <w:r w:rsidRPr="00CB2CD2">
              <w:rPr>
                <w:rFonts w:asciiTheme="minorHAnsi" w:hAnsiTheme="minorHAnsi" w:cstheme="minorHAnsi"/>
                <w:sz w:val="22"/>
                <w:lang w:val="lt-LT"/>
              </w:rPr>
              <w:t>Nedideli vartotojo sąsajos neatitikimai ar stilistiniai nukrypimai, kurie neturi įtakos sistemos funkcionalumui;</w:t>
            </w:r>
          </w:p>
          <w:p w14:paraId="42192AEF" w14:textId="77777777" w:rsidR="0035587D" w:rsidRPr="00CB2CD2" w:rsidRDefault="0035587D" w:rsidP="0035587D">
            <w:pPr>
              <w:pStyle w:val="prastasiniatinklio"/>
              <w:numPr>
                <w:ilvl w:val="0"/>
                <w:numId w:val="2"/>
              </w:numPr>
              <w:tabs>
                <w:tab w:val="clear" w:pos="720"/>
                <w:tab w:val="num" w:pos="100"/>
                <w:tab w:val="left" w:pos="317"/>
              </w:tabs>
              <w:spacing w:before="0" w:beforeAutospacing="0" w:after="0" w:afterAutospacing="0"/>
              <w:ind w:left="34" w:firstLine="0"/>
              <w:jc w:val="both"/>
              <w:rPr>
                <w:rFonts w:asciiTheme="minorHAnsi" w:hAnsiTheme="minorHAnsi" w:cstheme="minorHAnsi"/>
                <w:sz w:val="22"/>
                <w:lang w:val="lt-LT"/>
              </w:rPr>
            </w:pPr>
            <w:r w:rsidRPr="00CB2CD2">
              <w:rPr>
                <w:rFonts w:asciiTheme="minorHAnsi" w:hAnsiTheme="minorHAnsi" w:cstheme="minorHAnsi"/>
                <w:sz w:val="22"/>
                <w:lang w:val="lt-LT"/>
              </w:rPr>
              <w:t>Dokumentacijos ar ataskaitų formatavimo neatitikimai, kurie nesutrikdo pagrindinės informacijos aiškumo;</w:t>
            </w:r>
          </w:p>
          <w:p w14:paraId="5A90DDD3" w14:textId="77777777" w:rsidR="0035587D" w:rsidRPr="00CB2CD2" w:rsidRDefault="0035587D" w:rsidP="0035587D">
            <w:pPr>
              <w:pStyle w:val="prastasiniatinklio"/>
              <w:numPr>
                <w:ilvl w:val="0"/>
                <w:numId w:val="2"/>
              </w:numPr>
              <w:tabs>
                <w:tab w:val="clear" w:pos="720"/>
                <w:tab w:val="num" w:pos="100"/>
                <w:tab w:val="left" w:pos="317"/>
              </w:tabs>
              <w:spacing w:before="0" w:beforeAutospacing="0" w:after="0" w:afterAutospacing="0"/>
              <w:ind w:left="34" w:firstLine="0"/>
              <w:jc w:val="both"/>
              <w:rPr>
                <w:rFonts w:asciiTheme="minorHAnsi" w:hAnsiTheme="minorHAnsi" w:cstheme="minorHAnsi"/>
                <w:sz w:val="22"/>
                <w:lang w:val="lt-LT"/>
              </w:rPr>
            </w:pPr>
            <w:r w:rsidRPr="00CB2CD2">
              <w:rPr>
                <w:rFonts w:asciiTheme="minorHAnsi" w:hAnsiTheme="minorHAnsi" w:cstheme="minorHAnsi"/>
                <w:sz w:val="22"/>
                <w:lang w:val="lt-LT"/>
              </w:rPr>
              <w:t>Maži sistemos naudojimo patogumo trūkumai, kuriuos galima pašalinti per nustatytus terminus, tačiau jie netrukdo kasdieniam darbo procesui.</w:t>
            </w:r>
          </w:p>
          <w:p w14:paraId="029AE10A" w14:textId="77777777" w:rsidR="0035587D" w:rsidRPr="00BD3632" w:rsidRDefault="0035587D" w:rsidP="00874EA4">
            <w:pPr>
              <w:jc w:val="both"/>
            </w:pPr>
            <w:r w:rsidRPr="00BD3632">
              <w:t xml:space="preserve">Minimalūs trūkumai, kurie nereiškia neatitikimo Sutartyje nustatytiems reikalavimams bus vertinami Paslaugų priėmimo -  perdavimo etape. </w:t>
            </w:r>
          </w:p>
          <w:p w14:paraId="0AB7FA01" w14:textId="77777777" w:rsidR="0035587D" w:rsidRPr="00BD3632" w:rsidRDefault="0035587D" w:rsidP="00874EA4">
            <w:pPr>
              <w:jc w:val="both"/>
            </w:pPr>
            <w:r w:rsidRPr="00BD3632">
              <w:t>Vadovaujantis Paslaugų pirkimo – pardavimo Sutarties bendrųjų sąlygų 6.2.5 papunkčiu, Pirkėjas turės galimybę priimti Paslaugas su išlygomis, sudaryti Defektų aktą ir nustatyti protingus terminus Tiekėjui pašalinti Paslaugų trūkumus, jeigu Pirkėjas priims sprendimą, kad Paslaugų priėmimo – perdavimo metu nustatyti neatitikimai reikalavimams ir jų pašalinimas netrukdys Pirkėjui naudotis Paslaugų rezultatu.</w:t>
            </w:r>
          </w:p>
        </w:tc>
      </w:tr>
      <w:tr w:rsidR="0035587D" w:rsidRPr="00170B06" w14:paraId="50F0DCA7" w14:textId="77777777" w:rsidTr="00874EA4">
        <w:tc>
          <w:tcPr>
            <w:tcW w:w="5098" w:type="dxa"/>
          </w:tcPr>
          <w:p w14:paraId="19B76F6C" w14:textId="77777777" w:rsidR="0035587D" w:rsidRPr="00170B06" w:rsidRDefault="0035587D" w:rsidP="00874EA4">
            <w:pPr>
              <w:jc w:val="both"/>
            </w:pPr>
            <w:r w:rsidRPr="009431BA">
              <w:t>7.3.4.</w:t>
            </w:r>
            <w:r w:rsidRPr="009431BA">
              <w:tab/>
              <w:t xml:space="preserve">Pašalinus Paslaugų rezultato trūkumus, garantinis terminas Paslaugų rezultatui (ar su Paslaugomis susijusioms sutaisytoms ar naujoms prekėms ar jų daliai) </w:t>
            </w:r>
            <w:r w:rsidRPr="009431BA">
              <w:rPr>
                <w:b/>
                <w:bCs/>
              </w:rPr>
              <w:t>vėl pradedamas skaičiuoti nuo tinkamai suteiktų Paslaugų (ar su Paslaugomis susijusių prekių) perdavimo Pirkėjui dienos</w:t>
            </w:r>
            <w:r w:rsidRPr="009431BA">
              <w:t xml:space="preserve"> .</w:t>
            </w:r>
          </w:p>
        </w:tc>
        <w:tc>
          <w:tcPr>
            <w:tcW w:w="4536" w:type="dxa"/>
          </w:tcPr>
          <w:p w14:paraId="2D3A4333" w14:textId="77777777" w:rsidR="0035587D" w:rsidRPr="00F92004" w:rsidRDefault="0035587D" w:rsidP="00874EA4">
            <w:r w:rsidRPr="00F92004">
              <w:t>Ar garantinio termino skaičiavimas pradedamas iš naujo, ar tęsiamas?</w:t>
            </w:r>
          </w:p>
          <w:p w14:paraId="2F30C183" w14:textId="77777777" w:rsidR="0035587D" w:rsidRPr="00170B06" w:rsidRDefault="0035587D" w:rsidP="00874EA4"/>
        </w:tc>
        <w:tc>
          <w:tcPr>
            <w:tcW w:w="5369" w:type="dxa"/>
          </w:tcPr>
          <w:p w14:paraId="7C7C8B17" w14:textId="77777777" w:rsidR="0035587D" w:rsidRPr="00F92004" w:rsidRDefault="0035587D" w:rsidP="00874EA4">
            <w:pPr>
              <w:jc w:val="both"/>
            </w:pPr>
            <w:r w:rsidRPr="00630BFC">
              <w:t>Garantinis terminas Paslaugų teikimo rezultatui nėra taikomas.</w:t>
            </w:r>
            <w:r w:rsidRPr="00630BFC">
              <w:rPr>
                <w:rFonts w:ascii="Times New Roman" w:hAnsi="Times New Roman" w:cs="Times New Roman"/>
              </w:rPr>
              <w:t xml:space="preserve"> Po suteiktų sistemos kūrimo ir diegimo paslaugų, turės būti užtikrinamas sistemos palaikymas 24 mėn. Bet palaikymas nėra prilyginamas garantiniam ir  nebus pratęsiamas ar pradedamas iš naujo skaičiuoti</w:t>
            </w:r>
          </w:p>
        </w:tc>
      </w:tr>
      <w:tr w:rsidR="0035587D" w:rsidRPr="00170B06" w14:paraId="120A56DD" w14:textId="77777777" w:rsidTr="00874EA4">
        <w:tc>
          <w:tcPr>
            <w:tcW w:w="5098" w:type="dxa"/>
          </w:tcPr>
          <w:p w14:paraId="434DD0B4" w14:textId="77777777" w:rsidR="0035587D" w:rsidRPr="00170B06" w:rsidRDefault="0035587D" w:rsidP="00874EA4">
            <w:pPr>
              <w:jc w:val="both"/>
            </w:pPr>
            <w:r w:rsidRPr="00852AE0">
              <w:t>7.4.1.3.atsisakyti Paslaugų ir nemokėti už tokias Paslaugas ar reikalauti grąžinti už Paslaugas sumokėtą sumą bei nutraukti Sutartį .</w:t>
            </w:r>
          </w:p>
        </w:tc>
        <w:tc>
          <w:tcPr>
            <w:tcW w:w="4536" w:type="dxa"/>
          </w:tcPr>
          <w:p w14:paraId="1B4C61A9" w14:textId="77777777" w:rsidR="0035587D" w:rsidRDefault="0035587D" w:rsidP="00874EA4">
            <w:r>
              <w:t>1. Ar teisingai suprantame, kad Sutarties nutraukimas bus taikomas kaip paskutinė gynybos priemonė (</w:t>
            </w:r>
            <w:proofErr w:type="spellStart"/>
            <w:r>
              <w:t>ultima</w:t>
            </w:r>
            <w:proofErr w:type="spellEnd"/>
            <w:r>
              <w:t xml:space="preserve"> </w:t>
            </w:r>
            <w:proofErr w:type="spellStart"/>
            <w:r>
              <w:t>ratio</w:t>
            </w:r>
            <w:proofErr w:type="spellEnd"/>
            <w:r>
              <w:t xml:space="preserve">), kai kitomis </w:t>
            </w:r>
            <w:r>
              <w:lastRenderedPageBreak/>
              <w:t xml:space="preserve">priemonėmis nebus galimybės apginti Pirkėjo teisių? </w:t>
            </w:r>
            <w:proofErr w:type="spellStart"/>
            <w:r>
              <w:t>T.y</w:t>
            </w:r>
            <w:proofErr w:type="spellEnd"/>
            <w:r>
              <w:t>. bus atsižvelgiama į Paslaugų trūkumų apimtis, atsiradimo priežastis, vėlavimo ištaisyti trūkumus priežastis ir kitas aplinkybes?</w:t>
            </w:r>
          </w:p>
          <w:p w14:paraId="5C4B42D2" w14:textId="77777777" w:rsidR="0035587D" w:rsidRDefault="0035587D" w:rsidP="00874EA4">
            <w:r>
              <w:t xml:space="preserve">2. Prašytume patikslinti, ar nurodant, kad bus prašoma grąžinti už Paslaugas sumokėtą sumą, kalbam apie restituciją ar apie netesybas? </w:t>
            </w:r>
          </w:p>
          <w:p w14:paraId="4E4F557E" w14:textId="77777777" w:rsidR="0035587D" w:rsidRPr="00170B06" w:rsidRDefault="0035587D" w:rsidP="00874EA4">
            <w:r>
              <w:t>3. Taip pat, ar teisingai suprantame, kad Pirkėjas galės atsisakyti tik tos dalies (nemokėti tik už tą dalį) paslaugų, kuri turi trūkumų, kai paslauga yra dali arba tęstinė?</w:t>
            </w:r>
          </w:p>
        </w:tc>
        <w:tc>
          <w:tcPr>
            <w:tcW w:w="5369" w:type="dxa"/>
          </w:tcPr>
          <w:p w14:paraId="548FAF7E" w14:textId="77777777" w:rsidR="0035587D" w:rsidRPr="00BD3632" w:rsidRDefault="0035587D" w:rsidP="00874EA4">
            <w:pPr>
              <w:jc w:val="both"/>
              <w:rPr>
                <w:b/>
              </w:rPr>
            </w:pPr>
            <w:r>
              <w:lastRenderedPageBreak/>
              <w:t>1</w:t>
            </w:r>
            <w:r w:rsidRPr="00BD3632">
              <w:t xml:space="preserve">. </w:t>
            </w:r>
            <w:r w:rsidRPr="00BD3632">
              <w:rPr>
                <w:b/>
              </w:rPr>
              <w:t xml:space="preserve"> Taip, Jūs suprantate teisingai.</w:t>
            </w:r>
            <w:r>
              <w:rPr>
                <w:b/>
              </w:rPr>
              <w:t xml:space="preserve"> </w:t>
            </w:r>
            <w:r w:rsidRPr="00BD3632">
              <w:t xml:space="preserve">Vadovaujantis Paslaugų pirkimo – pardavimo sutarties bendrųjų sąlygų 7.4 punktu, jeigu Tiekėjas atsisako pašalinti arba nepašalina Paslaugų </w:t>
            </w:r>
            <w:r w:rsidRPr="00BD3632">
              <w:lastRenderedPageBreak/>
              <w:t>trūkumų per Pirkėjo nustatytą protingą terminą, Pirkėjas, vadovaujantis 7.4.1.3 papunkčių turi teisę: atsisakyti Paslaugų ir nemokėti už tokias Paslaugas ar reikalauti grąžinti už Paslaugas sumokėtą sumą bei nutraukti Sutartį.</w:t>
            </w:r>
          </w:p>
          <w:p w14:paraId="274C641E" w14:textId="77777777" w:rsidR="0035587D" w:rsidRPr="00BD3632" w:rsidRDefault="0035587D" w:rsidP="00874EA4">
            <w:pPr>
              <w:jc w:val="both"/>
              <w:rPr>
                <w:b/>
              </w:rPr>
            </w:pPr>
            <w:r>
              <w:t xml:space="preserve">2. </w:t>
            </w:r>
            <w:r w:rsidRPr="00972C8E">
              <w:rPr>
                <w:b/>
              </w:rPr>
              <w:t xml:space="preserve"> </w:t>
            </w:r>
            <w:r w:rsidRPr="00BD3632">
              <w:t>Kalbama apie restituciją. Tai reiškia, kad Pirkėjas sieks atgauti pinigus už negautą ar netinkamai suteiktą paslaugą.</w:t>
            </w:r>
          </w:p>
          <w:p w14:paraId="38A9A997" w14:textId="77777777" w:rsidR="0035587D" w:rsidRDefault="0035587D" w:rsidP="00874EA4">
            <w:pPr>
              <w:jc w:val="both"/>
            </w:pPr>
            <w:r w:rsidRPr="00BD3632">
              <w:t>Pirkėjas vadovaudamasis  Paslaugų pirkimo – pardavimo sutarties bendrųjų sąlygų 7.4.1.3 papunktyje nurodytomis teisėmis, jeigu Tiekėjas atsisako pašalinti arba nepašalina Paslaugų trūkumų turi teisę atsisakyti Paslaugų ir nemokėti už tokias Paslaugas arba reikalauti grąžinti už Paslaugas sumokėtą sumą, kalbant apie restituciją ir nutraukti Sutartį. Netesybos taikomos jeigu Tiekėjas vėluoja suteikti Paslaugas arba nevykdo kitų sutartinių įsipareigojimų arba jeigu Tiekėjas vėluoja grąžinti dėl Tiekėjui mokėtinos sumos sumažinimo susidariusią permoką pagal  Paslaugų pirkimo – pardavimo sutarties bendrųjų sąlygų 7.4.1.2 papunktį. Kitais atvejais netesybos nebus taikomos.</w:t>
            </w:r>
          </w:p>
          <w:p w14:paraId="5FDBE5C3" w14:textId="77777777" w:rsidR="0035587D" w:rsidRDefault="0035587D" w:rsidP="00874EA4">
            <w:pPr>
              <w:jc w:val="both"/>
            </w:pPr>
            <w:r>
              <w:t>3. Paslauga nėra dali. Mokėjimas etapais ar dalinis apmokėjimas nenumatomas. Tiekėjui sumokama visa Sutarties kaina įvykdžius sutartinius įsipareigojimus susijusius su vieningos personalo valdymo sistemos su integruota darbo užmokesčio apskaita ir savitarnos portalu kūrimo ir diegimo paslaugas.</w:t>
            </w:r>
          </w:p>
        </w:tc>
      </w:tr>
      <w:tr w:rsidR="0035587D" w:rsidRPr="00170B06" w14:paraId="3987F037" w14:textId="77777777" w:rsidTr="00874EA4">
        <w:tc>
          <w:tcPr>
            <w:tcW w:w="5098" w:type="dxa"/>
          </w:tcPr>
          <w:p w14:paraId="31B31AC7" w14:textId="77777777" w:rsidR="0035587D" w:rsidRPr="00170B06" w:rsidRDefault="0035587D" w:rsidP="00874EA4">
            <w:r w:rsidRPr="00A27354">
              <w:lastRenderedPageBreak/>
              <w:t>8.2.2.</w:t>
            </w:r>
            <w:r w:rsidRPr="00A27354">
              <w:tab/>
              <w:t xml:space="preserve">Tiekėjui praleidus Paslaugų </w:t>
            </w:r>
            <w:r w:rsidRPr="009E02D1">
              <w:rPr>
                <w:b/>
                <w:bCs/>
              </w:rPr>
              <w:t>ar jų etapo suteikimo terminą</w:t>
            </w:r>
            <w:r w:rsidRPr="00A27354">
              <w:t xml:space="preserve"> , netesybos skaičiuojamos nuo Paslaugų ar jų etapo suteikimo termino pabaigos (neįskaitytinai) iki Paslaugų ar jų etapo suteikimo datos (įskaitytinai), nustatytos pagal Paslaugų perdavimo–priėmimo aktus.</w:t>
            </w:r>
          </w:p>
        </w:tc>
        <w:tc>
          <w:tcPr>
            <w:tcW w:w="4536" w:type="dxa"/>
          </w:tcPr>
          <w:p w14:paraId="3F170A80" w14:textId="77777777" w:rsidR="0035587D" w:rsidRPr="00170B06" w:rsidRDefault="0035587D" w:rsidP="00874EA4">
            <w:r>
              <w:t>P</w:t>
            </w:r>
            <w:r w:rsidRPr="00D02B87">
              <w:t>rašytume patikslinti, ar netesybos bus skaičiuojamos praleidus kiekvieno etapo, kuris bus nurodytas Grafike, terminą, ar tik esminių etapų? Norėtume paminėti, kad informacinių sistemų projektų planuose kai kurie etapai būna preliminarūs, jų terminai gali kisti dėl objektyvių priežasčių, o jų vėlavimas dažnai nedaro tiesioginės žalos galutiniam rezultatui.</w:t>
            </w:r>
          </w:p>
        </w:tc>
        <w:tc>
          <w:tcPr>
            <w:tcW w:w="5369" w:type="dxa"/>
          </w:tcPr>
          <w:p w14:paraId="71FAB1E7" w14:textId="77777777" w:rsidR="0035587D" w:rsidRDefault="0035587D" w:rsidP="00874EA4">
            <w:pPr>
              <w:jc w:val="both"/>
            </w:pPr>
            <w:r>
              <w:t>Paslaugų teikimas etapais nenumatytas. Paslaugų teikimo grafikas nebus rengiamas. Netesybos skaičiuojamos nuo Paslaugų suteikimo termino pabaigos (neįskaitytinai) iki Paslaugų suteikimo datos (įskaitytinai), nustatytos pagal Paslaugų perdavimo – priėmimo aktą.</w:t>
            </w:r>
          </w:p>
        </w:tc>
      </w:tr>
      <w:tr w:rsidR="0035587D" w:rsidRPr="00170B06" w14:paraId="60B801B6" w14:textId="77777777" w:rsidTr="00874EA4">
        <w:tc>
          <w:tcPr>
            <w:tcW w:w="5098" w:type="dxa"/>
          </w:tcPr>
          <w:p w14:paraId="2F174D37" w14:textId="77777777" w:rsidR="0035587D" w:rsidRPr="00170B06" w:rsidRDefault="0035587D" w:rsidP="00874EA4">
            <w:r w:rsidRPr="000416F6">
              <w:lastRenderedPageBreak/>
              <w:t xml:space="preserve">8.2.3. Jei Tiekėjui pagal šią Sutartį yra priskaičiuotos netesybos, Pirkėjo už Paslaugas mokėtina suma mažinama priskaičiuotų netesybų suma. </w:t>
            </w:r>
            <w:r w:rsidRPr="000416F6">
              <w:rPr>
                <w:b/>
                <w:bCs/>
              </w:rPr>
              <w:t>Taip pat Pirkėjas turi teisę priskaičiuotas netesybas vienašališkai išskaičiuoti iš bet kokių Tiekėjui atliekamų mokėjimų teisės aktų nustatyta tvarka, pranešant Tiekėjui raštu apie tokių netesybų įskaitymą .</w:t>
            </w:r>
          </w:p>
        </w:tc>
        <w:tc>
          <w:tcPr>
            <w:tcW w:w="4536" w:type="dxa"/>
          </w:tcPr>
          <w:p w14:paraId="2BFA0BA7" w14:textId="77777777" w:rsidR="0035587D" w:rsidRPr="004A4EF9" w:rsidRDefault="0035587D" w:rsidP="00874EA4">
            <w:r>
              <w:t>A</w:t>
            </w:r>
            <w:r w:rsidRPr="004A4EF9">
              <w:t>r teisingai suprantame, kad įskaitymas bus taikomas tik tada, jei nebus Šalių ginčo dėl netesybų mokėjimo pagrindo arba jų dydžio?</w:t>
            </w:r>
          </w:p>
          <w:p w14:paraId="329DC2E3" w14:textId="77777777" w:rsidR="0035587D" w:rsidRPr="00170B06" w:rsidRDefault="0035587D" w:rsidP="00874EA4"/>
        </w:tc>
        <w:tc>
          <w:tcPr>
            <w:tcW w:w="5369" w:type="dxa"/>
          </w:tcPr>
          <w:p w14:paraId="694A414C" w14:textId="77777777" w:rsidR="0035587D" w:rsidRDefault="0035587D" w:rsidP="00874EA4">
            <w:pPr>
              <w:jc w:val="both"/>
            </w:pPr>
            <w:r>
              <w:t>Pagal  Paslaugų pirkimo – pardavimo sutarties bendrųjų sąlygų 8.2.3 papunktį Pirkėjas turi teisę vienašališkai įskaityti netesybas, nepriklausomai nuo to, ar Tiekėjas su tuo sutinka. Tiekėjas pasilieka teisę ginčyti tokį įskaitymą teisės aktų nustatyta tvarka.</w:t>
            </w:r>
          </w:p>
        </w:tc>
      </w:tr>
      <w:tr w:rsidR="0035587D" w:rsidRPr="00170B06" w14:paraId="4A789872" w14:textId="77777777" w:rsidTr="00874EA4">
        <w:tc>
          <w:tcPr>
            <w:tcW w:w="5098" w:type="dxa"/>
          </w:tcPr>
          <w:p w14:paraId="0E267BB0" w14:textId="77777777" w:rsidR="0035587D" w:rsidRPr="00170B06" w:rsidRDefault="0035587D" w:rsidP="00874EA4">
            <w:r w:rsidRPr="003551DD">
              <w:t>15.1. Visi rezultatai ir su jais susijusios teisės, įgytos vykdant Sutartį ,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4536" w:type="dxa"/>
          </w:tcPr>
          <w:p w14:paraId="7563B6DF" w14:textId="77777777" w:rsidR="0035587D" w:rsidRPr="00170B06" w:rsidRDefault="0035587D" w:rsidP="00874EA4">
            <w:r>
              <w:t>A</w:t>
            </w:r>
            <w:r w:rsidRPr="00781994">
              <w:t>r teisingai suprantame, kad visos intelektinės nuosavybės teisės, kurias Šalis turėjo prieš sutarties vykdymą, nėra perduodamos kitai sutarties Šaliai?</w:t>
            </w:r>
          </w:p>
        </w:tc>
        <w:tc>
          <w:tcPr>
            <w:tcW w:w="5369" w:type="dxa"/>
          </w:tcPr>
          <w:p w14:paraId="0D6B8219" w14:textId="77777777" w:rsidR="0035587D" w:rsidRDefault="0035587D" w:rsidP="00874EA4">
            <w:pPr>
              <w:jc w:val="both"/>
            </w:pPr>
            <w:r>
              <w:t xml:space="preserve">Vadovaujantis Paslaugų pirkimo – pardavimo sutarties Specialiųjų sąlygų 14.3 papunkčiu „Šalys susitaria išbraukti nurodytą Sutarties Bendrųjų sąlygų punktą, tačiau kitų punktų numeracijos nekeisti: 15.1“. </w:t>
            </w:r>
          </w:p>
          <w:p w14:paraId="706AC0F0" w14:textId="77777777" w:rsidR="0035587D" w:rsidRDefault="0035587D" w:rsidP="00874EA4">
            <w:pPr>
              <w:jc w:val="both"/>
            </w:pPr>
            <w:r>
              <w:t>Paaiškiname, kad, Paslaugų pirkimo – pardavimo sutarties bendrųjų sąlygų 15.1 punktas – netaikomas.</w:t>
            </w:r>
          </w:p>
        </w:tc>
      </w:tr>
      <w:tr w:rsidR="0035587D" w:rsidRPr="00170B06" w14:paraId="52487059" w14:textId="77777777" w:rsidTr="00874EA4">
        <w:tc>
          <w:tcPr>
            <w:tcW w:w="5098" w:type="dxa"/>
          </w:tcPr>
          <w:p w14:paraId="0F7D1E91" w14:textId="77777777" w:rsidR="0035587D" w:rsidRPr="00170B06" w:rsidRDefault="0035587D" w:rsidP="00874EA4"/>
        </w:tc>
        <w:tc>
          <w:tcPr>
            <w:tcW w:w="4536" w:type="dxa"/>
          </w:tcPr>
          <w:p w14:paraId="4E0A4949" w14:textId="77777777" w:rsidR="0035587D" w:rsidRPr="00170B06" w:rsidRDefault="0035587D" w:rsidP="00874EA4"/>
        </w:tc>
        <w:tc>
          <w:tcPr>
            <w:tcW w:w="5369" w:type="dxa"/>
          </w:tcPr>
          <w:p w14:paraId="7BAA6097" w14:textId="77777777" w:rsidR="0035587D" w:rsidRPr="00170B06" w:rsidRDefault="0035587D" w:rsidP="00874EA4"/>
        </w:tc>
      </w:tr>
      <w:tr w:rsidR="0035587D" w:rsidRPr="00170B06" w14:paraId="4A4E9BAD" w14:textId="77777777" w:rsidTr="00874EA4">
        <w:tc>
          <w:tcPr>
            <w:tcW w:w="9634" w:type="dxa"/>
            <w:gridSpan w:val="2"/>
          </w:tcPr>
          <w:p w14:paraId="400AEAF6" w14:textId="77777777" w:rsidR="0035587D" w:rsidRPr="004D10FB" w:rsidRDefault="0035587D" w:rsidP="00874EA4">
            <w:pPr>
              <w:rPr>
                <w:b/>
                <w:bCs/>
                <w:i/>
                <w:iCs/>
              </w:rPr>
            </w:pPr>
            <w:r w:rsidRPr="004D10FB">
              <w:rPr>
                <w:b/>
                <w:bCs/>
                <w:i/>
                <w:iCs/>
              </w:rPr>
              <w:t>PASLAUGŲ PIRKIMO-PARDAVIMO SUTARTIES SPECIALIOSIOS SĄLYGOS</w:t>
            </w:r>
          </w:p>
        </w:tc>
        <w:tc>
          <w:tcPr>
            <w:tcW w:w="5369" w:type="dxa"/>
          </w:tcPr>
          <w:p w14:paraId="7DE4B708" w14:textId="77777777" w:rsidR="0035587D" w:rsidRPr="004D10FB" w:rsidRDefault="0035587D" w:rsidP="00874EA4">
            <w:pPr>
              <w:rPr>
                <w:b/>
                <w:bCs/>
                <w:i/>
                <w:iCs/>
              </w:rPr>
            </w:pPr>
          </w:p>
        </w:tc>
      </w:tr>
      <w:tr w:rsidR="0035587D" w:rsidRPr="00170B06" w14:paraId="59F4BEB1" w14:textId="77777777" w:rsidTr="00874EA4">
        <w:tc>
          <w:tcPr>
            <w:tcW w:w="5098" w:type="dxa"/>
          </w:tcPr>
          <w:p w14:paraId="44B719BC" w14:textId="77777777" w:rsidR="0035587D" w:rsidRPr="0015337D" w:rsidRDefault="0035587D" w:rsidP="00874EA4">
            <w:pPr>
              <w:rPr>
                <w:b/>
                <w:bCs/>
              </w:rPr>
            </w:pPr>
            <w:r w:rsidRPr="0015337D">
              <w:rPr>
                <w:b/>
                <w:bCs/>
              </w:rPr>
              <w:t>4.1. Paslaugų suteikimo terminas, kai Paslaugos yra vienkartinio pobūdžio, teikiamos periodiškai arba pagal Pirkėjo Užsakymą</w:t>
            </w:r>
          </w:p>
          <w:p w14:paraId="3F630BA0" w14:textId="77777777" w:rsidR="0035587D" w:rsidRPr="00170B06" w:rsidRDefault="0035587D" w:rsidP="00874EA4">
            <w:r w:rsidRPr="00EC0CE8">
              <w:t>Tiekėjas Paslaugas įsipareigoja suteikti ne vėliau kaip per 2 (du)  mėnesius nuo Sutarties įsigaliojimo dienos.</w:t>
            </w:r>
          </w:p>
        </w:tc>
        <w:tc>
          <w:tcPr>
            <w:tcW w:w="4536" w:type="dxa"/>
          </w:tcPr>
          <w:p w14:paraId="55C1DA28" w14:textId="77777777" w:rsidR="0035587D" w:rsidRPr="002D2ECE" w:rsidRDefault="0035587D" w:rsidP="00874EA4">
            <w:pPr>
              <w:rPr>
                <w:rFonts w:cstheme="minorHAnsi"/>
                <w:lang w:val="en-US"/>
              </w:rPr>
            </w:pPr>
            <w:r w:rsidRPr="002D2ECE">
              <w:rPr>
                <w:rFonts w:cstheme="minorHAnsi"/>
              </w:rPr>
              <w:t xml:space="preserve">1. Manome, kad 2 mėn. terminas yra per trumpas atsižvelgiant į </w:t>
            </w:r>
            <w:r>
              <w:rPr>
                <w:rFonts w:cstheme="minorHAnsi"/>
              </w:rPr>
              <w:t>pirkimo objekto</w:t>
            </w:r>
            <w:r w:rsidRPr="002D2ECE">
              <w:rPr>
                <w:rFonts w:cstheme="minorHAnsi"/>
              </w:rPr>
              <w:t xml:space="preserve"> apimtį, į tai, kad dalį dokumentų reikės derinti su Perkančiąja organizacija, kas reikalauja nemažų laiko resursų. Prašome numatyti ilgesnį terminą nei </w:t>
            </w:r>
            <w:r w:rsidRPr="002D2ECE">
              <w:rPr>
                <w:rFonts w:cstheme="minorHAnsi"/>
                <w:lang w:val="en-US"/>
              </w:rPr>
              <w:t xml:space="preserve">2 </w:t>
            </w:r>
            <w:r w:rsidRPr="00CB2CD2">
              <w:rPr>
                <w:rFonts w:cstheme="minorHAnsi"/>
              </w:rPr>
              <w:t>mėn.. Tai padidintų projekto įgyvendinimo kokybę.</w:t>
            </w:r>
          </w:p>
          <w:p w14:paraId="08DB12FE" w14:textId="77777777" w:rsidR="0035587D" w:rsidRPr="002D2ECE" w:rsidRDefault="0035587D" w:rsidP="00874EA4">
            <w:pPr>
              <w:rPr>
                <w:rFonts w:cstheme="minorHAnsi"/>
                <w:lang w:val="en-US"/>
              </w:rPr>
            </w:pPr>
          </w:p>
          <w:p w14:paraId="5774414F" w14:textId="77777777" w:rsidR="0035587D" w:rsidRPr="002D2ECE" w:rsidRDefault="0035587D" w:rsidP="00874EA4">
            <w:pPr>
              <w:rPr>
                <w:rFonts w:cstheme="minorHAnsi"/>
              </w:rPr>
            </w:pPr>
            <w:r w:rsidRPr="002D2ECE">
              <w:rPr>
                <w:rFonts w:cstheme="minorHAnsi"/>
              </w:rPr>
              <w:t>2. Siūlome numatyti galimą termino pratęsimą, pvz. 2 mėn. Teikiant paslaugas gali kilti nenumatytų aplinkybių ir pači</w:t>
            </w:r>
            <w:r>
              <w:rPr>
                <w:rFonts w:cstheme="minorHAnsi"/>
              </w:rPr>
              <w:t>ai Perkančiajai organizacijai</w:t>
            </w:r>
            <w:r w:rsidRPr="002D2ECE">
              <w:rPr>
                <w:rFonts w:cstheme="minorHAnsi"/>
              </w:rPr>
              <w:t>, todėl turėti pratęsimo galimybę būtų proporcinga ir protinga.</w:t>
            </w:r>
          </w:p>
          <w:p w14:paraId="21FA65E4" w14:textId="77777777" w:rsidR="0035587D" w:rsidRPr="002D2ECE" w:rsidRDefault="0035587D" w:rsidP="00874EA4">
            <w:pPr>
              <w:rPr>
                <w:rFonts w:cstheme="minorHAnsi"/>
              </w:rPr>
            </w:pPr>
          </w:p>
        </w:tc>
        <w:tc>
          <w:tcPr>
            <w:tcW w:w="5369" w:type="dxa"/>
          </w:tcPr>
          <w:p w14:paraId="1E23AEC7" w14:textId="77777777" w:rsidR="0035587D" w:rsidRPr="002D2ECE" w:rsidRDefault="0035587D" w:rsidP="00874EA4">
            <w:pPr>
              <w:rPr>
                <w:rFonts w:cstheme="minorHAnsi"/>
              </w:rPr>
            </w:pPr>
            <w:r>
              <w:rPr>
                <w:rFonts w:cstheme="minorHAnsi"/>
              </w:rPr>
              <w:lastRenderedPageBreak/>
              <w:t>Paslaugų suteikimo terminas nebus pratęsiamas.</w:t>
            </w:r>
          </w:p>
        </w:tc>
      </w:tr>
      <w:tr w:rsidR="0035587D" w:rsidRPr="00170B06" w14:paraId="5807156F" w14:textId="77777777" w:rsidTr="00874EA4">
        <w:tc>
          <w:tcPr>
            <w:tcW w:w="5098" w:type="dxa"/>
          </w:tcPr>
          <w:p w14:paraId="1D446132" w14:textId="77777777" w:rsidR="0035587D" w:rsidRPr="0015337D" w:rsidRDefault="0035587D" w:rsidP="00874EA4">
            <w:pPr>
              <w:rPr>
                <w:b/>
                <w:bCs/>
              </w:rPr>
            </w:pPr>
            <w:r w:rsidRPr="0015337D">
              <w:rPr>
                <w:b/>
                <w:bCs/>
              </w:rPr>
              <w:t>12.2. Esminiai Sutarties pažeidimai</w:t>
            </w:r>
          </w:p>
          <w:p w14:paraId="63518D49" w14:textId="77777777" w:rsidR="0035587D" w:rsidRPr="00170B06" w:rsidRDefault="0035587D" w:rsidP="00874EA4">
            <w:r w:rsidRPr="00D37187">
              <w:t>12.2.4. Tiekėjas pažeidžia   šios Sutarties nuostatas, reglamentuojančias konkurenciją  ar konfidencialios informacijos valdymą.</w:t>
            </w:r>
          </w:p>
        </w:tc>
        <w:tc>
          <w:tcPr>
            <w:tcW w:w="4536" w:type="dxa"/>
          </w:tcPr>
          <w:p w14:paraId="4AA6065B" w14:textId="77777777" w:rsidR="0035587D" w:rsidRDefault="0035587D" w:rsidP="00874EA4">
            <w:r w:rsidRPr="00E22F5A">
              <w:t>Ar teisingai suprantame, kad ne bet kokie konfidencialumo įsipareigojimų pažeidimai bus laikomi esminiais? Pavyzdžiui, formalūs ar žalos nedarantys pažeidimai, nebus priskiriami esminiams pažeidimams?</w:t>
            </w:r>
          </w:p>
          <w:p w14:paraId="5E4EACEB" w14:textId="77777777" w:rsidR="0035587D" w:rsidRPr="004D3B7D" w:rsidRDefault="0035587D" w:rsidP="00874EA4">
            <w:r>
              <w:t>N</w:t>
            </w:r>
            <w:r w:rsidRPr="004D3B7D">
              <w:t>orėtume atkreipti dėmesį, kad šioje sutartyje nėra nuostatų dėl konkurencijos.</w:t>
            </w:r>
          </w:p>
          <w:p w14:paraId="0B4CA7BD" w14:textId="77777777" w:rsidR="0035587D" w:rsidRPr="00170B06" w:rsidRDefault="0035587D" w:rsidP="00874EA4"/>
        </w:tc>
        <w:tc>
          <w:tcPr>
            <w:tcW w:w="5369" w:type="dxa"/>
          </w:tcPr>
          <w:p w14:paraId="16CBB483" w14:textId="77777777" w:rsidR="0035587D" w:rsidRDefault="0035587D" w:rsidP="00874EA4">
            <w:pPr>
              <w:jc w:val="both"/>
            </w:pPr>
            <w:r>
              <w:t>Paslaugų pirkimo – pardavimo sutarties bendrųjų sąlygų 13 p. pateikia nuostatas reglamentuojančias „Konfidencialios informacijos“ valdymą. 13.2 p. nurodo kokiais atvejais Šalis turi teisę atskleisti kitos Šalies konfidencialią informaciją.</w:t>
            </w:r>
          </w:p>
          <w:p w14:paraId="1FD8B792" w14:textId="77777777" w:rsidR="0035587D" w:rsidRPr="00E22F5A" w:rsidRDefault="0035587D" w:rsidP="00874EA4">
            <w:pPr>
              <w:jc w:val="both"/>
            </w:pPr>
            <w:r w:rsidRPr="004E1CAA">
              <w:t>Teisiškai jungtukas „ar“ paprastai vartojamas kaip alternatyva („viena arba kita sąlyga“). Taigi frazė „konkurenciją ar konfidencialios informacijos valdymą“ reiškia, kad esminiu pažeidimu būtų laikomas bet kuris iš šių dviejų atvejų</w:t>
            </w:r>
            <w:r>
              <w:t>. Šiuo konkrečiu atveju: „konfidencialios informacijos valdymas“.</w:t>
            </w:r>
          </w:p>
        </w:tc>
      </w:tr>
      <w:tr w:rsidR="0035587D" w:rsidRPr="00170B06" w14:paraId="73788B9C" w14:textId="77777777" w:rsidTr="00874EA4">
        <w:tc>
          <w:tcPr>
            <w:tcW w:w="5098" w:type="dxa"/>
          </w:tcPr>
          <w:p w14:paraId="22CE2269" w14:textId="77777777" w:rsidR="0035587D" w:rsidRPr="00170B06" w:rsidRDefault="0035587D" w:rsidP="00874EA4">
            <w:pPr>
              <w:jc w:val="both"/>
            </w:pPr>
          </w:p>
        </w:tc>
        <w:tc>
          <w:tcPr>
            <w:tcW w:w="4536" w:type="dxa"/>
          </w:tcPr>
          <w:p w14:paraId="590ADCE0" w14:textId="77777777" w:rsidR="0035587D" w:rsidRPr="00170B06" w:rsidRDefault="0035587D" w:rsidP="00874EA4"/>
        </w:tc>
        <w:tc>
          <w:tcPr>
            <w:tcW w:w="5369" w:type="dxa"/>
          </w:tcPr>
          <w:p w14:paraId="10C86933" w14:textId="77777777" w:rsidR="0035587D" w:rsidRPr="00170B06" w:rsidRDefault="0035587D" w:rsidP="00874EA4"/>
        </w:tc>
      </w:tr>
      <w:tr w:rsidR="0035587D" w:rsidRPr="00170B06" w14:paraId="50276C1B" w14:textId="77777777" w:rsidTr="00874EA4">
        <w:tc>
          <w:tcPr>
            <w:tcW w:w="9634" w:type="dxa"/>
            <w:gridSpan w:val="2"/>
          </w:tcPr>
          <w:p w14:paraId="7290E7D0" w14:textId="77777777" w:rsidR="0035587D" w:rsidRPr="00BE17CF" w:rsidRDefault="0035587D" w:rsidP="00874EA4">
            <w:pPr>
              <w:rPr>
                <w:b/>
                <w:bCs/>
                <w:i/>
                <w:iCs/>
              </w:rPr>
            </w:pPr>
            <w:r w:rsidRPr="00BE17CF">
              <w:rPr>
                <w:b/>
                <w:bCs/>
                <w:i/>
                <w:iCs/>
              </w:rPr>
              <w:t>DĖL TECHNINĖS SPECIFIKACIJOS</w:t>
            </w:r>
          </w:p>
        </w:tc>
        <w:tc>
          <w:tcPr>
            <w:tcW w:w="5369" w:type="dxa"/>
          </w:tcPr>
          <w:p w14:paraId="3C1A186A" w14:textId="77777777" w:rsidR="0035587D" w:rsidRPr="00BE17CF" w:rsidRDefault="0035587D" w:rsidP="00874EA4">
            <w:pPr>
              <w:rPr>
                <w:b/>
                <w:bCs/>
                <w:i/>
                <w:iCs/>
              </w:rPr>
            </w:pPr>
          </w:p>
        </w:tc>
      </w:tr>
      <w:tr w:rsidR="0035587D" w:rsidRPr="00170B06" w14:paraId="630C4AA2" w14:textId="77777777" w:rsidTr="00874EA4">
        <w:tc>
          <w:tcPr>
            <w:tcW w:w="5098" w:type="dxa"/>
          </w:tcPr>
          <w:p w14:paraId="136B1A3C" w14:textId="77777777" w:rsidR="0035587D" w:rsidRDefault="0035587D" w:rsidP="00874EA4">
            <w:r>
              <w:t>2.2.</w:t>
            </w:r>
          </w:p>
          <w:p w14:paraId="0EDA1BC8" w14:textId="77777777" w:rsidR="0035587D" w:rsidRPr="00170B06" w:rsidRDefault="0035587D" w:rsidP="00874EA4">
            <w:r w:rsidRPr="00B426B4">
              <w:t>•</w:t>
            </w:r>
            <w:r w:rsidRPr="00B426B4">
              <w:tab/>
              <w:t xml:space="preserve">Sistemos palaikymas </w:t>
            </w:r>
            <w:r w:rsidRPr="00B426B4">
              <w:rPr>
                <w:b/>
                <w:bCs/>
              </w:rPr>
              <w:t>mažiausiai</w:t>
            </w:r>
            <w:r w:rsidRPr="00B426B4">
              <w:t xml:space="preserve">  24 mėnesiai po diegimo, įskaitant klaidų taisymą, konsultavimą sistemos naudojimo klausimai ir </w:t>
            </w:r>
            <w:r w:rsidRPr="00E03B69">
              <w:rPr>
                <w:b/>
                <w:bCs/>
              </w:rPr>
              <w:t>techninę pagalbą</w:t>
            </w:r>
            <w:r w:rsidRPr="00B426B4">
              <w:t xml:space="preserve">  darbo valandomis (8:00–17:00).</w:t>
            </w:r>
          </w:p>
        </w:tc>
        <w:tc>
          <w:tcPr>
            <w:tcW w:w="4536" w:type="dxa"/>
          </w:tcPr>
          <w:p w14:paraId="60689308" w14:textId="77777777" w:rsidR="0035587D" w:rsidRDefault="0035587D" w:rsidP="00874EA4">
            <w:r>
              <w:rPr>
                <w:lang w:val="en-US"/>
              </w:rPr>
              <w:t>1.</w:t>
            </w:r>
            <w:r w:rsidRPr="00E6198B">
              <w:t>Ar teisingai suprantame, kad palaikymas turės būti teikiamas ne ilgiau nei baigsis sutarties galiojimo terminas 27 mėn.?</w:t>
            </w:r>
            <w:r>
              <w:t xml:space="preserve"> Tiekėjai turėtų žinoti ne mažiausią terminą, o didžiausią, kad galėtų tiksliai paskaičiuoti pasiūlymo kainą.</w:t>
            </w:r>
          </w:p>
          <w:p w14:paraId="26DD8FC5" w14:textId="77777777" w:rsidR="0035587D" w:rsidRPr="00E6198B" w:rsidRDefault="0035587D" w:rsidP="00874EA4">
            <w:r>
              <w:t>2. Ką reiškia „techninė pagalba“, ar tai sistemos klaidų taisymas?</w:t>
            </w:r>
          </w:p>
          <w:p w14:paraId="1CE147B1" w14:textId="77777777" w:rsidR="0035587D" w:rsidRPr="00170B06" w:rsidRDefault="0035587D" w:rsidP="00874EA4"/>
        </w:tc>
        <w:tc>
          <w:tcPr>
            <w:tcW w:w="5369" w:type="dxa"/>
          </w:tcPr>
          <w:p w14:paraId="098823F3" w14:textId="77777777" w:rsidR="0035587D" w:rsidRPr="00BD3632" w:rsidRDefault="0035587D" w:rsidP="0035587D">
            <w:pPr>
              <w:pStyle w:val="Sraopastraipa"/>
              <w:numPr>
                <w:ilvl w:val="0"/>
                <w:numId w:val="3"/>
              </w:numPr>
              <w:tabs>
                <w:tab w:val="left" w:pos="317"/>
              </w:tabs>
              <w:ind w:left="34" w:firstLine="0"/>
              <w:jc w:val="both"/>
            </w:pPr>
            <w:r w:rsidRPr="00BD3632">
              <w:t>Sistema turi būti sukurta, įdiegta ir perduota Pirkėjui per 2 mėn. nuo Sutarties įsigaliojimo dienos. Sistemos palaikymas turi būti užtikrinamas 24 mėn. po sistemos perdavimo Pirkėjui dienos.</w:t>
            </w:r>
          </w:p>
          <w:p w14:paraId="46D7E22A" w14:textId="77777777" w:rsidR="0035587D" w:rsidRDefault="0035587D" w:rsidP="00874EA4">
            <w:pPr>
              <w:jc w:val="both"/>
              <w:rPr>
                <w:rFonts w:ascii="Calibri" w:eastAsia="Calibri" w:hAnsi="Calibri" w:cs="Calibri"/>
              </w:rPr>
            </w:pPr>
            <w:r w:rsidRPr="22870FCE">
              <w:rPr>
                <w:rFonts w:ascii="Calibri" w:eastAsia="Calibri" w:hAnsi="Calibri" w:cs="Calibri"/>
              </w:rPr>
              <w:t>2. “Techninė pagalba” apima konsultacijas sistemos veikimo klausimais, užtikrinančias sklandų programinės įrangos veikimą, sistemos klaidų šalinimą ir reikalavimus nurodytus techninės specifikacijos 6.6 punkte “Reikalavimai palaikymui”.</w:t>
            </w:r>
          </w:p>
        </w:tc>
      </w:tr>
      <w:tr w:rsidR="0035587D" w:rsidRPr="00170B06" w14:paraId="787FFEC8" w14:textId="77777777" w:rsidTr="00874EA4">
        <w:tc>
          <w:tcPr>
            <w:tcW w:w="5098" w:type="dxa"/>
          </w:tcPr>
          <w:p w14:paraId="69981FD6" w14:textId="77777777" w:rsidR="0035587D" w:rsidRPr="00B44BFC" w:rsidRDefault="0035587D" w:rsidP="00874EA4">
            <w:pPr>
              <w:rPr>
                <w:lang w:val="en-US"/>
              </w:rPr>
            </w:pPr>
            <w:r>
              <w:rPr>
                <w:lang w:val="en-US"/>
              </w:rPr>
              <w:t>2.3.</w:t>
            </w:r>
          </w:p>
          <w:p w14:paraId="0C0A3FAB" w14:textId="77777777" w:rsidR="0035587D" w:rsidRPr="00170B06" w:rsidRDefault="0035587D" w:rsidP="00874EA4">
            <w:r w:rsidRPr="006C5355">
              <w:t>•</w:t>
            </w:r>
            <w:r w:rsidRPr="006C5355">
              <w:tab/>
              <w:t>Patobulinti personalo valdymo procesai  : sumažintas funkcijų ir procedūrų dubliavimas, atsisakyta perteklinių veiksmų, įdiegta procesų automatizacija.</w:t>
            </w:r>
          </w:p>
        </w:tc>
        <w:tc>
          <w:tcPr>
            <w:tcW w:w="4536" w:type="dxa"/>
          </w:tcPr>
          <w:p w14:paraId="00393E52" w14:textId="77777777" w:rsidR="0035587D" w:rsidRPr="00777592" w:rsidRDefault="0035587D" w:rsidP="00874EA4">
            <w:r w:rsidRPr="00777592">
              <w:t>Ar teisingai suprantame, kad turės būti patobulinti "Procesų analizės dokumente" aptašyti procesai?</w:t>
            </w:r>
          </w:p>
          <w:p w14:paraId="2F186FEF" w14:textId="77777777" w:rsidR="0035587D" w:rsidRPr="00170B06" w:rsidRDefault="0035587D" w:rsidP="00874EA4"/>
        </w:tc>
        <w:tc>
          <w:tcPr>
            <w:tcW w:w="5369" w:type="dxa"/>
          </w:tcPr>
          <w:p w14:paraId="578AFABE" w14:textId="77777777" w:rsidR="0035587D" w:rsidRPr="00777592" w:rsidRDefault="0035587D" w:rsidP="00874EA4">
            <w:pPr>
              <w:jc w:val="both"/>
            </w:pPr>
            <w:r>
              <w:t>Ne, turi būti įgyvendinti “Procesų analizės dokumente” aprašyti procesai, kad būtų įgyvendinti Techninės specifikacijos 2.3 skyriuje nurodyti rezultatai.</w:t>
            </w:r>
          </w:p>
          <w:p w14:paraId="09C227DD" w14:textId="77777777" w:rsidR="0035587D" w:rsidRPr="00777592" w:rsidRDefault="0035587D" w:rsidP="00874EA4"/>
        </w:tc>
      </w:tr>
      <w:tr w:rsidR="0035587D" w:rsidRPr="00170B06" w14:paraId="5F178848" w14:textId="77777777" w:rsidTr="00874EA4">
        <w:tc>
          <w:tcPr>
            <w:tcW w:w="5098" w:type="dxa"/>
          </w:tcPr>
          <w:p w14:paraId="615E3305" w14:textId="77777777" w:rsidR="0035587D" w:rsidRPr="00170B06" w:rsidRDefault="0035587D" w:rsidP="00874EA4">
            <w:r w:rsidRPr="00EE40C7">
              <w:t>3.</w:t>
            </w:r>
            <w:r w:rsidRPr="00EE40C7">
              <w:tab/>
              <w:t>Principinė funkcinė architektūra</w:t>
            </w:r>
          </w:p>
        </w:tc>
        <w:tc>
          <w:tcPr>
            <w:tcW w:w="4536" w:type="dxa"/>
          </w:tcPr>
          <w:p w14:paraId="75D82419" w14:textId="77777777" w:rsidR="0035587D" w:rsidRPr="00C658FF" w:rsidRDefault="0035587D" w:rsidP="00874EA4">
            <w:r w:rsidRPr="00C658FF">
              <w:t>Ar PO užtikrina, kad</w:t>
            </w:r>
            <w:r>
              <w:t xml:space="preserve"> schemoje</w:t>
            </w:r>
            <w:r w:rsidRPr="00C658FF">
              <w:t xml:space="preserve"> išvardintos sistemos turi tokias galimybes? Pvz</w:t>
            </w:r>
            <w:r>
              <w:t>.,</w:t>
            </w:r>
            <w:r w:rsidRPr="00C658FF">
              <w:t xml:space="preserve"> VMI tikrai neturi šiuo metu.</w:t>
            </w:r>
          </w:p>
          <w:p w14:paraId="7FEDD8C0" w14:textId="77777777" w:rsidR="0035587D" w:rsidRPr="00170B06" w:rsidRDefault="0035587D" w:rsidP="00874EA4"/>
        </w:tc>
        <w:tc>
          <w:tcPr>
            <w:tcW w:w="5369" w:type="dxa"/>
          </w:tcPr>
          <w:p w14:paraId="62A13FC0" w14:textId="77777777" w:rsidR="0035587D" w:rsidRPr="00C658FF" w:rsidRDefault="0035587D" w:rsidP="00874EA4">
            <w:r w:rsidRPr="22870FCE">
              <w:rPr>
                <w:rFonts w:ascii="Calibri" w:eastAsia="Calibri" w:hAnsi="Calibri" w:cs="Calibri"/>
              </w:rPr>
              <w:t>Tai yra koncepcinė schema, Techninėje specifikacijoje yra numatytas lankstumas dėl sąsajų realizavimo (žr. TS 2.2 p.).</w:t>
            </w:r>
          </w:p>
        </w:tc>
      </w:tr>
      <w:tr w:rsidR="0035587D" w:rsidRPr="00170B06" w14:paraId="42049BB0" w14:textId="77777777" w:rsidTr="00874EA4">
        <w:tc>
          <w:tcPr>
            <w:tcW w:w="5098" w:type="dxa"/>
          </w:tcPr>
          <w:p w14:paraId="24D422B3" w14:textId="77777777" w:rsidR="0035587D" w:rsidRPr="00C36C59" w:rsidRDefault="0035587D" w:rsidP="00874EA4">
            <w:pPr>
              <w:rPr>
                <w:lang w:val="en-US"/>
              </w:rPr>
            </w:pPr>
            <w:r>
              <w:rPr>
                <w:lang w:val="en-US"/>
              </w:rPr>
              <w:t>4.</w:t>
            </w:r>
          </w:p>
          <w:p w14:paraId="7944001F" w14:textId="77777777" w:rsidR="0035587D" w:rsidRPr="00170B06" w:rsidRDefault="0035587D" w:rsidP="00874EA4">
            <w:r w:rsidRPr="00CA1B60">
              <w:t>•</w:t>
            </w:r>
            <w:r w:rsidRPr="00CA1B60">
              <w:tab/>
              <w:t xml:space="preserve">Organizacinių ir techninių kibernetinio saugumo reikalavimų , taikomų kibernetinio saugumo </w:t>
            </w:r>
            <w:r w:rsidRPr="00CA1B60">
              <w:lastRenderedPageBreak/>
              <w:t>subjektams, aprašas, patvirtintas Lietuvos Respublikos Vyriausybės 2018 m. rugpjūčio 13 d. nutarimu Nr. 818 „Dėl Lietuvos Respublikos kibernetinio saugumo įstatymo įgyvendinimo“.</w:t>
            </w:r>
          </w:p>
        </w:tc>
        <w:tc>
          <w:tcPr>
            <w:tcW w:w="4536" w:type="dxa"/>
          </w:tcPr>
          <w:p w14:paraId="40C58FF6" w14:textId="77777777" w:rsidR="0035587D" w:rsidRPr="00170B06" w:rsidRDefault="0035587D" w:rsidP="00874EA4">
            <w:r w:rsidRPr="00B74E42">
              <w:lastRenderedPageBreak/>
              <w:t xml:space="preserve">Prašytume pateikti detalesnius paaiškinimus dėl </w:t>
            </w:r>
            <w:proofErr w:type="spellStart"/>
            <w:r w:rsidRPr="00B74E42">
              <w:t>vadovavimosi</w:t>
            </w:r>
            <w:proofErr w:type="spellEnd"/>
            <w:r w:rsidRPr="00B74E42">
              <w:t xml:space="preserve"> šiuo įstatymu. Kokius konkrečiai </w:t>
            </w:r>
            <w:r w:rsidRPr="00B74E42">
              <w:lastRenderedPageBreak/>
              <w:t>reikalavimus Pirkėjas taiko Tiekėjui kaip jo tiekimo grandinei?</w:t>
            </w:r>
          </w:p>
        </w:tc>
        <w:tc>
          <w:tcPr>
            <w:tcW w:w="5369" w:type="dxa"/>
          </w:tcPr>
          <w:p w14:paraId="76309D04" w14:textId="77777777" w:rsidR="0035587D" w:rsidRPr="00B74E42" w:rsidRDefault="0035587D" w:rsidP="00874EA4">
            <w:pPr>
              <w:jc w:val="both"/>
              <w:rPr>
                <w:rFonts w:ascii="Calibri" w:eastAsia="Calibri" w:hAnsi="Calibri" w:cs="Calibri"/>
              </w:rPr>
            </w:pPr>
            <w:r w:rsidRPr="22870FCE">
              <w:rPr>
                <w:rFonts w:ascii="Calibri" w:eastAsia="Calibri" w:hAnsi="Calibri" w:cs="Calibri"/>
              </w:rPr>
              <w:lastRenderedPageBreak/>
              <w:t xml:space="preserve">Paslaugos turi būti teikiamos vadovaujantis šiuo teisės aktu su visais jo pakeitimais ir papildymais, ir jam neprieštarauti.  Programinės įrangos diegimo proceso </w:t>
            </w:r>
            <w:r w:rsidRPr="22870FCE">
              <w:rPr>
                <w:rFonts w:ascii="Calibri" w:eastAsia="Calibri" w:hAnsi="Calibri" w:cs="Calibri"/>
              </w:rPr>
              <w:lastRenderedPageBreak/>
              <w:t>valdymo ir kiti reikalavimai turės būti parengti, suderinti ir patvirtinti projekto dokumentacijoje. Įgyvendinant tiek organizacinius, tiek techninius reikalavimus, sumažinant duomenų nutekėjimo, kibernetinių atakų ir veiklos sutrikimų riziką.</w:t>
            </w:r>
          </w:p>
        </w:tc>
      </w:tr>
      <w:tr w:rsidR="0035587D" w:rsidRPr="00170B06" w14:paraId="1DFA221A" w14:textId="77777777" w:rsidTr="00874EA4">
        <w:tc>
          <w:tcPr>
            <w:tcW w:w="5098" w:type="dxa"/>
          </w:tcPr>
          <w:p w14:paraId="45D584E1" w14:textId="77777777" w:rsidR="0035587D" w:rsidRDefault="0035587D" w:rsidP="00874EA4">
            <w:r w:rsidRPr="00E42D30">
              <w:lastRenderedPageBreak/>
              <w:t>FR-PM-023</w:t>
            </w:r>
          </w:p>
          <w:p w14:paraId="2B5792B1" w14:textId="77777777" w:rsidR="0035587D" w:rsidRPr="00170B06" w:rsidRDefault="0035587D" w:rsidP="00874EA4">
            <w:r w:rsidRPr="007064F3">
              <w:t>Personalo modulyje turi būti realizuotas duomenų importo funkcionalumas, leidžiantis vienkartiniu būdu įkelti struktūrizuotus darbuotojų duomenis iš išorinių šaltinių, tokių kaip XLS, CSV arba XML bylos.</w:t>
            </w:r>
          </w:p>
        </w:tc>
        <w:tc>
          <w:tcPr>
            <w:tcW w:w="4536" w:type="dxa"/>
          </w:tcPr>
          <w:p w14:paraId="59A359CE" w14:textId="77777777" w:rsidR="0035587D" w:rsidRPr="00170B06" w:rsidRDefault="0035587D" w:rsidP="00874EA4">
            <w:r w:rsidRPr="00E5364E">
              <w:t>Patikslinkite kokie duomenys turi būti importuojami? Galbūt tai vienkartinis importas?</w:t>
            </w:r>
          </w:p>
        </w:tc>
        <w:tc>
          <w:tcPr>
            <w:tcW w:w="5369" w:type="dxa"/>
          </w:tcPr>
          <w:p w14:paraId="6AB914F1" w14:textId="77777777" w:rsidR="0035587D" w:rsidRDefault="0035587D" w:rsidP="00874EA4">
            <w:pPr>
              <w:jc w:val="both"/>
              <w:rPr>
                <w:rFonts w:ascii="Calibri" w:eastAsia="Calibri" w:hAnsi="Calibri" w:cs="Calibri"/>
              </w:rPr>
            </w:pPr>
            <w:r w:rsidRPr="00F16B52">
              <w:rPr>
                <w:rFonts w:ascii="Calibri" w:eastAsia="Calibri" w:hAnsi="Calibri" w:cs="Calibri"/>
              </w:rPr>
              <w:t>Personalo duomenys apima informaciją susijusią su darbuotojais, jų tapatybe, darbo santykiais ir veikla organizacijoje. Importuojamų duomenų apimtis turės būti nustatyta analizės ir projektavimo etape.</w:t>
            </w:r>
          </w:p>
          <w:p w14:paraId="59654AF9" w14:textId="77777777" w:rsidR="0035587D" w:rsidRPr="00E5364E" w:rsidRDefault="0035587D" w:rsidP="00874EA4">
            <w:pPr>
              <w:jc w:val="both"/>
            </w:pPr>
            <w:r w:rsidRPr="22870FCE">
              <w:rPr>
                <w:rFonts w:ascii="Calibri" w:eastAsia="Calibri" w:hAnsi="Calibri" w:cs="Calibri"/>
              </w:rPr>
              <w:t>Numatomas vienkartinis importas prieš paleidžiant naują sistemą naudojimui.</w:t>
            </w:r>
          </w:p>
        </w:tc>
      </w:tr>
      <w:tr w:rsidR="0035587D" w:rsidRPr="00170B06" w14:paraId="0CBFBD33" w14:textId="77777777" w:rsidTr="00874EA4">
        <w:tc>
          <w:tcPr>
            <w:tcW w:w="5098" w:type="dxa"/>
          </w:tcPr>
          <w:p w14:paraId="1FFB0BA6" w14:textId="77777777" w:rsidR="0035587D" w:rsidRPr="00E42D30" w:rsidRDefault="0035587D" w:rsidP="00874EA4"/>
        </w:tc>
        <w:tc>
          <w:tcPr>
            <w:tcW w:w="4536" w:type="dxa"/>
          </w:tcPr>
          <w:p w14:paraId="7CFAAEBA" w14:textId="77777777" w:rsidR="0035587D" w:rsidRPr="00E5364E" w:rsidRDefault="0035587D" w:rsidP="00874EA4"/>
        </w:tc>
        <w:tc>
          <w:tcPr>
            <w:tcW w:w="5369" w:type="dxa"/>
          </w:tcPr>
          <w:p w14:paraId="380E0417" w14:textId="77777777" w:rsidR="0035587D" w:rsidRPr="00E5364E" w:rsidRDefault="0035587D" w:rsidP="00874EA4"/>
        </w:tc>
      </w:tr>
      <w:tr w:rsidR="0035587D" w:rsidRPr="00170B06" w14:paraId="49B683CF" w14:textId="77777777" w:rsidTr="00874EA4">
        <w:tc>
          <w:tcPr>
            <w:tcW w:w="5098" w:type="dxa"/>
          </w:tcPr>
          <w:p w14:paraId="32CA1503" w14:textId="77777777" w:rsidR="0035587D" w:rsidRDefault="0035587D" w:rsidP="00874EA4">
            <w:r w:rsidRPr="00C90AD3">
              <w:t>5.5.</w:t>
            </w:r>
            <w:r w:rsidRPr="00C90AD3">
              <w:tab/>
              <w:t>Reikalavimai įdarbinimo procesui</w:t>
            </w:r>
          </w:p>
          <w:p w14:paraId="0D94D282" w14:textId="77777777" w:rsidR="0035587D" w:rsidRDefault="0035587D" w:rsidP="00874EA4"/>
          <w:p w14:paraId="215C8478" w14:textId="77777777" w:rsidR="0035587D" w:rsidRPr="00170B06" w:rsidRDefault="0035587D" w:rsidP="00874EA4">
            <w:r>
              <w:t>Ir visi kiti techninės specifikacijos reikalavimai jei neatitinka procesų schemose pavaizduotų procesų.</w:t>
            </w:r>
          </w:p>
        </w:tc>
        <w:tc>
          <w:tcPr>
            <w:tcW w:w="4536" w:type="dxa"/>
          </w:tcPr>
          <w:p w14:paraId="7552AEC1" w14:textId="77777777" w:rsidR="0035587D" w:rsidRPr="00B656C9" w:rsidRDefault="0035587D" w:rsidP="00874EA4">
            <w:r>
              <w:t>Prie techninės specifikacijos p</w:t>
            </w:r>
            <w:r w:rsidRPr="00B656C9">
              <w:t>ateik</w:t>
            </w:r>
            <w:r>
              <w:t>tose</w:t>
            </w:r>
            <w:r w:rsidRPr="00B656C9">
              <w:t xml:space="preserve"> procesų schemos</w:t>
            </w:r>
            <w:r>
              <w:t>e</w:t>
            </w:r>
            <w:r w:rsidRPr="00B656C9">
              <w:t xml:space="preserve"> kai kuriais atvejais yra daugiau punktų negu </w:t>
            </w:r>
            <w:r>
              <w:t xml:space="preserve">techninėje specifikacijoje </w:t>
            </w:r>
            <w:r w:rsidRPr="00B656C9">
              <w:t xml:space="preserve">keliama reikalavimų. </w:t>
            </w:r>
            <w:r>
              <w:t xml:space="preserve">Ar teisingai suprantame, kad tiekėjai turi vadovautis tik techninėje specifikacijoje nurodytais reikalavimais ir neturės įgyvendinti tų procesų schemose pavaizduotų procesų, kuriems reikalavimai techninėje specifikacijoje nekeliami? </w:t>
            </w:r>
          </w:p>
          <w:p w14:paraId="0007270A" w14:textId="77777777" w:rsidR="0035587D" w:rsidRDefault="0035587D" w:rsidP="00874EA4">
            <w:r w:rsidRPr="00B656C9">
              <w:t>Pvz.</w:t>
            </w:r>
            <w:r>
              <w:t>,</w:t>
            </w:r>
            <w:r w:rsidRPr="00B656C9">
              <w:t xml:space="preserve"> Įdarbinimo proceso schemoje pažymėta [Konkursų skelbimas..] su išoriniais įrankiais, tačiau tam reikalavimai</w:t>
            </w:r>
            <w:r>
              <w:t xml:space="preserve"> techninėje specifikacijoje</w:t>
            </w:r>
            <w:r w:rsidRPr="00B656C9">
              <w:t xml:space="preserve"> nekeliami. </w:t>
            </w:r>
          </w:p>
          <w:p w14:paraId="2D71671A" w14:textId="77777777" w:rsidR="0035587D" w:rsidRDefault="0035587D" w:rsidP="00874EA4"/>
          <w:p w14:paraId="728D1A53" w14:textId="77777777" w:rsidR="0035587D" w:rsidRPr="00170B06" w:rsidRDefault="0035587D" w:rsidP="00874EA4">
            <w:r w:rsidRPr="00A06C7D">
              <w:t>Kitas Pvz.</w:t>
            </w:r>
            <w:r>
              <w:t>,</w:t>
            </w:r>
            <w:r w:rsidRPr="00A06C7D">
              <w:t xml:space="preserve"> </w:t>
            </w:r>
            <w:proofErr w:type="spellStart"/>
            <w:r w:rsidRPr="00A06C7D">
              <w:t>Butpinigių</w:t>
            </w:r>
            <w:proofErr w:type="spellEnd"/>
            <w:r w:rsidRPr="00A06C7D">
              <w:t xml:space="preserve"> skyrimo procesas yra pateiktas 12 schemoje</w:t>
            </w:r>
            <w:r>
              <w:t>,</w:t>
            </w:r>
            <w:r w:rsidRPr="00A06C7D">
              <w:t xml:space="preserve"> bet</w:t>
            </w:r>
            <w:r>
              <w:t xml:space="preserve"> techninėje specifikacijoje šiam procesui jokie reikalavimai </w:t>
            </w:r>
            <w:r w:rsidRPr="00A06C7D">
              <w:t xml:space="preserve"> nėra</w:t>
            </w:r>
            <w:r>
              <w:t xml:space="preserve"> </w:t>
            </w:r>
            <w:r w:rsidRPr="00A06C7D">
              <w:t>kel</w:t>
            </w:r>
            <w:r>
              <w:t xml:space="preserve">iami. </w:t>
            </w:r>
          </w:p>
        </w:tc>
        <w:tc>
          <w:tcPr>
            <w:tcW w:w="5369" w:type="dxa"/>
          </w:tcPr>
          <w:p w14:paraId="2A37CD60" w14:textId="77777777" w:rsidR="0035587D" w:rsidRPr="00C00151" w:rsidRDefault="0035587D" w:rsidP="00874EA4">
            <w:pPr>
              <w:jc w:val="both"/>
              <w:rPr>
                <w:rFonts w:ascii="Calibri" w:eastAsia="Calibri" w:hAnsi="Calibri" w:cs="Calibri"/>
              </w:rPr>
            </w:pPr>
            <w:r w:rsidRPr="00C00151">
              <w:rPr>
                <w:rFonts w:ascii="Calibri" w:eastAsia="Calibri" w:hAnsi="Calibri" w:cs="Calibri"/>
              </w:rPr>
              <w:t>Ne, Tiekėjai turi vadovautis tiek Techninėje specifikacijoje, tiek jos prieduose (įskaitant procesų schemas) nurodytais reikalavimais. Techninės specifikacijos priedai yra neatskiriama Techninės specifikacijos dalis. Juose nurodyti reikalavimai sudaro bendrą visumą.</w:t>
            </w:r>
          </w:p>
          <w:p w14:paraId="39CEB304" w14:textId="77777777" w:rsidR="0035587D" w:rsidRPr="00572AC4" w:rsidRDefault="0035587D" w:rsidP="00874EA4">
            <w:pPr>
              <w:rPr>
                <w:rFonts w:ascii="Calibri" w:eastAsia="Calibri" w:hAnsi="Calibri" w:cs="Calibri"/>
                <w:highlight w:val="yellow"/>
              </w:rPr>
            </w:pPr>
          </w:p>
        </w:tc>
      </w:tr>
      <w:tr w:rsidR="0035587D" w:rsidRPr="00170B06" w14:paraId="31CF718F" w14:textId="77777777" w:rsidTr="00874EA4">
        <w:tc>
          <w:tcPr>
            <w:tcW w:w="5098" w:type="dxa"/>
          </w:tcPr>
          <w:p w14:paraId="79EB707E" w14:textId="77777777" w:rsidR="0035587D" w:rsidRDefault="0035587D" w:rsidP="00874EA4">
            <w:r w:rsidRPr="00FA155C">
              <w:t>FR-IP-003</w:t>
            </w:r>
          </w:p>
          <w:p w14:paraId="584778E0" w14:textId="77777777" w:rsidR="0035587D" w:rsidRPr="00C90AD3" w:rsidRDefault="0035587D" w:rsidP="00874EA4">
            <w:r w:rsidRPr="003009D1">
              <w:t>Sistema turi palaikyti atrinktų kandidatų įdarbinimo prašymų pateikimą bei automatinį dokumentų įkėlimą į savitarną ir DBSIS.</w:t>
            </w:r>
          </w:p>
        </w:tc>
        <w:tc>
          <w:tcPr>
            <w:tcW w:w="4536" w:type="dxa"/>
          </w:tcPr>
          <w:p w14:paraId="48F500D1" w14:textId="77777777" w:rsidR="0035587D" w:rsidRDefault="0035587D" w:rsidP="00874EA4">
            <w:r w:rsidRPr="00E465EA">
              <w:t>Kokie duomenys turi būti nurodomi įdarbinimo prašyme?</w:t>
            </w:r>
          </w:p>
        </w:tc>
        <w:tc>
          <w:tcPr>
            <w:tcW w:w="5369" w:type="dxa"/>
          </w:tcPr>
          <w:p w14:paraId="7A2D2ACA" w14:textId="77777777" w:rsidR="0035587D" w:rsidRPr="00F16B52" w:rsidRDefault="0035587D" w:rsidP="00874EA4">
            <w:pPr>
              <w:jc w:val="both"/>
              <w:rPr>
                <w:rFonts w:ascii="Calibri" w:eastAsia="Calibri" w:hAnsi="Calibri" w:cs="Calibri"/>
              </w:rPr>
            </w:pPr>
            <w:r w:rsidRPr="00F16B52">
              <w:rPr>
                <w:rFonts w:ascii="Calibri" w:eastAsia="Calibri" w:hAnsi="Calibri" w:cs="Calibri"/>
                <w:bCs/>
              </w:rPr>
              <w:t>Įdarbinimo prašyme turi būti nurodomi duomenys, kad darbdavys galėtų identifikuoti asmenį ir parengti darbo sutartį</w:t>
            </w:r>
            <w:r w:rsidRPr="00F16B52">
              <w:rPr>
                <w:rFonts w:ascii="Calibri" w:eastAsia="Calibri" w:hAnsi="Calibri" w:cs="Calibri"/>
              </w:rPr>
              <w:t xml:space="preserve"> (asmens duomenys, kontaktai, pareigos, darbo pradžios data ir pan.).</w:t>
            </w:r>
          </w:p>
        </w:tc>
      </w:tr>
      <w:tr w:rsidR="0035587D" w:rsidRPr="00170B06" w14:paraId="0132A3C0" w14:textId="77777777" w:rsidTr="00874EA4">
        <w:tc>
          <w:tcPr>
            <w:tcW w:w="5098" w:type="dxa"/>
          </w:tcPr>
          <w:p w14:paraId="7E443D42" w14:textId="77777777" w:rsidR="0035587D" w:rsidRDefault="0035587D" w:rsidP="00874EA4">
            <w:r w:rsidRPr="001223A7">
              <w:lastRenderedPageBreak/>
              <w:t>FR-IP-005</w:t>
            </w:r>
          </w:p>
          <w:p w14:paraId="1AEF03AA" w14:textId="77777777" w:rsidR="0035587D" w:rsidRPr="00C90AD3" w:rsidRDefault="0035587D" w:rsidP="00874EA4">
            <w:r w:rsidRPr="0075065B">
              <w:t>Sistema turi palaikyti darbuotojo tinkamumo tikrinimo proceso fiksavimą ir rezultatų pateikimą direktoriui.</w:t>
            </w:r>
          </w:p>
        </w:tc>
        <w:tc>
          <w:tcPr>
            <w:tcW w:w="4536" w:type="dxa"/>
          </w:tcPr>
          <w:p w14:paraId="5E6C5FCE" w14:textId="77777777" w:rsidR="0035587D" w:rsidRDefault="0035587D" w:rsidP="00874EA4">
            <w:r w:rsidRPr="009B1FD4">
              <w:t>Ar tai atskiras procesas? Kaip gaunama informacija apie darbuotojo tinkamumą?</w:t>
            </w:r>
          </w:p>
        </w:tc>
        <w:tc>
          <w:tcPr>
            <w:tcW w:w="5369" w:type="dxa"/>
          </w:tcPr>
          <w:p w14:paraId="7EA453E0" w14:textId="77777777" w:rsidR="0035587D" w:rsidRPr="009B1FD4" w:rsidRDefault="0035587D" w:rsidP="00874EA4">
            <w:pPr>
              <w:jc w:val="both"/>
              <w:rPr>
                <w:rFonts w:ascii="Calibri" w:eastAsia="Calibri" w:hAnsi="Calibri" w:cs="Calibri"/>
              </w:rPr>
            </w:pPr>
            <w:r w:rsidRPr="22870FCE">
              <w:rPr>
                <w:rFonts w:ascii="Calibri" w:eastAsia="Calibri" w:hAnsi="Calibri" w:cs="Calibri"/>
              </w:rPr>
              <w:t>Tai yra įdarbinimo proceso veiksmas. Informacija apie darbuotojo tinkamumą gaunama išorinių įrankių pagalba.</w:t>
            </w:r>
          </w:p>
        </w:tc>
      </w:tr>
      <w:tr w:rsidR="0035587D" w:rsidRPr="00170B06" w14:paraId="48423394" w14:textId="77777777" w:rsidTr="00874EA4">
        <w:tc>
          <w:tcPr>
            <w:tcW w:w="5098" w:type="dxa"/>
          </w:tcPr>
          <w:p w14:paraId="0EC0BB78" w14:textId="77777777" w:rsidR="0035587D" w:rsidRDefault="0035587D" w:rsidP="00874EA4">
            <w:r w:rsidRPr="00090A53">
              <w:t>FR-ATL-006</w:t>
            </w:r>
          </w:p>
          <w:p w14:paraId="12E49F59" w14:textId="77777777" w:rsidR="0035587D" w:rsidRPr="00C90AD3" w:rsidRDefault="0035587D" w:rsidP="00874EA4">
            <w:r w:rsidRPr="00D512AE">
              <w:t>Sistema turi automatiškai suformuoti atsiskaitymo lapelį su atleidimo metu reikalingais veiksmais, leidžiant darbuotojui ir atsakingiems asmenims pažymėti atliktus veiksmus.</w:t>
            </w:r>
          </w:p>
        </w:tc>
        <w:tc>
          <w:tcPr>
            <w:tcW w:w="4536" w:type="dxa"/>
          </w:tcPr>
          <w:p w14:paraId="67C1D383" w14:textId="77777777" w:rsidR="0035587D" w:rsidRDefault="0035587D" w:rsidP="00874EA4">
            <w:r w:rsidRPr="00E8626B">
              <w:t>Pateikite pavyzdį. Kokie duomenys turi būti pildomi atsiskaitymo lapelyje?</w:t>
            </w:r>
          </w:p>
        </w:tc>
        <w:tc>
          <w:tcPr>
            <w:tcW w:w="5369" w:type="dxa"/>
          </w:tcPr>
          <w:p w14:paraId="11DC374D" w14:textId="77777777" w:rsidR="0035587D" w:rsidRPr="00F16B52" w:rsidRDefault="0035587D" w:rsidP="00874EA4">
            <w:pPr>
              <w:jc w:val="both"/>
              <w:rPr>
                <w:rFonts w:eastAsia="Times New Roman" w:cs="Times New Roman"/>
                <w:color w:val="000000" w:themeColor="text1"/>
                <w:sz w:val="24"/>
                <w:szCs w:val="24"/>
                <w:lang w:val="lt"/>
              </w:rPr>
            </w:pPr>
            <w:r w:rsidRPr="00F16B52">
              <w:rPr>
                <w:rFonts w:eastAsia="Times New Roman" w:cs="Times New Roman"/>
                <w:color w:val="000000" w:themeColor="text1"/>
                <w:szCs w:val="24"/>
                <w:lang w:val="lt"/>
              </w:rPr>
              <w:t>Atsiskaitymo lapelyje bus atvaizduojami reikalingi atsiskaitymai punktais tokie kaip:  dokumentų apskaita, ginkluotės, inventoriaus ir turto grąžinimas bei kt.</w:t>
            </w:r>
          </w:p>
        </w:tc>
      </w:tr>
      <w:tr w:rsidR="0035587D" w:rsidRPr="00170B06" w14:paraId="1351AE8E" w14:textId="77777777" w:rsidTr="00874EA4">
        <w:tc>
          <w:tcPr>
            <w:tcW w:w="5098" w:type="dxa"/>
          </w:tcPr>
          <w:p w14:paraId="2EC18DDB" w14:textId="77777777" w:rsidR="0035587D" w:rsidRDefault="0035587D" w:rsidP="00874EA4">
            <w:r w:rsidRPr="00CA7002">
              <w:t>FR-KMD-006</w:t>
            </w:r>
          </w:p>
          <w:p w14:paraId="526BE346" w14:textId="77777777" w:rsidR="0035587D" w:rsidRPr="00C90AD3" w:rsidRDefault="0035587D" w:rsidP="00874EA4">
            <w:r w:rsidRPr="00DC2CE6">
              <w:t>Sistema turi palaikyti avansinių išmokų ir pirkimų procesus (per CPO, pažymos formavimas, tvirtinimas).</w:t>
            </w:r>
          </w:p>
        </w:tc>
        <w:tc>
          <w:tcPr>
            <w:tcW w:w="4536" w:type="dxa"/>
          </w:tcPr>
          <w:p w14:paraId="0FFAD0AB" w14:textId="77777777" w:rsidR="0035587D" w:rsidRDefault="0035587D" w:rsidP="00874EA4">
            <w:r w:rsidRPr="00C05867">
              <w:t>Patikslinkite reikalavimą pateikiant pavyzdžius.</w:t>
            </w:r>
          </w:p>
        </w:tc>
        <w:tc>
          <w:tcPr>
            <w:tcW w:w="5369" w:type="dxa"/>
          </w:tcPr>
          <w:p w14:paraId="2423FA9A" w14:textId="77777777" w:rsidR="0035587D" w:rsidRPr="00C05867" w:rsidRDefault="0035587D" w:rsidP="00874EA4">
            <w:pPr>
              <w:jc w:val="both"/>
              <w:rPr>
                <w:rFonts w:ascii="Calibri" w:eastAsia="Calibri" w:hAnsi="Calibri" w:cs="Calibri"/>
                <w:color w:val="FF0000"/>
              </w:rPr>
            </w:pPr>
            <w:r w:rsidRPr="00F16B52">
              <w:rPr>
                <w:rFonts w:ascii="Calibri" w:eastAsia="Calibri" w:hAnsi="Calibri" w:cs="Calibri"/>
              </w:rPr>
              <w:t>Reikalavimai ir jų įgyvendinimo pavyzdžiai pateikiami procesų analizės dokumento 2.5 skyriaus lentelėje “Proceso veiksmų aprašymas” 8 ir 9 punktuose. Pvz. : komandiruotės dienpinigiai išmokami avansu, kas turi būti susieta su galutiniu atsiskaitymu už komandiruotės išlaidas.</w:t>
            </w:r>
          </w:p>
        </w:tc>
      </w:tr>
      <w:tr w:rsidR="0035587D" w:rsidRPr="00170B06" w14:paraId="20A0019C" w14:textId="77777777" w:rsidTr="00874EA4">
        <w:tc>
          <w:tcPr>
            <w:tcW w:w="5098" w:type="dxa"/>
          </w:tcPr>
          <w:p w14:paraId="3FA23170" w14:textId="77777777" w:rsidR="0035587D" w:rsidRDefault="0035587D" w:rsidP="00874EA4">
            <w:r w:rsidRPr="00902D70">
              <w:t>FR-ATO-006</w:t>
            </w:r>
          </w:p>
          <w:p w14:paraId="4C4F63D6" w14:textId="77777777" w:rsidR="0035587D" w:rsidRPr="00C90AD3" w:rsidRDefault="0035587D" w:rsidP="00874EA4">
            <w:r w:rsidRPr="00B61256">
              <w:t>Sistema turi palaikyti galimybę pažymėti, ar darbuotojas nori atostoginių išmokėjimo prieš atostogas. Jei pažymėta, sistema turi sugeneruoti išmokėjimo žiniaraštį, paruošti DU informaciją importui į VIKSVA.</w:t>
            </w:r>
          </w:p>
        </w:tc>
        <w:tc>
          <w:tcPr>
            <w:tcW w:w="4536" w:type="dxa"/>
          </w:tcPr>
          <w:p w14:paraId="1CB5F3E4" w14:textId="77777777" w:rsidR="0035587D" w:rsidRDefault="0035587D" w:rsidP="00874EA4">
            <w:r>
              <w:t>K</w:t>
            </w:r>
            <w:r w:rsidRPr="000D542D">
              <w:t>okiu būdu reikės integruotis su  VIKSVA sistema?</w:t>
            </w:r>
          </w:p>
        </w:tc>
        <w:tc>
          <w:tcPr>
            <w:tcW w:w="5369" w:type="dxa"/>
          </w:tcPr>
          <w:p w14:paraId="0B5A41EE" w14:textId="77777777" w:rsidR="0035587D" w:rsidRPr="00F16B52" w:rsidRDefault="0035587D" w:rsidP="00874EA4">
            <w:pPr>
              <w:jc w:val="both"/>
              <w:rPr>
                <w:rFonts w:eastAsia="Times New Roman" w:cs="Times New Roman"/>
                <w:color w:val="000000" w:themeColor="text1"/>
                <w:lang w:val="lt"/>
              </w:rPr>
            </w:pPr>
            <w:r w:rsidRPr="00F16B52">
              <w:rPr>
                <w:rFonts w:eastAsia="Calibri" w:cs="Calibri"/>
              </w:rPr>
              <w:t xml:space="preserve">Sistema turi paruošti informaciją į VIKSVA. </w:t>
            </w:r>
            <w:r w:rsidRPr="00F16B52">
              <w:rPr>
                <w:rFonts w:eastAsia="Times New Roman" w:cs="Times New Roman"/>
                <w:color w:val="000000" w:themeColor="text1"/>
                <w:lang w:val="lt"/>
              </w:rPr>
              <w:t xml:space="preserve">Iš sukurto žiniaraščio formuojamas importo failas į VIKSVA banką. Prisijungus elektronine atpažinties priemone prie VIKSVA banko, importuojamas sukurtas pavedimo failas. </w:t>
            </w:r>
          </w:p>
        </w:tc>
      </w:tr>
      <w:tr w:rsidR="0035587D" w:rsidRPr="00170B06" w14:paraId="386CC7DE" w14:textId="77777777" w:rsidTr="00874EA4">
        <w:tc>
          <w:tcPr>
            <w:tcW w:w="5098" w:type="dxa"/>
          </w:tcPr>
          <w:p w14:paraId="356A6F5A" w14:textId="77777777" w:rsidR="0035587D" w:rsidRDefault="0035587D" w:rsidP="00874EA4">
            <w:r w:rsidRPr="00CA2548">
              <w:t>FR-ADA-004</w:t>
            </w:r>
          </w:p>
          <w:p w14:paraId="4F3E9394" w14:textId="77777777" w:rsidR="0035587D" w:rsidRPr="00C90AD3" w:rsidRDefault="0035587D" w:rsidP="00874EA4">
            <w:r w:rsidRPr="00AF6B0B">
              <w:t>Sistema turi leisti inicijuoti priemokų procesą už atliktą kuravimą tiesioginiam vadovui.</w:t>
            </w:r>
          </w:p>
        </w:tc>
        <w:tc>
          <w:tcPr>
            <w:tcW w:w="4536" w:type="dxa"/>
          </w:tcPr>
          <w:p w14:paraId="2EB08456" w14:textId="77777777" w:rsidR="0035587D" w:rsidRDefault="0035587D" w:rsidP="00874EA4">
            <w:r w:rsidRPr="0023473F">
              <w:t>Ar tai atskiras procesas ar priemoka suderinama kartu su kuratoriaus paskyrimu?</w:t>
            </w:r>
          </w:p>
        </w:tc>
        <w:tc>
          <w:tcPr>
            <w:tcW w:w="5369" w:type="dxa"/>
          </w:tcPr>
          <w:p w14:paraId="44D19C7A" w14:textId="77777777" w:rsidR="0035587D" w:rsidRPr="0023473F" w:rsidRDefault="0035587D" w:rsidP="00874EA4">
            <w:pPr>
              <w:jc w:val="both"/>
            </w:pPr>
            <w:r>
              <w:t>Darbuotojų adaptacijos procesas ir priemokų skyrimo procesas yra du atskiri procesai, tačiau turi  koreliuotis  tarpusavyje atsiradus tam tikroms sąlygoms.</w:t>
            </w:r>
          </w:p>
        </w:tc>
      </w:tr>
      <w:tr w:rsidR="0035587D" w:rsidRPr="00170B06" w14:paraId="48CCF8D2" w14:textId="77777777" w:rsidTr="00874EA4">
        <w:tc>
          <w:tcPr>
            <w:tcW w:w="5098" w:type="dxa"/>
          </w:tcPr>
          <w:p w14:paraId="403C576E" w14:textId="77777777" w:rsidR="0035587D" w:rsidRDefault="0035587D" w:rsidP="00874EA4">
            <w:r w:rsidRPr="00AD5799">
              <w:t>FR-ADA-005</w:t>
            </w:r>
          </w:p>
          <w:p w14:paraId="65F2F13F" w14:textId="77777777" w:rsidR="0035587D" w:rsidRPr="00C90AD3" w:rsidRDefault="0035587D" w:rsidP="00874EA4">
            <w:r w:rsidRPr="00EC3D6E">
              <w:t>Pasibaigus adaptacijos laikotarpiui, kiekvienas iš dalyvių (kuratorius, kuruojamas darbuotojas, vadovas) turi galėti užpildyti savo adaptacijos ataskaitą.</w:t>
            </w:r>
          </w:p>
        </w:tc>
        <w:tc>
          <w:tcPr>
            <w:tcW w:w="4536" w:type="dxa"/>
          </w:tcPr>
          <w:p w14:paraId="341DF95F" w14:textId="77777777" w:rsidR="0035587D" w:rsidRDefault="0035587D" w:rsidP="00874EA4">
            <w:r w:rsidRPr="00943E19">
              <w:t>A</w:t>
            </w:r>
            <w:r>
              <w:t>r</w:t>
            </w:r>
            <w:r w:rsidRPr="00943E19">
              <w:t xml:space="preserve"> tai atskiras procesas?</w:t>
            </w:r>
          </w:p>
        </w:tc>
        <w:tc>
          <w:tcPr>
            <w:tcW w:w="5369" w:type="dxa"/>
          </w:tcPr>
          <w:p w14:paraId="7CF4722C" w14:textId="77777777" w:rsidR="0035587D" w:rsidRPr="00943E19" w:rsidRDefault="0035587D" w:rsidP="00874EA4">
            <w:pPr>
              <w:jc w:val="both"/>
            </w:pPr>
            <w:r>
              <w:t>Adaptacijos ataskaitos pildymas yra vienas iš 2.7 proceso “Darbuotojų adaptacijos procesas”, pateikto specifikacijos priede “Procesų analizės dokumentas”, veiksmų.</w:t>
            </w:r>
          </w:p>
        </w:tc>
      </w:tr>
      <w:tr w:rsidR="0035587D" w:rsidRPr="00170B06" w14:paraId="0D4212A9" w14:textId="77777777" w:rsidTr="00874EA4">
        <w:tc>
          <w:tcPr>
            <w:tcW w:w="5098" w:type="dxa"/>
          </w:tcPr>
          <w:p w14:paraId="7A726D6C" w14:textId="77777777" w:rsidR="0035587D" w:rsidRDefault="0035587D" w:rsidP="00874EA4">
            <w:r w:rsidRPr="002A7F67">
              <w:t>FR-DSK-004</w:t>
            </w:r>
          </w:p>
          <w:p w14:paraId="12DCBFF9" w14:textId="77777777" w:rsidR="0035587D" w:rsidRPr="00C90AD3" w:rsidRDefault="0035587D" w:rsidP="00874EA4">
            <w:r w:rsidRPr="00913449">
              <w:t>Sistema turi palaikyti pretendento patikimumo tikrinimo inicijavimą ir rezultatų fiksavimą.</w:t>
            </w:r>
          </w:p>
        </w:tc>
        <w:tc>
          <w:tcPr>
            <w:tcW w:w="4536" w:type="dxa"/>
          </w:tcPr>
          <w:p w14:paraId="39BD7120" w14:textId="77777777" w:rsidR="0035587D" w:rsidRDefault="0035587D" w:rsidP="00874EA4">
            <w:r w:rsidRPr="002A3A16">
              <w:t xml:space="preserve">Patikslinkite ką reiškia </w:t>
            </w:r>
            <w:r>
              <w:t>„</w:t>
            </w:r>
            <w:r w:rsidRPr="002A3A16">
              <w:t>sistema turi palaikyti</w:t>
            </w:r>
            <w:r>
              <w:t>“</w:t>
            </w:r>
            <w:r w:rsidRPr="002A3A16">
              <w:t>?</w:t>
            </w:r>
          </w:p>
        </w:tc>
        <w:tc>
          <w:tcPr>
            <w:tcW w:w="5369" w:type="dxa"/>
          </w:tcPr>
          <w:p w14:paraId="33A99EE9" w14:textId="77777777" w:rsidR="0035587D" w:rsidRPr="00F16B52" w:rsidRDefault="0035587D" w:rsidP="00874EA4">
            <w:pPr>
              <w:jc w:val="both"/>
            </w:pPr>
            <w:r w:rsidRPr="00F16B52">
              <w:t>Turi būti realizuotas toks funkcionalumas. Sistema</w:t>
            </w:r>
            <w:r w:rsidRPr="00F16B52">
              <w:rPr>
                <w:rFonts w:ascii="Calibri" w:eastAsia="Calibri" w:hAnsi="Calibri" w:cs="Calibri"/>
                <w:bCs/>
              </w:rPr>
              <w:t xml:space="preserve"> turi turėti funkcijas ir galimybes</w:t>
            </w:r>
            <w:r w:rsidRPr="00F16B52">
              <w:rPr>
                <w:rFonts w:ascii="Calibri" w:eastAsia="Calibri" w:hAnsi="Calibri" w:cs="Calibri"/>
              </w:rPr>
              <w:t xml:space="preserve"> atlikti šiuos veiksmus – iniciuoti patikrinimą ir saugoti jo rezultatus – taip, kad vartotojas galėtų atlikti procesą efektyviai, saugiai ir dokumentuotai.</w:t>
            </w:r>
          </w:p>
        </w:tc>
      </w:tr>
      <w:tr w:rsidR="0035587D" w:rsidRPr="00170B06" w14:paraId="28113D8E" w14:textId="77777777" w:rsidTr="00874EA4">
        <w:tc>
          <w:tcPr>
            <w:tcW w:w="5098" w:type="dxa"/>
          </w:tcPr>
          <w:p w14:paraId="3AD291D8" w14:textId="77777777" w:rsidR="0035587D" w:rsidRDefault="0035587D" w:rsidP="00874EA4">
            <w:r w:rsidRPr="00306758">
              <w:t>FR-LDD-004</w:t>
            </w:r>
          </w:p>
          <w:p w14:paraId="3B31EB01" w14:textId="77777777" w:rsidR="0035587D" w:rsidRPr="00C90AD3" w:rsidRDefault="0035587D" w:rsidP="00874EA4">
            <w:r w:rsidRPr="00EF3F11">
              <w:lastRenderedPageBreak/>
              <w:t>Sistema turi leisti komisijos sekretoriui organizuoti posėdį ir pateikti visą reikalingą informaciją komisijos nariams.</w:t>
            </w:r>
          </w:p>
        </w:tc>
        <w:tc>
          <w:tcPr>
            <w:tcW w:w="4536" w:type="dxa"/>
          </w:tcPr>
          <w:p w14:paraId="05114F8C" w14:textId="77777777" w:rsidR="0035587D" w:rsidRDefault="0035587D" w:rsidP="00874EA4">
            <w:r w:rsidRPr="005A600A">
              <w:lastRenderedPageBreak/>
              <w:t>Kaip turi vykti posėdžio organizavimas? Kokie veiksmai atliekami sistemoje?</w:t>
            </w:r>
          </w:p>
        </w:tc>
        <w:tc>
          <w:tcPr>
            <w:tcW w:w="5369" w:type="dxa"/>
          </w:tcPr>
          <w:p w14:paraId="04255A98" w14:textId="77777777" w:rsidR="0035587D" w:rsidRPr="00F16B52" w:rsidRDefault="0035587D" w:rsidP="00874EA4">
            <w:pPr>
              <w:jc w:val="both"/>
            </w:pPr>
            <w:r w:rsidRPr="00F16B52">
              <w:rPr>
                <w:rFonts w:ascii="Calibri" w:eastAsia="Calibri" w:hAnsi="Calibri" w:cs="Calibri"/>
                <w:bCs/>
              </w:rPr>
              <w:t xml:space="preserve">Sistema turi turėti funkcijas, leidžiančias komisijos sekretoriui tvarkyti posėdžio organizavimą ir dalintis </w:t>
            </w:r>
            <w:r w:rsidRPr="00F16B52">
              <w:rPr>
                <w:rFonts w:ascii="Calibri" w:eastAsia="Calibri" w:hAnsi="Calibri" w:cs="Calibri"/>
                <w:bCs/>
              </w:rPr>
              <w:lastRenderedPageBreak/>
              <w:t>informacija su nariais</w:t>
            </w:r>
            <w:r w:rsidRPr="00F16B52">
              <w:rPr>
                <w:rFonts w:ascii="Calibri" w:eastAsia="Calibri" w:hAnsi="Calibri" w:cs="Calibri"/>
              </w:rPr>
              <w:t xml:space="preserve"> – nuo posėdžio sukūrimo iki medžiagos pateikimo ir prieigos suteikimo nariams.</w:t>
            </w:r>
          </w:p>
        </w:tc>
      </w:tr>
      <w:tr w:rsidR="0035587D" w:rsidRPr="00170B06" w14:paraId="46F1DBBE" w14:textId="77777777" w:rsidTr="00874EA4">
        <w:tc>
          <w:tcPr>
            <w:tcW w:w="5098" w:type="dxa"/>
          </w:tcPr>
          <w:p w14:paraId="38733D3D" w14:textId="77777777" w:rsidR="0035587D" w:rsidRPr="008F58D3" w:rsidRDefault="0035587D" w:rsidP="00874EA4">
            <w:pPr>
              <w:rPr>
                <w:lang w:val="en-US"/>
              </w:rPr>
            </w:pPr>
            <w:r w:rsidRPr="00D97CE7">
              <w:lastRenderedPageBreak/>
              <w:t>FR-VERT-00</w:t>
            </w:r>
            <w:r>
              <w:rPr>
                <w:lang w:val="en-US"/>
              </w:rPr>
              <w:t>4</w:t>
            </w:r>
          </w:p>
          <w:p w14:paraId="38012008" w14:textId="77777777" w:rsidR="0035587D" w:rsidRPr="00C90AD3" w:rsidRDefault="0035587D" w:rsidP="00874EA4">
            <w:r w:rsidRPr="00A44893">
              <w:t>Darbuotojas ir vadovas turi galėti užpildyti vertinimo išvadą VATAR sistemoje.</w:t>
            </w:r>
          </w:p>
        </w:tc>
        <w:tc>
          <w:tcPr>
            <w:tcW w:w="4536" w:type="dxa"/>
          </w:tcPr>
          <w:p w14:paraId="1E36A8B4" w14:textId="77777777" w:rsidR="0035587D" w:rsidRDefault="0035587D" w:rsidP="00874EA4">
            <w:r w:rsidRPr="00713143">
              <w:t>Kaip šis reikalavimas susijęs su perkama sistema?</w:t>
            </w:r>
            <w:r>
              <w:t xml:space="preserve"> Prašome paaiškinti?</w:t>
            </w:r>
          </w:p>
        </w:tc>
        <w:tc>
          <w:tcPr>
            <w:tcW w:w="5369" w:type="dxa"/>
          </w:tcPr>
          <w:p w14:paraId="31F2B40B" w14:textId="77777777" w:rsidR="0035587D" w:rsidRPr="00F16B52" w:rsidRDefault="0035587D" w:rsidP="00874EA4">
            <w:pPr>
              <w:jc w:val="both"/>
              <w:rPr>
                <w:rFonts w:eastAsia="Times New Roman" w:cs="Times New Roman"/>
                <w:color w:val="000000" w:themeColor="text1"/>
                <w:lang w:val="lt"/>
              </w:rPr>
            </w:pPr>
            <w:r w:rsidRPr="00F16B52">
              <w:rPr>
                <w:rFonts w:eastAsia="Times New Roman" w:cs="Times New Roman"/>
                <w:color w:val="000000" w:themeColor="text1"/>
                <w:lang w:val="lt"/>
              </w:rPr>
              <w:t>Užpildžius vertinimo išvadą sistemoje ji turėtų būti įrašoma į VATAR. Reikalavimas taikomas esant integracijos galimybei su VATAR. Nesant integracijos galimybės vadovautis procesų analizės dokumente pateiktu proceso veiksmų aprašymu.</w:t>
            </w:r>
          </w:p>
        </w:tc>
      </w:tr>
      <w:tr w:rsidR="0035587D" w:rsidRPr="00170B06" w14:paraId="54ECD03A" w14:textId="77777777" w:rsidTr="00874EA4">
        <w:tc>
          <w:tcPr>
            <w:tcW w:w="5098" w:type="dxa"/>
          </w:tcPr>
          <w:p w14:paraId="4787E862" w14:textId="77777777" w:rsidR="0035587D" w:rsidRDefault="0035587D" w:rsidP="00874EA4">
            <w:r w:rsidRPr="002C0692">
              <w:rPr>
                <w:rFonts w:ascii="Times New Roman" w:eastAsia="Times New Roman" w:hAnsi="Times New Roman" w:cs="Times New Roman"/>
              </w:rPr>
              <w:t>FR-VERT-005</w:t>
            </w:r>
          </w:p>
          <w:p w14:paraId="43EAC1B5" w14:textId="77777777" w:rsidR="0035587D" w:rsidRPr="00C90AD3" w:rsidRDefault="0035587D" w:rsidP="00874EA4">
            <w:r w:rsidRPr="00CF217D">
              <w:t>Sistema turi leisti darbuotojui susipažinti su išvada ir, nesutikus, pateikti prašymą dėl objektyvumo įvertinimo.</w:t>
            </w:r>
          </w:p>
        </w:tc>
        <w:tc>
          <w:tcPr>
            <w:tcW w:w="4536" w:type="dxa"/>
          </w:tcPr>
          <w:p w14:paraId="201608E2" w14:textId="77777777" w:rsidR="0035587D" w:rsidRDefault="0035587D" w:rsidP="00874EA4">
            <w:r w:rsidRPr="00245DB3">
              <w:t>Kaip išvada turi atsirasti savitarnoje? Vertinimas atliekamas VATAR sistemoje?</w:t>
            </w:r>
          </w:p>
        </w:tc>
        <w:tc>
          <w:tcPr>
            <w:tcW w:w="5369" w:type="dxa"/>
          </w:tcPr>
          <w:p w14:paraId="085F8E90" w14:textId="77777777" w:rsidR="0035587D" w:rsidRPr="00F16B52" w:rsidRDefault="0035587D" w:rsidP="00874EA4">
            <w:pPr>
              <w:jc w:val="both"/>
              <w:rPr>
                <w:rFonts w:eastAsia="Times New Roman" w:cs="Times New Roman"/>
                <w:color w:val="000000" w:themeColor="text1"/>
                <w:sz w:val="24"/>
                <w:szCs w:val="24"/>
                <w:lang w:val="lt"/>
              </w:rPr>
            </w:pPr>
            <w:r w:rsidRPr="00F16B52">
              <w:rPr>
                <w:rFonts w:eastAsia="Calibri" w:cs="Calibri"/>
              </w:rPr>
              <w:t xml:space="preserve">Užpildžius vertinimo išvadą sistemoje. </w:t>
            </w:r>
            <w:r w:rsidRPr="00F16B52">
              <w:rPr>
                <w:rFonts w:eastAsia="Times New Roman" w:cs="Times New Roman"/>
                <w:color w:val="000000" w:themeColor="text1"/>
                <w:sz w:val="24"/>
                <w:szCs w:val="24"/>
                <w:lang w:val="lt"/>
              </w:rPr>
              <w:t xml:space="preserve">Reikalavimas taikomas esant integracijos galimybei su VATAR. Nesant integracijos galimybės vadovautis procesų analizės dokumento 2.10 skyriaus lentelės </w:t>
            </w:r>
            <w:r w:rsidRPr="00F16B52">
              <w:rPr>
                <w:rFonts w:eastAsia="Times New Roman" w:cs="Times New Roman"/>
                <w:sz w:val="24"/>
                <w:szCs w:val="24"/>
                <w:lang w:val="lt"/>
              </w:rPr>
              <w:t>“Proceso veiksmų aprašymas” reikalavimais.</w:t>
            </w:r>
          </w:p>
        </w:tc>
      </w:tr>
      <w:tr w:rsidR="0035587D" w:rsidRPr="00170B06" w14:paraId="48845319" w14:textId="77777777" w:rsidTr="00874EA4">
        <w:tc>
          <w:tcPr>
            <w:tcW w:w="5098" w:type="dxa"/>
          </w:tcPr>
          <w:p w14:paraId="1BFD1777" w14:textId="77777777" w:rsidR="0035587D" w:rsidRDefault="0035587D" w:rsidP="00874EA4">
            <w:r w:rsidRPr="000B59F0">
              <w:t>FR-VERT-006</w:t>
            </w:r>
          </w:p>
          <w:p w14:paraId="5779F444" w14:textId="77777777" w:rsidR="0035587D" w:rsidRPr="00C90AD3" w:rsidRDefault="0035587D" w:rsidP="00874EA4">
            <w:r w:rsidRPr="00234881">
              <w:t>Sistema turi palaikyti pokalbio organizavimą ir informavimą apie jo datą.</w:t>
            </w:r>
          </w:p>
        </w:tc>
        <w:tc>
          <w:tcPr>
            <w:tcW w:w="4536" w:type="dxa"/>
          </w:tcPr>
          <w:p w14:paraId="7C9CABD7" w14:textId="77777777" w:rsidR="0035587D" w:rsidRDefault="0035587D" w:rsidP="00874EA4">
            <w:r w:rsidRPr="005C2AE3">
              <w:t>Kaip organizuojamas pokalbis ir kaip turi būti pateikiama informacija?</w:t>
            </w:r>
          </w:p>
        </w:tc>
        <w:tc>
          <w:tcPr>
            <w:tcW w:w="5369" w:type="dxa"/>
          </w:tcPr>
          <w:p w14:paraId="217960D3" w14:textId="77777777" w:rsidR="0035587D" w:rsidRPr="005C2AE3" w:rsidRDefault="0035587D" w:rsidP="00874EA4">
            <w:pPr>
              <w:jc w:val="both"/>
              <w:rPr>
                <w:rFonts w:ascii="Calibri" w:eastAsia="Calibri" w:hAnsi="Calibri" w:cs="Calibri"/>
              </w:rPr>
            </w:pPr>
            <w:r w:rsidRPr="22870FCE">
              <w:rPr>
                <w:rFonts w:ascii="Calibri" w:eastAsia="Calibri" w:hAnsi="Calibri" w:cs="Calibri"/>
              </w:rPr>
              <w:t>Sistema turi užtikrinti pokalbio planavimą, informacijos pateikimą dalyviams, informavimą apie pokalbį ir patvirtintų rezultatų fiksavimą ir saugojimą.</w:t>
            </w:r>
          </w:p>
        </w:tc>
      </w:tr>
      <w:tr w:rsidR="0035587D" w:rsidRPr="00170B06" w14:paraId="77BF9863" w14:textId="77777777" w:rsidTr="00874EA4">
        <w:tc>
          <w:tcPr>
            <w:tcW w:w="5098" w:type="dxa"/>
          </w:tcPr>
          <w:p w14:paraId="1774B4C2" w14:textId="77777777" w:rsidR="0035587D" w:rsidRDefault="0035587D" w:rsidP="00874EA4">
            <w:r w:rsidRPr="00183D1B">
              <w:t>FR-VERT-014</w:t>
            </w:r>
          </w:p>
          <w:p w14:paraId="734745AC" w14:textId="77777777" w:rsidR="0035587D" w:rsidRPr="000B59F0" w:rsidRDefault="0035587D" w:rsidP="00874EA4">
            <w:r w:rsidRPr="0080794E">
              <w:t>Įsakymo duomenys turi būti perduodami į DU modulį ir VATAR sistemą automatizuotai.</w:t>
            </w:r>
          </w:p>
        </w:tc>
        <w:tc>
          <w:tcPr>
            <w:tcW w:w="4536" w:type="dxa"/>
          </w:tcPr>
          <w:p w14:paraId="1048D777" w14:textId="77777777" w:rsidR="0035587D" w:rsidRPr="005C2AE3" w:rsidRDefault="0035587D" w:rsidP="00874EA4">
            <w:r w:rsidRPr="00D73718">
              <w:t>Patikslinkite kokie duomenys ar tik pats dokumentas?</w:t>
            </w:r>
          </w:p>
        </w:tc>
        <w:tc>
          <w:tcPr>
            <w:tcW w:w="5369" w:type="dxa"/>
          </w:tcPr>
          <w:p w14:paraId="557EACFF" w14:textId="77777777" w:rsidR="0035587D" w:rsidRPr="00D73718" w:rsidRDefault="0035587D" w:rsidP="00874EA4">
            <w:pPr>
              <w:jc w:val="both"/>
            </w:pPr>
            <w:r>
              <w:t>Į DU modulį turi būti perkelti įsakymo duomenys susiję su darbuotojo vertinimu, tiesiogiai turintys įtakos darbuotojo darbo užmokesčiui (koeficientas, išmoka ir pan.).</w:t>
            </w:r>
          </w:p>
        </w:tc>
      </w:tr>
      <w:tr w:rsidR="0035587D" w:rsidRPr="00170B06" w14:paraId="54967847" w14:textId="77777777" w:rsidTr="00874EA4">
        <w:tc>
          <w:tcPr>
            <w:tcW w:w="5098" w:type="dxa"/>
          </w:tcPr>
          <w:p w14:paraId="0C46016F" w14:textId="77777777" w:rsidR="0035587D" w:rsidRDefault="0035587D" w:rsidP="00874EA4">
            <w:r w:rsidRPr="00E53181">
              <w:t>FR-NVP-001</w:t>
            </w:r>
          </w:p>
          <w:p w14:paraId="74B1AF5A" w14:textId="77777777" w:rsidR="0035587D" w:rsidRPr="000B59F0" w:rsidRDefault="0035587D" w:rsidP="00874EA4">
            <w:r w:rsidRPr="001A78A5">
              <w:t>Sistema turi leisti inicijuoti pareigūno vertinimo procesą tiek pačiam pareigūnui, tiek jo tiesioginiam vadovui.</w:t>
            </w:r>
          </w:p>
        </w:tc>
        <w:tc>
          <w:tcPr>
            <w:tcW w:w="4536" w:type="dxa"/>
          </w:tcPr>
          <w:p w14:paraId="5FA0FA18" w14:textId="77777777" w:rsidR="0035587D" w:rsidRPr="005C2AE3" w:rsidRDefault="0035587D" w:rsidP="00874EA4">
            <w:r>
              <w:t>Ar v</w:t>
            </w:r>
            <w:r w:rsidRPr="002516C5">
              <w:t>ertinimas atliekamas savitarnos portale?</w:t>
            </w:r>
          </w:p>
        </w:tc>
        <w:tc>
          <w:tcPr>
            <w:tcW w:w="5369" w:type="dxa"/>
          </w:tcPr>
          <w:p w14:paraId="3DA741DC" w14:textId="77777777" w:rsidR="0035587D" w:rsidRDefault="0035587D" w:rsidP="00874EA4">
            <w:pPr>
              <w:jc w:val="both"/>
            </w:pPr>
            <w:r>
              <w:t>Taip, vertinimas atliekamas savitarnos portale.</w:t>
            </w:r>
          </w:p>
        </w:tc>
      </w:tr>
      <w:tr w:rsidR="0035587D" w:rsidRPr="00170B06" w14:paraId="5C3FC485" w14:textId="77777777" w:rsidTr="00874EA4">
        <w:tc>
          <w:tcPr>
            <w:tcW w:w="5098" w:type="dxa"/>
          </w:tcPr>
          <w:p w14:paraId="2B911017" w14:textId="77777777" w:rsidR="0035587D" w:rsidRDefault="0035587D" w:rsidP="00874EA4">
            <w:r w:rsidRPr="0019251A">
              <w:t>FR-NVP-011</w:t>
            </w:r>
          </w:p>
          <w:p w14:paraId="77230317" w14:textId="77777777" w:rsidR="0035587D" w:rsidRPr="000B59F0" w:rsidRDefault="0035587D" w:rsidP="00874EA4">
            <w:r w:rsidRPr="00405774">
              <w:t>Sistema turi leisti rengti, derinti, pasirašyti ir registruoti įsakymą dėl vertinimo sprendimų įgyvendinimo.</w:t>
            </w:r>
          </w:p>
        </w:tc>
        <w:tc>
          <w:tcPr>
            <w:tcW w:w="4536" w:type="dxa"/>
          </w:tcPr>
          <w:p w14:paraId="153A872A" w14:textId="77777777" w:rsidR="0035587D" w:rsidRPr="005C2AE3" w:rsidRDefault="0035587D" w:rsidP="00874EA4">
            <w:r w:rsidRPr="0096289A">
              <w:t xml:space="preserve">Ar pasirašymas atliekamas savitarnoje </w:t>
            </w:r>
            <w:r w:rsidRPr="00B51705">
              <w:t>ar DBSIS?</w:t>
            </w:r>
          </w:p>
        </w:tc>
        <w:tc>
          <w:tcPr>
            <w:tcW w:w="5369" w:type="dxa"/>
          </w:tcPr>
          <w:p w14:paraId="016008D7" w14:textId="77777777" w:rsidR="0035587D" w:rsidRPr="0096289A" w:rsidRDefault="0035587D" w:rsidP="00874EA4">
            <w:pPr>
              <w:rPr>
                <w:rFonts w:ascii="Calibri" w:eastAsia="Calibri" w:hAnsi="Calibri" w:cs="Calibri"/>
              </w:rPr>
            </w:pPr>
            <w:r w:rsidRPr="22870FCE">
              <w:rPr>
                <w:rFonts w:ascii="Calibri" w:eastAsia="Calibri" w:hAnsi="Calibri" w:cs="Calibri"/>
              </w:rPr>
              <w:t>Pasirašymas atliekamas DBSIS.</w:t>
            </w:r>
          </w:p>
        </w:tc>
      </w:tr>
      <w:tr w:rsidR="0035587D" w:rsidRPr="00170B06" w14:paraId="686BA8C6" w14:textId="77777777" w:rsidTr="00874EA4">
        <w:tc>
          <w:tcPr>
            <w:tcW w:w="5098" w:type="dxa"/>
          </w:tcPr>
          <w:p w14:paraId="156306CD" w14:textId="77777777" w:rsidR="0035587D" w:rsidRDefault="0035587D" w:rsidP="00874EA4">
            <w:r w:rsidRPr="002C0692">
              <w:rPr>
                <w:rFonts w:ascii="Times New Roman" w:eastAsia="Times New Roman" w:hAnsi="Times New Roman" w:cs="Times New Roman"/>
              </w:rPr>
              <w:t>FR-NVP-013</w:t>
            </w:r>
          </w:p>
          <w:p w14:paraId="1308954E" w14:textId="77777777" w:rsidR="0035587D" w:rsidRPr="000B59F0" w:rsidRDefault="0035587D" w:rsidP="00874EA4">
            <w:r w:rsidRPr="007035EE">
              <w:t>Sistema turi leisti personalo padaliniui suvesti duomenis apie vertinimą į VRPR registrą.</w:t>
            </w:r>
          </w:p>
        </w:tc>
        <w:tc>
          <w:tcPr>
            <w:tcW w:w="4536" w:type="dxa"/>
          </w:tcPr>
          <w:p w14:paraId="4B5498F8" w14:textId="77777777" w:rsidR="0035587D" w:rsidRPr="005C2AE3" w:rsidRDefault="0035587D" w:rsidP="00874EA4">
            <w:r w:rsidRPr="00832EE3">
              <w:t>Kuo šis reikalavimas susijęs su perkama sistema?</w:t>
            </w:r>
            <w:r>
              <w:t xml:space="preserve">  Ką reiškia „sistema turi leisti“?</w:t>
            </w:r>
          </w:p>
        </w:tc>
        <w:tc>
          <w:tcPr>
            <w:tcW w:w="5369" w:type="dxa"/>
          </w:tcPr>
          <w:p w14:paraId="077D2E73" w14:textId="77777777" w:rsidR="0035587D" w:rsidRPr="00F16B52" w:rsidRDefault="0035587D" w:rsidP="00874EA4">
            <w:pPr>
              <w:jc w:val="both"/>
              <w:rPr>
                <w:rFonts w:eastAsia="Times New Roman" w:cs="Times New Roman"/>
                <w:color w:val="000000" w:themeColor="text1"/>
                <w:sz w:val="24"/>
                <w:szCs w:val="24"/>
                <w:lang w:val="lt"/>
              </w:rPr>
            </w:pPr>
            <w:r w:rsidRPr="00F16B52">
              <w:rPr>
                <w:rFonts w:eastAsia="Times New Roman" w:cs="Times New Roman"/>
                <w:color w:val="000000" w:themeColor="text1"/>
                <w:szCs w:val="24"/>
                <w:lang w:val="lt"/>
              </w:rPr>
              <w:t>Reikalavimas taikomas esant integracijos galimybei su VRPR. Nesant integracijos galimybės vadovautis procesų analizės dokumento 2.11 skyriaus lentelės “Proceso veiksmų aprašymas” 27 p. pateiktu aprašymu.</w:t>
            </w:r>
          </w:p>
        </w:tc>
      </w:tr>
      <w:tr w:rsidR="0035587D" w:rsidRPr="00170B06" w14:paraId="3453F6C9" w14:textId="77777777" w:rsidTr="00874EA4">
        <w:tc>
          <w:tcPr>
            <w:tcW w:w="5098" w:type="dxa"/>
          </w:tcPr>
          <w:p w14:paraId="05369A36" w14:textId="77777777" w:rsidR="0035587D" w:rsidRDefault="0035587D" w:rsidP="00874EA4">
            <w:r w:rsidRPr="00704512">
              <w:t>FR-PRI-005</w:t>
            </w:r>
          </w:p>
          <w:p w14:paraId="1AC6BAC6" w14:textId="77777777" w:rsidR="0035587D" w:rsidRPr="000B59F0" w:rsidRDefault="0035587D" w:rsidP="00874EA4">
            <w:r w:rsidRPr="002C789B">
              <w:t>Komisijos nariai turi turėti funkcionalumą balsuoti dėl priemokos skyrimo ir pateikti argumentus.</w:t>
            </w:r>
          </w:p>
        </w:tc>
        <w:tc>
          <w:tcPr>
            <w:tcW w:w="4536" w:type="dxa"/>
          </w:tcPr>
          <w:p w14:paraId="54F7F766" w14:textId="77777777" w:rsidR="0035587D" w:rsidRPr="005C2AE3" w:rsidRDefault="0035587D" w:rsidP="00874EA4">
            <w:r w:rsidRPr="00836444">
              <w:t>Kaip turi atrodyti balsavimo funkcionalumas? Ar pakanka tiesiog galimybės įrašyti pastabą?</w:t>
            </w:r>
          </w:p>
        </w:tc>
        <w:tc>
          <w:tcPr>
            <w:tcW w:w="5369" w:type="dxa"/>
          </w:tcPr>
          <w:p w14:paraId="47DAEA1B" w14:textId="77777777" w:rsidR="0035587D" w:rsidRPr="00F16B52" w:rsidRDefault="0035587D" w:rsidP="00874EA4">
            <w:pPr>
              <w:jc w:val="both"/>
              <w:rPr>
                <w:rFonts w:eastAsia="Calibri" w:cs="Calibri"/>
              </w:rPr>
            </w:pPr>
            <w:r w:rsidRPr="00F16B52">
              <w:rPr>
                <w:rFonts w:eastAsia="Times New Roman" w:cs="Times New Roman"/>
                <w:color w:val="000000" w:themeColor="text1"/>
                <w:szCs w:val="24"/>
                <w:lang w:val="lt"/>
              </w:rPr>
              <w:t>Funkcionalumas turi užtikrinti galimybę kiekvienam komisijos nariui sutikti arba nesutikti ir įrašyti pagrindimą kodėl.</w:t>
            </w:r>
          </w:p>
        </w:tc>
      </w:tr>
      <w:tr w:rsidR="0035587D" w:rsidRPr="00170B06" w14:paraId="26B1DC87" w14:textId="77777777" w:rsidTr="00874EA4">
        <w:tc>
          <w:tcPr>
            <w:tcW w:w="5098" w:type="dxa"/>
          </w:tcPr>
          <w:p w14:paraId="142F42DB" w14:textId="77777777" w:rsidR="0035587D" w:rsidRDefault="0035587D" w:rsidP="00874EA4">
            <w:r w:rsidRPr="002544B3">
              <w:lastRenderedPageBreak/>
              <w:t>FR-KEL-008</w:t>
            </w:r>
          </w:p>
          <w:p w14:paraId="74248A1F" w14:textId="77777777" w:rsidR="0035587D" w:rsidRPr="000B59F0" w:rsidRDefault="0035587D" w:rsidP="00874EA4">
            <w:r w:rsidRPr="00A07FF6">
              <w:t>Sistema turi generuoti kelionės išlaidų ataskaitos formą pagal nustatytus terminus ir ją pateikti pareigūnui.</w:t>
            </w:r>
          </w:p>
        </w:tc>
        <w:tc>
          <w:tcPr>
            <w:tcW w:w="4536" w:type="dxa"/>
          </w:tcPr>
          <w:p w14:paraId="38D3BACD" w14:textId="77777777" w:rsidR="0035587D" w:rsidRPr="005C2AE3" w:rsidRDefault="0035587D" w:rsidP="00874EA4">
            <w:r w:rsidRPr="00BB0FF8">
              <w:t>Pateikite ataskaitos pavyzdį.</w:t>
            </w:r>
          </w:p>
        </w:tc>
        <w:tc>
          <w:tcPr>
            <w:tcW w:w="5369" w:type="dxa"/>
          </w:tcPr>
          <w:p w14:paraId="2DB227E9" w14:textId="77777777" w:rsidR="0035587D" w:rsidRPr="00BB0FF8" w:rsidRDefault="0035587D" w:rsidP="00874EA4">
            <w:pPr>
              <w:jc w:val="both"/>
            </w:pPr>
            <w:r>
              <w:t>Ataskaitos pavyzdys bus pateiktas analizės ir projektavimo etape.</w:t>
            </w:r>
          </w:p>
        </w:tc>
      </w:tr>
      <w:tr w:rsidR="0035587D" w:rsidRPr="00170B06" w14:paraId="1DB24448" w14:textId="77777777" w:rsidTr="00874EA4">
        <w:trPr>
          <w:trHeight w:val="1485"/>
        </w:trPr>
        <w:tc>
          <w:tcPr>
            <w:tcW w:w="5098" w:type="dxa"/>
          </w:tcPr>
          <w:p w14:paraId="1065FA71" w14:textId="77777777" w:rsidR="0035587D" w:rsidRDefault="0035587D" w:rsidP="00874EA4">
            <w:r w:rsidRPr="00A511D3">
              <w:t>FR-KEL-010</w:t>
            </w:r>
          </w:p>
          <w:p w14:paraId="33457AE6" w14:textId="77777777" w:rsidR="0035587D" w:rsidRPr="000B59F0" w:rsidRDefault="0035587D" w:rsidP="00874EA4">
            <w:r w:rsidRPr="005830C8">
              <w:t>Sistema turi suformuoti bendrą ataskaitą Finansų skyriui patikrai.</w:t>
            </w:r>
          </w:p>
        </w:tc>
        <w:tc>
          <w:tcPr>
            <w:tcW w:w="4536" w:type="dxa"/>
          </w:tcPr>
          <w:p w14:paraId="0B8885BA" w14:textId="77777777" w:rsidR="0035587D" w:rsidRPr="005C2AE3" w:rsidRDefault="0035587D" w:rsidP="00874EA4">
            <w:r w:rsidRPr="0049116A">
              <w:t>Pateikite pavyzdį.</w:t>
            </w:r>
          </w:p>
        </w:tc>
        <w:tc>
          <w:tcPr>
            <w:tcW w:w="5369" w:type="dxa"/>
          </w:tcPr>
          <w:p w14:paraId="0F7EDE94" w14:textId="77777777" w:rsidR="0035587D" w:rsidRPr="0049116A" w:rsidRDefault="0035587D" w:rsidP="00874EA4">
            <w:pPr>
              <w:jc w:val="both"/>
            </w:pPr>
            <w:r>
              <w:t>Ataskaitos pavyzdys bus pateiktas analizės ir projektavimo etape.</w:t>
            </w:r>
          </w:p>
          <w:p w14:paraId="112D9B7A" w14:textId="77777777" w:rsidR="0035587D" w:rsidRPr="0049116A" w:rsidRDefault="0035587D" w:rsidP="00874EA4"/>
        </w:tc>
      </w:tr>
      <w:tr w:rsidR="0035587D" w:rsidRPr="00170B06" w14:paraId="52404701" w14:textId="77777777" w:rsidTr="00874EA4">
        <w:tc>
          <w:tcPr>
            <w:tcW w:w="5098" w:type="dxa"/>
          </w:tcPr>
          <w:p w14:paraId="5AF23108" w14:textId="77777777" w:rsidR="0035587D" w:rsidRDefault="0035587D" w:rsidP="00874EA4">
            <w:r w:rsidRPr="0040660F">
              <w:t>FR-KEL-013</w:t>
            </w:r>
          </w:p>
          <w:p w14:paraId="184FE690" w14:textId="77777777" w:rsidR="0035587D" w:rsidRPr="000B59F0" w:rsidRDefault="0035587D" w:rsidP="00874EA4">
            <w:r w:rsidRPr="00A32566">
              <w:t>Finansų skyrius turi galėti sutikrinti ir patvirtinti DU programos sugeneruotas sumas.</w:t>
            </w:r>
          </w:p>
        </w:tc>
        <w:tc>
          <w:tcPr>
            <w:tcW w:w="4536" w:type="dxa"/>
          </w:tcPr>
          <w:p w14:paraId="4C4CCFF2" w14:textId="77777777" w:rsidR="0035587D" w:rsidRPr="005C2AE3" w:rsidRDefault="0035587D" w:rsidP="00874EA4">
            <w:r w:rsidRPr="00F772E3">
              <w:t>Ar darbo užmokesčio programoje bus vedamos komandiruotės išlaidos? Ar tai bus atliekama apskaitos sistemoje?</w:t>
            </w:r>
          </w:p>
        </w:tc>
        <w:tc>
          <w:tcPr>
            <w:tcW w:w="5369" w:type="dxa"/>
          </w:tcPr>
          <w:p w14:paraId="39D24225" w14:textId="77777777" w:rsidR="0035587D" w:rsidRPr="00F16B52" w:rsidRDefault="0035587D" w:rsidP="00874EA4">
            <w:pPr>
              <w:spacing w:line="276" w:lineRule="auto"/>
              <w:jc w:val="both"/>
              <w:rPr>
                <w:rFonts w:eastAsiaTheme="minorEastAsia"/>
                <w:color w:val="0F4761"/>
              </w:rPr>
            </w:pPr>
            <w:r w:rsidRPr="00F16B52">
              <w:rPr>
                <w:rFonts w:eastAsiaTheme="minorEastAsia"/>
              </w:rPr>
              <w:t>T</w:t>
            </w:r>
            <w:r>
              <w:rPr>
                <w:rFonts w:eastAsiaTheme="minorEastAsia"/>
              </w:rPr>
              <w:t>echninės specifikacijos</w:t>
            </w:r>
            <w:r w:rsidRPr="00F16B52">
              <w:rPr>
                <w:rFonts w:eastAsiaTheme="minorEastAsia"/>
              </w:rPr>
              <w:t xml:space="preserve"> skyri</w:t>
            </w:r>
            <w:r>
              <w:rPr>
                <w:rFonts w:eastAsiaTheme="minorEastAsia"/>
              </w:rPr>
              <w:t>a</w:t>
            </w:r>
            <w:r w:rsidRPr="00F16B52">
              <w:rPr>
                <w:rFonts w:eastAsiaTheme="minorEastAsia"/>
              </w:rPr>
              <w:t>us 5.20 Reikalavimai pareigūnų kelionės išlaidų kompensavimo procesui (FR-KEL-001-015) kalba ne apie komandiruočių, o apie pareigūnų kelionės išlaidų kompensavimo procesą. Kelionės išlaidų kompensavimo sumos turi būti generuojamos (vedamos) DU programoje.</w:t>
            </w:r>
          </w:p>
        </w:tc>
      </w:tr>
      <w:tr w:rsidR="0035587D" w:rsidRPr="00170B06" w14:paraId="32705D0D" w14:textId="77777777" w:rsidTr="00874EA4">
        <w:tc>
          <w:tcPr>
            <w:tcW w:w="5098" w:type="dxa"/>
          </w:tcPr>
          <w:p w14:paraId="06F0C8BC" w14:textId="77777777" w:rsidR="0035587D" w:rsidRDefault="0035587D" w:rsidP="00874EA4">
            <w:r w:rsidRPr="00FA59AA">
              <w:t>FR-MAT-005</w:t>
            </w:r>
          </w:p>
          <w:p w14:paraId="5E517FD4" w14:textId="77777777" w:rsidR="0035587D" w:rsidRPr="000B59F0" w:rsidRDefault="0035587D" w:rsidP="00874EA4">
            <w:r w:rsidRPr="004C6EAD">
              <w:t>Komisijos sprendimas turi būti dokumentuojamas protokolu, kuris perduodamas direktoriui.</w:t>
            </w:r>
          </w:p>
        </w:tc>
        <w:tc>
          <w:tcPr>
            <w:tcW w:w="4536" w:type="dxa"/>
          </w:tcPr>
          <w:p w14:paraId="77A1D64F" w14:textId="77777777" w:rsidR="0035587D" w:rsidRPr="005C2AE3" w:rsidRDefault="0035587D" w:rsidP="00874EA4">
            <w:r w:rsidRPr="00507A81">
              <w:t>Pateikite protokolo pavyzdį.</w:t>
            </w:r>
          </w:p>
        </w:tc>
        <w:tc>
          <w:tcPr>
            <w:tcW w:w="5369" w:type="dxa"/>
          </w:tcPr>
          <w:p w14:paraId="16A77CED" w14:textId="77777777" w:rsidR="0035587D" w:rsidRPr="00507A81" w:rsidRDefault="0035587D" w:rsidP="00874EA4">
            <w:pPr>
              <w:jc w:val="both"/>
            </w:pPr>
            <w:r>
              <w:t>Protokolo pavyzdys bus pateiktas analizės ir projektavimo etape.</w:t>
            </w:r>
          </w:p>
        </w:tc>
      </w:tr>
      <w:tr w:rsidR="0035587D" w:rsidRPr="00170B06" w14:paraId="69A5545B" w14:textId="77777777" w:rsidTr="00874EA4">
        <w:tc>
          <w:tcPr>
            <w:tcW w:w="5098" w:type="dxa"/>
          </w:tcPr>
          <w:p w14:paraId="1BAE841B" w14:textId="77777777" w:rsidR="0035587D" w:rsidRDefault="0035587D" w:rsidP="00874EA4">
            <w:r w:rsidRPr="00B57462">
              <w:t>FR-SA-005</w:t>
            </w:r>
          </w:p>
          <w:p w14:paraId="110EC51F" w14:textId="77777777" w:rsidR="0035587D" w:rsidRPr="000B59F0" w:rsidRDefault="0035587D" w:rsidP="00874EA4">
            <w:r w:rsidRPr="00F75338">
              <w:t>Sistema turi palaikyti darbuotojo patikrinimo informacijos gavimą iš išorinių sistemų ar kitų įstaigų.</w:t>
            </w:r>
          </w:p>
        </w:tc>
        <w:tc>
          <w:tcPr>
            <w:tcW w:w="4536" w:type="dxa"/>
          </w:tcPr>
          <w:p w14:paraId="7EACEA69" w14:textId="77777777" w:rsidR="0035587D" w:rsidRPr="005C2AE3" w:rsidRDefault="0035587D" w:rsidP="00874EA4">
            <w:r w:rsidRPr="008D7F9D">
              <w:t>Kaip turi būti gaunama informacija? Ar informacija iš kitų įstaigų bus įvedama ranka?</w:t>
            </w:r>
          </w:p>
        </w:tc>
        <w:tc>
          <w:tcPr>
            <w:tcW w:w="5369" w:type="dxa"/>
          </w:tcPr>
          <w:p w14:paraId="4AA9A82B" w14:textId="77777777" w:rsidR="0035587D" w:rsidRPr="00F16B52" w:rsidRDefault="0035587D" w:rsidP="00874EA4">
            <w:pPr>
              <w:jc w:val="both"/>
              <w:rPr>
                <w:rFonts w:eastAsia="Calibri" w:cs="Calibri"/>
              </w:rPr>
            </w:pPr>
            <w:r w:rsidRPr="00F16B52">
              <w:rPr>
                <w:rFonts w:eastAsia="Calibri" w:cs="Calibri"/>
              </w:rPr>
              <w:t>Informacija gaunama iš išorinių sistemų ar kitų įstaigų ir bus įvedama rankiniu būdu.</w:t>
            </w:r>
          </w:p>
        </w:tc>
      </w:tr>
      <w:tr w:rsidR="0035587D" w:rsidRPr="00170B06" w14:paraId="29B40420" w14:textId="77777777" w:rsidTr="00874EA4">
        <w:tc>
          <w:tcPr>
            <w:tcW w:w="5098" w:type="dxa"/>
          </w:tcPr>
          <w:p w14:paraId="06A225FE" w14:textId="77777777" w:rsidR="0035587D" w:rsidRDefault="0035587D" w:rsidP="00874EA4">
            <w:r w:rsidRPr="006D247F">
              <w:t>FR-KVTKV-001</w:t>
            </w:r>
          </w:p>
          <w:p w14:paraId="15982937" w14:textId="77777777" w:rsidR="0035587D" w:rsidRPr="00B57462" w:rsidRDefault="0035587D" w:rsidP="00874EA4">
            <w:r w:rsidRPr="009821BF">
              <w:t>Sistema turi leisti personalo skyriui VATARE aktyvuoti kasmetinio vertinimo išvadas ir/ar užduočių anketas darbuotojams bei jų vadovams.</w:t>
            </w:r>
          </w:p>
        </w:tc>
        <w:tc>
          <w:tcPr>
            <w:tcW w:w="4536" w:type="dxa"/>
          </w:tcPr>
          <w:p w14:paraId="0971CF57" w14:textId="77777777" w:rsidR="0035587D" w:rsidRPr="008D7F9D" w:rsidRDefault="0035587D" w:rsidP="00874EA4">
            <w:r w:rsidRPr="00267B96">
              <w:t>Ką šis reikalavimas turi bendro su perkama sistema?</w:t>
            </w:r>
            <w:r>
              <w:t xml:space="preserve"> Ką reiškia „sistema turi leisti“?</w:t>
            </w:r>
          </w:p>
        </w:tc>
        <w:tc>
          <w:tcPr>
            <w:tcW w:w="5369" w:type="dxa"/>
          </w:tcPr>
          <w:p w14:paraId="6E2C0476" w14:textId="77777777" w:rsidR="0035587D" w:rsidRPr="00F16B52" w:rsidRDefault="0035587D" w:rsidP="00874EA4">
            <w:pPr>
              <w:jc w:val="both"/>
              <w:rPr>
                <w:rFonts w:eastAsia="Times New Roman" w:cs="Times New Roman"/>
                <w:lang w:val="lt"/>
              </w:rPr>
            </w:pPr>
            <w:r w:rsidRPr="00F16B52">
              <w:rPr>
                <w:rFonts w:eastAsia="Times New Roman" w:cs="Times New Roman"/>
                <w:color w:val="000000" w:themeColor="text1"/>
                <w:lang w:val="lt"/>
              </w:rPr>
              <w:t xml:space="preserve">Reikalavimas taikomas esant integracijos galimybei su VATAR. Nesant integracijos galimybės vadovautis procesų analizės dokumento 2.21 skyriaus lentelės </w:t>
            </w:r>
            <w:r w:rsidRPr="00F16B52">
              <w:rPr>
                <w:rFonts w:eastAsia="Times New Roman" w:cs="Times New Roman"/>
                <w:lang w:val="lt"/>
              </w:rPr>
              <w:t>“Proceso veiksmų aprašymas” 2 p. pateiktu aprašymu.</w:t>
            </w:r>
          </w:p>
        </w:tc>
      </w:tr>
      <w:tr w:rsidR="0035587D" w:rsidRPr="00170B06" w14:paraId="47F236D4" w14:textId="77777777" w:rsidTr="00874EA4">
        <w:tc>
          <w:tcPr>
            <w:tcW w:w="5098" w:type="dxa"/>
          </w:tcPr>
          <w:p w14:paraId="7A0F10C5" w14:textId="77777777" w:rsidR="0035587D" w:rsidRDefault="0035587D" w:rsidP="00874EA4">
            <w:r w:rsidRPr="00334DA6">
              <w:t>FR-KVTKV-002</w:t>
            </w:r>
          </w:p>
          <w:p w14:paraId="2F034AE8" w14:textId="77777777" w:rsidR="0035587D" w:rsidRPr="00B57462" w:rsidRDefault="0035587D" w:rsidP="00874EA4">
            <w:r w:rsidRPr="005F2182">
              <w:t>Sistema turi automatiškai siųsti el. pranešimus darbuotojui apie pradėtą vertinimo procesą.</w:t>
            </w:r>
          </w:p>
        </w:tc>
        <w:tc>
          <w:tcPr>
            <w:tcW w:w="4536" w:type="dxa"/>
          </w:tcPr>
          <w:p w14:paraId="2C5D6B24" w14:textId="77777777" w:rsidR="0035587D" w:rsidRPr="008D7F9D" w:rsidRDefault="0035587D" w:rsidP="00874EA4">
            <w:r w:rsidRPr="00934ACF">
              <w:t xml:space="preserve">Vertinimo procesas atliekamas VATAR sistemoje. Galbūt iš ten turi būti siunčiami </w:t>
            </w:r>
            <w:proofErr w:type="spellStart"/>
            <w:r w:rsidRPr="00934ACF">
              <w:t>el</w:t>
            </w:r>
            <w:proofErr w:type="spellEnd"/>
            <w:r w:rsidRPr="00934ACF">
              <w:t xml:space="preserve"> laiškai?</w:t>
            </w:r>
          </w:p>
        </w:tc>
        <w:tc>
          <w:tcPr>
            <w:tcW w:w="5369" w:type="dxa"/>
          </w:tcPr>
          <w:p w14:paraId="16E41B26" w14:textId="77777777" w:rsidR="0035587D" w:rsidRPr="00F16B52" w:rsidRDefault="0035587D" w:rsidP="00874EA4">
            <w:pPr>
              <w:jc w:val="both"/>
              <w:rPr>
                <w:rFonts w:eastAsia="Times New Roman" w:cs="Times New Roman"/>
                <w:szCs w:val="24"/>
                <w:lang w:val="lt"/>
              </w:rPr>
            </w:pPr>
            <w:r w:rsidRPr="00F16B52">
              <w:rPr>
                <w:rFonts w:eastAsia="Times New Roman" w:cs="Times New Roman"/>
                <w:color w:val="000000" w:themeColor="text1"/>
                <w:szCs w:val="24"/>
                <w:lang w:val="lt"/>
              </w:rPr>
              <w:t xml:space="preserve">Reikalavimas taikomas esant integracijos galimybei su VATAR. Nesant integracijos galimybės vadovautis procesų analizės dokumento 2.21 skyriaus lentelės </w:t>
            </w:r>
            <w:r w:rsidRPr="00F16B52">
              <w:rPr>
                <w:rFonts w:eastAsia="Times New Roman" w:cs="Times New Roman"/>
                <w:szCs w:val="24"/>
                <w:lang w:val="lt"/>
              </w:rPr>
              <w:t xml:space="preserve">“Proceso veiksmų aprašymas” 2 p. pateiktu aprašymu. </w:t>
            </w:r>
          </w:p>
        </w:tc>
      </w:tr>
      <w:tr w:rsidR="0035587D" w:rsidRPr="00170B06" w14:paraId="5F1E2887" w14:textId="77777777" w:rsidTr="00874EA4">
        <w:tc>
          <w:tcPr>
            <w:tcW w:w="5098" w:type="dxa"/>
          </w:tcPr>
          <w:p w14:paraId="322E3B6F" w14:textId="77777777" w:rsidR="0035587D" w:rsidRDefault="0035587D" w:rsidP="00874EA4">
            <w:r w:rsidRPr="00137E29">
              <w:t>FR-KVTKV-003</w:t>
            </w:r>
          </w:p>
          <w:p w14:paraId="32AAD1B0" w14:textId="77777777" w:rsidR="0035587D" w:rsidRPr="00B57462" w:rsidRDefault="0035587D" w:rsidP="00874EA4">
            <w:r w:rsidRPr="00C71C0D">
              <w:t>Sistema turi leisti darbuotojui ir jo vadovui užpildyti užduočių anketą su galimybe dalimis patvirtinti bei perduoti tolesniam patvirtinimui.</w:t>
            </w:r>
          </w:p>
        </w:tc>
        <w:tc>
          <w:tcPr>
            <w:tcW w:w="4536" w:type="dxa"/>
          </w:tcPr>
          <w:p w14:paraId="5E3B27E6" w14:textId="77777777" w:rsidR="0035587D" w:rsidRDefault="0035587D" w:rsidP="00874EA4">
            <w:r w:rsidRPr="00740E74">
              <w:t>Ką šis reikalavimas turi bendro su perkama sistema?</w:t>
            </w:r>
          </w:p>
          <w:p w14:paraId="1E769007" w14:textId="77777777" w:rsidR="0035587D" w:rsidRPr="008D7F9D" w:rsidRDefault="0035587D" w:rsidP="00874EA4">
            <w:r>
              <w:t>Ką reiškia „sistema turi leisti“?</w:t>
            </w:r>
          </w:p>
        </w:tc>
        <w:tc>
          <w:tcPr>
            <w:tcW w:w="5369" w:type="dxa"/>
          </w:tcPr>
          <w:p w14:paraId="45801E7B" w14:textId="77777777" w:rsidR="0035587D" w:rsidRPr="00F16B52" w:rsidRDefault="0035587D" w:rsidP="00874EA4">
            <w:pPr>
              <w:jc w:val="both"/>
              <w:rPr>
                <w:rFonts w:eastAsia="Times New Roman" w:cs="Times New Roman"/>
                <w:sz w:val="24"/>
                <w:szCs w:val="24"/>
                <w:lang w:val="lt"/>
              </w:rPr>
            </w:pPr>
            <w:r w:rsidRPr="00F16B52">
              <w:rPr>
                <w:rFonts w:eastAsia="Times New Roman" w:cs="Times New Roman"/>
                <w:color w:val="000000" w:themeColor="text1"/>
                <w:szCs w:val="24"/>
                <w:lang w:val="lt"/>
              </w:rPr>
              <w:t xml:space="preserve">Reikalavimas taikomas esant integracijos galimybei su VATAR. Nesant integracijos galimybės vadovautis procesų analizės dokumento 2.21 skyriaus lentelės </w:t>
            </w:r>
            <w:r w:rsidRPr="00F16B52">
              <w:rPr>
                <w:rFonts w:eastAsia="Times New Roman" w:cs="Times New Roman"/>
                <w:szCs w:val="24"/>
                <w:lang w:val="lt"/>
              </w:rPr>
              <w:t xml:space="preserve">“Proceso veiksmų aprašymas” 2.1 p. pateiktu aprašymu. </w:t>
            </w:r>
          </w:p>
        </w:tc>
      </w:tr>
      <w:tr w:rsidR="0035587D" w:rsidRPr="00170B06" w14:paraId="78B4671F" w14:textId="77777777" w:rsidTr="00874EA4">
        <w:tc>
          <w:tcPr>
            <w:tcW w:w="5098" w:type="dxa"/>
          </w:tcPr>
          <w:p w14:paraId="2305A6B3" w14:textId="77777777" w:rsidR="0035587D" w:rsidRDefault="0035587D" w:rsidP="00874EA4">
            <w:r w:rsidRPr="00CD2E18">
              <w:lastRenderedPageBreak/>
              <w:t>FR-KVTKV-004</w:t>
            </w:r>
          </w:p>
          <w:p w14:paraId="2AD8EAD5" w14:textId="77777777" w:rsidR="0035587D" w:rsidRPr="00B57462" w:rsidRDefault="0035587D" w:rsidP="00874EA4">
            <w:r w:rsidRPr="00E41BCF">
              <w:t>Sistema turi automatiškai siųsti vadovui pranešimą, kai darbuotojas užpildo savo vertinimo  dalį.</w:t>
            </w:r>
          </w:p>
        </w:tc>
        <w:tc>
          <w:tcPr>
            <w:tcW w:w="4536" w:type="dxa"/>
          </w:tcPr>
          <w:p w14:paraId="5EB5C3FF" w14:textId="77777777" w:rsidR="0035587D" w:rsidRDefault="0035587D" w:rsidP="00874EA4">
            <w:r w:rsidRPr="00740E74">
              <w:t>Ką šis reikalavimas turi bendro su perkama sistema?</w:t>
            </w:r>
          </w:p>
          <w:p w14:paraId="7E2CE693" w14:textId="77777777" w:rsidR="0035587D" w:rsidRPr="008D7F9D" w:rsidRDefault="0035587D" w:rsidP="00874EA4">
            <w:r w:rsidRPr="00803968">
              <w:t xml:space="preserve">Ar šis veiksmas </w:t>
            </w:r>
            <w:r>
              <w:t>(</w:t>
            </w:r>
            <w:r w:rsidRPr="00E41BCF">
              <w:t>darbuotojas užpildo savo vertinimo  dalį</w:t>
            </w:r>
            <w:r>
              <w:t xml:space="preserve">) </w:t>
            </w:r>
            <w:r w:rsidRPr="00803968">
              <w:t>atliekamas VATAR sistemoje?</w:t>
            </w:r>
          </w:p>
        </w:tc>
        <w:tc>
          <w:tcPr>
            <w:tcW w:w="5369" w:type="dxa"/>
          </w:tcPr>
          <w:p w14:paraId="1B96868C" w14:textId="77777777" w:rsidR="0035587D" w:rsidRPr="00F16B52" w:rsidRDefault="0035587D" w:rsidP="00874EA4">
            <w:pPr>
              <w:jc w:val="both"/>
              <w:rPr>
                <w:rFonts w:eastAsia="Times New Roman" w:cs="Times New Roman"/>
                <w:sz w:val="24"/>
                <w:szCs w:val="24"/>
                <w:lang w:val="lt"/>
              </w:rPr>
            </w:pPr>
            <w:r w:rsidRPr="00F16B52">
              <w:rPr>
                <w:rFonts w:eastAsia="Times New Roman" w:cs="Times New Roman"/>
                <w:color w:val="000000" w:themeColor="text1"/>
                <w:szCs w:val="24"/>
                <w:lang w:val="lt"/>
              </w:rPr>
              <w:t xml:space="preserve">Reikalavimas taikomas esant integracijos galimybei su VATAR. Nesant integracijos galimybės vadovautis procesų analizės dokumento 2.21 skyriaus lentelės </w:t>
            </w:r>
            <w:r w:rsidRPr="00F16B52">
              <w:rPr>
                <w:rFonts w:eastAsia="Times New Roman" w:cs="Times New Roman"/>
                <w:szCs w:val="24"/>
                <w:lang w:val="lt"/>
              </w:rPr>
              <w:t>“Proceso veiksmų aprašymas” 2.1 p. pateiktu aprašymu.</w:t>
            </w:r>
          </w:p>
        </w:tc>
      </w:tr>
      <w:tr w:rsidR="0035587D" w:rsidRPr="00170B06" w14:paraId="68B6DB8D" w14:textId="77777777" w:rsidTr="00874EA4">
        <w:tc>
          <w:tcPr>
            <w:tcW w:w="5098" w:type="dxa"/>
          </w:tcPr>
          <w:p w14:paraId="3BE50E4B" w14:textId="77777777" w:rsidR="0035587D" w:rsidRDefault="0035587D" w:rsidP="00874EA4">
            <w:r w:rsidRPr="00D779A1">
              <w:t>FR-KVTKV-006</w:t>
            </w:r>
          </w:p>
          <w:p w14:paraId="5D621ACD" w14:textId="77777777" w:rsidR="0035587D" w:rsidRPr="00B57462" w:rsidRDefault="0035587D" w:rsidP="00874EA4">
            <w:r w:rsidRPr="005911EC">
              <w:t>Sistema turi registruoti, ar darbuotojas susipažino su vertinimo išvada per 2 darbo dienas nuo jos surašymo.</w:t>
            </w:r>
          </w:p>
        </w:tc>
        <w:tc>
          <w:tcPr>
            <w:tcW w:w="4536" w:type="dxa"/>
          </w:tcPr>
          <w:p w14:paraId="17AB1639" w14:textId="77777777" w:rsidR="0035587D" w:rsidRPr="008D7F9D" w:rsidRDefault="0035587D" w:rsidP="00874EA4">
            <w:r w:rsidRPr="00B22C48">
              <w:t>Ką šis reikalavimas turi bendro su perkama sistema? Išvada pateikiama VATAR sistemoje.</w:t>
            </w:r>
          </w:p>
        </w:tc>
        <w:tc>
          <w:tcPr>
            <w:tcW w:w="5369" w:type="dxa"/>
          </w:tcPr>
          <w:p w14:paraId="198043D4" w14:textId="77777777" w:rsidR="0035587D" w:rsidRPr="00F16B52" w:rsidRDefault="0035587D" w:rsidP="00874EA4">
            <w:pPr>
              <w:jc w:val="both"/>
              <w:rPr>
                <w:rFonts w:eastAsia="Times New Roman" w:cs="Times New Roman"/>
                <w:sz w:val="24"/>
                <w:szCs w:val="24"/>
                <w:lang w:val="lt"/>
              </w:rPr>
            </w:pPr>
            <w:r w:rsidRPr="00F16B52">
              <w:rPr>
                <w:rFonts w:eastAsia="Times New Roman" w:cs="Times New Roman"/>
                <w:color w:val="000000" w:themeColor="text1"/>
                <w:szCs w:val="24"/>
                <w:lang w:val="lt"/>
              </w:rPr>
              <w:t xml:space="preserve">Reikalavimas taikomas esant integracijos galimybei su VATAR. Nesant integracijos galimybės vadovautis procesų analizės dokumento 2.21 skyriaus lentelės </w:t>
            </w:r>
            <w:r w:rsidRPr="00F16B52">
              <w:rPr>
                <w:rFonts w:eastAsia="Times New Roman" w:cs="Times New Roman"/>
                <w:szCs w:val="24"/>
                <w:lang w:val="lt"/>
              </w:rPr>
              <w:t>“Proceso veiksmų aprašymas” 3.1 p. pateiktu aprašymu.</w:t>
            </w:r>
          </w:p>
        </w:tc>
      </w:tr>
      <w:tr w:rsidR="0035587D" w:rsidRPr="00170B06" w14:paraId="1CEEA898" w14:textId="77777777" w:rsidTr="00874EA4">
        <w:tc>
          <w:tcPr>
            <w:tcW w:w="5098" w:type="dxa"/>
          </w:tcPr>
          <w:p w14:paraId="4A11B1A0" w14:textId="77777777" w:rsidR="0035587D" w:rsidRDefault="0035587D" w:rsidP="00874EA4">
            <w:r w:rsidRPr="009873F6">
              <w:t>FR-KVTKV-013</w:t>
            </w:r>
          </w:p>
          <w:p w14:paraId="23D81534" w14:textId="77777777" w:rsidR="0035587D" w:rsidRPr="00B57462" w:rsidRDefault="0035587D" w:rsidP="00874EA4">
            <w:r w:rsidRPr="003E1114">
              <w:t>Sistema turi leisti pakartotinį vertinimą vykdyti tokia pačia tvarka kaip pradinį – nuo užduočių pildymo etapo.</w:t>
            </w:r>
          </w:p>
        </w:tc>
        <w:tc>
          <w:tcPr>
            <w:tcW w:w="4536" w:type="dxa"/>
          </w:tcPr>
          <w:p w14:paraId="33B229B5" w14:textId="77777777" w:rsidR="0035587D" w:rsidRPr="008D7F9D" w:rsidRDefault="0035587D" w:rsidP="00874EA4">
            <w:r w:rsidRPr="00AD6C06">
              <w:t>Vertinimas atliekamas VATAR sistemoje. Ką šis reikalavimas turi bendro su perkama sistema?</w:t>
            </w:r>
          </w:p>
        </w:tc>
        <w:tc>
          <w:tcPr>
            <w:tcW w:w="5369" w:type="dxa"/>
          </w:tcPr>
          <w:p w14:paraId="54F6D8F9" w14:textId="77777777" w:rsidR="0035587D" w:rsidRPr="00F16B52" w:rsidRDefault="0035587D" w:rsidP="00874EA4">
            <w:pPr>
              <w:jc w:val="both"/>
              <w:rPr>
                <w:rFonts w:eastAsia="Times New Roman" w:cs="Times New Roman"/>
                <w:sz w:val="24"/>
                <w:szCs w:val="24"/>
                <w:lang w:val="lt"/>
              </w:rPr>
            </w:pPr>
            <w:r w:rsidRPr="00F16B52">
              <w:rPr>
                <w:rFonts w:eastAsia="Times New Roman" w:cs="Times New Roman"/>
                <w:color w:val="000000" w:themeColor="text1"/>
                <w:szCs w:val="24"/>
                <w:lang w:val="lt"/>
              </w:rPr>
              <w:t xml:space="preserve">Reikalavimas taikomas esant integracijos galimybei su VATAR. Nesant integracijos galimybės vadovautis procesų analizės dokumento 2.21 skyriaus lentelės </w:t>
            </w:r>
            <w:r w:rsidRPr="00F16B52">
              <w:rPr>
                <w:rFonts w:eastAsia="Times New Roman" w:cs="Times New Roman"/>
                <w:szCs w:val="24"/>
                <w:lang w:val="lt"/>
              </w:rPr>
              <w:t>“Proceso veiksmų aprašymas” 3.11 p. pateiktu aprašymu.</w:t>
            </w:r>
          </w:p>
        </w:tc>
      </w:tr>
      <w:tr w:rsidR="0035587D" w:rsidRPr="00170B06" w14:paraId="42ADF981" w14:textId="77777777" w:rsidTr="00874EA4">
        <w:tc>
          <w:tcPr>
            <w:tcW w:w="5098" w:type="dxa"/>
          </w:tcPr>
          <w:p w14:paraId="0AC6846C" w14:textId="77777777" w:rsidR="0035587D" w:rsidRDefault="0035587D" w:rsidP="00874EA4">
            <w:r w:rsidRPr="006A4569">
              <w:t>FR-KVTKV-020</w:t>
            </w:r>
          </w:p>
          <w:p w14:paraId="7CD2D55C" w14:textId="77777777" w:rsidR="0035587D" w:rsidRPr="00B57462" w:rsidRDefault="0035587D" w:rsidP="00874EA4">
            <w:r w:rsidRPr="00EB072C">
              <w:t>Sistema turi leisti personalo skyriui suvesti vertinimo duomenis į VATARĄ.</w:t>
            </w:r>
          </w:p>
        </w:tc>
        <w:tc>
          <w:tcPr>
            <w:tcW w:w="4536" w:type="dxa"/>
          </w:tcPr>
          <w:p w14:paraId="3F50181E" w14:textId="77777777" w:rsidR="0035587D" w:rsidRPr="008D7F9D" w:rsidRDefault="0035587D" w:rsidP="00874EA4">
            <w:r w:rsidRPr="001F45B6">
              <w:t>Ką šis reikalavimas turi bendro su perkama sistema?</w:t>
            </w:r>
            <w:r>
              <w:t xml:space="preserve">  Ką reiškia „sistema turi leisti“?</w:t>
            </w:r>
          </w:p>
        </w:tc>
        <w:tc>
          <w:tcPr>
            <w:tcW w:w="5369" w:type="dxa"/>
          </w:tcPr>
          <w:p w14:paraId="7EBA0DBD" w14:textId="77777777" w:rsidR="0035587D" w:rsidRPr="00F16B52" w:rsidRDefault="0035587D" w:rsidP="00874EA4">
            <w:pPr>
              <w:jc w:val="both"/>
              <w:rPr>
                <w:rFonts w:eastAsia="Times New Roman" w:cs="Times New Roman"/>
                <w:sz w:val="24"/>
                <w:szCs w:val="24"/>
                <w:lang w:val="lt"/>
              </w:rPr>
            </w:pPr>
            <w:r w:rsidRPr="00F16B52">
              <w:rPr>
                <w:rFonts w:eastAsia="Times New Roman" w:cs="Times New Roman"/>
                <w:color w:val="000000" w:themeColor="text1"/>
                <w:sz w:val="24"/>
                <w:szCs w:val="24"/>
                <w:lang w:val="lt"/>
              </w:rPr>
              <w:t xml:space="preserve">Reikalavimas taikomas esant integracijos galimybei su VATAR. Nesant integracijos galimybės vadovautis procesų analizės dokumento 2.21 skyriaus lentelės </w:t>
            </w:r>
            <w:r w:rsidRPr="00F16B52">
              <w:rPr>
                <w:rFonts w:eastAsia="Times New Roman" w:cs="Times New Roman"/>
                <w:sz w:val="24"/>
                <w:szCs w:val="24"/>
                <w:lang w:val="lt"/>
              </w:rPr>
              <w:t>“Proceso veiksmų aprašymas” 12 p. pateiktu aprašymu.</w:t>
            </w:r>
          </w:p>
        </w:tc>
      </w:tr>
      <w:tr w:rsidR="0035587D" w:rsidRPr="00170B06" w14:paraId="5A358369" w14:textId="77777777" w:rsidTr="00874EA4">
        <w:tc>
          <w:tcPr>
            <w:tcW w:w="5098" w:type="dxa"/>
          </w:tcPr>
          <w:p w14:paraId="2749AECB" w14:textId="77777777" w:rsidR="0035587D" w:rsidRDefault="0035587D" w:rsidP="00874EA4">
            <w:r w:rsidRPr="00AF2725">
              <w:t>NFR-RP-001</w:t>
            </w:r>
          </w:p>
          <w:p w14:paraId="50C36EEC" w14:textId="77777777" w:rsidR="0035587D" w:rsidRPr="00B57462" w:rsidRDefault="0035587D" w:rsidP="00874EA4">
            <w:r w:rsidRPr="00E852E0">
              <w:t xml:space="preserve">Sistema turi būti prieinama per interneto naršyklę, palaikanti: Chrome - 123 versija ir naujesnę, Firefox - 135 versija ir naujesnę, Microsoft </w:t>
            </w:r>
            <w:proofErr w:type="spellStart"/>
            <w:r w:rsidRPr="00E852E0">
              <w:t>Edge</w:t>
            </w:r>
            <w:proofErr w:type="spellEnd"/>
            <w:r w:rsidRPr="00E852E0">
              <w:t xml:space="preserve"> - 123 versija ir naujesnę, Safari - 18 versija ir naujesnę.</w:t>
            </w:r>
          </w:p>
        </w:tc>
        <w:tc>
          <w:tcPr>
            <w:tcW w:w="4536" w:type="dxa"/>
          </w:tcPr>
          <w:p w14:paraId="74833104" w14:textId="77777777" w:rsidR="0035587D" w:rsidRDefault="0035587D" w:rsidP="00874EA4">
            <w:r>
              <w:t xml:space="preserve">Norime atkreipti dėmesį, kad Pirkimo sąlygose nustatytas reikalavimas, kad Sistema turi būti prieinama per interneto naršyklę, nepagrįstai eliminuoja sprendimus, kurie gali veikti naudojant papildomus komponentus, nors tokie sprendimai gali turėti objektyvių technologinių pranašumų, tokių kaip: </w:t>
            </w:r>
          </w:p>
          <w:p w14:paraId="67FC6C20" w14:textId="77777777" w:rsidR="0035587D" w:rsidRDefault="0035587D" w:rsidP="00874EA4">
            <w:r>
              <w:t>•</w:t>
            </w:r>
            <w:r>
              <w:tab/>
              <w:t xml:space="preserve">Geresnis veikimo greitis – lokaliai įdiegti komponentai leidžia greičiau apdoroti duomenis ir sumažina programinės įrangos apkrovą. </w:t>
            </w:r>
          </w:p>
          <w:p w14:paraId="59CCE343" w14:textId="77777777" w:rsidR="0035587D" w:rsidRDefault="0035587D" w:rsidP="00874EA4">
            <w:r>
              <w:t>•</w:t>
            </w:r>
            <w:r>
              <w:tab/>
              <w:t xml:space="preserve">Patikimesnis veikimas – tokia programinė įranga gali leisti dirbti net ir laikinai praradus interneto ryšį, o tai ypač svarbu informacinėms sistemoms, kuriomis naudojamasi nuolat. </w:t>
            </w:r>
          </w:p>
          <w:p w14:paraId="243760CD" w14:textId="77777777" w:rsidR="0035587D" w:rsidRDefault="0035587D" w:rsidP="00874EA4">
            <w:r>
              <w:t>•</w:t>
            </w:r>
            <w:r>
              <w:tab/>
              <w:t xml:space="preserve">Saugesnis duomenų apdorojimas – kai kurios informacinės sistemos gali naudoti </w:t>
            </w:r>
            <w:r>
              <w:lastRenderedPageBreak/>
              <w:t xml:space="preserve">papildomus šifravimo ar autentifikavimo metodus, kurie reikalauja kliento pusės komponentų. </w:t>
            </w:r>
          </w:p>
          <w:p w14:paraId="7B895BAE" w14:textId="77777777" w:rsidR="0035587D" w:rsidRDefault="0035587D" w:rsidP="00874EA4">
            <w:r>
              <w:t>Daugelis modernių programinių sprendimų, veikiančių su papildomais komponentais naudotojų kompiuteriuose, užtikrina geresnį našumą, greitesnį darbą ir didesnį atsparumą tinklo ryšio trikdžiams.</w:t>
            </w:r>
          </w:p>
          <w:p w14:paraId="5F8F1FCA" w14:textId="77777777" w:rsidR="0035587D" w:rsidRDefault="0035587D" w:rsidP="00874EA4">
            <w:proofErr w:type="spellStart"/>
            <w:r>
              <w:t>Naršyklinės</w:t>
            </w:r>
            <w:proofErr w:type="spellEnd"/>
            <w:r>
              <w:t xml:space="preserve"> programos, priešingai, gali veikti lėčiau ir yra visiškai priklausomos nuo interneto ryšio stabilumo.</w:t>
            </w:r>
          </w:p>
          <w:p w14:paraId="10C372B6" w14:textId="77777777" w:rsidR="0035587D" w:rsidRDefault="0035587D" w:rsidP="00874EA4">
            <w:r>
              <w:t>Reikalavimas, kad sistema būtų prieinama tik per interneto naršyklę nėra pagrįstas jokiu objektyviu poreikiu, o tiesiog riboja galimus pasiūlyti sprendimus ir nepagrįstai mažina konkurenciją.</w:t>
            </w:r>
          </w:p>
          <w:p w14:paraId="351459EE" w14:textId="77777777" w:rsidR="0035587D" w:rsidRDefault="0035587D" w:rsidP="00874EA4"/>
          <w:p w14:paraId="68CAC092" w14:textId="77777777" w:rsidR="0035587D" w:rsidRPr="008D7F9D" w:rsidRDefault="0035587D" w:rsidP="00874EA4">
            <w:r>
              <w:t>Taigi,  ar teisingai suprantame, kad nebūtinai visi sistemos moduliai turi būti pasiekiami tik per naršyklę? Ar personalo ir darbo užmokesčio moduliai gali būti pasiekiami per aplikaciją?</w:t>
            </w:r>
          </w:p>
        </w:tc>
        <w:tc>
          <w:tcPr>
            <w:tcW w:w="5369" w:type="dxa"/>
          </w:tcPr>
          <w:p w14:paraId="454A9B52" w14:textId="77777777" w:rsidR="0035587D" w:rsidRDefault="0035587D" w:rsidP="00874EA4">
            <w:pPr>
              <w:jc w:val="both"/>
            </w:pPr>
            <w:r w:rsidRPr="22870FCE">
              <w:rPr>
                <w:rFonts w:ascii="Calibri" w:eastAsia="Calibri" w:hAnsi="Calibri" w:cs="Calibri"/>
              </w:rPr>
              <w:lastRenderedPageBreak/>
              <w:t xml:space="preserve">Sistemos moduliai turi būti prieinami per nurodytas naršykles. </w:t>
            </w:r>
          </w:p>
        </w:tc>
      </w:tr>
      <w:tr w:rsidR="0035587D" w:rsidRPr="00170B06" w14:paraId="44EDDB19" w14:textId="77777777" w:rsidTr="00874EA4">
        <w:tc>
          <w:tcPr>
            <w:tcW w:w="5098" w:type="dxa"/>
          </w:tcPr>
          <w:p w14:paraId="51FF3F31" w14:textId="77777777" w:rsidR="0035587D" w:rsidRDefault="0035587D" w:rsidP="00874EA4">
            <w:r w:rsidRPr="00ED4F8A">
              <w:t>NFR-RS-001</w:t>
            </w:r>
          </w:p>
          <w:p w14:paraId="482811CB" w14:textId="77777777" w:rsidR="0035587D" w:rsidRPr="00B57462" w:rsidRDefault="0035587D" w:rsidP="00874EA4">
            <w:r w:rsidRPr="00590A5F">
              <w:t>Sistema turi atitikti bendruosius Kibernetinio saugumo įstatyme pateikiamus reikalavimus informacijos saugai .</w:t>
            </w:r>
          </w:p>
        </w:tc>
        <w:tc>
          <w:tcPr>
            <w:tcW w:w="4536" w:type="dxa"/>
          </w:tcPr>
          <w:p w14:paraId="443F6E2A" w14:textId="77777777" w:rsidR="0035587D" w:rsidRPr="008D7F9D" w:rsidRDefault="0035587D" w:rsidP="00874EA4">
            <w:r w:rsidRPr="00F32821">
              <w:t>Prašytume patikslinti, kuriuos  reikalavimus konkrečiai.</w:t>
            </w:r>
          </w:p>
        </w:tc>
        <w:tc>
          <w:tcPr>
            <w:tcW w:w="5369" w:type="dxa"/>
          </w:tcPr>
          <w:p w14:paraId="50721DCB" w14:textId="77777777" w:rsidR="0035587D" w:rsidRPr="00F32821" w:rsidRDefault="0035587D" w:rsidP="00874EA4">
            <w:pPr>
              <w:jc w:val="both"/>
            </w:pPr>
            <w:r w:rsidRPr="22870FCE">
              <w:rPr>
                <w:rFonts w:ascii="Calibri" w:eastAsia="Calibri" w:hAnsi="Calibri" w:cs="Calibri"/>
              </w:rPr>
              <w:t>Deklaratyvus reikalavimas, konkretūs reikalavimai aprašyti Techninės specifikacijos 6.3 skyriuje “Reikalavimai saugumui”.</w:t>
            </w:r>
          </w:p>
        </w:tc>
      </w:tr>
      <w:tr w:rsidR="0035587D" w:rsidRPr="00170B06" w14:paraId="08F90BA7" w14:textId="77777777" w:rsidTr="00874EA4">
        <w:tc>
          <w:tcPr>
            <w:tcW w:w="5098" w:type="dxa"/>
          </w:tcPr>
          <w:p w14:paraId="73FB2C90" w14:textId="77777777" w:rsidR="0035587D" w:rsidRDefault="0035587D" w:rsidP="00874EA4">
            <w:r w:rsidRPr="00F248B7">
              <w:t>NFR-RS -002</w:t>
            </w:r>
          </w:p>
          <w:p w14:paraId="05E99264" w14:textId="77777777" w:rsidR="0035587D" w:rsidRPr="00B57462" w:rsidRDefault="0035587D" w:rsidP="00874EA4">
            <w:r w:rsidRPr="00834A42">
              <w:t xml:space="preserve">Tiekėjas privalo užtikrinti jog Sistemos architektūroje bus privalomai užtikrinti išvardinti saugumo reikalavimai (kur tai įmanoma). Išvardinti kai kurie reikalavimai, apimant bet </w:t>
            </w:r>
            <w:r w:rsidRPr="00F248B7">
              <w:rPr>
                <w:b/>
                <w:bCs/>
              </w:rPr>
              <w:t>neapsiribojant</w:t>
            </w:r>
            <w:r w:rsidRPr="00834A42">
              <w:t xml:space="preserve">  žemiau išvardintais:</w:t>
            </w:r>
            <w:r>
              <w:t xml:space="preserve"> &lt;...&gt;</w:t>
            </w:r>
          </w:p>
        </w:tc>
        <w:tc>
          <w:tcPr>
            <w:tcW w:w="4536" w:type="dxa"/>
          </w:tcPr>
          <w:p w14:paraId="6CA1C664" w14:textId="77777777" w:rsidR="0035587D" w:rsidRPr="000F5A14" w:rsidRDefault="0035587D" w:rsidP="00874EA4">
            <w:r>
              <w:t>P</w:t>
            </w:r>
            <w:r w:rsidRPr="000F5A14">
              <w:t xml:space="preserve">rašome pateikti pilną reikalavimų sąrašą. Ar gal šioje vietoje yra minimi kiti reikalavimai, kurie yra pateikti </w:t>
            </w:r>
            <w:r>
              <w:t>Techninėje specifikacijoje</w:t>
            </w:r>
            <w:r w:rsidRPr="000F5A14">
              <w:t>, j</w:t>
            </w:r>
            <w:r>
              <w:t>os</w:t>
            </w:r>
            <w:r w:rsidRPr="000F5A14">
              <w:t xml:space="preserve"> kituose punktuose?</w:t>
            </w:r>
          </w:p>
          <w:p w14:paraId="1544CFC9" w14:textId="77777777" w:rsidR="0035587D" w:rsidRPr="008D7F9D" w:rsidRDefault="0035587D" w:rsidP="00874EA4"/>
        </w:tc>
        <w:tc>
          <w:tcPr>
            <w:tcW w:w="5369" w:type="dxa"/>
          </w:tcPr>
          <w:p w14:paraId="0BE40367" w14:textId="77777777" w:rsidR="0035587D" w:rsidRDefault="0035587D" w:rsidP="00874EA4">
            <w:pPr>
              <w:jc w:val="both"/>
            </w:pPr>
            <w:r w:rsidRPr="22870FCE">
              <w:rPr>
                <w:rFonts w:ascii="Calibri" w:eastAsia="Calibri" w:hAnsi="Calibri" w:cs="Calibri"/>
              </w:rPr>
              <w:t>Taip, reikalavimai aprašyti Techninėje specifikacijoje.</w:t>
            </w:r>
          </w:p>
          <w:p w14:paraId="45632E6E" w14:textId="77777777" w:rsidR="0035587D" w:rsidRDefault="0035587D" w:rsidP="00874EA4">
            <w:pPr>
              <w:jc w:val="both"/>
              <w:rPr>
                <w:rFonts w:ascii="Calibri" w:eastAsia="Calibri" w:hAnsi="Calibri" w:cs="Calibri"/>
              </w:rPr>
            </w:pPr>
            <w:r w:rsidRPr="22870FCE">
              <w:rPr>
                <w:rFonts w:ascii="Calibri" w:eastAsia="Calibri" w:hAnsi="Calibri" w:cs="Calibri"/>
              </w:rPr>
              <w:t>Kiti reikalavimai nurodyti: NFR-RS-002, NFR-RS-004, NFR-RS-005, NFR-RS-007. Apimant bet neapsiribojant, tai reiškia, kad sąrašas nėra baigtinis ir tiekėjas negali riboti saugumo tik įvardintais punktais.</w:t>
            </w:r>
          </w:p>
        </w:tc>
      </w:tr>
      <w:tr w:rsidR="0035587D" w:rsidRPr="00170B06" w14:paraId="121FE7FB" w14:textId="77777777" w:rsidTr="00874EA4">
        <w:tc>
          <w:tcPr>
            <w:tcW w:w="5098" w:type="dxa"/>
          </w:tcPr>
          <w:p w14:paraId="5540C967" w14:textId="77777777" w:rsidR="0035587D" w:rsidRDefault="0035587D" w:rsidP="00874EA4">
            <w:r w:rsidRPr="00CA3E90">
              <w:t>NFR-RN-002</w:t>
            </w:r>
          </w:p>
          <w:p w14:paraId="317B560D" w14:textId="77777777" w:rsidR="0035587D" w:rsidRPr="00B57462" w:rsidRDefault="0035587D" w:rsidP="00874EA4">
            <w:r w:rsidRPr="000C4A9C">
              <w:t xml:space="preserve">Kontroliniai našumo testai, siekiant patvirtinti, kad sistema atitinka nustatytus našumo reikalavimus atliekami </w:t>
            </w:r>
            <w:proofErr w:type="spellStart"/>
            <w:r w:rsidRPr="000C4A9C">
              <w:t>testinėje</w:t>
            </w:r>
            <w:proofErr w:type="spellEnd"/>
            <w:r w:rsidRPr="000C4A9C">
              <w:t xml:space="preserve"> aplinkoje.  </w:t>
            </w:r>
          </w:p>
        </w:tc>
        <w:tc>
          <w:tcPr>
            <w:tcW w:w="4536" w:type="dxa"/>
          </w:tcPr>
          <w:p w14:paraId="63A0FE32" w14:textId="77777777" w:rsidR="0035587D" w:rsidRPr="008D7F9D" w:rsidRDefault="0035587D" w:rsidP="00874EA4">
            <w:r w:rsidRPr="00D47D21">
              <w:t>Kaip atliekami testai? Kas juos atlieka?</w:t>
            </w:r>
          </w:p>
        </w:tc>
        <w:tc>
          <w:tcPr>
            <w:tcW w:w="5369" w:type="dxa"/>
          </w:tcPr>
          <w:p w14:paraId="3244BD53" w14:textId="77777777" w:rsidR="0035587D" w:rsidRPr="00D47D21" w:rsidRDefault="0035587D" w:rsidP="00874EA4">
            <w:pPr>
              <w:jc w:val="both"/>
            </w:pPr>
            <w:r w:rsidRPr="22870FCE">
              <w:rPr>
                <w:rFonts w:ascii="Calibri" w:eastAsia="Calibri" w:hAnsi="Calibri" w:cs="Calibri"/>
              </w:rPr>
              <w:t>Atlieka paslaugų teikėjas ir ataskaitą pateikia perkančiajai organizacijai. Testai atliekami naudojant tam skirtus įrankius: programinę įrangą, įskiepus ir pan.</w:t>
            </w:r>
          </w:p>
        </w:tc>
      </w:tr>
      <w:tr w:rsidR="0035587D" w:rsidRPr="00170B06" w14:paraId="0BDADAD7" w14:textId="77777777" w:rsidTr="00874EA4">
        <w:tc>
          <w:tcPr>
            <w:tcW w:w="5098" w:type="dxa"/>
          </w:tcPr>
          <w:p w14:paraId="6D133EF4" w14:textId="77777777" w:rsidR="0035587D" w:rsidRDefault="0035587D" w:rsidP="00874EA4">
            <w:r w:rsidRPr="005A0FC6">
              <w:lastRenderedPageBreak/>
              <w:t>NFR-PL-002</w:t>
            </w:r>
          </w:p>
          <w:p w14:paraId="16630E61" w14:textId="77777777" w:rsidR="0035587D" w:rsidRPr="00B57462" w:rsidRDefault="0035587D" w:rsidP="00874EA4">
            <w:r w:rsidRPr="00C329B6">
              <w:t>Turi būti numatyta techninė pagalba  darbo valandomis (8:00–17:00), užtikrinant atsakymo laiką ne ilgesnį nei 4 valandos (reakcijos laikas).</w:t>
            </w:r>
          </w:p>
        </w:tc>
        <w:tc>
          <w:tcPr>
            <w:tcW w:w="4536" w:type="dxa"/>
          </w:tcPr>
          <w:p w14:paraId="712B5CE7" w14:textId="77777777" w:rsidR="0035587D" w:rsidRPr="008D7F9D" w:rsidRDefault="0035587D" w:rsidP="00874EA4">
            <w:r w:rsidRPr="00D158F7">
              <w:t>K</w:t>
            </w:r>
            <w:r>
              <w:t>ą</w:t>
            </w:r>
            <w:r w:rsidRPr="00D158F7">
              <w:t xml:space="preserve"> reiškia "techninė pagalba"</w:t>
            </w:r>
            <w:r>
              <w:t>,</w:t>
            </w:r>
            <w:r w:rsidRPr="00D158F7">
              <w:t xml:space="preserve"> ar tai yra klaidų</w:t>
            </w:r>
            <w:r>
              <w:t xml:space="preserve"> </w:t>
            </w:r>
            <w:r w:rsidRPr="00D158F7">
              <w:t>taisymas?</w:t>
            </w:r>
          </w:p>
        </w:tc>
        <w:tc>
          <w:tcPr>
            <w:tcW w:w="5369" w:type="dxa"/>
          </w:tcPr>
          <w:p w14:paraId="2797F691" w14:textId="77777777" w:rsidR="0035587D" w:rsidRPr="00D158F7" w:rsidRDefault="0035587D" w:rsidP="00874EA4">
            <w:pPr>
              <w:jc w:val="both"/>
              <w:rPr>
                <w:rFonts w:ascii="Calibri" w:eastAsia="Calibri" w:hAnsi="Calibri" w:cs="Calibri"/>
              </w:rPr>
            </w:pPr>
            <w:r w:rsidRPr="22870FCE">
              <w:rPr>
                <w:rFonts w:ascii="Calibri" w:eastAsia="Calibri" w:hAnsi="Calibri" w:cs="Calibri"/>
              </w:rPr>
              <w:t>“Techninė pagalba” apima konsultacijas sistemos veikimo klausimais, užtikrinančias sklandų programinės įrangos veikimą, sistemos klaidų šalinimą ir reikalavimus nurodytus techninės specifikacijos 6.6 punkte “Reikalavimai palaikymui”.</w:t>
            </w:r>
          </w:p>
        </w:tc>
      </w:tr>
      <w:tr w:rsidR="0035587D" w:rsidRPr="00170B06" w14:paraId="58950153" w14:textId="77777777" w:rsidTr="00874EA4">
        <w:tc>
          <w:tcPr>
            <w:tcW w:w="5098" w:type="dxa"/>
          </w:tcPr>
          <w:p w14:paraId="660A2C7D" w14:textId="77777777" w:rsidR="0035587D" w:rsidRDefault="0035587D" w:rsidP="00874EA4">
            <w:pPr>
              <w:rPr>
                <w:rFonts w:ascii="Times New Roman" w:eastAsia="Times New Roman" w:hAnsi="Times New Roman" w:cs="Times New Roman"/>
              </w:rPr>
            </w:pPr>
            <w:r w:rsidRPr="00736647">
              <w:rPr>
                <w:rFonts w:ascii="Times New Roman" w:eastAsia="Times New Roman" w:hAnsi="Times New Roman" w:cs="Times New Roman"/>
              </w:rPr>
              <w:t>NFR-PL-003</w:t>
            </w:r>
          </w:p>
          <w:p w14:paraId="2F59B511" w14:textId="77777777" w:rsidR="0035587D" w:rsidRDefault="0035587D" w:rsidP="00874EA4">
            <w:r>
              <w:rPr>
                <w:rFonts w:ascii="Times New Roman" w:eastAsia="Times New Roman" w:hAnsi="Times New Roman" w:cs="Times New Roman"/>
              </w:rPr>
              <w:t>&lt;...&gt;</w:t>
            </w:r>
          </w:p>
          <w:p w14:paraId="1F84181B" w14:textId="77777777" w:rsidR="0035587D" w:rsidRPr="00B57462" w:rsidRDefault="0035587D" w:rsidP="00874EA4">
            <w:r w:rsidRPr="000C6EBA">
              <w:t>Sutrikimų šalinimo laikas skaičiuojamas  nuo atsakymo apie užregistruotą sistemos incidentą/klaidą iki naujo programinio paketo pateikimo Perkančiajai organizacijai arba kito pateikto sutrikimą pašalinančio sprendimo</w:t>
            </w:r>
          </w:p>
        </w:tc>
        <w:tc>
          <w:tcPr>
            <w:tcW w:w="4536" w:type="dxa"/>
          </w:tcPr>
          <w:p w14:paraId="299D8FDD" w14:textId="77777777" w:rsidR="0035587D" w:rsidRPr="00DE125E" w:rsidRDefault="0035587D" w:rsidP="00874EA4">
            <w:pPr>
              <w:rPr>
                <w:lang w:val="en-US"/>
              </w:rPr>
            </w:pPr>
            <w:r>
              <w:t xml:space="preserve">Ar teisingai suprantame, kad sutrikimų šalinimo laikas pradedamas skaičiuoti, kai baigiasi atsakymo laikas (  </w:t>
            </w:r>
            <w:r>
              <w:rPr>
                <w:lang w:val="en-US"/>
              </w:rPr>
              <w:t>4 val.)?</w:t>
            </w:r>
          </w:p>
          <w:p w14:paraId="1CA4D2C6" w14:textId="77777777" w:rsidR="0035587D" w:rsidRDefault="0035587D" w:rsidP="00874EA4"/>
          <w:p w14:paraId="7A36C653" w14:textId="77777777" w:rsidR="0035587D" w:rsidRPr="008D7F9D" w:rsidRDefault="0035587D" w:rsidP="00874EA4"/>
        </w:tc>
        <w:tc>
          <w:tcPr>
            <w:tcW w:w="5369" w:type="dxa"/>
          </w:tcPr>
          <w:p w14:paraId="22635A89" w14:textId="77777777" w:rsidR="0035587D" w:rsidRDefault="0035587D" w:rsidP="00874EA4">
            <w:r w:rsidRPr="22870FCE">
              <w:rPr>
                <w:rFonts w:ascii="Calibri" w:eastAsia="Calibri" w:hAnsi="Calibri" w:cs="Calibri"/>
              </w:rPr>
              <w:t>Taip</w:t>
            </w:r>
          </w:p>
        </w:tc>
      </w:tr>
      <w:tr w:rsidR="0035587D" w:rsidRPr="00170B06" w14:paraId="4855E741" w14:textId="77777777" w:rsidTr="00874EA4">
        <w:tc>
          <w:tcPr>
            <w:tcW w:w="5098" w:type="dxa"/>
          </w:tcPr>
          <w:p w14:paraId="6760B8E6" w14:textId="77777777" w:rsidR="0035587D" w:rsidRPr="008E497B" w:rsidRDefault="0035587D" w:rsidP="00874EA4">
            <w:pPr>
              <w:rPr>
                <w:rFonts w:eastAsia="Times New Roman" w:cstheme="minorHAnsi"/>
              </w:rPr>
            </w:pPr>
            <w:r w:rsidRPr="008E497B">
              <w:rPr>
                <w:rFonts w:eastAsia="Times New Roman" w:cstheme="minorHAnsi"/>
              </w:rPr>
              <w:t>NFR-RD-002</w:t>
            </w:r>
          </w:p>
          <w:p w14:paraId="04A2310A" w14:textId="77777777" w:rsidR="0035587D" w:rsidRPr="008E497B" w:rsidRDefault="0035587D" w:rsidP="00874EA4">
            <w:pPr>
              <w:rPr>
                <w:rFonts w:eastAsia="Times New Roman" w:cstheme="minorHAnsi"/>
              </w:rPr>
            </w:pPr>
            <w:r w:rsidRPr="008E497B">
              <w:rPr>
                <w:rFonts w:eastAsia="Times New Roman" w:cstheme="minorHAnsi"/>
              </w:rPr>
              <w:t>Turi būti parengta ir su Tarnyba suderinta diegimo dokumentacija, esant poreikiui leidžianti Perkančiosios organizacijos paskirtiems specialistams savarankiškai įdiegti ir paleisti visą programinę įrangą bei reikalingus komponentus.</w:t>
            </w:r>
          </w:p>
        </w:tc>
        <w:tc>
          <w:tcPr>
            <w:tcW w:w="4536" w:type="dxa"/>
          </w:tcPr>
          <w:p w14:paraId="5D400C2C" w14:textId="77777777" w:rsidR="0035587D" w:rsidRDefault="0035587D" w:rsidP="00874EA4">
            <w:r w:rsidRPr="00CB0CC9">
              <w:t>Ar teisingai suprant</w:t>
            </w:r>
            <w:r>
              <w:t>ame</w:t>
            </w:r>
            <w:r w:rsidRPr="00CB0CC9">
              <w:t>, kad turi būti diegimo instrukcija kaip susidiegti patiems?</w:t>
            </w:r>
          </w:p>
        </w:tc>
        <w:tc>
          <w:tcPr>
            <w:tcW w:w="5369" w:type="dxa"/>
          </w:tcPr>
          <w:p w14:paraId="7D1FCF05" w14:textId="77777777" w:rsidR="0035587D" w:rsidRPr="00CB0CC9" w:rsidRDefault="0035587D" w:rsidP="00874EA4">
            <w:r w:rsidRPr="22870FCE">
              <w:rPr>
                <w:rFonts w:ascii="Calibri" w:eastAsia="Calibri" w:hAnsi="Calibri" w:cs="Calibri"/>
              </w:rPr>
              <w:t>Taip.</w:t>
            </w:r>
          </w:p>
        </w:tc>
      </w:tr>
      <w:tr w:rsidR="0035587D" w:rsidRPr="00170B06" w14:paraId="75718288" w14:textId="77777777" w:rsidTr="00874EA4">
        <w:tc>
          <w:tcPr>
            <w:tcW w:w="5098" w:type="dxa"/>
          </w:tcPr>
          <w:p w14:paraId="22958CF2" w14:textId="77777777" w:rsidR="0035587D" w:rsidRPr="008E497B" w:rsidRDefault="0035587D" w:rsidP="00874EA4">
            <w:pPr>
              <w:rPr>
                <w:rFonts w:eastAsia="Times New Roman" w:cstheme="minorHAnsi"/>
              </w:rPr>
            </w:pPr>
            <w:r w:rsidRPr="004432A4">
              <w:rPr>
                <w:rFonts w:eastAsia="Times New Roman" w:cstheme="minorHAnsi"/>
              </w:rPr>
              <w:t>NFR-NKP-001</w:t>
            </w:r>
          </w:p>
          <w:p w14:paraId="5E4CDBB5" w14:textId="77777777" w:rsidR="0035587D" w:rsidRPr="008E497B" w:rsidRDefault="0035587D" w:rsidP="00874EA4">
            <w:pPr>
              <w:rPr>
                <w:rFonts w:eastAsia="Times New Roman" w:cstheme="minorHAnsi"/>
              </w:rPr>
            </w:pPr>
            <w:r w:rsidRPr="008E497B">
              <w:rPr>
                <w:rFonts w:eastAsia="Times New Roman" w:cstheme="minorHAnsi"/>
              </w:rPr>
              <w:t xml:space="preserve">Projekto įgyvendinimo metu sukurti ar </w:t>
            </w:r>
            <w:r w:rsidRPr="00633C85">
              <w:rPr>
                <w:rFonts w:eastAsia="Times New Roman" w:cstheme="minorHAnsi"/>
                <w:b/>
                <w:bCs/>
              </w:rPr>
              <w:t xml:space="preserve">modifikuoti </w:t>
            </w:r>
            <w:r w:rsidRPr="008E497B">
              <w:rPr>
                <w:rFonts w:eastAsia="Times New Roman" w:cstheme="minorHAnsi"/>
              </w:rPr>
              <w:t xml:space="preserve">  komponentai , įskaitant, bet neapsiribojant, programinės įrangos išeities (šaltinio) kodu, scenarijais, integracijomis, konfigūracijomis, dokumentacija ir kitais rezultatais, tampa Perkančiosios organizacijos nuosavybe nuo jų perdavimo Perkančiajai organizacijai momento.</w:t>
            </w:r>
          </w:p>
          <w:p w14:paraId="459586A5" w14:textId="77777777" w:rsidR="0035587D" w:rsidRPr="008E497B" w:rsidRDefault="0035587D" w:rsidP="00874EA4">
            <w:pPr>
              <w:rPr>
                <w:rFonts w:eastAsia="Times New Roman" w:cstheme="minorHAnsi"/>
              </w:rPr>
            </w:pPr>
            <w:r w:rsidRPr="008E497B">
              <w:rPr>
                <w:rFonts w:eastAsia="Times New Roman" w:cstheme="minorHAnsi"/>
              </w:rPr>
              <w:t>Tiekėjas įsipareigoja perduoti visą projekto metu sukurtą išeities (programinį) kodą nešifruotu ir nesukompiliuotu formatu, taip pat pateikti visus dokumentus, būtinus Perkančiajai organizacijai savarankiškai naudoti, modifikuoti, plėtoti, prižiūrėti ir integruoti šiuos komponentus.</w:t>
            </w:r>
          </w:p>
          <w:p w14:paraId="145B4442" w14:textId="77777777" w:rsidR="0035587D" w:rsidRDefault="0035587D" w:rsidP="00874EA4">
            <w:pPr>
              <w:rPr>
                <w:rFonts w:eastAsia="Times New Roman" w:cstheme="minorHAnsi"/>
              </w:rPr>
            </w:pPr>
            <w:r w:rsidRPr="008E497B">
              <w:rPr>
                <w:rFonts w:eastAsia="Times New Roman" w:cstheme="minorHAnsi"/>
              </w:rPr>
              <w:t xml:space="preserve">Tiekėjas gali naudoti iki projekto įgyvendinimo pradžios sukurtą savo ar trečiųjų šalių programinę įrangą, įskaitant platformas, modulius ar kitus </w:t>
            </w:r>
            <w:r w:rsidRPr="008E497B">
              <w:rPr>
                <w:rFonts w:eastAsia="Times New Roman" w:cstheme="minorHAnsi"/>
              </w:rPr>
              <w:lastRenderedPageBreak/>
              <w:t xml:space="preserve">komponentus. Tokia programinė įranga lieka Tiekėjo ar trečiųjų šalių nuosavybe. Tiekėjas privalo suteikti Perkančiajai organizacijai neišimtinę, neatšaukiamą, neterminuotą ir be papildomo atlygio teisę naudoti šiuos komponentus Sistemos veikimui, palaikymui, tobulinimui, integracijai  </w:t>
            </w:r>
            <w:r w:rsidRPr="004E65AD">
              <w:rPr>
                <w:rFonts w:eastAsia="Times New Roman" w:cstheme="minorHAnsi"/>
                <w:b/>
                <w:bCs/>
              </w:rPr>
              <w:t>ir kitam teisėtam naudojimui,</w:t>
            </w:r>
            <w:r w:rsidRPr="008E497B">
              <w:rPr>
                <w:rFonts w:eastAsia="Times New Roman" w:cstheme="minorHAnsi"/>
              </w:rPr>
              <w:t xml:space="preserve"> net ir be Tiekėjo dalyvavimo.</w:t>
            </w:r>
          </w:p>
          <w:p w14:paraId="0C564310" w14:textId="77777777" w:rsidR="0035587D" w:rsidRPr="008E497B" w:rsidRDefault="0035587D" w:rsidP="00874EA4">
            <w:pPr>
              <w:rPr>
                <w:rFonts w:eastAsia="Times New Roman" w:cstheme="minorHAnsi"/>
              </w:rPr>
            </w:pPr>
            <w:r>
              <w:rPr>
                <w:rFonts w:eastAsia="Times New Roman" w:cstheme="minorHAnsi"/>
              </w:rPr>
              <w:t>&lt;...&gt;</w:t>
            </w:r>
          </w:p>
        </w:tc>
        <w:tc>
          <w:tcPr>
            <w:tcW w:w="4536" w:type="dxa"/>
          </w:tcPr>
          <w:p w14:paraId="6457814C" w14:textId="77777777" w:rsidR="0035587D" w:rsidRDefault="0035587D" w:rsidP="00874EA4">
            <w:r>
              <w:lastRenderedPageBreak/>
              <w:t>1.P</w:t>
            </w:r>
            <w:r w:rsidRPr="00A04751">
              <w:t xml:space="preserve">rašytume patikslinti, ar teisingai suprantame, kad modifikacijos, kurios neatsiskiria nuo kūrinio (nėra atskira kompiuterių programa), neturės būti perduotos Perkančiajai organizacijai?  </w:t>
            </w:r>
          </w:p>
          <w:p w14:paraId="0C081B34" w14:textId="77777777" w:rsidR="0035587D" w:rsidRDefault="0035587D" w:rsidP="00874EA4"/>
          <w:p w14:paraId="2E083E28" w14:textId="77777777" w:rsidR="0035587D" w:rsidRDefault="0035587D" w:rsidP="00874EA4">
            <w:r>
              <w:t>2.</w:t>
            </w:r>
            <w:r w:rsidRPr="004E65AD">
              <w:t>Prašytume patikslinti, kokias autorių turtines teises Pirkėjas nori nusipirkti? Taisyti klaidas ir įgyvendinti suderinamumą (integracijas) užtenka sistemos naudojimo teisės.</w:t>
            </w:r>
          </w:p>
        </w:tc>
        <w:tc>
          <w:tcPr>
            <w:tcW w:w="5369" w:type="dxa"/>
          </w:tcPr>
          <w:p w14:paraId="0D455B14" w14:textId="77777777" w:rsidR="0035587D" w:rsidRPr="00F16B52" w:rsidRDefault="0035587D" w:rsidP="00874EA4">
            <w:pPr>
              <w:jc w:val="both"/>
              <w:rPr>
                <w:rFonts w:eastAsia="Calibri" w:cs="Calibri"/>
              </w:rPr>
            </w:pPr>
            <w:r w:rsidRPr="00F16B52">
              <w:rPr>
                <w:rFonts w:eastAsia="Calibri" w:cs="Calibri"/>
              </w:rPr>
              <w:t>1.  Ne, Jūsų supratimas nėra teisingas. Pagal techninės specifikacijos reikalavimą, visos modifikacijos ir komponentai, kurie bus sukurti ar pakeisti projekto įgyvendinimo metu – nepriklausomai nuo to, ar jie yra atskiri kūriniai, ar neatskiriamai susiję su esama sistema – turi būti perduoti Perkančiajai organizacijai. Tai apima ir tuos pakeitimus, kurie integruojami į esamą sistemą ir nėra atskira programa.</w:t>
            </w:r>
          </w:p>
          <w:p w14:paraId="38C3B9E0" w14:textId="77777777" w:rsidR="0035587D" w:rsidRPr="00F16B52" w:rsidRDefault="0035587D" w:rsidP="00874EA4">
            <w:pPr>
              <w:jc w:val="both"/>
            </w:pPr>
            <w:r w:rsidRPr="00F16B52">
              <w:rPr>
                <w:rFonts w:eastAsia="Calibri" w:cs="Calibri"/>
              </w:rPr>
              <w:t>2. Licencijavimas neturi apriboti skaidrumo ir konkurencijos ateityje užtikrinant programinio sprendimo vystymą neapribojant paslaugų teikėjų.</w:t>
            </w:r>
          </w:p>
          <w:p w14:paraId="47BE9546" w14:textId="77777777" w:rsidR="0035587D" w:rsidRPr="00F16B52" w:rsidRDefault="0035587D" w:rsidP="00874EA4">
            <w:pPr>
              <w:jc w:val="both"/>
              <w:rPr>
                <w:rFonts w:eastAsia="Times New Roman" w:cs="Times New Roman"/>
                <w:lang w:val="lt"/>
              </w:rPr>
            </w:pPr>
            <w:r w:rsidRPr="00F16B52">
              <w:rPr>
                <w:rFonts w:eastAsia="Times New Roman" w:cs="Times New Roman"/>
                <w:lang w:val="lt"/>
              </w:rPr>
              <w:t xml:space="preserve">Pirkėjas siekia įgyti visas turtines teises į projekto metu sukurtus arba modifikuotus komponentus, kad galėtų savarankiškai naudoti, taisyti klaidas, modifikuoti, plėtoti, prižiūrėti ir integruoti sistemą be papildomo Tiekėjo dalyvavimo ar leidimo. Tai apima ne tik paprastą naudojimo teisę, bet ir teisę atlikti visus reikalingus </w:t>
            </w:r>
            <w:r w:rsidRPr="00F16B52">
              <w:rPr>
                <w:rFonts w:eastAsia="Times New Roman" w:cs="Times New Roman"/>
                <w:lang w:val="lt"/>
              </w:rPr>
              <w:lastRenderedPageBreak/>
              <w:t>veiksmus sistemai palaikyti ir tobulinti. Ši teisė suteikiama nešifruotu ir nesukompiliuotu formatu perduodant išeities kodą ir visus reikalingus dokumentus.</w:t>
            </w:r>
          </w:p>
        </w:tc>
      </w:tr>
    </w:tbl>
    <w:tbl>
      <w:tblPr>
        <w:tblStyle w:val="Lentelstinklelis"/>
        <w:tblW w:w="15021" w:type="dxa"/>
        <w:tblLook w:val="04A0" w:firstRow="1" w:lastRow="0" w:firstColumn="1" w:lastColumn="0" w:noHBand="0" w:noVBand="1"/>
      </w:tblPr>
      <w:tblGrid>
        <w:gridCol w:w="9634"/>
        <w:gridCol w:w="5387"/>
      </w:tblGrid>
      <w:tr w:rsidR="0035587D" w14:paraId="68134898" w14:textId="77777777" w:rsidTr="00874EA4">
        <w:tc>
          <w:tcPr>
            <w:tcW w:w="9634" w:type="dxa"/>
          </w:tcPr>
          <w:p w14:paraId="1EA98F06" w14:textId="77777777" w:rsidR="0035587D" w:rsidRDefault="0035587D" w:rsidP="00874EA4">
            <w:pPr>
              <w:jc w:val="both"/>
            </w:pPr>
            <w:r w:rsidRPr="00FA1726">
              <w:lastRenderedPageBreak/>
              <w:t>Atsiskaitymo tvarka su Tiekėju, bendrųjų sąlygų (IA PD SS) 5.5. p. aprašomos apmokėjimo sąlygos, ar teisingai suprantame, kad yra numatytas vienas apmokėjimas po diegimo darbų Perdavimo-priėmimo akto pasirašymo (2-3 mėn. nuo sutarties įsigaliojimo) ir po jų startuoja 24 mėn. palaikymas (apmokėjimas iš karto už visą sutarties galiojimo periodą)?</w:t>
            </w:r>
          </w:p>
        </w:tc>
        <w:tc>
          <w:tcPr>
            <w:tcW w:w="5387" w:type="dxa"/>
          </w:tcPr>
          <w:p w14:paraId="69E09725" w14:textId="77777777" w:rsidR="0035587D" w:rsidRDefault="0035587D" w:rsidP="00874EA4">
            <w:pPr>
              <w:ind w:left="33" w:hanging="33"/>
              <w:jc w:val="both"/>
            </w:pPr>
            <w:r w:rsidRPr="00F42F4B">
              <w:t>Teisingai, numatytas vienas apmokėjimas. Įvykdžius sutartinius įsipareigojimus susijusius su vieningos personalo valdymo sistemos su integruota darbo užmokesčio apskaita ir savitarnos portalu kūrimo ir diegimo paslaugomis (per 2 mėn. nuo Sutarties įsigaliojimo dienos), sumokama visa Sutarties kaina (apmokėjimas iš karto už visą Sutarties galiojimo periodą). Pirkėjas atsiskaito su Tiekėju ne vėliau kaip per 30 dienų nuo Sąskaitos gavimo dienos. Po Paslaugų perdavimo – priėmimo akto pasirašymo startuoja 24 mėn. palaikymas.</w:t>
            </w:r>
          </w:p>
        </w:tc>
      </w:tr>
      <w:tr w:rsidR="0035587D" w14:paraId="32348384" w14:textId="77777777" w:rsidTr="00874EA4">
        <w:tc>
          <w:tcPr>
            <w:tcW w:w="9634" w:type="dxa"/>
          </w:tcPr>
          <w:p w14:paraId="46D4ED79" w14:textId="77777777" w:rsidR="0035587D" w:rsidRDefault="0035587D" w:rsidP="00874EA4">
            <w:pPr>
              <w:jc w:val="both"/>
            </w:pPr>
            <w:r w:rsidRPr="00B55AE7">
              <w:t>Duomenų migravimas: techninės specifikacijos dokumente (3 IA PD TS) nematome/nerandame informacijos apie duomenų migravimą iš esamos/senos Personalo valdymo sistemos, ar teisingai suprantame, kad duomenų perkėlimas nėra įtrauktas į perkamų darbų apimtis?</w:t>
            </w:r>
          </w:p>
        </w:tc>
        <w:tc>
          <w:tcPr>
            <w:tcW w:w="5387" w:type="dxa"/>
          </w:tcPr>
          <w:p w14:paraId="71A71744" w14:textId="77777777" w:rsidR="0035587D" w:rsidRDefault="0035587D" w:rsidP="00874EA4">
            <w:pPr>
              <w:jc w:val="both"/>
            </w:pPr>
            <w:r w:rsidRPr="00233614">
              <w:t>Duomenų perkėlimas nėra įtrauktas į perkamų paslaugų apimtį.</w:t>
            </w:r>
          </w:p>
        </w:tc>
      </w:tr>
      <w:tr w:rsidR="0035587D" w14:paraId="0B9C8A51" w14:textId="77777777" w:rsidTr="00874EA4">
        <w:tc>
          <w:tcPr>
            <w:tcW w:w="9634" w:type="dxa"/>
          </w:tcPr>
          <w:p w14:paraId="23A62384" w14:textId="77777777" w:rsidR="0035587D" w:rsidRDefault="0035587D" w:rsidP="00874EA4">
            <w:pPr>
              <w:jc w:val="both"/>
            </w:pPr>
            <w:r w:rsidRPr="00306281">
              <w:t>NFR-RI-002 teigiama: "Turi būti užtikrintas atsarginių kopijų kūrimas ir saugojimas FNTT infrastruktūroje, siekiant apsaugoti duomenis nuo praradimo.", ar teisingai suprantame, kad už atsarginių kopijų kūrimą ir saugojimą bus atsakinga Perkančioji organizacija?“</w:t>
            </w:r>
          </w:p>
        </w:tc>
        <w:tc>
          <w:tcPr>
            <w:tcW w:w="5387" w:type="dxa"/>
          </w:tcPr>
          <w:p w14:paraId="37AD3A26" w14:textId="77777777" w:rsidR="0035587D" w:rsidRDefault="0035587D" w:rsidP="00874EA4">
            <w:pPr>
              <w:jc w:val="both"/>
            </w:pPr>
            <w:r w:rsidRPr="00FF6503">
              <w:t>Perkančioji organizacija atsakinga už atsarginių kopijų kūrimą ir saugojimą.</w:t>
            </w:r>
          </w:p>
        </w:tc>
      </w:tr>
    </w:tbl>
    <w:p w14:paraId="23B69BDD" w14:textId="65E5A860" w:rsidR="00F878BF" w:rsidRPr="000C20BA" w:rsidRDefault="00F878BF" w:rsidP="00D034F3">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2A60F5">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17E9"/>
    <w:multiLevelType w:val="hybridMultilevel"/>
    <w:tmpl w:val="3B7C8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D5D374E"/>
    <w:multiLevelType w:val="multilevel"/>
    <w:tmpl w:val="D1F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109E"/>
    <w:rsid w:val="000907CD"/>
    <w:rsid w:val="0009172A"/>
    <w:rsid w:val="000C20BA"/>
    <w:rsid w:val="000C6049"/>
    <w:rsid w:val="00142E66"/>
    <w:rsid w:val="00176850"/>
    <w:rsid w:val="001C3A6C"/>
    <w:rsid w:val="00243372"/>
    <w:rsid w:val="00253801"/>
    <w:rsid w:val="00272E3E"/>
    <w:rsid w:val="002A12FF"/>
    <w:rsid w:val="002A60F5"/>
    <w:rsid w:val="0031276B"/>
    <w:rsid w:val="0035290D"/>
    <w:rsid w:val="0035587D"/>
    <w:rsid w:val="00362AAC"/>
    <w:rsid w:val="0038121A"/>
    <w:rsid w:val="003E36B1"/>
    <w:rsid w:val="00434EB9"/>
    <w:rsid w:val="0046342D"/>
    <w:rsid w:val="00483677"/>
    <w:rsid w:val="004B7C44"/>
    <w:rsid w:val="004D598E"/>
    <w:rsid w:val="00527A6E"/>
    <w:rsid w:val="00533AAF"/>
    <w:rsid w:val="005431DA"/>
    <w:rsid w:val="00586CFD"/>
    <w:rsid w:val="00596923"/>
    <w:rsid w:val="005B1A05"/>
    <w:rsid w:val="00646124"/>
    <w:rsid w:val="00662C77"/>
    <w:rsid w:val="00671204"/>
    <w:rsid w:val="00682ACF"/>
    <w:rsid w:val="006B60F0"/>
    <w:rsid w:val="006D4379"/>
    <w:rsid w:val="006E0F75"/>
    <w:rsid w:val="006E491D"/>
    <w:rsid w:val="006F0FEA"/>
    <w:rsid w:val="007745D1"/>
    <w:rsid w:val="00776B99"/>
    <w:rsid w:val="0078535C"/>
    <w:rsid w:val="007B6D50"/>
    <w:rsid w:val="007E0F06"/>
    <w:rsid w:val="00815A76"/>
    <w:rsid w:val="008163E1"/>
    <w:rsid w:val="008415E0"/>
    <w:rsid w:val="00847266"/>
    <w:rsid w:val="0084742B"/>
    <w:rsid w:val="00884C85"/>
    <w:rsid w:val="008A0B5A"/>
    <w:rsid w:val="008C59DD"/>
    <w:rsid w:val="008D1D68"/>
    <w:rsid w:val="008F22CE"/>
    <w:rsid w:val="00935465"/>
    <w:rsid w:val="009601E3"/>
    <w:rsid w:val="009A0C60"/>
    <w:rsid w:val="009A130E"/>
    <w:rsid w:val="009B5553"/>
    <w:rsid w:val="009C4B34"/>
    <w:rsid w:val="009E695A"/>
    <w:rsid w:val="00A04C82"/>
    <w:rsid w:val="00A11F2C"/>
    <w:rsid w:val="00A20935"/>
    <w:rsid w:val="00A530AA"/>
    <w:rsid w:val="00A53443"/>
    <w:rsid w:val="00A705A9"/>
    <w:rsid w:val="00AD1558"/>
    <w:rsid w:val="00B23D7C"/>
    <w:rsid w:val="00B27465"/>
    <w:rsid w:val="00B27513"/>
    <w:rsid w:val="00B4374F"/>
    <w:rsid w:val="00B45357"/>
    <w:rsid w:val="00BA4B54"/>
    <w:rsid w:val="00BA61A2"/>
    <w:rsid w:val="00BF4732"/>
    <w:rsid w:val="00C04EC3"/>
    <w:rsid w:val="00C17AF1"/>
    <w:rsid w:val="00C75407"/>
    <w:rsid w:val="00CD198C"/>
    <w:rsid w:val="00D034F3"/>
    <w:rsid w:val="00D14BE7"/>
    <w:rsid w:val="00E04F23"/>
    <w:rsid w:val="00E517CB"/>
    <w:rsid w:val="00EB3E44"/>
    <w:rsid w:val="00EC65E1"/>
    <w:rsid w:val="00EC7589"/>
    <w:rsid w:val="00EC7662"/>
    <w:rsid w:val="00F4713F"/>
    <w:rsid w:val="00F566DA"/>
    <w:rsid w:val="00F56BD5"/>
    <w:rsid w:val="00F720B5"/>
    <w:rsid w:val="00F77211"/>
    <w:rsid w:val="00F86184"/>
    <w:rsid w:val="00F878BF"/>
    <w:rsid w:val="00F92552"/>
    <w:rsid w:val="00F950DC"/>
    <w:rsid w:val="00FA4012"/>
    <w:rsid w:val="00FC5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C59DD"/>
    <w:pPr>
      <w:ind w:left="720"/>
      <w:contextualSpacing/>
    </w:pPr>
  </w:style>
  <w:style w:type="table" w:customStyle="1" w:styleId="Lentelstinklelis21">
    <w:name w:val="Lentelės tinklelis21"/>
    <w:basedOn w:val="prastojilentel"/>
    <w:uiPriority w:val="99"/>
    <w:rsid w:val="00FC57E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99"/>
    <w:rsid w:val="0035290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5587D"/>
  </w:style>
  <w:style w:type="paragraph" w:styleId="prastasiniatinklio">
    <w:name w:val="Normal (Web)"/>
    <w:basedOn w:val="prastasis"/>
    <w:uiPriority w:val="99"/>
    <w:unhideWhenUsed/>
    <w:rsid w:val="003558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55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21705</Words>
  <Characters>12373</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Aistė Aničaitė-Stabingienė</cp:lastModifiedBy>
  <cp:revision>7</cp:revision>
  <dcterms:created xsi:type="dcterms:W3CDTF">2025-09-24T07:37:00Z</dcterms:created>
  <dcterms:modified xsi:type="dcterms:W3CDTF">2025-09-24T12:02:00Z</dcterms:modified>
</cp:coreProperties>
</file>