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3F833" w14:textId="77777777" w:rsidR="009D6A0E" w:rsidRPr="00CE064C" w:rsidRDefault="009D6A0E" w:rsidP="00B91191">
      <w:pPr>
        <w:tabs>
          <w:tab w:val="left" w:pos="8137"/>
        </w:tabs>
        <w:spacing w:before="60" w:after="60"/>
        <w:ind w:firstLine="0"/>
        <w:jc w:val="center"/>
        <w:rPr>
          <w:rFonts w:asciiTheme="minorHAnsi" w:hAnsiTheme="minorHAnsi" w:cstheme="minorHAnsi"/>
          <w:b/>
          <w:sz w:val="24"/>
          <w:szCs w:val="24"/>
        </w:rPr>
      </w:pPr>
      <w:r w:rsidRPr="00CE064C">
        <w:rPr>
          <w:rFonts w:asciiTheme="minorHAnsi" w:hAnsiTheme="minorHAnsi" w:cstheme="minorHAnsi"/>
          <w:b/>
          <w:sz w:val="24"/>
          <w:szCs w:val="24"/>
        </w:rPr>
        <w:t>TRANSPORTO PRIEMONIŲ STEBĖJIMO IR KONTROLĖS PASLAUGOS SU INTEGRUOTOS GPS ĮRANGOS NUOMA</w:t>
      </w:r>
    </w:p>
    <w:p w14:paraId="05F2D79B" w14:textId="147C6DFB" w:rsidR="00B91191" w:rsidRPr="00CE064C" w:rsidRDefault="00B91191" w:rsidP="00B91191">
      <w:pPr>
        <w:tabs>
          <w:tab w:val="left" w:pos="8137"/>
        </w:tabs>
        <w:spacing w:before="60" w:after="60"/>
        <w:ind w:firstLine="0"/>
        <w:jc w:val="center"/>
        <w:rPr>
          <w:rFonts w:asciiTheme="minorHAnsi" w:hAnsiTheme="minorHAnsi" w:cstheme="minorHAnsi"/>
          <w:b/>
          <w:bCs/>
          <w:sz w:val="24"/>
          <w:szCs w:val="24"/>
        </w:rPr>
      </w:pPr>
      <w:r w:rsidRPr="00CE064C">
        <w:rPr>
          <w:rFonts w:asciiTheme="minorHAnsi" w:hAnsiTheme="minorHAnsi" w:cstheme="minorHAnsi"/>
          <w:b/>
          <w:bCs/>
          <w:sz w:val="24"/>
          <w:szCs w:val="24"/>
        </w:rPr>
        <w:t xml:space="preserve"> TECHNINĖ SPECIFIKACIJA</w:t>
      </w:r>
    </w:p>
    <w:p w14:paraId="5046093C" w14:textId="77777777" w:rsidR="00B91191" w:rsidRPr="00CE064C" w:rsidRDefault="00B91191" w:rsidP="00B91191">
      <w:pPr>
        <w:pStyle w:val="ListParagraph"/>
        <w:tabs>
          <w:tab w:val="left" w:pos="284"/>
        </w:tabs>
        <w:spacing w:before="60" w:after="60"/>
        <w:ind w:left="0" w:firstLine="0"/>
        <w:contextualSpacing w:val="0"/>
        <w:jc w:val="center"/>
        <w:rPr>
          <w:rFonts w:asciiTheme="minorHAnsi" w:hAnsiTheme="minorHAnsi" w:cstheme="minorHAnsi"/>
          <w:b/>
          <w:bCs/>
          <w:sz w:val="24"/>
          <w:szCs w:val="24"/>
        </w:rPr>
      </w:pPr>
    </w:p>
    <w:p w14:paraId="29DD17EB" w14:textId="77777777" w:rsidR="00B91191" w:rsidRPr="00CE064C" w:rsidRDefault="00B91191" w:rsidP="00B91191">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4"/>
          <w:szCs w:val="24"/>
        </w:rPr>
      </w:pPr>
      <w:r w:rsidRPr="00CE064C">
        <w:rPr>
          <w:rFonts w:asciiTheme="minorHAnsi" w:eastAsia="Times New Roman" w:hAnsiTheme="minorHAnsi" w:cstheme="minorHAnsi"/>
          <w:b/>
          <w:bCs/>
          <w:sz w:val="24"/>
          <w:szCs w:val="24"/>
        </w:rPr>
        <w:t>1. SĄVOKOS IR SUTRUMPINIMAI</w:t>
      </w:r>
    </w:p>
    <w:p w14:paraId="21EB5309" w14:textId="77777777" w:rsidR="00B91191" w:rsidRPr="00CE064C" w:rsidRDefault="00B91191" w:rsidP="00B91191">
      <w:pPr>
        <w:tabs>
          <w:tab w:val="left" w:pos="284"/>
        </w:tabs>
        <w:spacing w:before="60" w:after="60"/>
        <w:ind w:firstLine="0"/>
        <w:jc w:val="both"/>
        <w:rPr>
          <w:rFonts w:asciiTheme="minorHAnsi" w:eastAsia="Times New Roman" w:hAnsiTheme="minorHAnsi" w:cstheme="minorHAnsi"/>
          <w:b/>
          <w:bCs/>
          <w:sz w:val="24"/>
          <w:szCs w:val="24"/>
        </w:rPr>
      </w:pPr>
      <w:bookmarkStart w:id="0" w:name="_Hlk75526437"/>
      <w:r w:rsidRPr="00CE064C">
        <w:rPr>
          <w:rFonts w:asciiTheme="minorHAnsi" w:eastAsia="Times New Roman" w:hAnsiTheme="minorHAnsi" w:cstheme="minorHAnsi"/>
          <w:sz w:val="24"/>
          <w:szCs w:val="24"/>
        </w:rPr>
        <w:t>1.1.</w:t>
      </w:r>
      <w:r w:rsidRPr="00CE064C">
        <w:rPr>
          <w:rFonts w:asciiTheme="minorHAnsi" w:eastAsia="Times New Roman" w:hAnsiTheme="minorHAnsi" w:cstheme="minorHAnsi"/>
          <w:b/>
          <w:bCs/>
          <w:sz w:val="24"/>
          <w:szCs w:val="24"/>
        </w:rPr>
        <w:t xml:space="preserve"> Užsakovas</w:t>
      </w:r>
      <w:r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b/>
          <w:bCs/>
          <w:sz w:val="24"/>
          <w:szCs w:val="24"/>
        </w:rPr>
        <w:t xml:space="preserve"> </w:t>
      </w:r>
      <w:r w:rsidRPr="00CE064C">
        <w:rPr>
          <w:rFonts w:asciiTheme="minorHAnsi" w:eastAsia="Times New Roman" w:hAnsiTheme="minorHAnsi" w:cstheme="minorHAnsi"/>
          <w:sz w:val="24"/>
          <w:szCs w:val="24"/>
        </w:rPr>
        <w:t>Lietuvos Respublikos ryšių reguliavimo tarnyba.</w:t>
      </w:r>
    </w:p>
    <w:p w14:paraId="5BDD50BE" w14:textId="77777777" w:rsidR="00B91191" w:rsidRPr="00CE064C" w:rsidRDefault="00B91191" w:rsidP="00B91191">
      <w:pPr>
        <w:tabs>
          <w:tab w:val="left" w:pos="284"/>
        </w:tabs>
        <w:ind w:firstLine="0"/>
        <w:jc w:val="both"/>
        <w:rPr>
          <w:rFonts w:asciiTheme="minorHAnsi" w:hAnsiTheme="minorHAnsi" w:cstheme="minorHAnsi"/>
          <w:b/>
          <w:bCs/>
          <w:color w:val="00B0F0"/>
          <w:sz w:val="24"/>
          <w:szCs w:val="24"/>
        </w:rPr>
      </w:pPr>
      <w:r w:rsidRPr="00CE064C">
        <w:rPr>
          <w:rFonts w:asciiTheme="minorHAnsi" w:eastAsia="Times New Roman" w:hAnsiTheme="minorHAnsi" w:cstheme="minorHAnsi"/>
          <w:sz w:val="24"/>
          <w:szCs w:val="24"/>
        </w:rPr>
        <w:t>1.2.</w:t>
      </w:r>
      <w:r w:rsidRPr="00CE064C">
        <w:rPr>
          <w:rFonts w:asciiTheme="minorHAnsi" w:eastAsia="Times New Roman" w:hAnsiTheme="minorHAnsi" w:cstheme="minorHAnsi"/>
          <w:b/>
          <w:bCs/>
          <w:sz w:val="24"/>
          <w:szCs w:val="24"/>
        </w:rPr>
        <w:t xml:space="preserve"> Rangovas</w:t>
      </w:r>
      <w:r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b/>
          <w:bCs/>
          <w:sz w:val="24"/>
          <w:szCs w:val="24"/>
        </w:rPr>
        <w:t xml:space="preserve"> </w:t>
      </w:r>
      <w:r w:rsidRPr="00CE064C">
        <w:rPr>
          <w:rFonts w:asciiTheme="minorHAnsi" w:eastAsia="Times New Roman" w:hAnsiTheme="minorHAnsi" w:cstheme="minorHAnsi"/>
          <w:sz w:val="24"/>
          <w:szCs w:val="24"/>
        </w:rPr>
        <w:t xml:space="preserve">ūkio subjektas – fizinis asmuo, privatusis ar viešasis juridinis asmuo, kita organizacija ir (ar) jų padalinys </w:t>
      </w:r>
      <w:r w:rsidRPr="00CE064C">
        <w:rPr>
          <w:rFonts w:asciiTheme="minorHAnsi" w:hAnsiTheme="minorHAnsi" w:cstheme="minorHAnsi"/>
          <w:sz w:val="24"/>
          <w:szCs w:val="24"/>
        </w:rPr>
        <w:t xml:space="preserve">įskaitant </w:t>
      </w:r>
      <w:bookmarkStart w:id="1" w:name="_Hlk69200619"/>
      <w:r w:rsidRPr="00CE064C">
        <w:rPr>
          <w:rFonts w:asciiTheme="minorHAnsi" w:hAnsiTheme="minorHAnsi" w:cstheme="minorHAnsi"/>
          <w:sz w:val="24"/>
          <w:szCs w:val="24"/>
        </w:rPr>
        <w:t>ūkio subjektus, kurių pajėgumais remiamasi</w:t>
      </w:r>
      <w:bookmarkEnd w:id="1"/>
      <w:r w:rsidRPr="00CE064C">
        <w:rPr>
          <w:rFonts w:asciiTheme="minorHAnsi" w:hAnsiTheme="minorHAnsi" w:cstheme="minorHAnsi"/>
          <w:sz w:val="24"/>
          <w:szCs w:val="24"/>
        </w:rPr>
        <w:t>, Subteikėjus, darbuotojus ir kitus teisėtais pagrindais darbų atlikimui pasitelktus asmenis.</w:t>
      </w:r>
    </w:p>
    <w:p w14:paraId="546F6602" w14:textId="77777777" w:rsidR="00B91191" w:rsidRPr="00CE064C" w:rsidRDefault="00B91191" w:rsidP="00B91191">
      <w:pPr>
        <w:tabs>
          <w:tab w:val="left" w:pos="284"/>
        </w:tabs>
        <w:ind w:firstLine="0"/>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 xml:space="preserve">1.3. </w:t>
      </w:r>
      <w:r w:rsidRPr="00CE064C">
        <w:rPr>
          <w:rFonts w:asciiTheme="minorHAnsi" w:eastAsia="Times New Roman" w:hAnsiTheme="minorHAnsi" w:cstheme="minorHAnsi"/>
          <w:b/>
          <w:bCs/>
          <w:sz w:val="24"/>
          <w:szCs w:val="24"/>
        </w:rPr>
        <w:t>Sutartis</w:t>
      </w:r>
      <w:r w:rsidRPr="00CE064C">
        <w:rPr>
          <w:rFonts w:asciiTheme="minorHAnsi" w:eastAsia="Times New Roman" w:hAnsiTheme="minorHAnsi" w:cstheme="minorHAnsi"/>
          <w:sz w:val="24"/>
          <w:szCs w:val="24"/>
        </w:rPr>
        <w:t xml:space="preserve"> – Sutartis, sudaroma tarp Rangovo ir Užsakovo dėl pirkimo objekto.</w:t>
      </w:r>
    </w:p>
    <w:p w14:paraId="50A94486" w14:textId="77777777" w:rsidR="00B91191" w:rsidRPr="00CE064C" w:rsidRDefault="00B91191" w:rsidP="00B91191">
      <w:pPr>
        <w:tabs>
          <w:tab w:val="left" w:pos="284"/>
        </w:tabs>
        <w:ind w:firstLine="0"/>
        <w:jc w:val="both"/>
        <w:rPr>
          <w:rFonts w:asciiTheme="minorHAnsi" w:hAnsiTheme="minorHAnsi" w:cstheme="minorHAnsi"/>
          <w:sz w:val="24"/>
          <w:szCs w:val="24"/>
        </w:rPr>
      </w:pPr>
      <w:bookmarkStart w:id="2" w:name="_Hlk75526393"/>
      <w:r w:rsidRPr="00CE064C">
        <w:rPr>
          <w:rFonts w:asciiTheme="minorHAnsi" w:hAnsiTheme="minorHAnsi" w:cstheme="minorHAnsi"/>
          <w:sz w:val="24"/>
          <w:szCs w:val="24"/>
        </w:rPr>
        <w:t>1.4.</w:t>
      </w:r>
      <w:r w:rsidRPr="00CE064C">
        <w:rPr>
          <w:rFonts w:asciiTheme="minorHAnsi" w:hAnsiTheme="minorHAnsi" w:cstheme="minorHAnsi"/>
          <w:b/>
          <w:bCs/>
          <w:sz w:val="24"/>
          <w:szCs w:val="24"/>
        </w:rPr>
        <w:t xml:space="preserve"> Techninė specifikacija</w:t>
      </w:r>
      <w:r w:rsidRPr="00CE064C">
        <w:rPr>
          <w:rFonts w:asciiTheme="minorHAnsi" w:hAnsiTheme="minorHAnsi" w:cstheme="minorHAnsi"/>
          <w:sz w:val="24"/>
          <w:szCs w:val="24"/>
        </w:rPr>
        <w:t xml:space="preserve"> </w:t>
      </w:r>
      <w:r w:rsidRPr="00CE064C">
        <w:rPr>
          <w:rFonts w:asciiTheme="minorHAnsi" w:hAnsiTheme="minorHAnsi" w:cstheme="minorHAnsi"/>
          <w:b/>
          <w:bCs/>
          <w:sz w:val="24"/>
          <w:szCs w:val="24"/>
        </w:rPr>
        <w:t>arba TS</w:t>
      </w:r>
      <w:r w:rsidRPr="00CE064C">
        <w:rPr>
          <w:rFonts w:asciiTheme="minorHAnsi" w:hAnsiTheme="minorHAnsi" w:cstheme="minorHAnsi"/>
          <w:sz w:val="24"/>
          <w:szCs w:val="24"/>
        </w:rPr>
        <w:t xml:space="preserve"> – dokumentas, kuriame apibūdintas pirkimo objektas.</w:t>
      </w:r>
    </w:p>
    <w:p w14:paraId="08B6B4CE" w14:textId="77777777" w:rsidR="00B91191" w:rsidRPr="00CE064C" w:rsidRDefault="00B91191" w:rsidP="00B91191">
      <w:pPr>
        <w:tabs>
          <w:tab w:val="left" w:pos="284"/>
        </w:tabs>
        <w:ind w:firstLine="0"/>
        <w:jc w:val="both"/>
        <w:rPr>
          <w:rFonts w:asciiTheme="minorHAnsi" w:eastAsia="Times New Roman" w:hAnsiTheme="minorHAnsi" w:cstheme="minorHAnsi"/>
          <w:sz w:val="24"/>
          <w:szCs w:val="24"/>
        </w:rPr>
      </w:pPr>
      <w:r w:rsidRPr="00CE064C">
        <w:rPr>
          <w:rFonts w:asciiTheme="minorHAnsi" w:hAnsiTheme="minorHAnsi" w:cstheme="minorHAnsi"/>
          <w:sz w:val="24"/>
          <w:szCs w:val="24"/>
        </w:rPr>
        <w:t xml:space="preserve">1.5. </w:t>
      </w:r>
      <w:r w:rsidRPr="00CE064C">
        <w:rPr>
          <w:rFonts w:asciiTheme="minorHAnsi" w:hAnsiTheme="minorHAnsi" w:cstheme="minorHAnsi"/>
          <w:b/>
          <w:bCs/>
          <w:sz w:val="24"/>
          <w:szCs w:val="24"/>
        </w:rPr>
        <w:t>Priėmimo-perdavimo aktas arba Aktas</w:t>
      </w:r>
      <w:r w:rsidRPr="00CE064C">
        <w:rPr>
          <w:rFonts w:asciiTheme="minorHAnsi" w:hAnsiTheme="minorHAnsi" w:cstheme="minorHAnsi"/>
          <w:sz w:val="24"/>
          <w:szCs w:val="24"/>
        </w:rPr>
        <w:t xml:space="preserve"> – perdavimo–priėmimo aktas, pasirašomas abiejų Sutarties Šalių, kuriame detaliai (tiksliai nurodant kiekius, apimtis, objektus ir kitą reikšmingą informaciją) nurodomos Rangovo faktiškai Užsakovui atlikti Rangos darbai, atitinkantys Techninės specifikacijos nuostatas.</w:t>
      </w:r>
      <w:r w:rsidRPr="00CE064C">
        <w:rPr>
          <w:rFonts w:asciiTheme="minorHAnsi" w:eastAsia="Times New Roman" w:hAnsiTheme="minorHAnsi" w:cstheme="minorHAnsi"/>
          <w:sz w:val="24"/>
          <w:szCs w:val="24"/>
        </w:rPr>
        <w:t xml:space="preserve"> </w:t>
      </w:r>
    </w:p>
    <w:p w14:paraId="6442FA6E" w14:textId="77777777" w:rsidR="00B91191" w:rsidRPr="00CE064C" w:rsidRDefault="00B91191" w:rsidP="00B91191">
      <w:pPr>
        <w:tabs>
          <w:tab w:val="left" w:pos="284"/>
        </w:tabs>
        <w:spacing w:before="60" w:after="60"/>
        <w:ind w:firstLine="0"/>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 xml:space="preserve">1.6. </w:t>
      </w:r>
      <w:r w:rsidRPr="00CE064C">
        <w:rPr>
          <w:rFonts w:asciiTheme="minorHAnsi" w:eastAsia="Times New Roman" w:hAnsiTheme="minorHAnsi" w:cstheme="minorHAnsi"/>
          <w:b/>
          <w:bCs/>
          <w:sz w:val="24"/>
          <w:szCs w:val="24"/>
        </w:rPr>
        <w:t>Užsakymas</w:t>
      </w:r>
      <w:r w:rsidRPr="00CE064C">
        <w:rPr>
          <w:rFonts w:asciiTheme="minorHAnsi" w:eastAsia="Times New Roman" w:hAnsiTheme="minorHAnsi" w:cstheme="minorHAnsi"/>
          <w:sz w:val="24"/>
          <w:szCs w:val="24"/>
        </w:rPr>
        <w:t xml:space="preserve"> – Sutarties pagrindu Rangovui tekstiniu pranešimu, elektroniniu paštu ir (ar) per Užsakovo nurodytą informacinę sistemą teikiamas rašytinis dokumentas, kuriame nurodomi darbų kiekiai, suteikimo adresai ir terminas.</w:t>
      </w:r>
    </w:p>
    <w:bookmarkEnd w:id="2"/>
    <w:p w14:paraId="788E459E" w14:textId="77777777" w:rsidR="00B91191" w:rsidRPr="00CE064C" w:rsidRDefault="00B91191" w:rsidP="00B91191">
      <w:pPr>
        <w:pStyle w:val="ListParagraph"/>
        <w:numPr>
          <w:ilvl w:val="0"/>
          <w:numId w:val="1"/>
        </w:numPr>
        <w:pBdr>
          <w:top w:val="single" w:sz="8" w:space="1" w:color="auto"/>
          <w:bottom w:val="single" w:sz="8" w:space="1" w:color="auto"/>
        </w:pBdr>
        <w:tabs>
          <w:tab w:val="left" w:pos="284"/>
        </w:tabs>
        <w:spacing w:before="60" w:after="60"/>
        <w:ind w:hanging="720"/>
        <w:rPr>
          <w:rFonts w:asciiTheme="minorHAnsi" w:hAnsiTheme="minorHAnsi" w:cstheme="minorHAnsi"/>
          <w:b/>
          <w:sz w:val="24"/>
          <w:szCs w:val="24"/>
        </w:rPr>
      </w:pPr>
      <w:r w:rsidRPr="00CE064C">
        <w:rPr>
          <w:rFonts w:asciiTheme="minorHAnsi" w:hAnsiTheme="minorHAnsi" w:cstheme="minorHAnsi"/>
          <w:b/>
          <w:sz w:val="24"/>
          <w:szCs w:val="24"/>
        </w:rPr>
        <w:t>PIRKIMO OBJEKTO PAVADINIMAS IR JO KIEKIAI/APIMTYS</w:t>
      </w:r>
    </w:p>
    <w:p w14:paraId="0B5D3E00" w14:textId="68F61583" w:rsidR="00970A89" w:rsidRPr="00CE064C" w:rsidRDefault="000A0E19" w:rsidP="00970A89">
      <w:pPr>
        <w:tabs>
          <w:tab w:val="left" w:pos="142"/>
          <w:tab w:val="left" w:pos="3828"/>
        </w:tabs>
        <w:ind w:right="55" w:firstLine="567"/>
        <w:jc w:val="both"/>
        <w:rPr>
          <w:rFonts w:asciiTheme="minorHAnsi" w:hAnsiTheme="minorHAnsi" w:cstheme="minorHAnsi"/>
          <w:b/>
          <w:sz w:val="24"/>
          <w:szCs w:val="24"/>
        </w:rPr>
      </w:pPr>
      <w:bookmarkStart w:id="3" w:name="_Hlk75526451"/>
      <w:bookmarkEnd w:id="0"/>
      <w:r>
        <w:rPr>
          <w:rFonts w:asciiTheme="minorHAnsi" w:hAnsiTheme="minorHAnsi" w:cstheme="minorHAnsi"/>
          <w:b/>
          <w:sz w:val="24"/>
          <w:szCs w:val="24"/>
        </w:rPr>
        <w:t>2</w:t>
      </w:r>
      <w:r w:rsidR="00970A89" w:rsidRPr="00CE064C">
        <w:rPr>
          <w:rFonts w:asciiTheme="minorHAnsi" w:hAnsiTheme="minorHAnsi" w:cstheme="minorHAnsi"/>
          <w:b/>
          <w:sz w:val="24"/>
          <w:szCs w:val="24"/>
        </w:rPr>
        <w:t>.</w:t>
      </w:r>
      <w:r w:rsidR="00B96E3F">
        <w:rPr>
          <w:rFonts w:asciiTheme="minorHAnsi" w:hAnsiTheme="minorHAnsi" w:cstheme="minorHAnsi"/>
          <w:b/>
          <w:sz w:val="24"/>
          <w:szCs w:val="24"/>
        </w:rPr>
        <w:t>1.</w:t>
      </w:r>
      <w:r w:rsidR="00970A89" w:rsidRPr="00CE064C">
        <w:rPr>
          <w:rFonts w:asciiTheme="minorHAnsi" w:hAnsiTheme="minorHAnsi" w:cstheme="minorHAnsi"/>
          <w:b/>
          <w:sz w:val="24"/>
          <w:szCs w:val="24"/>
        </w:rPr>
        <w:t xml:space="preserve"> </w:t>
      </w:r>
      <w:r w:rsidR="00A43946" w:rsidRPr="00CE064C">
        <w:rPr>
          <w:rFonts w:asciiTheme="minorHAnsi" w:hAnsiTheme="minorHAnsi" w:cstheme="minorHAnsi"/>
          <w:b/>
          <w:sz w:val="24"/>
          <w:szCs w:val="24"/>
        </w:rPr>
        <w:t>TRANSPORTO PRIEMONIŲ STEBĖJIMO IR KONTROLĖS PASLAUGOS SU INTEGRUOTOS GPS ĮRANGOS NUOMA</w:t>
      </w:r>
    </w:p>
    <w:p w14:paraId="58A853B4" w14:textId="330E6E76" w:rsidR="00970A89" w:rsidRPr="00CE064C" w:rsidRDefault="00B96E3F" w:rsidP="00A43946">
      <w:pPr>
        <w:shd w:val="clear" w:color="auto" w:fill="FFFFFF"/>
        <w:tabs>
          <w:tab w:val="left" w:pos="142"/>
          <w:tab w:val="left" w:pos="3828"/>
          <w:tab w:val="left" w:pos="9072"/>
        </w:tabs>
        <w:ind w:right="55" w:firstLine="567"/>
        <w:jc w:val="both"/>
        <w:rPr>
          <w:rFonts w:asciiTheme="minorHAnsi" w:hAnsiTheme="minorHAnsi" w:cstheme="minorHAnsi"/>
          <w:sz w:val="24"/>
          <w:szCs w:val="24"/>
        </w:rPr>
      </w:pPr>
      <w:r>
        <w:rPr>
          <w:rFonts w:asciiTheme="minorHAnsi" w:hAnsiTheme="minorHAnsi" w:cstheme="minorHAnsi"/>
          <w:sz w:val="24"/>
          <w:szCs w:val="24"/>
        </w:rPr>
        <w:t>2.2</w:t>
      </w:r>
      <w:r w:rsidR="00970A89" w:rsidRPr="00CE064C">
        <w:rPr>
          <w:rFonts w:asciiTheme="minorHAnsi" w:hAnsiTheme="minorHAnsi" w:cstheme="minorHAnsi"/>
          <w:sz w:val="24"/>
          <w:szCs w:val="24"/>
        </w:rPr>
        <w:t xml:space="preserve">. Pirkimo objektas - </w:t>
      </w:r>
      <w:r w:rsidR="00970A89" w:rsidRPr="00CE064C">
        <w:rPr>
          <w:rFonts w:asciiTheme="minorHAnsi" w:hAnsiTheme="minorHAnsi" w:cstheme="minorHAnsi"/>
          <w:bCs/>
          <w:sz w:val="24"/>
          <w:szCs w:val="24"/>
        </w:rPr>
        <w:t>Transporto priemonių stebėjimo ir kontrolės paslaugos su integruota GPS įrangos nuomos paslaugos (toliau – Paslaugos)</w:t>
      </w:r>
      <w:r w:rsidR="00970A89" w:rsidRPr="00CE064C">
        <w:rPr>
          <w:rFonts w:asciiTheme="minorHAnsi" w:hAnsiTheme="minorHAnsi" w:cstheme="minorHAnsi"/>
          <w:sz w:val="24"/>
          <w:szCs w:val="24"/>
        </w:rPr>
        <w:t xml:space="preserve">. </w:t>
      </w:r>
    </w:p>
    <w:p w14:paraId="3229C5C5" w14:textId="2AC8659F" w:rsidR="00970A89" w:rsidRPr="00CE064C" w:rsidRDefault="00B96E3F" w:rsidP="00A43946">
      <w:pPr>
        <w:shd w:val="clear" w:color="auto" w:fill="FFFFFF"/>
        <w:tabs>
          <w:tab w:val="left" w:pos="142"/>
          <w:tab w:val="left" w:pos="3828"/>
          <w:tab w:val="left" w:pos="9072"/>
        </w:tabs>
        <w:ind w:right="55" w:firstLine="567"/>
        <w:jc w:val="both"/>
        <w:rPr>
          <w:rFonts w:asciiTheme="minorHAnsi" w:hAnsiTheme="minorHAnsi" w:cstheme="minorHAnsi"/>
          <w:sz w:val="24"/>
          <w:szCs w:val="24"/>
          <w:lang w:val="en-US"/>
        </w:rPr>
      </w:pPr>
      <w:r>
        <w:rPr>
          <w:rFonts w:asciiTheme="minorHAnsi" w:hAnsiTheme="minorHAnsi" w:cstheme="minorHAnsi"/>
          <w:sz w:val="24"/>
          <w:szCs w:val="24"/>
        </w:rPr>
        <w:t>2.3</w:t>
      </w:r>
      <w:r w:rsidR="00970A89" w:rsidRPr="00CE064C">
        <w:rPr>
          <w:rFonts w:asciiTheme="minorHAnsi" w:hAnsiTheme="minorHAnsi" w:cstheme="minorHAnsi"/>
          <w:sz w:val="24"/>
          <w:szCs w:val="24"/>
        </w:rPr>
        <w:t xml:space="preserve">. Preliminarus kiekis automobilių, į kuriuos turi būti įmontuoti GPS įrenginiai ir teikiamos Paslaugos: </w:t>
      </w:r>
      <w:bookmarkStart w:id="4" w:name="_Hlk50553378"/>
      <w:r w:rsidR="00970A89" w:rsidRPr="00CE064C">
        <w:rPr>
          <w:rFonts w:asciiTheme="minorHAnsi" w:hAnsiTheme="minorHAnsi" w:cstheme="minorHAnsi"/>
          <w:b/>
          <w:bCs/>
          <w:sz w:val="24"/>
          <w:szCs w:val="24"/>
        </w:rPr>
        <w:t>1</w:t>
      </w:r>
      <w:r w:rsidR="00905129">
        <w:rPr>
          <w:rFonts w:asciiTheme="minorHAnsi" w:hAnsiTheme="minorHAnsi" w:cstheme="minorHAnsi"/>
          <w:b/>
          <w:bCs/>
          <w:sz w:val="24"/>
          <w:szCs w:val="24"/>
        </w:rPr>
        <w:t>4</w:t>
      </w:r>
      <w:r w:rsidR="00970A89" w:rsidRPr="00CE064C">
        <w:rPr>
          <w:rFonts w:asciiTheme="minorHAnsi" w:hAnsiTheme="minorHAnsi" w:cstheme="minorHAnsi"/>
          <w:sz w:val="24"/>
          <w:szCs w:val="24"/>
        </w:rPr>
        <w:t>.</w:t>
      </w:r>
      <w:r w:rsidR="00970A89" w:rsidRPr="00CE064C">
        <w:rPr>
          <w:rFonts w:asciiTheme="minorHAnsi" w:hAnsiTheme="minorHAnsi" w:cstheme="minorHAnsi"/>
          <w:sz w:val="24"/>
          <w:szCs w:val="24"/>
          <w:lang w:bidi="lt-LT"/>
        </w:rPr>
        <w:t xml:space="preserve"> </w:t>
      </w:r>
      <w:bookmarkEnd w:id="4"/>
    </w:p>
    <w:p w14:paraId="0794D429" w14:textId="0EE4997C"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 Pirkimo objektui taikomi šie reikalavimai:</w:t>
      </w:r>
    </w:p>
    <w:p w14:paraId="739BE835" w14:textId="749BCC3E"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.1. GPS įrenginių įmontavimas/išmontavimas (Tiekėjo sąskaita atvykti į automobilio laikymo vieta</w:t>
      </w:r>
      <w:r w:rsidR="005C5574" w:rsidRPr="00CE064C">
        <w:rPr>
          <w:rFonts w:asciiTheme="minorHAnsi" w:eastAsia="Times New Roman" w:hAnsiTheme="minorHAnsi" w:cstheme="minorHAnsi"/>
          <w:sz w:val="24"/>
          <w:szCs w:val="24"/>
        </w:rPr>
        <w:t xml:space="preserve">s </w:t>
      </w:r>
      <w:r w:rsidR="00970A89" w:rsidRPr="00CE064C">
        <w:rPr>
          <w:rFonts w:asciiTheme="minorHAnsi" w:eastAsia="Times New Roman" w:hAnsiTheme="minorHAnsi" w:cstheme="minorHAnsi"/>
          <w:sz w:val="24"/>
          <w:szCs w:val="24"/>
        </w:rPr>
        <w:t xml:space="preserve"> ir įmontuoti/išmontuoti GPS įrenginius nuo užsakymo pateikimo nurodytu el. pašto adresu dienos);</w:t>
      </w:r>
    </w:p>
    <w:p w14:paraId="3F2825C0" w14:textId="19A62244"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.2. GPS įrenginių nuoma;</w:t>
      </w:r>
    </w:p>
    <w:p w14:paraId="023D1131" w14:textId="303AA5A0"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.3. Kontrolės ir stebėjimo sistemos tarnybinės stoties nuoma;</w:t>
      </w:r>
    </w:p>
    <w:p w14:paraId="7BC9417D" w14:textId="0FC6EBCE"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.4. Kontrolės ir stebėjimo duomenų kaupimas;</w:t>
      </w:r>
    </w:p>
    <w:p w14:paraId="72E25D8F" w14:textId="37A38A65"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.5. Programinė įranga;</w:t>
      </w:r>
    </w:p>
    <w:p w14:paraId="712C1F2C" w14:textId="45E099D2"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.6. Žemėlapiai neribotam darbo vietų skaičiui;</w:t>
      </w:r>
    </w:p>
    <w:p w14:paraId="44B4CE4D" w14:textId="19697C3F"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.7. Kiti telekomunikaciniai resursai, būtini perkamoms paslaugoms vykdyti, įvertinant SIM kortelės abonentinį mokestį bei neribotą duomenų perdavimą, transporto priemonėms esant LR teritorijoje.</w:t>
      </w:r>
    </w:p>
    <w:p w14:paraId="675B286D" w14:textId="5DFC735B" w:rsidR="00970A89" w:rsidRPr="00CE064C" w:rsidRDefault="00B96E3F" w:rsidP="00970A89">
      <w:pPr>
        <w:tabs>
          <w:tab w:val="left" w:pos="1418"/>
        </w:tabs>
        <w:ind w:firstLine="567"/>
        <w:jc w:val="both"/>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rPr>
        <w:t>2.</w:t>
      </w:r>
      <w:r w:rsidR="006F79C9">
        <w:rPr>
          <w:rFonts w:asciiTheme="minorHAnsi" w:eastAsia="Times New Roman" w:hAnsiTheme="minorHAnsi" w:cstheme="minorHAnsi"/>
          <w:sz w:val="24"/>
          <w:szCs w:val="24"/>
        </w:rPr>
        <w:t>5</w:t>
      </w:r>
      <w:r w:rsidR="00970A89" w:rsidRPr="00CE064C">
        <w:rPr>
          <w:rFonts w:asciiTheme="minorHAnsi" w:eastAsia="Times New Roman" w:hAnsiTheme="minorHAnsi" w:cstheme="minorHAnsi"/>
          <w:sz w:val="24"/>
          <w:szCs w:val="24"/>
        </w:rPr>
        <w:t>. Paslaugų teikimo terminas – 36 mėnesiai.</w:t>
      </w:r>
    </w:p>
    <w:p w14:paraId="2F2AD03D" w14:textId="51D6678E" w:rsidR="00970A89" w:rsidRPr="00CE064C" w:rsidRDefault="006F79C9"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2.6</w:t>
      </w:r>
      <w:r w:rsidR="00970A89" w:rsidRPr="00CE064C">
        <w:rPr>
          <w:rFonts w:asciiTheme="minorHAnsi" w:eastAsia="Times New Roman" w:hAnsiTheme="minorHAnsi" w:cstheme="minorHAnsi"/>
          <w:sz w:val="24"/>
          <w:szCs w:val="24"/>
        </w:rPr>
        <w:t>. Papildomai tiekėjas turi įmontuoti GPS įrenginius ir teikti Paslaugas į specialią Pirkėjo techniką visu Sutarties galiojimo laikotarpiu.</w:t>
      </w:r>
    </w:p>
    <w:p w14:paraId="18838A8E" w14:textId="10AA70CA" w:rsidR="00970A89" w:rsidRPr="00CE064C" w:rsidRDefault="006F79C9"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2.7</w:t>
      </w:r>
      <w:r w:rsidR="00970A89" w:rsidRPr="00CE064C">
        <w:rPr>
          <w:rFonts w:asciiTheme="minorHAnsi" w:eastAsia="Times New Roman" w:hAnsiTheme="minorHAnsi" w:cstheme="minorHAnsi"/>
          <w:sz w:val="24"/>
          <w:szCs w:val="24"/>
        </w:rPr>
        <w:t>. Pirkėjas pasilieka teisę didinti arba mažinti įmontuojamų GPS įrenginių į automobilius kiekius. Paslaugos bus perkamos pagal faktinį poreikį, neviršijant pirkimo sutarties maksimalios kainos.</w:t>
      </w:r>
    </w:p>
    <w:p w14:paraId="09672DA0" w14:textId="77777777" w:rsidR="00970A89" w:rsidRPr="00CE064C" w:rsidRDefault="00970A89" w:rsidP="00970A89">
      <w:pPr>
        <w:tabs>
          <w:tab w:val="left" w:pos="1418"/>
        </w:tabs>
        <w:ind w:firstLine="567"/>
        <w:jc w:val="both"/>
        <w:rPr>
          <w:rFonts w:asciiTheme="minorHAnsi" w:eastAsia="Times New Roman" w:hAnsiTheme="minorHAnsi" w:cstheme="minorHAnsi"/>
          <w:sz w:val="24"/>
          <w:szCs w:val="24"/>
        </w:rPr>
      </w:pPr>
    </w:p>
    <w:p w14:paraId="370E0B50" w14:textId="77777777" w:rsidR="00D966B8" w:rsidRDefault="00D966B8">
      <w:pPr>
        <w:spacing w:after="160" w:line="259" w:lineRule="auto"/>
        <w:ind w:firstLine="0"/>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br w:type="page"/>
      </w:r>
    </w:p>
    <w:p w14:paraId="564E03E7" w14:textId="640F3917" w:rsidR="00970A89" w:rsidRPr="00CE064C" w:rsidRDefault="00A210B4" w:rsidP="00970A89">
      <w:pPr>
        <w:tabs>
          <w:tab w:val="left" w:pos="1418"/>
        </w:tabs>
        <w:ind w:firstLine="567"/>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lastRenderedPageBreak/>
        <w:t>3</w:t>
      </w:r>
      <w:r w:rsidR="00970A89" w:rsidRPr="00CE064C">
        <w:rPr>
          <w:rFonts w:asciiTheme="minorHAnsi" w:eastAsia="Times New Roman" w:hAnsiTheme="minorHAnsi" w:cstheme="minorHAnsi"/>
          <w:b/>
          <w:bCs/>
          <w:sz w:val="24"/>
          <w:szCs w:val="24"/>
        </w:rPr>
        <w:t>. PIRKIMO OBJEKTO PRITAIKYMO SRITIS</w:t>
      </w:r>
    </w:p>
    <w:p w14:paraId="09F89847" w14:textId="77777777" w:rsidR="00970A89" w:rsidRPr="00CE064C" w:rsidRDefault="00970A89" w:rsidP="00970A89">
      <w:pPr>
        <w:tabs>
          <w:tab w:val="left" w:pos="1418"/>
        </w:tabs>
        <w:ind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Transporto priemonių stebėjimas ir kontrolės paslauga su integruota GPS įranga bus naudojama efektyviai valdyti įmonės transporto priemones ir vykdyti degalų apskaitą.</w:t>
      </w:r>
    </w:p>
    <w:p w14:paraId="20F689BA" w14:textId="77777777" w:rsidR="00970A89" w:rsidRPr="00CE064C" w:rsidRDefault="00970A89" w:rsidP="00970A89">
      <w:pPr>
        <w:tabs>
          <w:tab w:val="left" w:pos="1418"/>
        </w:tabs>
        <w:ind w:firstLine="567"/>
        <w:jc w:val="both"/>
        <w:rPr>
          <w:rFonts w:asciiTheme="minorHAnsi" w:eastAsia="Times New Roman" w:hAnsiTheme="minorHAnsi" w:cstheme="minorHAnsi"/>
          <w:sz w:val="24"/>
          <w:szCs w:val="24"/>
        </w:rPr>
      </w:pPr>
    </w:p>
    <w:p w14:paraId="2D0E654F" w14:textId="4B4E8034" w:rsidR="00970A89" w:rsidRPr="00CE064C" w:rsidRDefault="00A210B4" w:rsidP="00970A89">
      <w:pPr>
        <w:tabs>
          <w:tab w:val="left" w:pos="1418"/>
        </w:tabs>
        <w:ind w:firstLine="567"/>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4</w:t>
      </w:r>
      <w:r w:rsidR="00970A89" w:rsidRPr="00CE064C">
        <w:rPr>
          <w:rFonts w:asciiTheme="minorHAnsi" w:eastAsia="Times New Roman" w:hAnsiTheme="minorHAnsi" w:cstheme="minorHAnsi"/>
          <w:b/>
          <w:bCs/>
          <w:sz w:val="24"/>
          <w:szCs w:val="24"/>
        </w:rPr>
        <w:t>. TECHNINIAI REIKALAVIMAI, KURIUOS TURI ATITIKTI PERKAMOS PASLAUGOS</w:t>
      </w:r>
    </w:p>
    <w:p w14:paraId="1C515F25" w14:textId="15DB3A5A" w:rsidR="00970A89" w:rsidRPr="00CE064C" w:rsidRDefault="00A210B4"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 xml:space="preserve">.1. Į Pirkėjo mokamą fiksuoto dydžio mėnesinį mokestį turi būti įskaičiuota:  </w:t>
      </w:r>
    </w:p>
    <w:p w14:paraId="78BBC0F1" w14:textId="21025424" w:rsidR="00970A89" w:rsidRPr="00CE064C" w:rsidRDefault="00A210B4"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.1.1. GPS įrangos modulio, susieto su automobilio borto kompiuteriu nuoma, visam automobilių nuomos laikotarpiui, sistemos remontas bei priežiūra, eksploatavimo metu sistemos elementų pakeitimas ir išmontavimas (pagal Pirkėjo pageidavimą arba pasibaigus nuomos laikotarpiui) bei parko valdymo sistemos įdiegimas, administravimas su galimybe Pirkėjui naudotis sistema nepertraukiamai 24/7 režimu bei sistemos ir jos elementų gedimų šalinamas ne ilgiau kaip per 24 valandas nuo gedimo registravimo momento;</w:t>
      </w:r>
    </w:p>
    <w:p w14:paraId="55E5C7B9" w14:textId="4B556A68" w:rsidR="00970A89" w:rsidRPr="00A210B4" w:rsidRDefault="00A210B4" w:rsidP="00A210B4">
      <w:pPr>
        <w:pStyle w:val="ListParagraph"/>
        <w:numPr>
          <w:ilvl w:val="1"/>
          <w:numId w:val="3"/>
        </w:numPr>
        <w:tabs>
          <w:tab w:val="left" w:pos="1418"/>
        </w:tabs>
        <w:ind w:left="924" w:hanging="357"/>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r w:rsidR="00970A89" w:rsidRPr="00A210B4">
        <w:rPr>
          <w:rFonts w:asciiTheme="minorHAnsi" w:eastAsia="Times New Roman" w:hAnsiTheme="minorHAnsi" w:cstheme="minorHAnsi"/>
          <w:sz w:val="24"/>
          <w:szCs w:val="24"/>
        </w:rPr>
        <w:t>Kiti reikalavimai:</w:t>
      </w:r>
    </w:p>
    <w:p w14:paraId="6B2BECE1" w14:textId="54D53726" w:rsidR="00970A89" w:rsidRPr="00CE064C" w:rsidRDefault="00A210B4"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 xml:space="preserve">.2.1. </w:t>
      </w:r>
      <w:r w:rsidR="00970A89" w:rsidRPr="00CE064C">
        <w:rPr>
          <w:rFonts w:asciiTheme="minorHAnsi" w:hAnsiTheme="minorHAnsi" w:cstheme="minorHAnsi"/>
          <w:color w:val="000000" w:themeColor="text1"/>
          <w:sz w:val="24"/>
          <w:szCs w:val="24"/>
        </w:rPr>
        <w:t>Pirkėjui suteikta prieiga (darbo vietų skaičius pagal poreikį) ir galimybė nuotoliniu būdu savo kompiuteryje arba mobiliajame įrenginyje:</w:t>
      </w:r>
    </w:p>
    <w:p w14:paraId="38683E05" w14:textId="77777777" w:rsidR="00A210B4" w:rsidRPr="00A210B4" w:rsidRDefault="00A210B4" w:rsidP="00A210B4">
      <w:pPr>
        <w:pStyle w:val="ListParagraph"/>
        <w:numPr>
          <w:ilvl w:val="0"/>
          <w:numId w:val="2"/>
        </w:numPr>
        <w:tabs>
          <w:tab w:val="left" w:pos="1418"/>
        </w:tabs>
        <w:jc w:val="both"/>
        <w:rPr>
          <w:rFonts w:asciiTheme="minorHAnsi" w:hAnsiTheme="minorHAnsi" w:cstheme="minorHAnsi"/>
          <w:vanish/>
          <w:color w:val="000000" w:themeColor="text1"/>
          <w:sz w:val="24"/>
          <w:szCs w:val="24"/>
        </w:rPr>
      </w:pPr>
    </w:p>
    <w:p w14:paraId="73463A67" w14:textId="77777777" w:rsidR="00A210B4" w:rsidRPr="00A210B4" w:rsidRDefault="00A210B4" w:rsidP="00A210B4">
      <w:pPr>
        <w:pStyle w:val="ListParagraph"/>
        <w:numPr>
          <w:ilvl w:val="0"/>
          <w:numId w:val="2"/>
        </w:numPr>
        <w:tabs>
          <w:tab w:val="left" w:pos="1418"/>
        </w:tabs>
        <w:jc w:val="both"/>
        <w:rPr>
          <w:rFonts w:asciiTheme="minorHAnsi" w:hAnsiTheme="minorHAnsi" w:cstheme="minorHAnsi"/>
          <w:vanish/>
          <w:color w:val="000000" w:themeColor="text1"/>
          <w:sz w:val="24"/>
          <w:szCs w:val="24"/>
        </w:rPr>
      </w:pPr>
    </w:p>
    <w:p w14:paraId="4B11434D" w14:textId="77777777" w:rsidR="00A210B4" w:rsidRPr="00A210B4" w:rsidRDefault="00A210B4" w:rsidP="00A210B4">
      <w:pPr>
        <w:pStyle w:val="ListParagraph"/>
        <w:numPr>
          <w:ilvl w:val="1"/>
          <w:numId w:val="2"/>
        </w:numPr>
        <w:tabs>
          <w:tab w:val="left" w:pos="1418"/>
        </w:tabs>
        <w:jc w:val="both"/>
        <w:rPr>
          <w:rFonts w:asciiTheme="minorHAnsi" w:hAnsiTheme="minorHAnsi" w:cstheme="minorHAnsi"/>
          <w:vanish/>
          <w:color w:val="000000" w:themeColor="text1"/>
          <w:sz w:val="24"/>
          <w:szCs w:val="24"/>
        </w:rPr>
      </w:pPr>
    </w:p>
    <w:p w14:paraId="40C98C30" w14:textId="77777777" w:rsidR="00A210B4" w:rsidRPr="00A210B4" w:rsidRDefault="00A210B4" w:rsidP="00A210B4">
      <w:pPr>
        <w:pStyle w:val="ListParagraph"/>
        <w:numPr>
          <w:ilvl w:val="2"/>
          <w:numId w:val="2"/>
        </w:numPr>
        <w:tabs>
          <w:tab w:val="left" w:pos="1418"/>
        </w:tabs>
        <w:jc w:val="both"/>
        <w:rPr>
          <w:rFonts w:asciiTheme="minorHAnsi" w:hAnsiTheme="minorHAnsi" w:cstheme="minorHAnsi"/>
          <w:vanish/>
          <w:color w:val="000000" w:themeColor="text1"/>
          <w:sz w:val="24"/>
          <w:szCs w:val="24"/>
        </w:rPr>
      </w:pPr>
    </w:p>
    <w:p w14:paraId="0F2B6A6E" w14:textId="704FCF1D" w:rsidR="00970A89" w:rsidRPr="00CE064C" w:rsidRDefault="00970A89" w:rsidP="00A210B4">
      <w:pPr>
        <w:pStyle w:val="ListParagraph"/>
        <w:numPr>
          <w:ilvl w:val="3"/>
          <w:numId w:val="2"/>
        </w:numPr>
        <w:tabs>
          <w:tab w:val="left" w:pos="1418"/>
        </w:tabs>
        <w:ind w:left="164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matyti automobilių judėjimą realiu laiku ir gauti maršruto istoriją pagal pasirinktą laiko intervalą, sustojimo ar stovėjimo taškus;</w:t>
      </w:r>
    </w:p>
    <w:p w14:paraId="0F9EA6A6"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generuoti ataskaitas pagal automobilį ir visą automobilių parką (viena ataskaita) apie kelionės maršrutą – už dieną, mėnesį, matant detalų važiavimo kelią, važiavimo laiką, sustojimo laiką ir kt. duomenis; </w:t>
      </w:r>
    </w:p>
    <w:p w14:paraId="546BF9FB"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kurti zonas, apibrėžiant norimą teritoriją žemėlapyje ir gauti pranešimus apie numatytų taisyklių pažeidimus sukurtose zonose (pvz., automobiliui kirtus numatytos zonos ribas);</w:t>
      </w:r>
    </w:p>
    <w:p w14:paraId="4D61FD8E"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kurti taisykles bei rodiklius ir gauti pranešimus apie jų pažeidimus (pvz., nustatyti automobilio stovėjimo laiką darbo metu, nustatyti automobilio darbo laiką, nustatyti automobilio greičio limitą ir pan.);</w:t>
      </w:r>
    </w:p>
    <w:p w14:paraId="43491597"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gauti informaciją apie degalų įpylimus ir nupylimus, degalų lygį bake esamu laiku ir prieš ir po įpylimų ir nupylimų, matyti staigius degalų lygio bake pokyčius pagal pasirinktą laiko intervalą ir/arba pylimo taškus;</w:t>
      </w:r>
    </w:p>
    <w:p w14:paraId="65CE15FF"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gauti informaciją apie nuvažiuotą ridą, kuro sąnaudas, greičius, sustojimo ir stovėjimo laiką, sustojimų trukmę ir skaičių;</w:t>
      </w:r>
    </w:p>
    <w:p w14:paraId="2E2ED72B"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gauti ataskaitas (.xls ir .pdf formatais arba WEB servisų pagalba) pagal pasirinktą periodą, ridą, darbo laiko pradžią, pabaigą, prastovas ir bendrą trukmę identifikuojant vairuotoją; apie degalų pylimą ir suvartojimą, kitas neaprašytas ataskaitas, dėl kurių poreikį Sutarties laikotarpyje išreiškia Pirkėjas ir su jų pateikimu sutinka Paslaugų teikėjas;</w:t>
      </w:r>
    </w:p>
    <w:p w14:paraId="560145F1"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importuoti degalų įpylimo duomenis (.xls, .pdf  (kt.) formatais arba WEB servisų pagalba) iš degalų tiekėjo į  parko valdymo sistemą;</w:t>
      </w:r>
    </w:p>
    <w:p w14:paraId="09E506AC" w14:textId="77777777" w:rsidR="00970A89" w:rsidRPr="00CE064C" w:rsidRDefault="00970A89" w:rsidP="00970A89">
      <w:pPr>
        <w:pStyle w:val="ListParagraph"/>
        <w:numPr>
          <w:ilvl w:val="1"/>
          <w:numId w:val="2"/>
        </w:numPr>
        <w:tabs>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Paslaugų teikėjas įsipareigoja:</w:t>
      </w:r>
    </w:p>
    <w:p w14:paraId="323D98FA" w14:textId="01978722"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įmontuoti/išmontuoti GPS įrenginius</w:t>
      </w:r>
      <w:r w:rsidR="00F25F3F"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nuo užsakymo pateikimo Paslaugų teikėjo nurodytu el. pašto adresu dienos;</w:t>
      </w:r>
    </w:p>
    <w:p w14:paraId="002273E9" w14:textId="4E6926C6"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savo sąskaita atvyksta užsakyme nurodytais adresais ir įmontuoja/išmontuoja GPS</w:t>
      </w:r>
      <w:r w:rsidRPr="00CE064C">
        <w:rPr>
          <w:rFonts w:asciiTheme="minorHAnsi" w:eastAsia="Times New Roman" w:hAnsiTheme="minorHAnsi" w:cstheme="minorHAnsi"/>
          <w:sz w:val="24"/>
          <w:szCs w:val="24"/>
        </w:rPr>
        <w:br/>
        <w:t>įrenginius;</w:t>
      </w:r>
    </w:p>
    <w:p w14:paraId="44C550E4"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teikti transporto kontrolės ir stebėjimo paslaugas Lietuvos Respublikos teritorijoje;</w:t>
      </w:r>
    </w:p>
    <w:p w14:paraId="60BD0ADA" w14:textId="16809B55" w:rsidR="00970A89" w:rsidRPr="00CE064C" w:rsidRDefault="00970A89" w:rsidP="00A654B5">
      <w:pPr>
        <w:pStyle w:val="ListParagraph"/>
        <w:numPr>
          <w:ilvl w:val="2"/>
          <w:numId w:val="2"/>
        </w:numPr>
        <w:tabs>
          <w:tab w:val="left" w:pos="709"/>
          <w:tab w:val="left" w:pos="1418"/>
        </w:tabs>
        <w:ind w:left="0" w:firstLine="567"/>
        <w:rPr>
          <w:rFonts w:asciiTheme="minorHAnsi" w:eastAsia="Times New Roman" w:hAnsiTheme="minorHAnsi" w:cstheme="minorHAnsi"/>
          <w:sz w:val="24"/>
          <w:szCs w:val="24"/>
        </w:rPr>
      </w:pPr>
      <w:r w:rsidRPr="00CE064C">
        <w:rPr>
          <w:rFonts w:asciiTheme="minorHAnsi" w:hAnsiTheme="minorHAnsi" w:cstheme="minorHAnsi"/>
          <w:sz w:val="24"/>
          <w:szCs w:val="24"/>
        </w:rPr>
        <w:t>kaupti kontrolės ir stebėjimo duomenis apie Užsakovo transporto priemonių judėjimą ir</w:t>
      </w:r>
      <w:r w:rsidR="00A654B5" w:rsidRPr="00CE064C">
        <w:rPr>
          <w:rFonts w:asciiTheme="minorHAnsi" w:hAnsiTheme="minorHAnsi" w:cstheme="minorHAnsi"/>
          <w:sz w:val="24"/>
          <w:szCs w:val="24"/>
        </w:rPr>
        <w:t xml:space="preserve"> </w:t>
      </w:r>
      <w:r w:rsidRPr="00CE064C">
        <w:rPr>
          <w:rFonts w:asciiTheme="minorHAnsi" w:hAnsiTheme="minorHAnsi" w:cstheme="minorHAnsi"/>
          <w:sz w:val="24"/>
          <w:szCs w:val="24"/>
        </w:rPr>
        <w:t>kitą</w:t>
      </w:r>
      <w:r w:rsidR="00A654B5"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informaciją, pateiktą 1 priede, visą paslaugų teikimo laikotarpį ir 6 mėn. po sutarties pasibaigimo;</w:t>
      </w:r>
    </w:p>
    <w:p w14:paraId="4F56351F"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užtikrinti kaupiamų duomenų saugumą visą paslaugų teikimo laikotarpį, o pasibaigus sutarčiai perduoti saugomus duomenis Užsakovui, taip pat visas turimas šių duomenų kopijas. Visi duomenys privalo būti saugomi serveriuose esančiuose Europos sąjungos valstybėse;</w:t>
      </w:r>
    </w:p>
    <w:p w14:paraId="3940BDA1" w14:textId="5DBAE843"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lastRenderedPageBreak/>
        <w:t>užtikrinti, kad Užsakovui bus suteikta galimybė paslaugų teikimo laikotarpiu gauti Paslaugų</w:t>
      </w:r>
      <w:r w:rsidR="00645857"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teikėjo sukauptus duomenis apie Užsakovo transporto priemones, kuriose įmontuoti GPS įrenginiai;</w:t>
      </w:r>
    </w:p>
    <w:p w14:paraId="03B79B64" w14:textId="08338780"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neatlygintinai pateikti Kontrolės ir stebėjimo sistemos programinės įrangos licenciją su</w:t>
      </w:r>
      <w:r w:rsidR="00E363CC"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licencijuojamais Lietuvos žemėlapiais;</w:t>
      </w:r>
    </w:p>
    <w:p w14:paraId="35D0ECE6"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neatlygintinai paslaugų teikimo laikotarpiu atnaujinti Kontrolės ir stebėjimo sistemos programinės įrangos žemėlapius;</w:t>
      </w:r>
    </w:p>
    <w:p w14:paraId="2B1CF56B"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suteikti Pirkėjui galimybę iš Kontrolės ir stebėjimo sistemos eksportuoti duomenis Excel ir PDF formatu;</w:t>
      </w:r>
    </w:p>
    <w:p w14:paraId="10FFD6C0"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suteikti garantiją GPS įrenginiams visą paslaugų teikimo laikotarpį;</w:t>
      </w:r>
    </w:p>
    <w:p w14:paraId="41DE452A"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atlikti nemokamai garantinį GPS įrenginių aptarnavimą;</w:t>
      </w:r>
    </w:p>
    <w:p w14:paraId="071025B1" w14:textId="09A1D499"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atlikti garantinį GPS įrenginių remontą per 2 darbo dienas nuo pranešimo elektroniniu paštu apie gedimą gavimo dienos</w:t>
      </w:r>
      <w:r w:rsidR="001C5FC5" w:rsidRPr="00CE064C">
        <w:rPr>
          <w:rFonts w:asciiTheme="minorHAnsi" w:eastAsia="Times New Roman" w:hAnsiTheme="minorHAnsi" w:cstheme="minorHAnsi"/>
          <w:sz w:val="24"/>
          <w:szCs w:val="24"/>
        </w:rPr>
        <w:t>;</w:t>
      </w:r>
    </w:p>
    <w:p w14:paraId="68D3AF28" w14:textId="206595C6" w:rsidR="008F023A" w:rsidRPr="00E3153A" w:rsidRDefault="008F023A"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E3153A">
        <w:rPr>
          <w:rFonts w:asciiTheme="minorHAnsi" w:eastAsia="Times New Roman" w:hAnsiTheme="minorHAnsi" w:cstheme="minorHAnsi"/>
          <w:sz w:val="24"/>
          <w:szCs w:val="24"/>
        </w:rPr>
        <w:t xml:space="preserve">Turėti galimybę </w:t>
      </w:r>
      <w:r w:rsidR="00CC698E" w:rsidRPr="00E3153A">
        <w:rPr>
          <w:rFonts w:asciiTheme="minorHAnsi" w:eastAsia="Times New Roman" w:hAnsiTheme="minorHAnsi" w:cstheme="minorHAnsi"/>
          <w:sz w:val="24"/>
          <w:szCs w:val="24"/>
        </w:rPr>
        <w:t>suformuoti degalų suvartojimo ataskaitą</w:t>
      </w:r>
      <w:r w:rsidR="001C5FC5" w:rsidRPr="00E3153A">
        <w:rPr>
          <w:rFonts w:asciiTheme="minorHAnsi" w:eastAsia="Times New Roman" w:hAnsiTheme="minorHAnsi" w:cstheme="minorHAnsi"/>
          <w:sz w:val="24"/>
          <w:szCs w:val="24"/>
        </w:rPr>
        <w:t>.</w:t>
      </w:r>
    </w:p>
    <w:p w14:paraId="5D45955D" w14:textId="336F0509" w:rsidR="00B91191" w:rsidRPr="00CE064C" w:rsidRDefault="005A5E9B" w:rsidP="00970A89">
      <w:pPr>
        <w:tabs>
          <w:tab w:val="left" w:pos="360"/>
          <w:tab w:val="left" w:pos="450"/>
          <w:tab w:val="left" w:pos="540"/>
        </w:tabs>
        <w:jc w:val="both"/>
        <w:rPr>
          <w:rFonts w:asciiTheme="minorHAnsi" w:hAnsiTheme="minorHAnsi" w:cstheme="minorHAnsi"/>
          <w:b/>
          <w:sz w:val="24"/>
          <w:szCs w:val="24"/>
        </w:rPr>
      </w:pPr>
      <w:r>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.4. Transporto priemonių stebėjimo ir kontrolės įrangos Techniniai reikalavimai pateikiami 1 priede</w:t>
      </w:r>
    </w:p>
    <w:p w14:paraId="517FE740" w14:textId="77777777" w:rsidR="00B91191" w:rsidRPr="00CE064C" w:rsidRDefault="00B91191" w:rsidP="00B91191">
      <w:pPr>
        <w:tabs>
          <w:tab w:val="left" w:pos="360"/>
          <w:tab w:val="left" w:pos="450"/>
          <w:tab w:val="left" w:pos="540"/>
        </w:tabs>
        <w:jc w:val="both"/>
        <w:rPr>
          <w:rFonts w:asciiTheme="minorHAnsi" w:hAnsiTheme="minorHAnsi" w:cstheme="minorHAnsi"/>
          <w:b/>
          <w:sz w:val="24"/>
          <w:szCs w:val="24"/>
        </w:rPr>
      </w:pPr>
    </w:p>
    <w:p w14:paraId="32D7739E" w14:textId="77777777" w:rsidR="00B91191" w:rsidRPr="00CE064C" w:rsidRDefault="00B91191" w:rsidP="00B91191">
      <w:pPr>
        <w:tabs>
          <w:tab w:val="left" w:pos="540"/>
        </w:tabs>
        <w:ind w:firstLine="0"/>
        <w:jc w:val="both"/>
        <w:rPr>
          <w:rFonts w:asciiTheme="minorHAnsi" w:hAnsiTheme="minorHAnsi" w:cstheme="minorHAnsi"/>
          <w:b/>
          <w:sz w:val="24"/>
          <w:szCs w:val="24"/>
        </w:rPr>
      </w:pPr>
      <w:bookmarkStart w:id="5" w:name="_Hlk163134604"/>
    </w:p>
    <w:p w14:paraId="0E7B476C" w14:textId="77777777" w:rsidR="00B91191" w:rsidRPr="00CE064C" w:rsidRDefault="00B91191" w:rsidP="005A5E9B">
      <w:pPr>
        <w:pStyle w:val="ListParagraph"/>
        <w:numPr>
          <w:ilvl w:val="0"/>
          <w:numId w:val="4"/>
        </w:numPr>
        <w:pBdr>
          <w:top w:val="single" w:sz="4" w:space="1" w:color="auto"/>
          <w:bottom w:val="single" w:sz="8" w:space="1" w:color="auto"/>
          <w:between w:val="single" w:sz="12" w:space="1" w:color="auto"/>
        </w:pBdr>
        <w:shd w:val="clear" w:color="auto" w:fill="FFFFFF" w:themeFill="background1"/>
        <w:tabs>
          <w:tab w:val="left" w:pos="567"/>
        </w:tabs>
        <w:spacing w:before="60" w:after="60"/>
        <w:contextualSpacing w:val="0"/>
        <w:rPr>
          <w:rFonts w:asciiTheme="minorHAnsi" w:hAnsiTheme="minorHAnsi" w:cstheme="minorHAnsi"/>
          <w:b/>
          <w:sz w:val="24"/>
          <w:szCs w:val="24"/>
        </w:rPr>
      </w:pPr>
      <w:bookmarkStart w:id="6" w:name="_Hlk40957178"/>
      <w:bookmarkEnd w:id="3"/>
      <w:bookmarkEnd w:id="5"/>
      <w:r w:rsidRPr="00CE064C">
        <w:rPr>
          <w:rFonts w:asciiTheme="minorHAnsi" w:hAnsiTheme="minorHAnsi" w:cstheme="minorHAnsi"/>
          <w:b/>
          <w:sz w:val="24"/>
          <w:szCs w:val="24"/>
        </w:rPr>
        <w:t>DARBŲ ATLIKIMO VIETA, TERMINAI IR TVARKA</w:t>
      </w:r>
    </w:p>
    <w:p w14:paraId="2A6FB79A" w14:textId="722E3E16" w:rsidR="00B91191" w:rsidRPr="00CE064C" w:rsidRDefault="00B91191" w:rsidP="005A5E9B">
      <w:pPr>
        <w:pStyle w:val="ListParagraph"/>
        <w:numPr>
          <w:ilvl w:val="1"/>
          <w:numId w:val="4"/>
        </w:numPr>
        <w:tabs>
          <w:tab w:val="left" w:pos="540"/>
        </w:tabs>
        <w:ind w:left="0" w:firstLine="0"/>
        <w:rPr>
          <w:rFonts w:asciiTheme="minorHAnsi" w:hAnsiTheme="minorHAnsi" w:cstheme="minorHAnsi"/>
          <w:bCs/>
          <w:sz w:val="24"/>
          <w:szCs w:val="24"/>
        </w:rPr>
      </w:pPr>
      <w:bookmarkStart w:id="7" w:name="_Hlk75526604"/>
      <w:r w:rsidRPr="00CE064C">
        <w:rPr>
          <w:rFonts w:asciiTheme="minorHAnsi" w:hAnsiTheme="minorHAnsi" w:cstheme="minorHAnsi"/>
          <w:b/>
          <w:sz w:val="24"/>
          <w:szCs w:val="24"/>
        </w:rPr>
        <w:t xml:space="preserve">Darbų atlikimo vieta:  </w:t>
      </w:r>
      <w:r w:rsidR="008920A9" w:rsidRPr="00CE064C">
        <w:rPr>
          <w:rFonts w:asciiTheme="minorHAnsi" w:hAnsiTheme="minorHAnsi" w:cstheme="minorHAnsi"/>
          <w:bCs/>
          <w:sz w:val="24"/>
          <w:szCs w:val="24"/>
        </w:rPr>
        <w:t>Vilnius, Kaunas, Klaipėda, Šiauliai ir Panevėžys</w:t>
      </w:r>
      <w:r w:rsidR="00912531" w:rsidRPr="00CE064C">
        <w:rPr>
          <w:rFonts w:asciiTheme="minorHAnsi" w:hAnsiTheme="minorHAnsi" w:cstheme="minorHAnsi"/>
          <w:bCs/>
          <w:sz w:val="24"/>
          <w:szCs w:val="24"/>
        </w:rPr>
        <w:t>.</w:t>
      </w:r>
    </w:p>
    <w:p w14:paraId="1AE35FB8" w14:textId="2075D3F6" w:rsidR="00B91191" w:rsidRPr="00CE064C" w:rsidRDefault="00B91191" w:rsidP="005A5E9B">
      <w:pPr>
        <w:pStyle w:val="ListParagraph"/>
        <w:numPr>
          <w:ilvl w:val="1"/>
          <w:numId w:val="4"/>
        </w:numPr>
        <w:tabs>
          <w:tab w:val="left" w:pos="567"/>
        </w:tabs>
        <w:spacing w:before="60" w:after="60"/>
        <w:ind w:left="0" w:firstLine="0"/>
        <w:jc w:val="both"/>
        <w:rPr>
          <w:rFonts w:asciiTheme="minorHAnsi" w:hAnsiTheme="minorHAnsi" w:cstheme="minorHAnsi"/>
          <w:b/>
          <w:bCs/>
          <w:i/>
          <w:iCs/>
          <w:color w:val="FF0000"/>
          <w:sz w:val="24"/>
          <w:szCs w:val="24"/>
        </w:rPr>
      </w:pPr>
      <w:r w:rsidRPr="00CE064C">
        <w:rPr>
          <w:rFonts w:asciiTheme="minorHAnsi" w:eastAsia="MS Gothic" w:hAnsiTheme="minorHAnsi" w:cstheme="minorHAnsi"/>
          <w:b/>
          <w:bCs/>
          <w:sz w:val="24"/>
          <w:szCs w:val="24"/>
        </w:rPr>
        <w:t xml:space="preserve">Darbų atlikimo terminas (-ai):  </w:t>
      </w:r>
      <w:r w:rsidR="008920A9" w:rsidRPr="00CE064C">
        <w:rPr>
          <w:rFonts w:asciiTheme="minorHAnsi" w:eastAsia="MS Gothic" w:hAnsiTheme="minorHAnsi" w:cstheme="minorHAnsi"/>
          <w:b/>
          <w:bCs/>
          <w:sz w:val="24"/>
          <w:szCs w:val="24"/>
        </w:rPr>
        <w:t>2</w:t>
      </w:r>
      <w:r w:rsidRPr="00CE064C">
        <w:rPr>
          <w:rFonts w:asciiTheme="minorHAnsi" w:eastAsia="MS Gothic" w:hAnsiTheme="minorHAnsi" w:cstheme="minorHAnsi"/>
          <w:b/>
          <w:bCs/>
          <w:sz w:val="24"/>
          <w:szCs w:val="24"/>
        </w:rPr>
        <w:t xml:space="preserve"> mėn.</w:t>
      </w:r>
      <w:r w:rsidRPr="00CE064C">
        <w:rPr>
          <w:rFonts w:asciiTheme="minorHAnsi" w:eastAsia="MS Gothic" w:hAnsiTheme="minorHAnsi" w:cstheme="minorHAnsi"/>
          <w:sz w:val="24"/>
          <w:szCs w:val="24"/>
        </w:rPr>
        <w:t xml:space="preserve"> </w:t>
      </w:r>
    </w:p>
    <w:p w14:paraId="1FDBE858" w14:textId="77777777" w:rsidR="00B91191" w:rsidRPr="00CE064C" w:rsidRDefault="00B91191" w:rsidP="005A5E9B">
      <w:pPr>
        <w:pStyle w:val="ListParagraph"/>
        <w:numPr>
          <w:ilvl w:val="1"/>
          <w:numId w:val="4"/>
        </w:numPr>
        <w:tabs>
          <w:tab w:val="left" w:pos="567"/>
        </w:tabs>
        <w:spacing w:before="60" w:after="60"/>
        <w:ind w:left="0" w:firstLine="0"/>
        <w:jc w:val="both"/>
        <w:rPr>
          <w:rFonts w:asciiTheme="minorHAnsi" w:eastAsia="MS Gothic" w:hAnsiTheme="minorHAnsi" w:cstheme="minorHAnsi"/>
          <w:b/>
          <w:bCs/>
          <w:i/>
          <w:iCs/>
          <w:color w:val="FF0000"/>
          <w:sz w:val="24"/>
          <w:szCs w:val="24"/>
        </w:rPr>
      </w:pPr>
      <w:r w:rsidRPr="00CE064C">
        <w:rPr>
          <w:rFonts w:asciiTheme="minorHAnsi" w:eastAsia="Calibri" w:hAnsiTheme="minorHAnsi" w:cstheme="minorHAnsi"/>
          <w:b/>
          <w:bCs/>
          <w:sz w:val="24"/>
          <w:szCs w:val="24"/>
        </w:rPr>
        <w:t>Darbų vykdymo tvarka:</w:t>
      </w:r>
      <w:r w:rsidRPr="00CE064C">
        <w:rPr>
          <w:rFonts w:asciiTheme="minorHAnsi" w:eastAsia="Calibri" w:hAnsiTheme="minorHAnsi" w:cstheme="minorHAnsi"/>
          <w:sz w:val="24"/>
          <w:szCs w:val="24"/>
        </w:rPr>
        <w:t xml:space="preserve"> Rangovas techninėje specifikacijoje nurodytus Darbus pradeda teikti nuo Sutarties įsigaliojimo dienos. </w:t>
      </w:r>
    </w:p>
    <w:p w14:paraId="526D2AEB" w14:textId="77777777" w:rsidR="00B91191" w:rsidRPr="00CE064C" w:rsidRDefault="00B91191" w:rsidP="005A5E9B">
      <w:pPr>
        <w:pStyle w:val="ListParagraph"/>
        <w:numPr>
          <w:ilvl w:val="1"/>
          <w:numId w:val="4"/>
        </w:numPr>
        <w:tabs>
          <w:tab w:val="left" w:pos="0"/>
          <w:tab w:val="left" w:pos="540"/>
        </w:tabs>
        <w:spacing w:before="60" w:after="60"/>
        <w:ind w:left="0" w:firstLine="0"/>
        <w:jc w:val="both"/>
        <w:rPr>
          <w:rFonts w:asciiTheme="minorHAnsi" w:eastAsia="Calibri" w:hAnsiTheme="minorHAnsi" w:cstheme="minorHAnsi"/>
          <w:sz w:val="24"/>
          <w:szCs w:val="24"/>
        </w:rPr>
      </w:pPr>
      <w:r w:rsidRPr="00CE064C">
        <w:rPr>
          <w:rFonts w:asciiTheme="minorHAnsi" w:eastAsia="Calibri" w:hAnsiTheme="minorHAnsi" w:cstheme="minorHAnsi"/>
          <w:sz w:val="24"/>
          <w:szCs w:val="24"/>
        </w:rPr>
        <w:t xml:space="preserve">Užsakymai Rangovui bus teikiami ir tvirtinami el. paštu </w:t>
      </w:r>
      <w:r w:rsidRPr="00CE064C">
        <w:rPr>
          <w:rFonts w:asciiTheme="minorHAnsi" w:eastAsia="Calibri" w:hAnsiTheme="minorHAnsi" w:cstheme="minorHAnsi"/>
          <w:b/>
          <w:bCs/>
          <w:color w:val="000000" w:themeColor="text1"/>
          <w:sz w:val="24"/>
          <w:szCs w:val="24"/>
        </w:rPr>
        <w:t>Sutartyje</w:t>
      </w:r>
      <w:r w:rsidRPr="00CE064C">
        <w:rPr>
          <w:rFonts w:asciiTheme="minorHAnsi" w:eastAsia="Calibri" w:hAnsiTheme="minorHAnsi" w:cstheme="minorHAnsi"/>
          <w:color w:val="000000" w:themeColor="text1"/>
          <w:sz w:val="24"/>
          <w:szCs w:val="24"/>
        </w:rPr>
        <w:t xml:space="preserve"> </w:t>
      </w:r>
      <w:r w:rsidRPr="00CE064C">
        <w:rPr>
          <w:rFonts w:asciiTheme="minorHAnsi" w:eastAsia="Calibri" w:hAnsiTheme="minorHAnsi" w:cstheme="minorHAnsi"/>
          <w:sz w:val="24"/>
          <w:szCs w:val="24"/>
        </w:rPr>
        <w:t>nurodytais kontaktais.</w:t>
      </w:r>
    </w:p>
    <w:bookmarkEnd w:id="6"/>
    <w:bookmarkEnd w:id="7"/>
    <w:p w14:paraId="411466FE" w14:textId="77777777" w:rsidR="00B91191" w:rsidRPr="00CE064C" w:rsidRDefault="00B91191" w:rsidP="00B91191">
      <w:pPr>
        <w:pStyle w:val="ListParagraph"/>
        <w:tabs>
          <w:tab w:val="left" w:pos="0"/>
          <w:tab w:val="left" w:pos="540"/>
        </w:tabs>
        <w:spacing w:before="60" w:after="60"/>
        <w:ind w:left="0" w:firstLine="0"/>
        <w:jc w:val="both"/>
        <w:rPr>
          <w:rFonts w:asciiTheme="minorHAnsi" w:hAnsiTheme="minorHAnsi" w:cstheme="minorHAnsi"/>
          <w:b/>
          <w:bCs/>
          <w:iCs/>
          <w:sz w:val="24"/>
          <w:szCs w:val="24"/>
        </w:rPr>
      </w:pPr>
    </w:p>
    <w:p w14:paraId="46BFEE26" w14:textId="77777777" w:rsidR="00B91191" w:rsidRPr="00CE064C" w:rsidRDefault="00B91191" w:rsidP="005A5E9B">
      <w:pPr>
        <w:pStyle w:val="ListParagraph"/>
        <w:numPr>
          <w:ilvl w:val="0"/>
          <w:numId w:val="4"/>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4"/>
          <w:szCs w:val="24"/>
        </w:rPr>
      </w:pPr>
      <w:r w:rsidRPr="00CE064C">
        <w:rPr>
          <w:rFonts w:asciiTheme="minorHAnsi" w:hAnsiTheme="minorHAnsi" w:cstheme="minorHAnsi"/>
          <w:b/>
          <w:sz w:val="24"/>
          <w:szCs w:val="24"/>
        </w:rPr>
        <w:t>SUTARTIES VYKDYMO METU PATEIKIAMA DOKUMENTACIJA</w:t>
      </w:r>
    </w:p>
    <w:p w14:paraId="4C1FF368" w14:textId="45592F09" w:rsidR="00B91191" w:rsidRPr="00CE064C" w:rsidRDefault="005A5E9B" w:rsidP="00B91191">
      <w:pPr>
        <w:spacing w:before="60" w:after="60"/>
        <w:ind w:firstLine="0"/>
        <w:jc w:val="both"/>
        <w:rPr>
          <w:rFonts w:asciiTheme="minorHAnsi" w:hAnsiTheme="minorHAnsi" w:cstheme="minorHAnsi"/>
          <w:bCs/>
          <w:iCs/>
          <w:sz w:val="24"/>
          <w:szCs w:val="24"/>
        </w:rPr>
      </w:pPr>
      <w:r>
        <w:rPr>
          <w:rFonts w:asciiTheme="minorHAnsi" w:hAnsiTheme="minorHAnsi" w:cstheme="minorHAnsi"/>
          <w:bCs/>
          <w:iCs/>
          <w:sz w:val="24"/>
          <w:szCs w:val="24"/>
        </w:rPr>
        <w:t>5</w:t>
      </w:r>
      <w:r w:rsidR="00B91191" w:rsidRPr="00CE064C">
        <w:rPr>
          <w:rFonts w:asciiTheme="minorHAnsi" w:hAnsiTheme="minorHAnsi" w:cstheme="minorHAnsi"/>
          <w:bCs/>
          <w:iCs/>
          <w:sz w:val="24"/>
          <w:szCs w:val="24"/>
        </w:rPr>
        <w:t>.1.  aktas, ataskaita</w:t>
      </w:r>
      <w:r w:rsidR="008E77CF">
        <w:rPr>
          <w:rFonts w:asciiTheme="minorHAnsi" w:hAnsiTheme="minorHAnsi" w:cstheme="minorHAnsi"/>
          <w:bCs/>
          <w:iCs/>
          <w:sz w:val="24"/>
          <w:szCs w:val="24"/>
        </w:rPr>
        <w:t>.</w:t>
      </w:r>
    </w:p>
    <w:p w14:paraId="00C9C130" w14:textId="25ED0551" w:rsidR="00B91191" w:rsidRPr="00CE064C" w:rsidRDefault="005A5E9B" w:rsidP="00B91191">
      <w:pPr>
        <w:spacing w:before="60" w:after="60"/>
        <w:ind w:firstLine="0"/>
        <w:jc w:val="both"/>
        <w:rPr>
          <w:rFonts w:asciiTheme="minorHAnsi" w:hAnsiTheme="minorHAnsi" w:cstheme="minorHAnsi"/>
          <w:bCs/>
          <w:iCs/>
          <w:sz w:val="24"/>
          <w:szCs w:val="24"/>
        </w:rPr>
      </w:pPr>
      <w:r>
        <w:rPr>
          <w:rFonts w:asciiTheme="minorHAnsi" w:hAnsiTheme="minorHAnsi" w:cstheme="minorHAnsi"/>
          <w:bCs/>
          <w:iCs/>
          <w:sz w:val="24"/>
          <w:szCs w:val="24"/>
        </w:rPr>
        <w:t>5</w:t>
      </w:r>
      <w:r w:rsidR="00B91191" w:rsidRPr="00CE064C">
        <w:rPr>
          <w:rFonts w:asciiTheme="minorHAnsi" w:hAnsiTheme="minorHAnsi" w:cstheme="minorHAnsi"/>
          <w:bCs/>
          <w:iCs/>
          <w:sz w:val="24"/>
          <w:szCs w:val="24"/>
        </w:rPr>
        <w:t>.2.  apmokėjimo sąskaita po akto.</w:t>
      </w:r>
    </w:p>
    <w:p w14:paraId="57051133" w14:textId="41B352D4" w:rsidR="00B91191" w:rsidRPr="00CE064C" w:rsidRDefault="005A5E9B" w:rsidP="00B91191">
      <w:pPr>
        <w:pBdr>
          <w:top w:val="single" w:sz="8" w:space="1" w:color="auto"/>
          <w:bottom w:val="single" w:sz="8" w:space="1" w:color="auto"/>
        </w:pBdr>
        <w:tabs>
          <w:tab w:val="left" w:pos="284"/>
        </w:tabs>
        <w:ind w:firstLine="0"/>
        <w:rPr>
          <w:rFonts w:asciiTheme="minorHAnsi" w:hAnsiTheme="minorHAnsi" w:cstheme="minorHAnsi"/>
          <w:b/>
          <w:sz w:val="24"/>
          <w:szCs w:val="24"/>
        </w:rPr>
      </w:pPr>
      <w:r>
        <w:rPr>
          <w:rFonts w:asciiTheme="minorHAnsi" w:hAnsiTheme="minorHAnsi" w:cstheme="minorHAnsi"/>
          <w:b/>
          <w:sz w:val="24"/>
          <w:szCs w:val="24"/>
        </w:rPr>
        <w:t>6</w:t>
      </w:r>
      <w:r w:rsidR="00B91191" w:rsidRPr="00CE064C">
        <w:rPr>
          <w:rFonts w:asciiTheme="minorHAnsi" w:hAnsiTheme="minorHAnsi" w:cstheme="minorHAnsi"/>
          <w:b/>
          <w:sz w:val="24"/>
          <w:szCs w:val="24"/>
        </w:rPr>
        <w:t>.PRIEDAI</w:t>
      </w:r>
    </w:p>
    <w:p w14:paraId="3ADF3CC3" w14:textId="2C77811F" w:rsidR="00B91191" w:rsidRPr="00CE064C" w:rsidRDefault="00015A96" w:rsidP="00B91191">
      <w:pPr>
        <w:pStyle w:val="ListParagraph"/>
        <w:tabs>
          <w:tab w:val="left" w:pos="0"/>
          <w:tab w:val="left" w:pos="540"/>
        </w:tabs>
        <w:spacing w:before="60" w:after="60"/>
        <w:ind w:left="0" w:firstLine="0"/>
        <w:jc w:val="both"/>
        <w:rPr>
          <w:rFonts w:asciiTheme="minorHAnsi" w:hAnsiTheme="minorHAnsi" w:cstheme="minorHAnsi"/>
          <w:bCs/>
          <w:sz w:val="24"/>
          <w:szCs w:val="24"/>
        </w:rPr>
      </w:pPr>
      <w:r w:rsidRPr="00CE064C">
        <w:rPr>
          <w:rFonts w:asciiTheme="minorHAnsi" w:hAnsiTheme="minorHAnsi" w:cstheme="minorHAnsi"/>
          <w:bCs/>
          <w:sz w:val="24"/>
          <w:szCs w:val="24"/>
        </w:rPr>
        <w:t>RRT transporto sąrašas</w:t>
      </w:r>
    </w:p>
    <w:p w14:paraId="7FA14C4A" w14:textId="56F7B59D" w:rsidR="00C473BF" w:rsidRPr="00CE064C" w:rsidRDefault="00C473BF" w:rsidP="00B91191">
      <w:pPr>
        <w:pStyle w:val="ListParagraph"/>
        <w:tabs>
          <w:tab w:val="left" w:pos="0"/>
          <w:tab w:val="left" w:pos="540"/>
        </w:tabs>
        <w:spacing w:before="60" w:after="60"/>
        <w:ind w:left="0" w:firstLine="0"/>
        <w:jc w:val="both"/>
        <w:rPr>
          <w:rFonts w:asciiTheme="minorHAnsi" w:hAnsiTheme="minorHAnsi" w:cstheme="minorHAnsi"/>
          <w:bCs/>
          <w:iCs/>
          <w:sz w:val="24"/>
          <w:szCs w:val="24"/>
        </w:rPr>
      </w:pPr>
      <w:r w:rsidRPr="00CE064C">
        <w:rPr>
          <w:rFonts w:asciiTheme="minorHAnsi" w:hAnsiTheme="minorHAnsi" w:cstheme="minorHAnsi"/>
          <w:bCs/>
          <w:sz w:val="24"/>
          <w:szCs w:val="24"/>
        </w:rPr>
        <w:t>Priedas</w:t>
      </w:r>
      <w:r w:rsidR="00B374AD" w:rsidRPr="00CE064C">
        <w:rPr>
          <w:rFonts w:asciiTheme="minorHAnsi" w:hAnsiTheme="minorHAnsi" w:cstheme="minorHAnsi"/>
          <w:bCs/>
          <w:sz w:val="24"/>
          <w:szCs w:val="24"/>
        </w:rPr>
        <w:t xml:space="preserve"> Nr. 1</w:t>
      </w:r>
      <w:r w:rsidRPr="00CE064C">
        <w:rPr>
          <w:rFonts w:asciiTheme="minorHAnsi" w:hAnsiTheme="minorHAnsi" w:cstheme="minorHAnsi"/>
          <w:bCs/>
          <w:sz w:val="24"/>
          <w:szCs w:val="24"/>
        </w:rPr>
        <w:t xml:space="preserve"> </w:t>
      </w:r>
    </w:p>
    <w:p w14:paraId="212ACAE6" w14:textId="77777777" w:rsidR="00B91191" w:rsidRPr="00CE064C" w:rsidRDefault="00B91191" w:rsidP="00B91191">
      <w:pPr>
        <w:pStyle w:val="ListParagraph"/>
        <w:tabs>
          <w:tab w:val="left" w:pos="0"/>
          <w:tab w:val="left" w:pos="540"/>
        </w:tabs>
        <w:spacing w:before="60" w:after="60"/>
        <w:ind w:left="0" w:firstLine="0"/>
        <w:jc w:val="center"/>
        <w:rPr>
          <w:rFonts w:asciiTheme="minorHAnsi" w:hAnsiTheme="minorHAnsi" w:cstheme="minorHAnsi"/>
          <w:b/>
          <w:sz w:val="24"/>
          <w:szCs w:val="24"/>
        </w:rPr>
      </w:pPr>
      <w:r w:rsidRPr="00CE064C">
        <w:rPr>
          <w:rFonts w:asciiTheme="minorHAnsi" w:hAnsiTheme="minorHAnsi" w:cstheme="minorHAnsi"/>
          <w:b/>
          <w:sz w:val="24"/>
          <w:szCs w:val="24"/>
        </w:rPr>
        <w:t xml:space="preserve">                                                          </w:t>
      </w:r>
    </w:p>
    <w:p w14:paraId="01B6AD07" w14:textId="77777777" w:rsidR="00B91191" w:rsidRPr="00CE064C" w:rsidRDefault="00B91191" w:rsidP="00B91191">
      <w:pPr>
        <w:pStyle w:val="ListParagraph"/>
        <w:tabs>
          <w:tab w:val="left" w:pos="0"/>
          <w:tab w:val="left" w:pos="540"/>
        </w:tabs>
        <w:spacing w:before="60" w:after="60"/>
        <w:ind w:left="0" w:firstLine="0"/>
        <w:jc w:val="right"/>
        <w:rPr>
          <w:rFonts w:asciiTheme="minorHAnsi" w:hAnsiTheme="minorHAnsi" w:cstheme="minorHAnsi"/>
          <w:b/>
          <w:sz w:val="24"/>
          <w:szCs w:val="24"/>
        </w:rPr>
      </w:pPr>
    </w:p>
    <w:p w14:paraId="32BF7AB3" w14:textId="74F28AC5" w:rsidR="00255A66" w:rsidRPr="00CE064C" w:rsidRDefault="00255A66" w:rsidP="00255A66">
      <w:pPr>
        <w:pStyle w:val="Default"/>
        <w:ind w:right="991"/>
        <w:jc w:val="right"/>
        <w:rPr>
          <w:rFonts w:asciiTheme="minorHAnsi" w:hAnsiTheme="minorHAnsi" w:cstheme="minorHAnsi"/>
          <w:b/>
        </w:rPr>
      </w:pPr>
      <w:r w:rsidRPr="00CE064C">
        <w:rPr>
          <w:rFonts w:asciiTheme="minorHAnsi" w:hAnsiTheme="minorHAnsi" w:cstheme="minorHAnsi"/>
          <w:b/>
        </w:rPr>
        <w:t xml:space="preserve"> </w:t>
      </w:r>
      <w:r w:rsidR="00B374AD" w:rsidRPr="00CE064C">
        <w:rPr>
          <w:rFonts w:asciiTheme="minorHAnsi" w:hAnsiTheme="minorHAnsi" w:cstheme="minorHAnsi"/>
          <w:b/>
        </w:rPr>
        <w:t>P</w:t>
      </w:r>
      <w:r w:rsidRPr="00CE064C">
        <w:rPr>
          <w:rFonts w:asciiTheme="minorHAnsi" w:hAnsiTheme="minorHAnsi" w:cstheme="minorHAnsi"/>
          <w:b/>
        </w:rPr>
        <w:t>riedas</w:t>
      </w:r>
      <w:r w:rsidR="00B374AD" w:rsidRPr="00CE064C">
        <w:rPr>
          <w:rFonts w:asciiTheme="minorHAnsi" w:hAnsiTheme="minorHAnsi" w:cstheme="minorHAnsi"/>
          <w:b/>
        </w:rPr>
        <w:t xml:space="preserve"> Nr.1</w:t>
      </w:r>
    </w:p>
    <w:p w14:paraId="76D2F067" w14:textId="77777777" w:rsidR="00255A66" w:rsidRPr="00CE064C" w:rsidRDefault="00255A66" w:rsidP="00255A66">
      <w:pPr>
        <w:pStyle w:val="Default"/>
        <w:ind w:right="991"/>
        <w:jc w:val="right"/>
        <w:rPr>
          <w:rFonts w:asciiTheme="minorHAnsi" w:hAnsiTheme="minorHAnsi" w:cstheme="minorHAnsi"/>
          <w:b/>
        </w:rPr>
      </w:pPr>
    </w:p>
    <w:p w14:paraId="155D9548" w14:textId="77777777" w:rsidR="00255A66" w:rsidRPr="00CE064C" w:rsidRDefault="00255A66" w:rsidP="00255A66">
      <w:pPr>
        <w:pStyle w:val="Default"/>
        <w:ind w:left="7776"/>
        <w:jc w:val="right"/>
        <w:rPr>
          <w:rFonts w:asciiTheme="minorHAnsi" w:hAnsiTheme="minorHAnsi" w:cstheme="minorHAnsi"/>
          <w:b/>
          <w:noProof/>
          <w:color w:val="auto"/>
        </w:rPr>
      </w:pPr>
    </w:p>
    <w:tbl>
      <w:tblPr>
        <w:tblpPr w:leftFromText="180" w:rightFromText="180" w:vertAnchor="text" w:horzAnchor="margin" w:tblpXSpec="center" w:tblpY="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402"/>
        <w:gridCol w:w="2835"/>
        <w:gridCol w:w="2835"/>
      </w:tblGrid>
      <w:tr w:rsidR="00255A66" w:rsidRPr="00CE064C" w14:paraId="42D7255B" w14:textId="77777777" w:rsidTr="001D4EB9">
        <w:trPr>
          <w:trHeight w:val="283"/>
        </w:trPr>
        <w:tc>
          <w:tcPr>
            <w:tcW w:w="562" w:type="dxa"/>
            <w:tcBorders>
              <w:top w:val="single" w:sz="4" w:space="0" w:color="auto"/>
            </w:tcBorders>
            <w:shd w:val="clear" w:color="auto" w:fill="D9D9D9"/>
            <w:vAlign w:val="center"/>
          </w:tcPr>
          <w:p w14:paraId="4234BA5B" w14:textId="77777777" w:rsidR="00255A66" w:rsidRPr="00CE064C" w:rsidRDefault="00255A66" w:rsidP="001D4EB9">
            <w:pPr>
              <w:pStyle w:val="Default"/>
              <w:jc w:val="both"/>
              <w:rPr>
                <w:rFonts w:asciiTheme="minorHAnsi" w:hAnsiTheme="minorHAnsi" w:cstheme="minorHAnsi"/>
                <w:b/>
                <w:noProof/>
                <w:color w:val="auto"/>
              </w:rPr>
            </w:pPr>
            <w:r w:rsidRPr="00CE064C">
              <w:rPr>
                <w:rFonts w:asciiTheme="minorHAnsi" w:hAnsiTheme="minorHAnsi" w:cstheme="minorHAnsi"/>
                <w:b/>
                <w:noProof/>
                <w:color w:val="auto"/>
              </w:rPr>
              <w:t>Nr.</w:t>
            </w:r>
          </w:p>
        </w:tc>
        <w:tc>
          <w:tcPr>
            <w:tcW w:w="3402" w:type="dxa"/>
            <w:tcBorders>
              <w:top w:val="single" w:sz="4" w:space="0" w:color="auto"/>
            </w:tcBorders>
            <w:shd w:val="clear" w:color="auto" w:fill="D9D9D9"/>
            <w:vAlign w:val="center"/>
          </w:tcPr>
          <w:p w14:paraId="7BDE0EAB"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Parametro pavadinimas</w:t>
            </w:r>
          </w:p>
        </w:tc>
        <w:tc>
          <w:tcPr>
            <w:tcW w:w="2835" w:type="dxa"/>
            <w:tcBorders>
              <w:top w:val="single" w:sz="4" w:space="0" w:color="auto"/>
            </w:tcBorders>
            <w:shd w:val="clear" w:color="auto" w:fill="D9D9D9"/>
            <w:vAlign w:val="center"/>
          </w:tcPr>
          <w:p w14:paraId="10E5BF9E"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Aprašymas</w:t>
            </w:r>
          </w:p>
        </w:tc>
        <w:tc>
          <w:tcPr>
            <w:tcW w:w="2835" w:type="dxa"/>
            <w:tcBorders>
              <w:top w:val="single" w:sz="4" w:space="0" w:color="auto"/>
            </w:tcBorders>
            <w:shd w:val="clear" w:color="auto" w:fill="D9D9D9"/>
          </w:tcPr>
          <w:p w14:paraId="58F4CFDD" w14:textId="77777777" w:rsidR="00255A66" w:rsidRPr="00CE064C" w:rsidRDefault="00255A66" w:rsidP="001D4EB9">
            <w:pPr>
              <w:pStyle w:val="Default"/>
              <w:jc w:val="center"/>
              <w:rPr>
                <w:rFonts w:asciiTheme="minorHAnsi" w:hAnsiTheme="minorHAnsi" w:cstheme="minorHAnsi"/>
                <w:b/>
                <w:noProof/>
                <w:color w:val="auto"/>
              </w:rPr>
            </w:pPr>
          </w:p>
        </w:tc>
      </w:tr>
      <w:tr w:rsidR="00255A66" w:rsidRPr="00CE064C" w14:paraId="4D4E2F6B" w14:textId="77777777" w:rsidTr="001D4EB9">
        <w:trPr>
          <w:trHeight w:val="283"/>
        </w:trPr>
        <w:tc>
          <w:tcPr>
            <w:tcW w:w="9634" w:type="dxa"/>
            <w:gridSpan w:val="4"/>
            <w:shd w:val="clear" w:color="auto" w:fill="D9D9D9"/>
            <w:vAlign w:val="center"/>
          </w:tcPr>
          <w:p w14:paraId="52C0E641"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GPS/GSM telemetrinis įrenginys, montuojamas transporto priemonėje (toliau – objektas)</w:t>
            </w:r>
          </w:p>
        </w:tc>
      </w:tr>
      <w:tr w:rsidR="00255A66" w:rsidRPr="00CE064C" w14:paraId="0DEEC51F" w14:textId="77777777" w:rsidTr="001D4EB9">
        <w:tc>
          <w:tcPr>
            <w:tcW w:w="562" w:type="dxa"/>
            <w:vAlign w:val="center"/>
          </w:tcPr>
          <w:p w14:paraId="4B7DF39D"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p>
        </w:tc>
        <w:tc>
          <w:tcPr>
            <w:tcW w:w="3402" w:type="dxa"/>
            <w:vAlign w:val="center"/>
          </w:tcPr>
          <w:p w14:paraId="39F79C69"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GPS/GSM telemetrinis įrenginys</w:t>
            </w:r>
          </w:p>
          <w:p w14:paraId="6B3841D5" w14:textId="77777777" w:rsidR="00255A66" w:rsidRPr="00CE064C" w:rsidRDefault="00255A66" w:rsidP="001D4EB9">
            <w:pPr>
              <w:pStyle w:val="Default"/>
              <w:jc w:val="both"/>
              <w:rPr>
                <w:rFonts w:asciiTheme="minorHAnsi" w:hAnsiTheme="minorHAnsi" w:cstheme="minorHAnsi"/>
                <w:bCs/>
                <w:noProof/>
                <w:color w:val="auto"/>
              </w:rPr>
            </w:pPr>
          </w:p>
        </w:tc>
        <w:tc>
          <w:tcPr>
            <w:tcW w:w="2835" w:type="dxa"/>
            <w:vAlign w:val="center"/>
          </w:tcPr>
          <w:p w14:paraId="6842727A" w14:textId="77777777" w:rsidR="00255A66" w:rsidRPr="00CE064C" w:rsidRDefault="00255A66" w:rsidP="001D4EB9">
            <w:pPr>
              <w:pStyle w:val="Default"/>
              <w:rPr>
                <w:rFonts w:asciiTheme="minorHAnsi" w:hAnsiTheme="minorHAnsi" w:cstheme="minorHAnsi"/>
                <w:bCs/>
                <w:noProof/>
                <w:color w:val="auto"/>
              </w:rPr>
            </w:pPr>
          </w:p>
        </w:tc>
        <w:tc>
          <w:tcPr>
            <w:tcW w:w="2835" w:type="dxa"/>
          </w:tcPr>
          <w:p w14:paraId="582E93F3"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7FB1877" w14:textId="77777777" w:rsidTr="001D4EB9">
        <w:tc>
          <w:tcPr>
            <w:tcW w:w="562" w:type="dxa"/>
            <w:vAlign w:val="center"/>
          </w:tcPr>
          <w:p w14:paraId="1C0CE2B2"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p>
        </w:tc>
        <w:tc>
          <w:tcPr>
            <w:tcW w:w="3402" w:type="dxa"/>
            <w:vAlign w:val="center"/>
          </w:tcPr>
          <w:p w14:paraId="3561957D"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Geografinės vietos nustatymas</w:t>
            </w:r>
          </w:p>
        </w:tc>
        <w:tc>
          <w:tcPr>
            <w:tcW w:w="2835" w:type="dxa"/>
            <w:vAlign w:val="center"/>
          </w:tcPr>
          <w:p w14:paraId="7BB0B98B"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Telemetrinis įrenginys buvimo vietą turi nustatyti GPS palydovinės sistemos pagalba.</w:t>
            </w:r>
          </w:p>
        </w:tc>
        <w:tc>
          <w:tcPr>
            <w:tcW w:w="2835" w:type="dxa"/>
          </w:tcPr>
          <w:p w14:paraId="45CB013B"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4546217" w14:textId="77777777" w:rsidTr="001D4EB9">
        <w:tc>
          <w:tcPr>
            <w:tcW w:w="562" w:type="dxa"/>
            <w:vAlign w:val="center"/>
          </w:tcPr>
          <w:p w14:paraId="16E65384"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p>
        </w:tc>
        <w:tc>
          <w:tcPr>
            <w:tcW w:w="3402" w:type="dxa"/>
            <w:vAlign w:val="center"/>
          </w:tcPr>
          <w:p w14:paraId="1D1EB0F8"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Telemetrinių duomenų perdavimas</w:t>
            </w:r>
          </w:p>
        </w:tc>
        <w:tc>
          <w:tcPr>
            <w:tcW w:w="2835" w:type="dxa"/>
            <w:vAlign w:val="center"/>
          </w:tcPr>
          <w:p w14:paraId="3D77CE8B"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 xml:space="preserve">Telemetrinių duomenų perdavimas į tarnybinę stotį turi būti vykdomas </w:t>
            </w:r>
            <w:r w:rsidRPr="00CE064C">
              <w:rPr>
                <w:rFonts w:asciiTheme="minorHAnsi" w:hAnsiTheme="minorHAnsi" w:cstheme="minorHAnsi"/>
                <w:bCs/>
                <w:noProof/>
                <w:color w:val="auto"/>
              </w:rPr>
              <w:lastRenderedPageBreak/>
              <w:t>GSM tinklais naudojant GPRS arba (ir)  3G (arba lygiavertę) duomenų perdavimo technologiją. Galimybė duomenis perduoti SMS (ne mažiau, kaip 20 koordinačių) arba TCP/IP ir UDP/IP protokolais.</w:t>
            </w:r>
          </w:p>
          <w:p w14:paraId="383B8A08"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Duomenų siuntimo dažnumas pasirenkamas nuo 5 s. Duomenų siuntimas turi vykti pasikeitus bet kokiam iš parametrų.</w:t>
            </w:r>
          </w:p>
        </w:tc>
        <w:tc>
          <w:tcPr>
            <w:tcW w:w="2835" w:type="dxa"/>
          </w:tcPr>
          <w:p w14:paraId="5F2B1F15"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0E4FE89F" w14:textId="77777777" w:rsidTr="001D4EB9">
        <w:tc>
          <w:tcPr>
            <w:tcW w:w="562" w:type="dxa"/>
            <w:vAlign w:val="center"/>
          </w:tcPr>
          <w:p w14:paraId="0443D0B2"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4.</w:t>
            </w:r>
          </w:p>
        </w:tc>
        <w:tc>
          <w:tcPr>
            <w:tcW w:w="3402" w:type="dxa"/>
            <w:vAlign w:val="center"/>
          </w:tcPr>
          <w:p w14:paraId="38A9E2F4"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Duomenų atnaujinimo dažnis</w:t>
            </w:r>
          </w:p>
        </w:tc>
        <w:tc>
          <w:tcPr>
            <w:tcW w:w="2835" w:type="dxa"/>
            <w:vAlign w:val="center"/>
          </w:tcPr>
          <w:p w14:paraId="68747D82"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Duomenų atnaujinimas turi būti konfigūruojamas, administratoriaus turinčio atitinkamas teises. Parametrai naudojami ir administruojami kartu arba atskirai iš programinės įrangos. Mažiausias konfigūruojamas  parametras – 30 sek.</w:t>
            </w:r>
          </w:p>
        </w:tc>
        <w:tc>
          <w:tcPr>
            <w:tcW w:w="2835" w:type="dxa"/>
          </w:tcPr>
          <w:p w14:paraId="57FFE062"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0C2F2EA7" w14:textId="77777777" w:rsidTr="001D4EB9">
        <w:tc>
          <w:tcPr>
            <w:tcW w:w="562" w:type="dxa"/>
            <w:vAlign w:val="center"/>
          </w:tcPr>
          <w:p w14:paraId="2A9BC72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5.</w:t>
            </w:r>
          </w:p>
        </w:tc>
        <w:tc>
          <w:tcPr>
            <w:tcW w:w="3402" w:type="dxa"/>
            <w:vAlign w:val="center"/>
          </w:tcPr>
          <w:p w14:paraId="3533B6CD"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Darbinė temperatūra (°C)</w:t>
            </w:r>
          </w:p>
        </w:tc>
        <w:tc>
          <w:tcPr>
            <w:tcW w:w="2835" w:type="dxa"/>
            <w:vAlign w:val="center"/>
          </w:tcPr>
          <w:p w14:paraId="1BF8A094"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nuo -25°C iki +55°C</w:t>
            </w:r>
          </w:p>
        </w:tc>
        <w:tc>
          <w:tcPr>
            <w:tcW w:w="2835" w:type="dxa"/>
          </w:tcPr>
          <w:p w14:paraId="2C3519E5"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48E37A1E" w14:textId="77777777" w:rsidTr="001D4EB9">
        <w:tc>
          <w:tcPr>
            <w:tcW w:w="562" w:type="dxa"/>
            <w:vAlign w:val="center"/>
          </w:tcPr>
          <w:p w14:paraId="091D629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6.</w:t>
            </w:r>
          </w:p>
        </w:tc>
        <w:tc>
          <w:tcPr>
            <w:tcW w:w="3402" w:type="dxa"/>
            <w:vAlign w:val="center"/>
          </w:tcPr>
          <w:p w14:paraId="475BC485"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GSM modemas</w:t>
            </w:r>
          </w:p>
        </w:tc>
        <w:tc>
          <w:tcPr>
            <w:tcW w:w="2835" w:type="dxa"/>
            <w:vAlign w:val="center"/>
          </w:tcPr>
          <w:p w14:paraId="268F0CB7"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900/1800Mhz palaikantis GPRS ar (ir) 4G duomenų perdavimo standartą (arba lygiavertį)</w:t>
            </w:r>
          </w:p>
        </w:tc>
        <w:tc>
          <w:tcPr>
            <w:tcW w:w="2835" w:type="dxa"/>
          </w:tcPr>
          <w:p w14:paraId="58E79F9F"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6C037CB1" w14:textId="77777777" w:rsidTr="001D4EB9">
        <w:tc>
          <w:tcPr>
            <w:tcW w:w="562" w:type="dxa"/>
            <w:vAlign w:val="center"/>
          </w:tcPr>
          <w:p w14:paraId="59D0A531"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7.</w:t>
            </w:r>
          </w:p>
        </w:tc>
        <w:tc>
          <w:tcPr>
            <w:tcW w:w="3402" w:type="dxa"/>
            <w:vAlign w:val="center"/>
          </w:tcPr>
          <w:p w14:paraId="345E2FE7"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GSM kortelės</w:t>
            </w:r>
          </w:p>
        </w:tc>
        <w:tc>
          <w:tcPr>
            <w:tcW w:w="2835" w:type="dxa"/>
            <w:vAlign w:val="center"/>
          </w:tcPr>
          <w:p w14:paraId="1C60885D"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Įranga turi būti pateikta su veikiančiomis SIM kortelėmis.</w:t>
            </w:r>
          </w:p>
        </w:tc>
        <w:tc>
          <w:tcPr>
            <w:tcW w:w="2835" w:type="dxa"/>
          </w:tcPr>
          <w:p w14:paraId="3E5C0A4A" w14:textId="77777777" w:rsidR="00255A66" w:rsidRPr="00CE064C" w:rsidRDefault="00255A66" w:rsidP="001D4EB9">
            <w:pPr>
              <w:pStyle w:val="Default"/>
              <w:rPr>
                <w:rFonts w:asciiTheme="minorHAnsi" w:hAnsiTheme="minorHAnsi" w:cstheme="minorHAnsi"/>
                <w:noProof/>
                <w:color w:val="auto"/>
              </w:rPr>
            </w:pPr>
          </w:p>
        </w:tc>
      </w:tr>
      <w:tr w:rsidR="00255A66" w:rsidRPr="00CE064C" w14:paraId="09B7CFC9" w14:textId="77777777" w:rsidTr="001D4EB9">
        <w:tc>
          <w:tcPr>
            <w:tcW w:w="562" w:type="dxa"/>
            <w:vAlign w:val="center"/>
          </w:tcPr>
          <w:p w14:paraId="5CD37AE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8.</w:t>
            </w:r>
          </w:p>
        </w:tc>
        <w:tc>
          <w:tcPr>
            <w:tcW w:w="3402" w:type="dxa"/>
            <w:vAlign w:val="center"/>
          </w:tcPr>
          <w:p w14:paraId="381EB946"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Parametrai fiksuojami  realiu laiku</w:t>
            </w:r>
          </w:p>
        </w:tc>
        <w:tc>
          <w:tcPr>
            <w:tcW w:w="2835" w:type="dxa"/>
            <w:vAlign w:val="center"/>
          </w:tcPr>
          <w:p w14:paraId="0DB6859A"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Laikas, greitis, judėjimo kryptis, GPS koordinatės, degimo  spynelės būsena ir jos trukmė, odometro parodymai, kuro kiekis bake, vairuotojo autentifikacijos  duomenys.</w:t>
            </w:r>
          </w:p>
        </w:tc>
        <w:tc>
          <w:tcPr>
            <w:tcW w:w="2835" w:type="dxa"/>
          </w:tcPr>
          <w:p w14:paraId="2E303040"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312F3B71" w14:textId="77777777" w:rsidTr="001D4EB9">
        <w:tc>
          <w:tcPr>
            <w:tcW w:w="562" w:type="dxa"/>
            <w:vAlign w:val="center"/>
          </w:tcPr>
          <w:p w14:paraId="417CF038" w14:textId="0E080D0A" w:rsidR="00255A66" w:rsidRPr="00CE064C" w:rsidRDefault="00A06462" w:rsidP="001D4EB9">
            <w:pPr>
              <w:pStyle w:val="Default"/>
              <w:jc w:val="both"/>
              <w:rPr>
                <w:rFonts w:asciiTheme="minorHAnsi" w:hAnsiTheme="minorHAnsi" w:cstheme="minorHAnsi"/>
                <w:noProof/>
                <w:color w:val="auto"/>
              </w:rPr>
            </w:pPr>
            <w:r>
              <w:rPr>
                <w:rFonts w:asciiTheme="minorHAnsi" w:hAnsiTheme="minorHAnsi" w:cstheme="minorHAnsi"/>
                <w:noProof/>
                <w:color w:val="auto"/>
              </w:rPr>
              <w:t>9</w:t>
            </w:r>
            <w:r w:rsidR="00255A66" w:rsidRPr="00CE064C">
              <w:rPr>
                <w:rFonts w:asciiTheme="minorHAnsi" w:hAnsiTheme="minorHAnsi" w:cstheme="minorHAnsi"/>
                <w:noProof/>
                <w:color w:val="auto"/>
              </w:rPr>
              <w:t>.</w:t>
            </w:r>
          </w:p>
        </w:tc>
        <w:tc>
          <w:tcPr>
            <w:tcW w:w="3402" w:type="dxa"/>
            <w:vAlign w:val="center"/>
          </w:tcPr>
          <w:p w14:paraId="711862CA"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Atminties talpa</w:t>
            </w:r>
          </w:p>
        </w:tc>
        <w:tc>
          <w:tcPr>
            <w:tcW w:w="2835" w:type="dxa"/>
            <w:vAlign w:val="center"/>
          </w:tcPr>
          <w:p w14:paraId="4F92E667"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Ne mažiau, kaip 50 000 įrašų</w:t>
            </w:r>
          </w:p>
        </w:tc>
        <w:tc>
          <w:tcPr>
            <w:tcW w:w="2835" w:type="dxa"/>
          </w:tcPr>
          <w:p w14:paraId="519DE38B"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29B7C706" w14:textId="77777777" w:rsidTr="001D4EB9">
        <w:tc>
          <w:tcPr>
            <w:tcW w:w="562" w:type="dxa"/>
            <w:vAlign w:val="center"/>
          </w:tcPr>
          <w:p w14:paraId="7C081FC2" w14:textId="4CC3086C" w:rsidR="00255A66" w:rsidRPr="00CE064C" w:rsidRDefault="00A06462" w:rsidP="001D4EB9">
            <w:pPr>
              <w:pStyle w:val="Default"/>
              <w:jc w:val="both"/>
              <w:rPr>
                <w:rFonts w:asciiTheme="minorHAnsi" w:hAnsiTheme="minorHAnsi" w:cstheme="minorHAnsi"/>
                <w:noProof/>
                <w:color w:val="auto"/>
              </w:rPr>
            </w:pPr>
            <w:r>
              <w:rPr>
                <w:rFonts w:asciiTheme="minorHAnsi" w:hAnsiTheme="minorHAnsi" w:cstheme="minorHAnsi"/>
                <w:noProof/>
                <w:color w:val="auto"/>
              </w:rPr>
              <w:t>10</w:t>
            </w:r>
            <w:r w:rsidR="00255A66" w:rsidRPr="00CE064C">
              <w:rPr>
                <w:rFonts w:asciiTheme="minorHAnsi" w:hAnsiTheme="minorHAnsi" w:cstheme="minorHAnsi"/>
                <w:noProof/>
                <w:color w:val="auto"/>
              </w:rPr>
              <w:t>.</w:t>
            </w:r>
          </w:p>
        </w:tc>
        <w:tc>
          <w:tcPr>
            <w:tcW w:w="3402" w:type="dxa"/>
            <w:vAlign w:val="center"/>
          </w:tcPr>
          <w:p w14:paraId="5EB76124"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Autentifikacija</w:t>
            </w:r>
          </w:p>
        </w:tc>
        <w:tc>
          <w:tcPr>
            <w:tcW w:w="2835" w:type="dxa"/>
            <w:vAlign w:val="center"/>
          </w:tcPr>
          <w:p w14:paraId="3C169219"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 xml:space="preserve">Turi būti galimybė automobilio vairuotojui autentifikuoti save naudojant vairuotojo </w:t>
            </w:r>
            <w:r w:rsidRPr="00CE064C">
              <w:rPr>
                <w:rFonts w:asciiTheme="minorHAnsi" w:hAnsiTheme="minorHAnsi" w:cstheme="minorHAnsi"/>
                <w:bCs/>
                <w:noProof/>
                <w:color w:val="auto"/>
              </w:rPr>
              <w:lastRenderedPageBreak/>
              <w:t xml:space="preserve">kortelę </w:t>
            </w:r>
            <w:r w:rsidRPr="00CE064C">
              <w:rPr>
                <w:rFonts w:asciiTheme="minorHAnsi" w:hAnsiTheme="minorHAnsi" w:cstheme="minorHAnsi"/>
                <w:noProof/>
                <w:color w:val="auto"/>
              </w:rPr>
              <w:t xml:space="preserve"> EM4102 ISO 125 kHz 64 bit (arba lygiavertę)</w:t>
            </w:r>
          </w:p>
        </w:tc>
        <w:tc>
          <w:tcPr>
            <w:tcW w:w="2835" w:type="dxa"/>
          </w:tcPr>
          <w:p w14:paraId="48EF91C3"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6EE05AE" w14:textId="77777777" w:rsidTr="001D4EB9">
        <w:tc>
          <w:tcPr>
            <w:tcW w:w="562" w:type="dxa"/>
            <w:vAlign w:val="center"/>
          </w:tcPr>
          <w:p w14:paraId="65D9AF5F" w14:textId="67E4C65C"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1</w:t>
            </w:r>
            <w:r w:rsidRPr="00CE064C">
              <w:rPr>
                <w:rFonts w:asciiTheme="minorHAnsi" w:hAnsiTheme="minorHAnsi" w:cstheme="minorHAnsi"/>
                <w:noProof/>
                <w:color w:val="auto"/>
              </w:rPr>
              <w:t>.</w:t>
            </w:r>
          </w:p>
        </w:tc>
        <w:tc>
          <w:tcPr>
            <w:tcW w:w="3402" w:type="dxa"/>
            <w:vAlign w:val="center"/>
          </w:tcPr>
          <w:p w14:paraId="6B29CB24"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Priedai</w:t>
            </w:r>
          </w:p>
        </w:tc>
        <w:tc>
          <w:tcPr>
            <w:tcW w:w="2835" w:type="dxa"/>
            <w:vAlign w:val="center"/>
          </w:tcPr>
          <w:p w14:paraId="3D63190B"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Visi priedai, reikalingi techninei ir programinei įrangai funkcionuoti. (Pvz. antenos, akumuliatoriai, laikikliai, laidai ir t.t.)</w:t>
            </w:r>
          </w:p>
        </w:tc>
        <w:tc>
          <w:tcPr>
            <w:tcW w:w="2835" w:type="dxa"/>
          </w:tcPr>
          <w:p w14:paraId="1DC4834E"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2729CD01" w14:textId="77777777" w:rsidTr="001D4EB9">
        <w:tc>
          <w:tcPr>
            <w:tcW w:w="562" w:type="dxa"/>
            <w:vAlign w:val="center"/>
          </w:tcPr>
          <w:p w14:paraId="445C9C7B" w14:textId="1DF3E449"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2</w:t>
            </w:r>
            <w:r w:rsidRPr="00CE064C">
              <w:rPr>
                <w:rFonts w:asciiTheme="minorHAnsi" w:hAnsiTheme="minorHAnsi" w:cstheme="minorHAnsi"/>
                <w:noProof/>
                <w:color w:val="auto"/>
              </w:rPr>
              <w:t>.</w:t>
            </w:r>
          </w:p>
        </w:tc>
        <w:tc>
          <w:tcPr>
            <w:tcW w:w="3402" w:type="dxa"/>
            <w:vAlign w:val="center"/>
          </w:tcPr>
          <w:p w14:paraId="2FEC0455"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Suderinamumas</w:t>
            </w:r>
          </w:p>
        </w:tc>
        <w:tc>
          <w:tcPr>
            <w:tcW w:w="2835" w:type="dxa"/>
            <w:vAlign w:val="center"/>
          </w:tcPr>
          <w:p w14:paraId="0C6F0F11"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Techninė įranga turi būti pilnai suderinta su programine įranga.</w:t>
            </w:r>
          </w:p>
        </w:tc>
        <w:tc>
          <w:tcPr>
            <w:tcW w:w="2835" w:type="dxa"/>
          </w:tcPr>
          <w:p w14:paraId="1BA1BF04"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77EFD26A" w14:textId="77777777" w:rsidTr="001D4EB9">
        <w:tc>
          <w:tcPr>
            <w:tcW w:w="562" w:type="dxa"/>
            <w:vAlign w:val="center"/>
          </w:tcPr>
          <w:p w14:paraId="09AA5CF5" w14:textId="2790637F"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3</w:t>
            </w:r>
            <w:r w:rsidRPr="00CE064C">
              <w:rPr>
                <w:rFonts w:asciiTheme="minorHAnsi" w:hAnsiTheme="minorHAnsi" w:cstheme="minorHAnsi"/>
                <w:noProof/>
                <w:color w:val="auto"/>
              </w:rPr>
              <w:t>.</w:t>
            </w:r>
          </w:p>
        </w:tc>
        <w:tc>
          <w:tcPr>
            <w:tcW w:w="3402" w:type="dxa"/>
            <w:vAlign w:val="center"/>
          </w:tcPr>
          <w:p w14:paraId="67BCE251"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Atitikimas Europos Sąjungos direktyvoms</w:t>
            </w:r>
          </w:p>
        </w:tc>
        <w:tc>
          <w:tcPr>
            <w:tcW w:w="2835" w:type="dxa"/>
            <w:vAlign w:val="center"/>
          </w:tcPr>
          <w:p w14:paraId="544329EC"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Atitikimas Europos Sąjungos direktyvai 2006/28/EC („e-mark“ ženklas)</w:t>
            </w:r>
          </w:p>
          <w:p w14:paraId="2FAC1D2D"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Atitikimas Europos Sąjungos direktyvai 1999/05/EC („CE“ ženklas)</w:t>
            </w:r>
          </w:p>
        </w:tc>
        <w:tc>
          <w:tcPr>
            <w:tcW w:w="2835" w:type="dxa"/>
          </w:tcPr>
          <w:p w14:paraId="78E80409"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6CA716D" w14:textId="77777777" w:rsidTr="001D4EB9">
        <w:tc>
          <w:tcPr>
            <w:tcW w:w="562" w:type="dxa"/>
            <w:vAlign w:val="center"/>
          </w:tcPr>
          <w:p w14:paraId="4668242B" w14:textId="351DDD76"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4</w:t>
            </w:r>
            <w:r w:rsidRPr="00CE064C">
              <w:rPr>
                <w:rFonts w:asciiTheme="minorHAnsi" w:hAnsiTheme="minorHAnsi" w:cstheme="minorHAnsi"/>
                <w:noProof/>
                <w:color w:val="auto"/>
              </w:rPr>
              <w:t>.</w:t>
            </w:r>
          </w:p>
        </w:tc>
        <w:tc>
          <w:tcPr>
            <w:tcW w:w="3402" w:type="dxa"/>
            <w:vAlign w:val="center"/>
          </w:tcPr>
          <w:p w14:paraId="2440629C"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Gamintojo kokybės sertifikatas</w:t>
            </w:r>
          </w:p>
        </w:tc>
        <w:tc>
          <w:tcPr>
            <w:tcW w:w="2835" w:type="dxa"/>
          </w:tcPr>
          <w:p w14:paraId="5513BE1B"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ISO9001 arba lygiavertis</w:t>
            </w:r>
          </w:p>
        </w:tc>
        <w:tc>
          <w:tcPr>
            <w:tcW w:w="2835" w:type="dxa"/>
          </w:tcPr>
          <w:p w14:paraId="7170FDED"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6E277388" w14:textId="77777777" w:rsidTr="001D4EB9">
        <w:tc>
          <w:tcPr>
            <w:tcW w:w="562" w:type="dxa"/>
            <w:vAlign w:val="center"/>
          </w:tcPr>
          <w:p w14:paraId="6F6E0DAE" w14:textId="21559B11"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5</w:t>
            </w:r>
            <w:r w:rsidRPr="00CE064C">
              <w:rPr>
                <w:rFonts w:asciiTheme="minorHAnsi" w:hAnsiTheme="minorHAnsi" w:cstheme="minorHAnsi"/>
                <w:noProof/>
                <w:color w:val="auto"/>
              </w:rPr>
              <w:t>.</w:t>
            </w:r>
          </w:p>
        </w:tc>
        <w:tc>
          <w:tcPr>
            <w:tcW w:w="3402" w:type="dxa"/>
            <w:vAlign w:val="center"/>
          </w:tcPr>
          <w:p w14:paraId="6C0FB70E"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Garantija</w:t>
            </w:r>
          </w:p>
        </w:tc>
        <w:tc>
          <w:tcPr>
            <w:tcW w:w="2835" w:type="dxa"/>
            <w:vAlign w:val="center"/>
          </w:tcPr>
          <w:p w14:paraId="31EE9530"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Visą paslaugų teikimo laikotarpį.</w:t>
            </w:r>
          </w:p>
        </w:tc>
        <w:tc>
          <w:tcPr>
            <w:tcW w:w="2835" w:type="dxa"/>
          </w:tcPr>
          <w:p w14:paraId="28DE2B14"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52DB8DD1" w14:textId="77777777" w:rsidTr="001D4EB9">
        <w:trPr>
          <w:trHeight w:val="283"/>
        </w:trPr>
        <w:tc>
          <w:tcPr>
            <w:tcW w:w="9634" w:type="dxa"/>
            <w:gridSpan w:val="4"/>
            <w:shd w:val="clear" w:color="auto" w:fill="D9D9D9"/>
            <w:vAlign w:val="center"/>
          </w:tcPr>
          <w:p w14:paraId="7A881D5E"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Pagrindinės vartotojo programos (toliau – programa) funkcijos</w:t>
            </w:r>
          </w:p>
        </w:tc>
      </w:tr>
      <w:tr w:rsidR="00255A66" w:rsidRPr="00CE064C" w14:paraId="65542E3B" w14:textId="77777777" w:rsidTr="001D4EB9">
        <w:tc>
          <w:tcPr>
            <w:tcW w:w="562" w:type="dxa"/>
            <w:vAlign w:val="center"/>
          </w:tcPr>
          <w:p w14:paraId="4BDC6FB4" w14:textId="38CEE168"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6</w:t>
            </w:r>
            <w:r w:rsidRPr="00CE064C">
              <w:rPr>
                <w:rFonts w:asciiTheme="minorHAnsi" w:hAnsiTheme="minorHAnsi" w:cstheme="minorHAnsi"/>
                <w:noProof/>
                <w:color w:val="auto"/>
              </w:rPr>
              <w:t>.</w:t>
            </w:r>
          </w:p>
        </w:tc>
        <w:tc>
          <w:tcPr>
            <w:tcW w:w="3402" w:type="dxa"/>
            <w:vAlign w:val="center"/>
          </w:tcPr>
          <w:p w14:paraId="62B631F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Programos tipai</w:t>
            </w:r>
          </w:p>
        </w:tc>
        <w:tc>
          <w:tcPr>
            <w:tcW w:w="2835" w:type="dxa"/>
            <w:vAlign w:val="center"/>
          </w:tcPr>
          <w:p w14:paraId="02A8C2C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Internetinė (WEB) vartotojo programos prieiga, apsaugota slaptažodžiu.</w:t>
            </w:r>
          </w:p>
          <w:p w14:paraId="1F46110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veikia visose populiariausiose interneto naršyklėse.</w:t>
            </w:r>
          </w:p>
          <w:p w14:paraId="5E08429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Vartotojas gali dirbti lietuvių kalba ir su bet kuria iš programoje naudojamų kalbų.</w:t>
            </w:r>
          </w:p>
        </w:tc>
        <w:tc>
          <w:tcPr>
            <w:tcW w:w="2835" w:type="dxa"/>
          </w:tcPr>
          <w:p w14:paraId="7DEF6DCC"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05C20EE6" w14:textId="77777777" w:rsidTr="001D4EB9">
        <w:tc>
          <w:tcPr>
            <w:tcW w:w="562" w:type="dxa"/>
            <w:vAlign w:val="center"/>
          </w:tcPr>
          <w:p w14:paraId="697E88D7" w14:textId="4F6B2D8B"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FE4573">
              <w:rPr>
                <w:rFonts w:asciiTheme="minorHAnsi" w:hAnsiTheme="minorHAnsi" w:cstheme="minorHAnsi"/>
                <w:noProof/>
                <w:color w:val="auto"/>
              </w:rPr>
              <w:t>7</w:t>
            </w:r>
            <w:r w:rsidRPr="00CE064C">
              <w:rPr>
                <w:rFonts w:asciiTheme="minorHAnsi" w:hAnsiTheme="minorHAnsi" w:cstheme="minorHAnsi"/>
                <w:noProof/>
                <w:color w:val="auto"/>
              </w:rPr>
              <w:t>.</w:t>
            </w:r>
          </w:p>
        </w:tc>
        <w:tc>
          <w:tcPr>
            <w:tcW w:w="3402" w:type="dxa"/>
            <w:vAlign w:val="center"/>
          </w:tcPr>
          <w:p w14:paraId="3654802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bCs/>
                <w:noProof/>
                <w:color w:val="auto"/>
              </w:rPr>
              <w:t>Produkcinė</w:t>
            </w:r>
            <w:r w:rsidRPr="00CE064C">
              <w:rPr>
                <w:rFonts w:asciiTheme="minorHAnsi" w:hAnsiTheme="minorHAnsi" w:cstheme="minorHAnsi"/>
                <w:noProof/>
                <w:color w:val="auto"/>
              </w:rPr>
              <w:t xml:space="preserve"> aplinka</w:t>
            </w:r>
          </w:p>
        </w:tc>
        <w:tc>
          <w:tcPr>
            <w:tcW w:w="2835" w:type="dxa"/>
          </w:tcPr>
          <w:p w14:paraId="62C59FD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Naudotojo produkcinė aplinka turi būti aiški, suprantama, ja turi būti paprasta naudotis (angl. User friendly);</w:t>
            </w:r>
          </w:p>
          <w:p w14:paraId="52924ACE" w14:textId="77777777" w:rsidR="00255A66" w:rsidRPr="00CE064C" w:rsidRDefault="00255A66" w:rsidP="001D4EB9">
            <w:pPr>
              <w:pStyle w:val="Default"/>
              <w:jc w:val="both"/>
              <w:rPr>
                <w:rFonts w:asciiTheme="minorHAnsi" w:hAnsiTheme="minorHAnsi" w:cstheme="minorHAnsi"/>
                <w:noProof/>
                <w:color w:val="auto"/>
              </w:rPr>
            </w:pPr>
          </w:p>
        </w:tc>
        <w:tc>
          <w:tcPr>
            <w:tcW w:w="2835" w:type="dxa"/>
          </w:tcPr>
          <w:p w14:paraId="514CAE28"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587809D2" w14:textId="77777777" w:rsidTr="001D4EB9">
        <w:tc>
          <w:tcPr>
            <w:tcW w:w="562" w:type="dxa"/>
            <w:vAlign w:val="center"/>
          </w:tcPr>
          <w:p w14:paraId="00C24348" w14:textId="4298C75C" w:rsidR="00255A66" w:rsidRPr="00CE064C" w:rsidRDefault="00FE4573" w:rsidP="001D4EB9">
            <w:pPr>
              <w:pStyle w:val="Default"/>
              <w:jc w:val="both"/>
              <w:rPr>
                <w:rFonts w:asciiTheme="minorHAnsi" w:hAnsiTheme="minorHAnsi" w:cstheme="minorHAnsi"/>
                <w:noProof/>
                <w:color w:val="auto"/>
              </w:rPr>
            </w:pPr>
            <w:r>
              <w:rPr>
                <w:rFonts w:asciiTheme="minorHAnsi" w:hAnsiTheme="minorHAnsi" w:cstheme="minorHAnsi"/>
                <w:noProof/>
                <w:color w:val="auto"/>
              </w:rPr>
              <w:t>18</w:t>
            </w:r>
            <w:r w:rsidR="00255A66" w:rsidRPr="00CE064C">
              <w:rPr>
                <w:rFonts w:asciiTheme="minorHAnsi" w:hAnsiTheme="minorHAnsi" w:cstheme="minorHAnsi"/>
                <w:noProof/>
                <w:color w:val="auto"/>
              </w:rPr>
              <w:t>.</w:t>
            </w:r>
          </w:p>
        </w:tc>
        <w:tc>
          <w:tcPr>
            <w:tcW w:w="3402" w:type="dxa"/>
            <w:vAlign w:val="center"/>
          </w:tcPr>
          <w:p w14:paraId="379BDDB3"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Programos žemėlapiai</w:t>
            </w:r>
          </w:p>
        </w:tc>
        <w:tc>
          <w:tcPr>
            <w:tcW w:w="2835" w:type="dxa"/>
            <w:vAlign w:val="center"/>
          </w:tcPr>
          <w:p w14:paraId="7194ECE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 xml:space="preserve">Laisvai pasirenkami elektroniniai žemėlapiai: detalus kelių, vaizdo iš palydovo arba hibridinis žemėlapiai: „Google Maps“, „Regio Baltic“, kurie apima detalų kelių /gatvių tinklą bei namų adresus, ir „OpenStreetMap“ arba lygiaverčiai analogiški </w:t>
            </w:r>
            <w:r w:rsidRPr="00CE064C">
              <w:rPr>
                <w:rFonts w:asciiTheme="minorHAnsi" w:hAnsiTheme="minorHAnsi" w:cstheme="minorHAnsi"/>
                <w:noProof/>
                <w:color w:val="auto"/>
              </w:rPr>
              <w:lastRenderedPageBreak/>
              <w:t>žemėlapiai, bei gatvių vaizdų „Google StreetView“ funkcija.</w:t>
            </w:r>
          </w:p>
          <w:p w14:paraId="7950324D"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Žemėlapiai ir gatvių vaizdų funkcija integruotos į vartotojo programos langą.</w:t>
            </w:r>
          </w:p>
        </w:tc>
        <w:tc>
          <w:tcPr>
            <w:tcW w:w="2835" w:type="dxa"/>
          </w:tcPr>
          <w:p w14:paraId="14A6A797"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77A5EB9C" w14:textId="77777777" w:rsidTr="001D4EB9">
        <w:tc>
          <w:tcPr>
            <w:tcW w:w="562" w:type="dxa"/>
            <w:vAlign w:val="center"/>
          </w:tcPr>
          <w:p w14:paraId="101D9F73" w14:textId="35F4ECAE" w:rsidR="00255A66" w:rsidRPr="00CE064C" w:rsidRDefault="00FE4573" w:rsidP="001D4EB9">
            <w:pPr>
              <w:pStyle w:val="Default"/>
              <w:jc w:val="both"/>
              <w:rPr>
                <w:rFonts w:asciiTheme="minorHAnsi" w:hAnsiTheme="minorHAnsi" w:cstheme="minorHAnsi"/>
                <w:noProof/>
                <w:color w:val="auto"/>
              </w:rPr>
            </w:pPr>
            <w:r>
              <w:rPr>
                <w:rFonts w:asciiTheme="minorHAnsi" w:hAnsiTheme="minorHAnsi" w:cstheme="minorHAnsi"/>
                <w:noProof/>
                <w:color w:val="auto"/>
              </w:rPr>
              <w:t>19</w:t>
            </w:r>
            <w:r w:rsidR="00255A66" w:rsidRPr="00CE064C">
              <w:rPr>
                <w:rFonts w:asciiTheme="minorHAnsi" w:hAnsiTheme="minorHAnsi" w:cstheme="minorHAnsi"/>
                <w:noProof/>
                <w:color w:val="auto"/>
              </w:rPr>
              <w:t>.</w:t>
            </w:r>
          </w:p>
        </w:tc>
        <w:tc>
          <w:tcPr>
            <w:tcW w:w="3402" w:type="dxa"/>
            <w:vAlign w:val="center"/>
          </w:tcPr>
          <w:p w14:paraId="5B7AB04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Adresų paieška ir maršrutų planavimas</w:t>
            </w:r>
          </w:p>
        </w:tc>
        <w:tc>
          <w:tcPr>
            <w:tcW w:w="2835" w:type="dxa"/>
            <w:vAlign w:val="center"/>
          </w:tcPr>
          <w:p w14:paraId="0CCA7CA7"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Adresų paieškos elektroniniame žemėlapyje funkcija.</w:t>
            </w:r>
          </w:p>
          <w:p w14:paraId="4F1CBDC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Maršrutų planavimo funkcija padeda parinkti optimaliausią nurodytų geografinių taškų lankymo seką ir parenka trumpiausią maršrutą iki kiekvieno iš jų.</w:t>
            </w:r>
          </w:p>
          <w:p w14:paraId="1CA8599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Artimiausio objekto iki pasirinktų geografinių koordinačių paieškos funkcija: pasirinkus konkretų tašką žemėlapyje parodomi arčiausiai jo esantys objektai, atstumas iki jų ir rekomenduojamas maršrutas.</w:t>
            </w:r>
          </w:p>
        </w:tc>
        <w:tc>
          <w:tcPr>
            <w:tcW w:w="2835" w:type="dxa"/>
          </w:tcPr>
          <w:p w14:paraId="01821D2D"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2ABF9FC4" w14:textId="77777777" w:rsidTr="001D4EB9">
        <w:tc>
          <w:tcPr>
            <w:tcW w:w="562" w:type="dxa"/>
            <w:vAlign w:val="center"/>
          </w:tcPr>
          <w:p w14:paraId="334CBC94" w14:textId="16DEE4B1" w:rsidR="00255A66" w:rsidRPr="00CE064C" w:rsidRDefault="00FE4573" w:rsidP="001D4EB9">
            <w:pPr>
              <w:pStyle w:val="Default"/>
              <w:jc w:val="both"/>
              <w:rPr>
                <w:rFonts w:asciiTheme="minorHAnsi" w:hAnsiTheme="minorHAnsi" w:cstheme="minorHAnsi"/>
                <w:noProof/>
                <w:color w:val="auto"/>
              </w:rPr>
            </w:pPr>
            <w:r>
              <w:rPr>
                <w:rFonts w:asciiTheme="minorHAnsi" w:hAnsiTheme="minorHAnsi" w:cstheme="minorHAnsi"/>
                <w:noProof/>
                <w:color w:val="auto"/>
              </w:rPr>
              <w:t>20</w:t>
            </w:r>
            <w:r w:rsidR="00255A66" w:rsidRPr="00CE064C">
              <w:rPr>
                <w:rFonts w:asciiTheme="minorHAnsi" w:hAnsiTheme="minorHAnsi" w:cstheme="minorHAnsi"/>
                <w:noProof/>
                <w:color w:val="auto"/>
              </w:rPr>
              <w:t>.</w:t>
            </w:r>
          </w:p>
        </w:tc>
        <w:tc>
          <w:tcPr>
            <w:tcW w:w="3402" w:type="dxa"/>
            <w:vAlign w:val="center"/>
          </w:tcPr>
          <w:p w14:paraId="21EB575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Objektų pozicijos kontrolė</w:t>
            </w:r>
          </w:p>
        </w:tc>
        <w:tc>
          <w:tcPr>
            <w:tcW w:w="2835" w:type="dxa"/>
            <w:vAlign w:val="center"/>
          </w:tcPr>
          <w:p w14:paraId="5C82EC83"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realiu laiku elektroniniame žemėlapyje stebėti pasirinktus objektus ar jų grupes visus vienu metu arba kiekvieną atskirai.</w:t>
            </w:r>
          </w:p>
        </w:tc>
        <w:tc>
          <w:tcPr>
            <w:tcW w:w="2835" w:type="dxa"/>
          </w:tcPr>
          <w:p w14:paraId="25B84F1C"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699D02CB" w14:textId="77777777" w:rsidTr="001D4EB9">
        <w:tc>
          <w:tcPr>
            <w:tcW w:w="562" w:type="dxa"/>
            <w:vAlign w:val="center"/>
          </w:tcPr>
          <w:p w14:paraId="1460FDB2" w14:textId="6E76CBF3"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FE4573">
              <w:rPr>
                <w:rFonts w:asciiTheme="minorHAnsi" w:hAnsiTheme="minorHAnsi" w:cstheme="minorHAnsi"/>
                <w:noProof/>
                <w:color w:val="auto"/>
              </w:rPr>
              <w:t>1</w:t>
            </w:r>
            <w:r w:rsidRPr="00CE064C">
              <w:rPr>
                <w:rFonts w:asciiTheme="minorHAnsi" w:hAnsiTheme="minorHAnsi" w:cstheme="minorHAnsi"/>
                <w:noProof/>
                <w:color w:val="auto"/>
              </w:rPr>
              <w:t>.</w:t>
            </w:r>
          </w:p>
        </w:tc>
        <w:tc>
          <w:tcPr>
            <w:tcW w:w="3402" w:type="dxa"/>
            <w:vAlign w:val="center"/>
          </w:tcPr>
          <w:p w14:paraId="67F140D2"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Objektų stebėjimas</w:t>
            </w:r>
          </w:p>
        </w:tc>
        <w:tc>
          <w:tcPr>
            <w:tcW w:w="2835" w:type="dxa"/>
            <w:vAlign w:val="center"/>
          </w:tcPr>
          <w:p w14:paraId="2D50AA1B"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realiu laiku stebėti objekto judėjimo greitį, kryptį, užvedimo spynelės (variklio) būseną.</w:t>
            </w:r>
          </w:p>
        </w:tc>
        <w:tc>
          <w:tcPr>
            <w:tcW w:w="2835" w:type="dxa"/>
          </w:tcPr>
          <w:p w14:paraId="0A9AA448"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BBC8082" w14:textId="77777777" w:rsidTr="001D4EB9">
        <w:tc>
          <w:tcPr>
            <w:tcW w:w="562" w:type="dxa"/>
            <w:vAlign w:val="center"/>
          </w:tcPr>
          <w:p w14:paraId="47811F21" w14:textId="31CB9548"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FE4573">
              <w:rPr>
                <w:rFonts w:asciiTheme="minorHAnsi" w:hAnsiTheme="minorHAnsi" w:cstheme="minorHAnsi"/>
                <w:noProof/>
                <w:color w:val="auto"/>
              </w:rPr>
              <w:t>2</w:t>
            </w:r>
            <w:r w:rsidRPr="00CE064C">
              <w:rPr>
                <w:rFonts w:asciiTheme="minorHAnsi" w:hAnsiTheme="minorHAnsi" w:cstheme="minorHAnsi"/>
                <w:noProof/>
                <w:color w:val="auto"/>
              </w:rPr>
              <w:t>.</w:t>
            </w:r>
          </w:p>
        </w:tc>
        <w:tc>
          <w:tcPr>
            <w:tcW w:w="3402" w:type="dxa"/>
            <w:vAlign w:val="center"/>
          </w:tcPr>
          <w:p w14:paraId="3F9418B8"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Objekto judėjimo maršrutų ir stovėjimo vietų atvaizdavimas</w:t>
            </w:r>
          </w:p>
        </w:tc>
        <w:tc>
          <w:tcPr>
            <w:tcW w:w="2835" w:type="dxa"/>
            <w:vAlign w:val="center"/>
          </w:tcPr>
          <w:p w14:paraId="2F851B9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laisvai pasirinkus periodą laike, žemėlapyje matyti objekto judėjimo maršrutą su aiškiai matoma judėjimo kryptimi kiekviename taške ir aiškiai matomomis stovėjimo vietomis. Galimybė, pasirinkus vietą žemėlapyje ir laiko intervalą, peržiūrėti apsilankiusius automobilius.</w:t>
            </w:r>
          </w:p>
        </w:tc>
        <w:tc>
          <w:tcPr>
            <w:tcW w:w="2835" w:type="dxa"/>
          </w:tcPr>
          <w:p w14:paraId="20814EE6"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5A8E0F3" w14:textId="77777777" w:rsidTr="001D4EB9">
        <w:tc>
          <w:tcPr>
            <w:tcW w:w="562" w:type="dxa"/>
            <w:vAlign w:val="center"/>
          </w:tcPr>
          <w:p w14:paraId="299AC27C" w14:textId="0558A1E0"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lastRenderedPageBreak/>
              <w:t>2</w:t>
            </w:r>
            <w:r w:rsidR="00FE4573">
              <w:rPr>
                <w:rFonts w:asciiTheme="minorHAnsi" w:hAnsiTheme="minorHAnsi" w:cstheme="minorHAnsi"/>
                <w:noProof/>
                <w:color w:val="auto"/>
              </w:rPr>
              <w:t>3</w:t>
            </w:r>
            <w:r w:rsidRPr="00CE064C">
              <w:rPr>
                <w:rFonts w:asciiTheme="minorHAnsi" w:hAnsiTheme="minorHAnsi" w:cstheme="minorHAnsi"/>
                <w:noProof/>
                <w:color w:val="auto"/>
              </w:rPr>
              <w:t>.</w:t>
            </w:r>
          </w:p>
        </w:tc>
        <w:tc>
          <w:tcPr>
            <w:tcW w:w="3402" w:type="dxa"/>
            <w:vAlign w:val="center"/>
          </w:tcPr>
          <w:p w14:paraId="3123DEEC"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Automatinė judėjimo maršrutų peržiūra</w:t>
            </w:r>
          </w:p>
        </w:tc>
        <w:tc>
          <w:tcPr>
            <w:tcW w:w="2835" w:type="dxa"/>
            <w:vAlign w:val="center"/>
          </w:tcPr>
          <w:p w14:paraId="482BCF5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laisvai pasirinkus periodą laike, žemėlapyje stebėti animuotą objekto judėjimo demonstravimą.</w:t>
            </w:r>
          </w:p>
          <w:p w14:paraId="53BDFAA5"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Maršruto peržiūros greitis laisvai pasirenkamas.</w:t>
            </w:r>
          </w:p>
        </w:tc>
        <w:tc>
          <w:tcPr>
            <w:tcW w:w="2835" w:type="dxa"/>
          </w:tcPr>
          <w:p w14:paraId="3A457511"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4BD984A" w14:textId="77777777" w:rsidTr="001D4EB9">
        <w:trPr>
          <w:trHeight w:val="962"/>
        </w:trPr>
        <w:tc>
          <w:tcPr>
            <w:tcW w:w="562" w:type="dxa"/>
            <w:vAlign w:val="center"/>
          </w:tcPr>
          <w:p w14:paraId="0ACA809B" w14:textId="1745D3DD"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FE4573">
              <w:rPr>
                <w:rFonts w:asciiTheme="minorHAnsi" w:hAnsiTheme="minorHAnsi" w:cstheme="minorHAnsi"/>
                <w:noProof/>
                <w:color w:val="auto"/>
              </w:rPr>
              <w:t>4</w:t>
            </w:r>
            <w:r w:rsidRPr="00CE064C">
              <w:rPr>
                <w:rFonts w:asciiTheme="minorHAnsi" w:hAnsiTheme="minorHAnsi" w:cstheme="minorHAnsi"/>
                <w:noProof/>
                <w:color w:val="auto"/>
              </w:rPr>
              <w:t>.</w:t>
            </w:r>
          </w:p>
        </w:tc>
        <w:tc>
          <w:tcPr>
            <w:tcW w:w="3402" w:type="dxa"/>
            <w:vAlign w:val="center"/>
          </w:tcPr>
          <w:p w14:paraId="15B461E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Duomenų filtravimas ir rūšiavimas</w:t>
            </w:r>
          </w:p>
        </w:tc>
        <w:tc>
          <w:tcPr>
            <w:tcW w:w="2835" w:type="dxa"/>
            <w:vAlign w:val="center"/>
          </w:tcPr>
          <w:p w14:paraId="441B7E41"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visus duomenis pasirinktame laiko periode filtruoti ir rūšiuoti pagal pasirinktus parametrus (pvz., pagal greičio viršijimus nurodant kritinį greitį).</w:t>
            </w:r>
          </w:p>
        </w:tc>
        <w:tc>
          <w:tcPr>
            <w:tcW w:w="2835" w:type="dxa"/>
          </w:tcPr>
          <w:p w14:paraId="6DC76013" w14:textId="77777777" w:rsidR="00255A66" w:rsidRPr="00CE064C" w:rsidRDefault="00255A66" w:rsidP="001D4EB9">
            <w:pPr>
              <w:pStyle w:val="Default"/>
              <w:jc w:val="both"/>
              <w:rPr>
                <w:rFonts w:asciiTheme="minorHAnsi" w:hAnsiTheme="minorHAnsi" w:cstheme="minorHAnsi"/>
                <w:noProof/>
                <w:color w:val="auto"/>
              </w:rPr>
            </w:pPr>
          </w:p>
        </w:tc>
      </w:tr>
      <w:tr w:rsidR="009F2F8C" w:rsidRPr="009F2F8C" w14:paraId="262285D6" w14:textId="77777777" w:rsidTr="001D4EB9">
        <w:trPr>
          <w:trHeight w:val="283"/>
        </w:trPr>
        <w:tc>
          <w:tcPr>
            <w:tcW w:w="9634" w:type="dxa"/>
            <w:gridSpan w:val="4"/>
            <w:shd w:val="clear" w:color="auto" w:fill="D9D9D9"/>
            <w:vAlign w:val="center"/>
          </w:tcPr>
          <w:p w14:paraId="48880B33" w14:textId="77777777" w:rsidR="00255A66" w:rsidRPr="009F2F8C" w:rsidRDefault="00255A66" w:rsidP="001D4EB9">
            <w:pPr>
              <w:pStyle w:val="Default"/>
              <w:jc w:val="center"/>
              <w:rPr>
                <w:rFonts w:asciiTheme="minorHAnsi" w:hAnsiTheme="minorHAnsi" w:cstheme="minorHAnsi"/>
                <w:b/>
                <w:noProof/>
                <w:color w:val="auto"/>
              </w:rPr>
            </w:pPr>
            <w:r w:rsidRPr="009F2F8C">
              <w:rPr>
                <w:rFonts w:asciiTheme="minorHAnsi" w:hAnsiTheme="minorHAnsi" w:cstheme="minorHAnsi"/>
                <w:b/>
                <w:noProof/>
                <w:color w:val="auto"/>
              </w:rPr>
              <w:t>Objekto vairuotojo duomenų administravimo prieiga</w:t>
            </w:r>
          </w:p>
        </w:tc>
      </w:tr>
      <w:tr w:rsidR="009F2F8C" w:rsidRPr="009F2F8C" w14:paraId="7E5FCC6D" w14:textId="77777777" w:rsidTr="001D4EB9">
        <w:tc>
          <w:tcPr>
            <w:tcW w:w="562" w:type="dxa"/>
            <w:vAlign w:val="center"/>
          </w:tcPr>
          <w:p w14:paraId="15752236" w14:textId="154013FE"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1371E9">
              <w:rPr>
                <w:rFonts w:asciiTheme="minorHAnsi" w:hAnsiTheme="minorHAnsi" w:cstheme="minorHAnsi"/>
                <w:noProof/>
                <w:color w:val="auto"/>
              </w:rPr>
              <w:t>5</w:t>
            </w:r>
            <w:r w:rsidRPr="00CE064C">
              <w:rPr>
                <w:rFonts w:asciiTheme="minorHAnsi" w:hAnsiTheme="minorHAnsi" w:cstheme="minorHAnsi"/>
                <w:noProof/>
                <w:color w:val="auto"/>
              </w:rPr>
              <w:t>.</w:t>
            </w:r>
          </w:p>
        </w:tc>
        <w:tc>
          <w:tcPr>
            <w:tcW w:w="3402" w:type="dxa"/>
            <w:vAlign w:val="center"/>
          </w:tcPr>
          <w:p w14:paraId="49AE1F53"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Vairuotojo prieigos tipas</w:t>
            </w:r>
          </w:p>
        </w:tc>
        <w:tc>
          <w:tcPr>
            <w:tcW w:w="2835" w:type="dxa"/>
            <w:vAlign w:val="center"/>
          </w:tcPr>
          <w:p w14:paraId="37F48559"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Internetinė (WEB) vartotojo programos prieiga, apsaugota slaptažodžiu.</w:t>
            </w:r>
          </w:p>
          <w:p w14:paraId="3AAC8B23"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Programa veikia visose populiariausiose interneto naršyklėse.</w:t>
            </w:r>
          </w:p>
          <w:p w14:paraId="08629576"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Vartotojas gali dirbti lietuvių kalba ir su bet kuria iš programoje naudojamų kalbų.</w:t>
            </w:r>
          </w:p>
        </w:tc>
        <w:tc>
          <w:tcPr>
            <w:tcW w:w="2835" w:type="dxa"/>
          </w:tcPr>
          <w:p w14:paraId="490C77E1" w14:textId="77777777" w:rsidR="00255A66" w:rsidRPr="009F2F8C" w:rsidRDefault="00255A66" w:rsidP="001D4EB9">
            <w:pPr>
              <w:pStyle w:val="Default"/>
              <w:jc w:val="both"/>
              <w:rPr>
                <w:rFonts w:asciiTheme="minorHAnsi" w:hAnsiTheme="minorHAnsi" w:cstheme="minorHAnsi"/>
                <w:noProof/>
                <w:color w:val="auto"/>
              </w:rPr>
            </w:pPr>
          </w:p>
        </w:tc>
      </w:tr>
      <w:tr w:rsidR="009F2F8C" w:rsidRPr="009F2F8C" w14:paraId="461A43F3" w14:textId="77777777" w:rsidTr="001D4EB9">
        <w:tc>
          <w:tcPr>
            <w:tcW w:w="562" w:type="dxa"/>
            <w:vAlign w:val="center"/>
          </w:tcPr>
          <w:p w14:paraId="3C325BB2" w14:textId="2F94BCEA"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1371E9">
              <w:rPr>
                <w:rFonts w:asciiTheme="minorHAnsi" w:hAnsiTheme="minorHAnsi" w:cstheme="minorHAnsi"/>
                <w:noProof/>
                <w:color w:val="auto"/>
              </w:rPr>
              <w:t>6</w:t>
            </w:r>
            <w:r w:rsidRPr="00CE064C">
              <w:rPr>
                <w:rFonts w:asciiTheme="minorHAnsi" w:hAnsiTheme="minorHAnsi" w:cstheme="minorHAnsi"/>
                <w:noProof/>
                <w:color w:val="auto"/>
              </w:rPr>
              <w:t>.</w:t>
            </w:r>
          </w:p>
        </w:tc>
        <w:tc>
          <w:tcPr>
            <w:tcW w:w="3402" w:type="dxa"/>
            <w:vAlign w:val="center"/>
          </w:tcPr>
          <w:p w14:paraId="72F49D4B"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Ribota prieiga prie objekto duomenų</w:t>
            </w:r>
          </w:p>
        </w:tc>
        <w:tc>
          <w:tcPr>
            <w:tcW w:w="2835" w:type="dxa"/>
            <w:vAlign w:val="center"/>
          </w:tcPr>
          <w:p w14:paraId="2D433A16"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Vairuotojams gali būti prieinama ir matoma tik jo naudojamo objekto informacija, kuri būtina tam, kad jie galėtų suvesti ir tinkamai sutvarkyti duomenis už atsiskaitomąjį periodą. Likusi informacija patikimai apsaugota.</w:t>
            </w:r>
          </w:p>
        </w:tc>
        <w:tc>
          <w:tcPr>
            <w:tcW w:w="2835" w:type="dxa"/>
          </w:tcPr>
          <w:p w14:paraId="071830F1" w14:textId="77777777" w:rsidR="00255A66" w:rsidRPr="009F2F8C" w:rsidRDefault="00255A66" w:rsidP="001D4EB9">
            <w:pPr>
              <w:pStyle w:val="Default"/>
              <w:jc w:val="both"/>
              <w:rPr>
                <w:rFonts w:asciiTheme="minorHAnsi" w:hAnsiTheme="minorHAnsi" w:cstheme="minorHAnsi"/>
                <w:noProof/>
                <w:color w:val="auto"/>
              </w:rPr>
            </w:pPr>
          </w:p>
        </w:tc>
      </w:tr>
      <w:tr w:rsidR="009F2F8C" w:rsidRPr="009F2F8C" w14:paraId="15984382" w14:textId="77777777" w:rsidTr="001D4EB9">
        <w:tc>
          <w:tcPr>
            <w:tcW w:w="562" w:type="dxa"/>
            <w:vAlign w:val="center"/>
          </w:tcPr>
          <w:p w14:paraId="78AD962B" w14:textId="06411BE1"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1371E9">
              <w:rPr>
                <w:rFonts w:asciiTheme="minorHAnsi" w:hAnsiTheme="minorHAnsi" w:cstheme="minorHAnsi"/>
                <w:noProof/>
                <w:color w:val="auto"/>
              </w:rPr>
              <w:t>7</w:t>
            </w:r>
            <w:r w:rsidRPr="00CE064C">
              <w:rPr>
                <w:rFonts w:asciiTheme="minorHAnsi" w:hAnsiTheme="minorHAnsi" w:cstheme="minorHAnsi"/>
                <w:noProof/>
                <w:color w:val="auto"/>
              </w:rPr>
              <w:t>.</w:t>
            </w:r>
          </w:p>
        </w:tc>
        <w:tc>
          <w:tcPr>
            <w:tcW w:w="3402" w:type="dxa"/>
            <w:vAlign w:val="center"/>
          </w:tcPr>
          <w:p w14:paraId="3666E81B"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Objekto maršrutų tvarkymas vairuotojo prieigoje</w:t>
            </w:r>
          </w:p>
        </w:tc>
        <w:tc>
          <w:tcPr>
            <w:tcW w:w="2835" w:type="dxa"/>
            <w:vAlign w:val="center"/>
          </w:tcPr>
          <w:p w14:paraId="24E330A6"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Programa vairuotojui pateikia visus atsiskaitomajame laikotarpyje buvusius važiavimo maršrutus sąrašo pavidalu.</w:t>
            </w:r>
          </w:p>
          <w:p w14:paraId="3ACE05CE"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Maršrutas apibūdinamas data ir laiku, savaitės diena, pradžios ir pabaigos vietovių adresais, kelionės trukme ir nuvažiuotu atstumu, kuro suvartojimu (pagal nustatytą kuro normą).</w:t>
            </w:r>
          </w:p>
          <w:p w14:paraId="0CC17DD7"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lastRenderedPageBreak/>
              <w:t>Parinkus maršrutą sąraše greta esančiame žemėlapyje turi būti aiškiai atvaizduojama kelionės pradžios vieta, judėjimo maršrutas ir kelionės pabaigos vieta, taip pat turi būti galimybė keisti žemėlapio mastelį.</w:t>
            </w:r>
          </w:p>
          <w:p w14:paraId="760557F3"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Bet kurį maršrutą vairuotojas gali peržiūrėti žemėlapyje ir priskirti jam požymį – važiuota darbo arba asmeniniais tikslais.</w:t>
            </w:r>
          </w:p>
          <w:p w14:paraId="460C03FB"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Yra galimybė darbo maršrutus apibūdinti papildomai, nurodant tikslią kelionės priežastį, odometro parodymus ir t. t.</w:t>
            </w:r>
          </w:p>
        </w:tc>
        <w:tc>
          <w:tcPr>
            <w:tcW w:w="2835" w:type="dxa"/>
          </w:tcPr>
          <w:p w14:paraId="56019404" w14:textId="77777777" w:rsidR="00255A66" w:rsidRPr="009F2F8C" w:rsidRDefault="00255A66" w:rsidP="001D4EB9">
            <w:pPr>
              <w:pStyle w:val="Default"/>
              <w:jc w:val="both"/>
              <w:rPr>
                <w:rFonts w:asciiTheme="minorHAnsi" w:hAnsiTheme="minorHAnsi" w:cstheme="minorHAnsi"/>
                <w:noProof/>
                <w:color w:val="auto"/>
              </w:rPr>
            </w:pPr>
          </w:p>
        </w:tc>
      </w:tr>
      <w:tr w:rsidR="00255A66" w:rsidRPr="00CE064C" w14:paraId="19F4C1F1" w14:textId="77777777" w:rsidTr="001D4EB9">
        <w:trPr>
          <w:trHeight w:val="283"/>
        </w:trPr>
        <w:tc>
          <w:tcPr>
            <w:tcW w:w="9634" w:type="dxa"/>
            <w:gridSpan w:val="4"/>
            <w:shd w:val="clear" w:color="auto" w:fill="D9D9D9"/>
            <w:vAlign w:val="center"/>
          </w:tcPr>
          <w:p w14:paraId="0D6294D7"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Programos ataskaitos</w:t>
            </w:r>
          </w:p>
        </w:tc>
      </w:tr>
      <w:tr w:rsidR="00255A66" w:rsidRPr="00CE064C" w14:paraId="0BF7F607" w14:textId="77777777" w:rsidTr="001D4EB9">
        <w:tc>
          <w:tcPr>
            <w:tcW w:w="562" w:type="dxa"/>
            <w:vAlign w:val="center"/>
          </w:tcPr>
          <w:p w14:paraId="5DC0F91D" w14:textId="007B8284" w:rsidR="00255A66" w:rsidRPr="00CE064C" w:rsidRDefault="001371E9" w:rsidP="001D4EB9">
            <w:pPr>
              <w:pStyle w:val="Default"/>
              <w:jc w:val="both"/>
              <w:rPr>
                <w:rFonts w:asciiTheme="minorHAnsi" w:hAnsiTheme="minorHAnsi" w:cstheme="minorHAnsi"/>
                <w:noProof/>
                <w:color w:val="auto"/>
              </w:rPr>
            </w:pPr>
            <w:r>
              <w:rPr>
                <w:rFonts w:asciiTheme="minorHAnsi" w:hAnsiTheme="minorHAnsi" w:cstheme="minorHAnsi"/>
                <w:noProof/>
                <w:color w:val="auto"/>
              </w:rPr>
              <w:t>28</w:t>
            </w:r>
            <w:r w:rsidR="00255A66" w:rsidRPr="00CE064C">
              <w:rPr>
                <w:rFonts w:asciiTheme="minorHAnsi" w:hAnsiTheme="minorHAnsi" w:cstheme="minorHAnsi"/>
                <w:noProof/>
                <w:color w:val="auto"/>
              </w:rPr>
              <w:t>.</w:t>
            </w:r>
          </w:p>
        </w:tc>
        <w:tc>
          <w:tcPr>
            <w:tcW w:w="3402" w:type="dxa"/>
            <w:vAlign w:val="center"/>
          </w:tcPr>
          <w:p w14:paraId="4F21C113"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Vairavimo žurnalai</w:t>
            </w:r>
          </w:p>
        </w:tc>
        <w:tc>
          <w:tcPr>
            <w:tcW w:w="2835" w:type="dxa"/>
            <w:vAlign w:val="center"/>
          </w:tcPr>
          <w:p w14:paraId="5CF8D33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pasirinkus laikotarpį, suformuoti pasirinkto objekto kelionės lapą, kuriame rodomi kiekvieno maršruto išvykimo ir atvykimo adresai, nuvažiuotas atstumas, išvykimo ir atvykimo laikai, laikas sugaištas kelionei ir stovėjimui, o taip pat maksimalus ir vidutinis greičiai bei kuro suvartojimas pagal nustatytą kuro normą.</w:t>
            </w:r>
          </w:p>
        </w:tc>
        <w:tc>
          <w:tcPr>
            <w:tcW w:w="2835" w:type="dxa"/>
          </w:tcPr>
          <w:p w14:paraId="50CAB7BF"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718D059D" w14:textId="77777777" w:rsidTr="001D4EB9">
        <w:tc>
          <w:tcPr>
            <w:tcW w:w="562" w:type="dxa"/>
            <w:vAlign w:val="center"/>
          </w:tcPr>
          <w:p w14:paraId="42A623A3" w14:textId="1CF62DF1" w:rsidR="00255A66" w:rsidRPr="00CE064C" w:rsidRDefault="001371E9" w:rsidP="001D4EB9">
            <w:pPr>
              <w:pStyle w:val="Default"/>
              <w:jc w:val="both"/>
              <w:rPr>
                <w:rFonts w:asciiTheme="minorHAnsi" w:hAnsiTheme="minorHAnsi" w:cstheme="minorHAnsi"/>
                <w:noProof/>
                <w:color w:val="auto"/>
              </w:rPr>
            </w:pPr>
            <w:r>
              <w:rPr>
                <w:rFonts w:asciiTheme="minorHAnsi" w:hAnsiTheme="minorHAnsi" w:cstheme="minorHAnsi"/>
                <w:noProof/>
                <w:color w:val="auto"/>
              </w:rPr>
              <w:t>29</w:t>
            </w:r>
            <w:r w:rsidR="00255A66" w:rsidRPr="00CE064C">
              <w:rPr>
                <w:rFonts w:asciiTheme="minorHAnsi" w:hAnsiTheme="minorHAnsi" w:cstheme="minorHAnsi"/>
                <w:noProof/>
                <w:color w:val="auto"/>
              </w:rPr>
              <w:t>.</w:t>
            </w:r>
          </w:p>
        </w:tc>
        <w:tc>
          <w:tcPr>
            <w:tcW w:w="3402" w:type="dxa"/>
            <w:vAlign w:val="center"/>
          </w:tcPr>
          <w:p w14:paraId="7AB20DC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Kelionės lapai</w:t>
            </w:r>
          </w:p>
        </w:tc>
        <w:tc>
          <w:tcPr>
            <w:tcW w:w="2835" w:type="dxa"/>
            <w:vAlign w:val="center"/>
          </w:tcPr>
          <w:p w14:paraId="1BC7D59A"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 xml:space="preserve">Galimybė formuoti mėnesio kelionės lapą su data, maršrutu, vairuotojo informacija, kelionės paskirtimi, odometro „prieš“ ir „po“ reikšmėmis, bendra mėnesio rida, bendra mėnesio suvestine (kuro likutis mėnesio pradžiai ir pabaigai, per mėnesį pilto kuro kiekis, faktinis kuro suvartojimas ir faktinė kuro norma). </w:t>
            </w:r>
          </w:p>
          <w:p w14:paraId="5C5A38E7"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noProof/>
                <w:color w:val="auto"/>
              </w:rPr>
              <w:lastRenderedPageBreak/>
              <w:t>Kelionės lapų generavimo funkcija – kelionės lapo generavimas vienam automobiliui su viso mėnesio kelionėmis padieniui, nurodant visą maršrutą, važiavimo, sustojimo / stovėjimo laiką bei vairuotoją; galimybė generuoti visų automobilių kelionės lapus vienoje ataskatoje.</w:t>
            </w:r>
          </w:p>
        </w:tc>
        <w:tc>
          <w:tcPr>
            <w:tcW w:w="2835" w:type="dxa"/>
          </w:tcPr>
          <w:p w14:paraId="0C45EC75" w14:textId="77777777" w:rsidR="00255A66" w:rsidRPr="00CE064C" w:rsidRDefault="00255A66" w:rsidP="001D4EB9">
            <w:pPr>
              <w:pStyle w:val="Default"/>
              <w:jc w:val="both"/>
              <w:rPr>
                <w:rFonts w:asciiTheme="minorHAnsi" w:hAnsiTheme="minorHAnsi" w:cstheme="minorHAnsi"/>
                <w:bCs/>
                <w:noProof/>
                <w:color w:val="auto"/>
              </w:rPr>
            </w:pPr>
          </w:p>
        </w:tc>
      </w:tr>
      <w:tr w:rsidR="00255A66" w:rsidRPr="00CE064C" w14:paraId="587CD0C2" w14:textId="77777777" w:rsidTr="001D4EB9">
        <w:tc>
          <w:tcPr>
            <w:tcW w:w="562" w:type="dxa"/>
            <w:vAlign w:val="center"/>
          </w:tcPr>
          <w:p w14:paraId="4A1D5251" w14:textId="1F8D4ED1" w:rsidR="00255A66" w:rsidRPr="00CE064C" w:rsidRDefault="001371E9" w:rsidP="001D4EB9">
            <w:pPr>
              <w:pStyle w:val="Default"/>
              <w:jc w:val="both"/>
              <w:rPr>
                <w:rFonts w:asciiTheme="minorHAnsi" w:hAnsiTheme="minorHAnsi" w:cstheme="minorHAnsi"/>
                <w:noProof/>
                <w:color w:val="auto"/>
              </w:rPr>
            </w:pPr>
            <w:r>
              <w:rPr>
                <w:rFonts w:asciiTheme="minorHAnsi" w:hAnsiTheme="minorHAnsi" w:cstheme="minorHAnsi"/>
                <w:noProof/>
                <w:color w:val="auto"/>
              </w:rPr>
              <w:t>30</w:t>
            </w:r>
            <w:r w:rsidR="00255A66" w:rsidRPr="00CE064C">
              <w:rPr>
                <w:rFonts w:asciiTheme="minorHAnsi" w:hAnsiTheme="minorHAnsi" w:cstheme="minorHAnsi"/>
                <w:noProof/>
                <w:color w:val="auto"/>
              </w:rPr>
              <w:t>.</w:t>
            </w:r>
          </w:p>
        </w:tc>
        <w:tc>
          <w:tcPr>
            <w:tcW w:w="3402" w:type="dxa"/>
            <w:vAlign w:val="center"/>
          </w:tcPr>
          <w:p w14:paraId="61EBD80C"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Kitos programos ataskaitos</w:t>
            </w:r>
          </w:p>
        </w:tc>
        <w:tc>
          <w:tcPr>
            <w:tcW w:w="2835" w:type="dxa"/>
            <w:vAlign w:val="center"/>
          </w:tcPr>
          <w:p w14:paraId="2FCC3068"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bCs/>
                <w:noProof/>
                <w:color w:val="auto"/>
              </w:rPr>
              <w:t xml:space="preserve">Programa suteikia galimybę gauti ir kitas ataskaitas, kuriose pateikiama informacija </w:t>
            </w:r>
            <w:r w:rsidRPr="00CE064C">
              <w:rPr>
                <w:rFonts w:asciiTheme="minorHAnsi" w:hAnsiTheme="minorHAnsi" w:cstheme="minorHAnsi"/>
                <w:noProof/>
                <w:color w:val="auto"/>
              </w:rPr>
              <w:t>apie objektų nuvažiuotus kilometrus, sunaudotą kurą (pagal patvirtintas kuro normas), kelionėms ar stovėjimams sugaištus laikus, vidutinius ir maksimalius greičius, atvykimo ir išvykimo laikus bei vietas t. t.</w:t>
            </w:r>
          </w:p>
          <w:p w14:paraId="4769DCC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Ataskaitų informacija gali būti susumuojama ir priskiriama darbo dienoms arba savaitgaliams bei verslo ir asmeninėms kelionėms.</w:t>
            </w:r>
          </w:p>
          <w:p w14:paraId="43476D5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suteikia galimybę gauti tokias ataskaitas: vartotojų prisijungimų prie programos suvestinę, dažniausių maršrutų ir objektų ataskaitas.</w:t>
            </w:r>
          </w:p>
          <w:p w14:paraId="263ACBDF"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noProof/>
                <w:color w:val="auto"/>
              </w:rPr>
              <w:t xml:space="preserve">Ataskaitos lengvai palyginamos, suteikiančios galimybę stebėti visus objektų eksploatavimo nukrypimus. </w:t>
            </w:r>
          </w:p>
          <w:p w14:paraId="38ABEA00"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noProof/>
                <w:color w:val="auto"/>
              </w:rPr>
              <w:t>Visos ataskaitos peržiūrimos vartotojo programoje arba gali būti eksportuojamos į pdf. ar Excel formato bylas.</w:t>
            </w:r>
          </w:p>
        </w:tc>
        <w:tc>
          <w:tcPr>
            <w:tcW w:w="2835" w:type="dxa"/>
          </w:tcPr>
          <w:p w14:paraId="363CE07C" w14:textId="77777777" w:rsidR="00255A66" w:rsidRPr="00CE064C" w:rsidRDefault="00255A66" w:rsidP="001D4EB9">
            <w:pPr>
              <w:pStyle w:val="Default"/>
              <w:jc w:val="both"/>
              <w:rPr>
                <w:rFonts w:asciiTheme="minorHAnsi" w:hAnsiTheme="minorHAnsi" w:cstheme="minorHAnsi"/>
                <w:bCs/>
                <w:noProof/>
                <w:color w:val="auto"/>
              </w:rPr>
            </w:pPr>
          </w:p>
        </w:tc>
      </w:tr>
      <w:tr w:rsidR="00255A66" w:rsidRPr="00CE064C" w14:paraId="441CB9D1" w14:textId="77777777" w:rsidTr="001D4EB9">
        <w:tc>
          <w:tcPr>
            <w:tcW w:w="562" w:type="dxa"/>
            <w:vAlign w:val="center"/>
          </w:tcPr>
          <w:p w14:paraId="476188E7" w14:textId="51F7FB32"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lastRenderedPageBreak/>
              <w:t>3</w:t>
            </w:r>
            <w:r w:rsidR="001371E9">
              <w:rPr>
                <w:rFonts w:asciiTheme="minorHAnsi" w:hAnsiTheme="minorHAnsi" w:cstheme="minorHAnsi"/>
                <w:noProof/>
                <w:color w:val="auto"/>
              </w:rPr>
              <w:t>1</w:t>
            </w:r>
            <w:r w:rsidRPr="00CE064C">
              <w:rPr>
                <w:rFonts w:asciiTheme="minorHAnsi" w:hAnsiTheme="minorHAnsi" w:cstheme="minorHAnsi"/>
                <w:noProof/>
                <w:color w:val="auto"/>
              </w:rPr>
              <w:t>.</w:t>
            </w:r>
          </w:p>
        </w:tc>
        <w:tc>
          <w:tcPr>
            <w:tcW w:w="3402" w:type="dxa"/>
            <w:vAlign w:val="center"/>
          </w:tcPr>
          <w:p w14:paraId="03CDEB6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bCs/>
                <w:noProof/>
                <w:color w:val="auto"/>
              </w:rPr>
              <w:t>Vietos nustatymu grindžiamos ataskaitos</w:t>
            </w:r>
          </w:p>
        </w:tc>
        <w:tc>
          <w:tcPr>
            <w:tcW w:w="2835" w:type="dxa"/>
            <w:vAlign w:val="center"/>
          </w:tcPr>
          <w:p w14:paraId="0DCB731B" w14:textId="77777777" w:rsidR="00255A66" w:rsidRPr="00CE064C" w:rsidRDefault="00255A66" w:rsidP="001D4EB9">
            <w:pPr>
              <w:pStyle w:val="Default"/>
              <w:jc w:val="both"/>
              <w:rPr>
                <w:rFonts w:asciiTheme="minorHAnsi" w:hAnsiTheme="minorHAnsi" w:cstheme="minorHAnsi"/>
                <w:b/>
                <w:bCs/>
                <w:noProof/>
                <w:color w:val="auto"/>
              </w:rPr>
            </w:pPr>
            <w:r w:rsidRPr="00CE064C">
              <w:rPr>
                <w:rFonts w:asciiTheme="minorHAnsi" w:hAnsiTheme="minorHAnsi" w:cstheme="minorHAnsi"/>
                <w:bCs/>
                <w:noProof/>
                <w:color w:val="auto"/>
              </w:rPr>
              <w:t>Pagal vietos nustatymu grindžiamas ataskaitas galima pateikti objektų aplankytų vietų, nuvažiuotos distancijos ir įvairiose vietose praleisto laiko apžvalgą. Vietos ataskaita leidžia lengvai aptikti nukrypimus, neatitikimus bei pažeidimus.</w:t>
            </w:r>
          </w:p>
        </w:tc>
        <w:tc>
          <w:tcPr>
            <w:tcW w:w="2835" w:type="dxa"/>
          </w:tcPr>
          <w:p w14:paraId="510B933F" w14:textId="77777777" w:rsidR="00255A66" w:rsidRPr="00CE064C" w:rsidRDefault="00255A66" w:rsidP="001D4EB9">
            <w:pPr>
              <w:pStyle w:val="Default"/>
              <w:jc w:val="both"/>
              <w:rPr>
                <w:rFonts w:asciiTheme="minorHAnsi" w:hAnsiTheme="minorHAnsi" w:cstheme="minorHAnsi"/>
                <w:bCs/>
                <w:noProof/>
                <w:color w:val="auto"/>
              </w:rPr>
            </w:pPr>
          </w:p>
        </w:tc>
      </w:tr>
      <w:tr w:rsidR="00255A66" w:rsidRPr="00CE064C" w14:paraId="410D161B" w14:textId="77777777" w:rsidTr="001D4EB9">
        <w:trPr>
          <w:trHeight w:val="283"/>
        </w:trPr>
        <w:tc>
          <w:tcPr>
            <w:tcW w:w="9634" w:type="dxa"/>
            <w:gridSpan w:val="4"/>
            <w:shd w:val="clear" w:color="auto" w:fill="D9D9D9"/>
            <w:vAlign w:val="center"/>
          </w:tcPr>
          <w:p w14:paraId="1D117047"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Kitos programos funkcijos</w:t>
            </w:r>
          </w:p>
        </w:tc>
      </w:tr>
      <w:tr w:rsidR="00255A66" w:rsidRPr="00CE064C" w14:paraId="1CC01B5C" w14:textId="77777777" w:rsidTr="001D4EB9">
        <w:tc>
          <w:tcPr>
            <w:tcW w:w="562" w:type="dxa"/>
            <w:vAlign w:val="center"/>
          </w:tcPr>
          <w:p w14:paraId="2E15DA22" w14:textId="2BD19F8B"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r w:rsidR="001371E9">
              <w:rPr>
                <w:rFonts w:asciiTheme="minorHAnsi" w:hAnsiTheme="minorHAnsi" w:cstheme="minorHAnsi"/>
                <w:noProof/>
                <w:color w:val="auto"/>
              </w:rPr>
              <w:t>2</w:t>
            </w:r>
            <w:r w:rsidRPr="00CE064C">
              <w:rPr>
                <w:rFonts w:asciiTheme="minorHAnsi" w:hAnsiTheme="minorHAnsi" w:cstheme="minorHAnsi"/>
                <w:noProof/>
                <w:color w:val="auto"/>
              </w:rPr>
              <w:t>.</w:t>
            </w:r>
          </w:p>
        </w:tc>
        <w:tc>
          <w:tcPr>
            <w:tcW w:w="3402" w:type="dxa"/>
            <w:vAlign w:val="center"/>
          </w:tcPr>
          <w:p w14:paraId="175E1967"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Informaciniai pranešimai</w:t>
            </w:r>
          </w:p>
        </w:tc>
        <w:tc>
          <w:tcPr>
            <w:tcW w:w="2835" w:type="dxa"/>
            <w:vAlign w:val="center"/>
          </w:tcPr>
          <w:p w14:paraId="1001501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informuoja apie visus dominančius įvykius (greičio viršijimas, geografinės vietos pažeidimas, vagystė ir t. t.) programoje ir/arba elektroniniu paštu.</w:t>
            </w:r>
          </w:p>
        </w:tc>
        <w:tc>
          <w:tcPr>
            <w:tcW w:w="2835" w:type="dxa"/>
          </w:tcPr>
          <w:p w14:paraId="1D6A9418"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5E937C39" w14:textId="77777777" w:rsidTr="001D4EB9">
        <w:tc>
          <w:tcPr>
            <w:tcW w:w="562" w:type="dxa"/>
            <w:vAlign w:val="center"/>
          </w:tcPr>
          <w:p w14:paraId="10E66C92" w14:textId="41A41C18"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r w:rsidR="001371E9">
              <w:rPr>
                <w:rFonts w:asciiTheme="minorHAnsi" w:hAnsiTheme="minorHAnsi" w:cstheme="minorHAnsi"/>
                <w:noProof/>
                <w:color w:val="auto"/>
              </w:rPr>
              <w:t>3</w:t>
            </w:r>
            <w:r w:rsidRPr="00CE064C">
              <w:rPr>
                <w:rFonts w:asciiTheme="minorHAnsi" w:hAnsiTheme="minorHAnsi" w:cstheme="minorHAnsi"/>
                <w:noProof/>
                <w:color w:val="auto"/>
              </w:rPr>
              <w:t>.</w:t>
            </w:r>
          </w:p>
        </w:tc>
        <w:tc>
          <w:tcPr>
            <w:tcW w:w="3402" w:type="dxa"/>
            <w:vAlign w:val="center"/>
          </w:tcPr>
          <w:p w14:paraId="72DFCFD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Geografinės zonos ribų kirtimo kontrolė</w:t>
            </w:r>
          </w:p>
        </w:tc>
        <w:tc>
          <w:tcPr>
            <w:tcW w:w="2835" w:type="dxa"/>
            <w:vAlign w:val="center"/>
          </w:tcPr>
          <w:p w14:paraId="0F354ACB"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leidžia pažymėti teritorijas elektroniniame žemėlapyje. Jeigu objektas kerta nustatytų geografinių zonų ribas, programa gali tai fiksuoti, suformuoti pranešimą programos lange arba atsiųsti informacinį pranešimą elektroniniu laišku.</w:t>
            </w:r>
          </w:p>
        </w:tc>
        <w:tc>
          <w:tcPr>
            <w:tcW w:w="2835" w:type="dxa"/>
          </w:tcPr>
          <w:p w14:paraId="0A82FF94"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E70F36B" w14:textId="77777777" w:rsidTr="001D4EB9">
        <w:tc>
          <w:tcPr>
            <w:tcW w:w="562" w:type="dxa"/>
            <w:vAlign w:val="center"/>
          </w:tcPr>
          <w:p w14:paraId="5B117E08" w14:textId="7870BB6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r w:rsidR="001371E9">
              <w:rPr>
                <w:rFonts w:asciiTheme="minorHAnsi" w:hAnsiTheme="minorHAnsi" w:cstheme="minorHAnsi"/>
                <w:noProof/>
                <w:color w:val="auto"/>
              </w:rPr>
              <w:t>4</w:t>
            </w:r>
            <w:r w:rsidRPr="00CE064C">
              <w:rPr>
                <w:rFonts w:asciiTheme="minorHAnsi" w:hAnsiTheme="minorHAnsi" w:cstheme="minorHAnsi"/>
                <w:noProof/>
                <w:color w:val="auto"/>
              </w:rPr>
              <w:t>.</w:t>
            </w:r>
          </w:p>
        </w:tc>
        <w:tc>
          <w:tcPr>
            <w:tcW w:w="3402" w:type="dxa"/>
            <w:vAlign w:val="center"/>
          </w:tcPr>
          <w:p w14:paraId="491CE541"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Išlaidų valdymas</w:t>
            </w:r>
          </w:p>
        </w:tc>
        <w:tc>
          <w:tcPr>
            <w:tcW w:w="2835" w:type="dxa"/>
            <w:vAlign w:val="center"/>
          </w:tcPr>
          <w:p w14:paraId="7493BB1D"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Į programą įvedant degalų pylimo kvitų duomenis, galima gauti lyginamąją objektų degalų suvartojimo analizę nenaudojant jokios papildomos kuro kontrolės įrangos.</w:t>
            </w:r>
          </w:p>
        </w:tc>
        <w:tc>
          <w:tcPr>
            <w:tcW w:w="2835" w:type="dxa"/>
          </w:tcPr>
          <w:p w14:paraId="627E32D5" w14:textId="77777777" w:rsidR="00255A66" w:rsidRPr="00CE064C" w:rsidRDefault="00255A66" w:rsidP="001D4EB9">
            <w:pPr>
              <w:pStyle w:val="Default"/>
              <w:jc w:val="both"/>
              <w:rPr>
                <w:rFonts w:asciiTheme="minorHAnsi" w:hAnsiTheme="minorHAnsi" w:cstheme="minorHAnsi"/>
                <w:noProof/>
                <w:color w:val="auto"/>
              </w:rPr>
            </w:pPr>
          </w:p>
        </w:tc>
      </w:tr>
    </w:tbl>
    <w:p w14:paraId="5818A65B" w14:textId="77777777" w:rsidR="00B91191" w:rsidRPr="00CE064C" w:rsidRDefault="00B91191" w:rsidP="00B91191">
      <w:pPr>
        <w:pStyle w:val="ListParagraph"/>
        <w:tabs>
          <w:tab w:val="left" w:pos="0"/>
          <w:tab w:val="left" w:pos="540"/>
        </w:tabs>
        <w:spacing w:before="60" w:after="60"/>
        <w:ind w:left="0" w:firstLine="0"/>
        <w:jc w:val="right"/>
        <w:rPr>
          <w:rFonts w:asciiTheme="minorHAnsi" w:hAnsiTheme="minorHAnsi" w:cstheme="minorHAnsi"/>
          <w:bCs/>
          <w:iCs/>
          <w:sz w:val="24"/>
          <w:szCs w:val="24"/>
        </w:rPr>
      </w:pPr>
    </w:p>
    <w:p w14:paraId="44B2CF78" w14:textId="77777777" w:rsidR="00B91191" w:rsidRPr="00CE064C" w:rsidRDefault="00B91191" w:rsidP="00B91191">
      <w:pPr>
        <w:pStyle w:val="ListParagraph"/>
        <w:tabs>
          <w:tab w:val="left" w:pos="0"/>
          <w:tab w:val="left" w:pos="540"/>
        </w:tabs>
        <w:spacing w:before="60" w:after="60"/>
        <w:ind w:left="0" w:firstLine="0"/>
        <w:jc w:val="right"/>
        <w:rPr>
          <w:rFonts w:asciiTheme="minorHAnsi" w:hAnsiTheme="minorHAnsi" w:cstheme="minorHAnsi"/>
          <w:bCs/>
          <w:iCs/>
          <w:sz w:val="24"/>
          <w:szCs w:val="24"/>
          <w:lang w:val="en-US"/>
        </w:rPr>
      </w:pPr>
    </w:p>
    <w:p w14:paraId="3B18D472" w14:textId="77777777" w:rsidR="001601D8" w:rsidRPr="00CE064C" w:rsidRDefault="001601D8">
      <w:pPr>
        <w:rPr>
          <w:rFonts w:asciiTheme="minorHAnsi" w:hAnsiTheme="minorHAnsi" w:cstheme="minorHAnsi"/>
          <w:sz w:val="24"/>
          <w:szCs w:val="24"/>
        </w:rPr>
      </w:pPr>
    </w:p>
    <w:sectPr w:rsidR="001601D8" w:rsidRPr="00CE064C" w:rsidSect="00070F81">
      <w:headerReference w:type="first" r:id="rId7"/>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73B1" w14:textId="77777777" w:rsidR="00DB5AC8" w:rsidRDefault="00DB5AC8">
      <w:r>
        <w:separator/>
      </w:r>
    </w:p>
  </w:endnote>
  <w:endnote w:type="continuationSeparator" w:id="0">
    <w:p w14:paraId="59236F24" w14:textId="77777777" w:rsidR="00DB5AC8" w:rsidRDefault="00DB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47D6C" w14:textId="77777777" w:rsidR="00DB5AC8" w:rsidRDefault="00DB5AC8">
      <w:r>
        <w:separator/>
      </w:r>
    </w:p>
  </w:footnote>
  <w:footnote w:type="continuationSeparator" w:id="0">
    <w:p w14:paraId="1A4D7643" w14:textId="77777777" w:rsidR="00DB5AC8" w:rsidRDefault="00DB5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E1A58" w14:textId="77777777" w:rsidR="004B3754" w:rsidRPr="00FE2799" w:rsidRDefault="00B91191" w:rsidP="009713A7">
    <w:pPr>
      <w:pStyle w:val="Header"/>
      <w:jc w:val="center"/>
    </w:pPr>
    <w:r w:rsidRPr="00FB28F4">
      <w:rPr>
        <w:noProof/>
      </w:rPr>
      <w:drawing>
        <wp:inline distT="0" distB="0" distL="0" distR="0" wp14:anchorId="6760FAE5" wp14:editId="0E85FE3C">
          <wp:extent cx="1895475" cy="645530"/>
          <wp:effectExtent l="0" t="0" r="0" b="2540"/>
          <wp:docPr id="1009774866"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0BE"/>
    <w:multiLevelType w:val="multilevel"/>
    <w:tmpl w:val="96E0A1C6"/>
    <w:lvl w:ilvl="0">
      <w:start w:val="3"/>
      <w:numFmt w:val="decimal"/>
      <w:lvlText w:val="%1."/>
      <w:lvlJc w:val="left"/>
      <w:pPr>
        <w:ind w:left="720" w:hanging="720"/>
      </w:pPr>
      <w:rPr>
        <w:rFonts w:hint="default"/>
      </w:rPr>
    </w:lvl>
    <w:lvl w:ilvl="1">
      <w:start w:val="2"/>
      <w:numFmt w:val="decimal"/>
      <w:lvlText w:val="%1.%2."/>
      <w:lvlJc w:val="left"/>
      <w:pPr>
        <w:ind w:left="913" w:hanging="720"/>
      </w:pPr>
      <w:rPr>
        <w:rFonts w:hint="default"/>
      </w:rPr>
    </w:lvl>
    <w:lvl w:ilvl="2">
      <w:start w:val="1"/>
      <w:numFmt w:val="decimal"/>
      <w:lvlText w:val="%1.%2.%3."/>
      <w:lvlJc w:val="left"/>
      <w:pPr>
        <w:ind w:left="1106" w:hanging="720"/>
      </w:pPr>
      <w:rPr>
        <w:rFonts w:asciiTheme="minorHAnsi" w:hAnsiTheme="minorHAnsi" w:cstheme="minorHAnsi" w:hint="default"/>
      </w:rPr>
    </w:lvl>
    <w:lvl w:ilvl="3">
      <w:start w:val="1"/>
      <w:numFmt w:val="decimal"/>
      <w:lvlText w:val="%1.%2.%3.%4."/>
      <w:lvlJc w:val="left"/>
      <w:pPr>
        <w:ind w:left="1659" w:hanging="1080"/>
      </w:pPr>
      <w:rPr>
        <w:rFonts w:hint="default"/>
      </w:rPr>
    </w:lvl>
    <w:lvl w:ilvl="4">
      <w:start w:val="1"/>
      <w:numFmt w:val="decimal"/>
      <w:lvlText w:val="%1.%2.%3.%4.%5."/>
      <w:lvlJc w:val="left"/>
      <w:pPr>
        <w:ind w:left="1852" w:hanging="1080"/>
      </w:pPr>
      <w:rPr>
        <w:rFonts w:hint="default"/>
      </w:rPr>
    </w:lvl>
    <w:lvl w:ilvl="5">
      <w:start w:val="1"/>
      <w:numFmt w:val="decimal"/>
      <w:lvlText w:val="%1.%2.%3.%4.%5.%6."/>
      <w:lvlJc w:val="left"/>
      <w:pPr>
        <w:ind w:left="2405" w:hanging="1440"/>
      </w:pPr>
      <w:rPr>
        <w:rFonts w:hint="default"/>
      </w:rPr>
    </w:lvl>
    <w:lvl w:ilvl="6">
      <w:start w:val="1"/>
      <w:numFmt w:val="decimal"/>
      <w:lvlText w:val="%1.%2.%3.%4.%5.%6.%7."/>
      <w:lvlJc w:val="left"/>
      <w:pPr>
        <w:ind w:left="2598" w:hanging="1440"/>
      </w:pPr>
      <w:rPr>
        <w:rFonts w:hint="default"/>
      </w:rPr>
    </w:lvl>
    <w:lvl w:ilvl="7">
      <w:start w:val="1"/>
      <w:numFmt w:val="decimal"/>
      <w:lvlText w:val="%1.%2.%3.%4.%5.%6.%7.%8."/>
      <w:lvlJc w:val="left"/>
      <w:pPr>
        <w:ind w:left="3151" w:hanging="1800"/>
      </w:pPr>
      <w:rPr>
        <w:rFonts w:hint="default"/>
      </w:rPr>
    </w:lvl>
    <w:lvl w:ilvl="8">
      <w:start w:val="1"/>
      <w:numFmt w:val="decimal"/>
      <w:lvlText w:val="%1.%2.%3.%4.%5.%6.%7.%8.%9."/>
      <w:lvlJc w:val="left"/>
      <w:pPr>
        <w:ind w:left="3344" w:hanging="1800"/>
      </w:pPr>
      <w:rPr>
        <w:rFonts w:hint="default"/>
      </w:rPr>
    </w:lvl>
  </w:abstractNum>
  <w:abstractNum w:abstractNumId="1" w15:restartNumberingAfterBreak="0">
    <w:nsid w:val="39CA2ABF"/>
    <w:multiLevelType w:val="multilevel"/>
    <w:tmpl w:val="868E5F74"/>
    <w:lvl w:ilvl="0">
      <w:start w:val="4"/>
      <w:numFmt w:val="decimal"/>
      <w:lvlText w:val="%1."/>
      <w:lvlJc w:val="left"/>
      <w:pPr>
        <w:ind w:left="644"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4"/>
        <w:szCs w:val="24"/>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 w15:restartNumberingAfterBreak="0">
    <w:nsid w:val="488E3596"/>
    <w:multiLevelType w:val="multilevel"/>
    <w:tmpl w:val="3BF22BA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4"/>
        <w:szCs w:val="24"/>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2E22B19"/>
    <w:multiLevelType w:val="multilevel"/>
    <w:tmpl w:val="3726040A"/>
    <w:lvl w:ilvl="0">
      <w:start w:val="4"/>
      <w:numFmt w:val="decimal"/>
      <w:lvlText w:val="%1"/>
      <w:lvlJc w:val="left"/>
      <w:pPr>
        <w:ind w:left="360" w:hanging="360"/>
      </w:pPr>
      <w:rPr>
        <w:rFonts w:hint="default"/>
      </w:rPr>
    </w:lvl>
    <w:lvl w:ilvl="1">
      <w:start w:val="2"/>
      <w:numFmt w:val="decimal"/>
      <w:lvlText w:val="%1.%2"/>
      <w:lvlJc w:val="left"/>
      <w:pPr>
        <w:ind w:left="553" w:hanging="360"/>
      </w:pPr>
      <w:rPr>
        <w:rFonts w:hint="default"/>
      </w:rPr>
    </w:lvl>
    <w:lvl w:ilvl="2">
      <w:start w:val="1"/>
      <w:numFmt w:val="decimal"/>
      <w:lvlText w:val="%1.%2.%3"/>
      <w:lvlJc w:val="left"/>
      <w:pPr>
        <w:ind w:left="1106" w:hanging="720"/>
      </w:pPr>
      <w:rPr>
        <w:rFonts w:hint="default"/>
      </w:rPr>
    </w:lvl>
    <w:lvl w:ilvl="3">
      <w:start w:val="1"/>
      <w:numFmt w:val="decimal"/>
      <w:lvlText w:val="%1.%2.%3.%4"/>
      <w:lvlJc w:val="left"/>
      <w:pPr>
        <w:ind w:left="1299" w:hanging="720"/>
      </w:pPr>
      <w:rPr>
        <w:rFonts w:hint="default"/>
      </w:rPr>
    </w:lvl>
    <w:lvl w:ilvl="4">
      <w:start w:val="1"/>
      <w:numFmt w:val="decimal"/>
      <w:lvlText w:val="%1.%2.%3.%4.%5"/>
      <w:lvlJc w:val="left"/>
      <w:pPr>
        <w:ind w:left="1852" w:hanging="1080"/>
      </w:pPr>
      <w:rPr>
        <w:rFonts w:hint="default"/>
      </w:rPr>
    </w:lvl>
    <w:lvl w:ilvl="5">
      <w:start w:val="1"/>
      <w:numFmt w:val="decimal"/>
      <w:lvlText w:val="%1.%2.%3.%4.%5.%6"/>
      <w:lvlJc w:val="left"/>
      <w:pPr>
        <w:ind w:left="2045" w:hanging="1080"/>
      </w:pPr>
      <w:rPr>
        <w:rFonts w:hint="default"/>
      </w:rPr>
    </w:lvl>
    <w:lvl w:ilvl="6">
      <w:start w:val="1"/>
      <w:numFmt w:val="decimal"/>
      <w:lvlText w:val="%1.%2.%3.%4.%5.%6.%7"/>
      <w:lvlJc w:val="left"/>
      <w:pPr>
        <w:ind w:left="2598" w:hanging="1440"/>
      </w:pPr>
      <w:rPr>
        <w:rFonts w:hint="default"/>
      </w:rPr>
    </w:lvl>
    <w:lvl w:ilvl="7">
      <w:start w:val="1"/>
      <w:numFmt w:val="decimal"/>
      <w:lvlText w:val="%1.%2.%3.%4.%5.%6.%7.%8"/>
      <w:lvlJc w:val="left"/>
      <w:pPr>
        <w:ind w:left="2791" w:hanging="1440"/>
      </w:pPr>
      <w:rPr>
        <w:rFonts w:hint="default"/>
      </w:rPr>
    </w:lvl>
    <w:lvl w:ilvl="8">
      <w:start w:val="1"/>
      <w:numFmt w:val="decimal"/>
      <w:lvlText w:val="%1.%2.%3.%4.%5.%6.%7.%8.%9"/>
      <w:lvlJc w:val="left"/>
      <w:pPr>
        <w:ind w:left="3344" w:hanging="1800"/>
      </w:pPr>
      <w:rPr>
        <w:rFonts w:hint="default"/>
      </w:rPr>
    </w:lvl>
  </w:abstractNum>
  <w:num w:numId="1" w16cid:durableId="450973843">
    <w:abstractNumId w:val="2"/>
  </w:num>
  <w:num w:numId="2" w16cid:durableId="1703509992">
    <w:abstractNumId w:val="0"/>
  </w:num>
  <w:num w:numId="3" w16cid:durableId="615602735">
    <w:abstractNumId w:val="3"/>
  </w:num>
  <w:num w:numId="4" w16cid:durableId="1104612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DBC"/>
    <w:rsid w:val="00015A96"/>
    <w:rsid w:val="00042CC8"/>
    <w:rsid w:val="0007309C"/>
    <w:rsid w:val="000A0E19"/>
    <w:rsid w:val="0010301E"/>
    <w:rsid w:val="001371E9"/>
    <w:rsid w:val="00150655"/>
    <w:rsid w:val="001601D8"/>
    <w:rsid w:val="001B5247"/>
    <w:rsid w:val="001C5FC5"/>
    <w:rsid w:val="00245C0E"/>
    <w:rsid w:val="00255A66"/>
    <w:rsid w:val="003837E2"/>
    <w:rsid w:val="003E02E2"/>
    <w:rsid w:val="004B3754"/>
    <w:rsid w:val="004C21C9"/>
    <w:rsid w:val="004F3017"/>
    <w:rsid w:val="005A5E9B"/>
    <w:rsid w:val="005C5574"/>
    <w:rsid w:val="00645857"/>
    <w:rsid w:val="006F79C9"/>
    <w:rsid w:val="0076053A"/>
    <w:rsid w:val="0079578C"/>
    <w:rsid w:val="00826EC8"/>
    <w:rsid w:val="0083472D"/>
    <w:rsid w:val="008920A9"/>
    <w:rsid w:val="008E77CF"/>
    <w:rsid w:val="008F023A"/>
    <w:rsid w:val="00905129"/>
    <w:rsid w:val="00912531"/>
    <w:rsid w:val="00970A89"/>
    <w:rsid w:val="009A4DBC"/>
    <w:rsid w:val="009D6A0E"/>
    <w:rsid w:val="009F2F8C"/>
    <w:rsid w:val="00A06462"/>
    <w:rsid w:val="00A210B4"/>
    <w:rsid w:val="00A43946"/>
    <w:rsid w:val="00A63564"/>
    <w:rsid w:val="00A654B5"/>
    <w:rsid w:val="00A941EF"/>
    <w:rsid w:val="00B374AD"/>
    <w:rsid w:val="00B91191"/>
    <w:rsid w:val="00B96E3F"/>
    <w:rsid w:val="00C473BF"/>
    <w:rsid w:val="00C65558"/>
    <w:rsid w:val="00C86346"/>
    <w:rsid w:val="00CC698E"/>
    <w:rsid w:val="00CE064C"/>
    <w:rsid w:val="00D966B8"/>
    <w:rsid w:val="00DB5AC8"/>
    <w:rsid w:val="00E3153A"/>
    <w:rsid w:val="00E363CC"/>
    <w:rsid w:val="00E55820"/>
    <w:rsid w:val="00F25F3F"/>
    <w:rsid w:val="00F86D9D"/>
    <w:rsid w:val="00FB5861"/>
    <w:rsid w:val="00FE45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9ED83"/>
  <w15:chartTrackingRefBased/>
  <w15:docId w15:val="{CB00CD52-0F53-47EB-9E3F-27995374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191"/>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B91191"/>
    <w:pPr>
      <w:ind w:left="720"/>
      <w:contextualSpacing/>
    </w:pPr>
  </w:style>
  <w:style w:type="paragraph" w:styleId="Header">
    <w:name w:val="header"/>
    <w:basedOn w:val="Normal"/>
    <w:link w:val="HeaderChar"/>
    <w:uiPriority w:val="99"/>
    <w:unhideWhenUsed/>
    <w:rsid w:val="00B91191"/>
    <w:pPr>
      <w:tabs>
        <w:tab w:val="center" w:pos="4819"/>
        <w:tab w:val="right" w:pos="9638"/>
      </w:tabs>
    </w:pPr>
  </w:style>
  <w:style w:type="character" w:customStyle="1" w:styleId="HeaderChar">
    <w:name w:val="Header Char"/>
    <w:basedOn w:val="DefaultParagraphFont"/>
    <w:link w:val="Header"/>
    <w:uiPriority w:val="99"/>
    <w:rsid w:val="00B91191"/>
    <w:rPr>
      <w:rFonts w:ascii="Arial" w:hAnsi="Ari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91191"/>
    <w:rPr>
      <w:rFonts w:ascii="Arial" w:hAnsi="Arial"/>
    </w:rPr>
  </w:style>
  <w:style w:type="paragraph" w:customStyle="1" w:styleId="Default">
    <w:name w:val="Default"/>
    <w:rsid w:val="00255A66"/>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2408</Words>
  <Characters>13730</Characters>
  <Application>Microsoft Office Word</Application>
  <DocSecurity>4</DocSecurity>
  <Lines>114</Lines>
  <Paragraphs>32</Paragraphs>
  <ScaleCrop>false</ScaleCrop>
  <Company>RRT</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Faustas Stankus</dc:creator>
  <cp:lastModifiedBy>Kristina Juodikienė</cp:lastModifiedBy>
  <cp:revision>2</cp:revision>
  <dcterms:created xsi:type="dcterms:W3CDTF">2025-09-25T06:16:00Z</dcterms:created>
  <dcterms:modified xsi:type="dcterms:W3CDTF">2025-09-25T06:16:00Z</dcterms:modified>
</cp:coreProperties>
</file>