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B27BE" w14:textId="77777777" w:rsidR="006B322A" w:rsidRPr="00261367" w:rsidRDefault="006B322A" w:rsidP="006B322A">
      <w:pPr>
        <w:suppressAutoHyphens w:val="0"/>
        <w:jc w:val="both"/>
        <w:rPr>
          <w:b/>
          <w:bCs/>
          <w:i/>
          <w:iCs/>
          <w:sz w:val="24"/>
          <w:szCs w:val="24"/>
          <w:lang w:val="lt-LT" w:eastAsia="lt-LT"/>
        </w:rPr>
      </w:pPr>
      <w:r w:rsidRPr="00261367">
        <w:rPr>
          <w:b/>
          <w:bCs/>
          <w:i/>
          <w:iCs/>
          <w:sz w:val="24"/>
          <w:szCs w:val="24"/>
          <w:lang w:val="lt-LT" w:eastAsia="lt-LT"/>
        </w:rPr>
        <w:t>Asmuo kontaktams:</w:t>
      </w:r>
    </w:p>
    <w:p w14:paraId="0F8086B5" w14:textId="77777777" w:rsidR="006B322A" w:rsidRPr="00261367" w:rsidRDefault="006B322A" w:rsidP="006B322A">
      <w:pPr>
        <w:suppressAutoHyphens w:val="0"/>
        <w:jc w:val="both"/>
        <w:rPr>
          <w:sz w:val="24"/>
          <w:szCs w:val="24"/>
          <w:lang w:val="lt-LT" w:eastAsia="lt-LT"/>
        </w:rPr>
      </w:pPr>
      <w:r w:rsidRPr="00261367">
        <w:rPr>
          <w:sz w:val="24"/>
          <w:szCs w:val="24"/>
          <w:lang w:val="lt-LT" w:eastAsia="lt-LT"/>
        </w:rPr>
        <w:t>Jurgita Slankauskienė</w:t>
      </w:r>
    </w:p>
    <w:p w14:paraId="50BC9815" w14:textId="77777777" w:rsidR="006B322A" w:rsidRPr="00261367" w:rsidRDefault="006B322A" w:rsidP="006B322A">
      <w:pPr>
        <w:suppressAutoHyphens w:val="0"/>
        <w:jc w:val="both"/>
        <w:rPr>
          <w:sz w:val="24"/>
          <w:szCs w:val="24"/>
          <w:lang w:val="lt-LT" w:eastAsia="lt-LT"/>
        </w:rPr>
      </w:pPr>
      <w:r w:rsidRPr="00261367">
        <w:rPr>
          <w:sz w:val="24"/>
          <w:szCs w:val="24"/>
          <w:lang w:val="lt-LT" w:eastAsia="lt-LT"/>
        </w:rPr>
        <w:t xml:space="preserve">Logistikos specialistė </w:t>
      </w:r>
    </w:p>
    <w:p w14:paraId="6E233EA9" w14:textId="77777777" w:rsidR="006B322A" w:rsidRPr="00261367" w:rsidRDefault="006B322A" w:rsidP="006B322A">
      <w:pPr>
        <w:suppressAutoHyphens w:val="0"/>
        <w:jc w:val="both"/>
        <w:rPr>
          <w:sz w:val="24"/>
          <w:szCs w:val="24"/>
          <w:lang w:val="lt-LT" w:eastAsia="lt-LT"/>
        </w:rPr>
      </w:pPr>
      <w:r w:rsidRPr="00261367">
        <w:rPr>
          <w:sz w:val="24"/>
          <w:szCs w:val="24"/>
          <w:lang w:val="lt-LT" w:eastAsia="lt-LT"/>
        </w:rPr>
        <w:t xml:space="preserve">Aprangos ir kario sistemų sk. </w:t>
      </w:r>
    </w:p>
    <w:p w14:paraId="5927BBD9" w14:textId="77777777" w:rsidR="006B322A" w:rsidRPr="00261367" w:rsidRDefault="006B322A" w:rsidP="006B322A">
      <w:pPr>
        <w:suppressAutoHyphens w:val="0"/>
        <w:jc w:val="both"/>
        <w:rPr>
          <w:sz w:val="24"/>
          <w:szCs w:val="24"/>
          <w:lang w:val="lt-LT" w:eastAsia="lt-LT"/>
        </w:rPr>
      </w:pPr>
      <w:r w:rsidRPr="00261367">
        <w:rPr>
          <w:sz w:val="24"/>
          <w:szCs w:val="24"/>
          <w:lang w:val="lt-LT" w:eastAsia="lt-LT"/>
        </w:rPr>
        <w:t>Atsargų valdymo departamentas</w:t>
      </w:r>
    </w:p>
    <w:p w14:paraId="645E67BF" w14:textId="77777777" w:rsidR="006B322A" w:rsidRPr="00261367" w:rsidRDefault="006B322A" w:rsidP="006B322A">
      <w:pPr>
        <w:suppressAutoHyphens w:val="0"/>
        <w:jc w:val="both"/>
        <w:rPr>
          <w:sz w:val="24"/>
          <w:szCs w:val="24"/>
          <w:lang w:val="lt-LT" w:eastAsia="lt-LT"/>
        </w:rPr>
      </w:pPr>
      <w:r w:rsidRPr="00261367">
        <w:rPr>
          <w:sz w:val="24"/>
          <w:szCs w:val="24"/>
          <w:lang w:val="lt-LT" w:eastAsia="lt-LT"/>
        </w:rPr>
        <w:t>GRA prie KAM (Giedraičių g. 41, Vilnius LT-09303)</w:t>
      </w:r>
    </w:p>
    <w:p w14:paraId="14BEE427" w14:textId="77777777" w:rsidR="006B322A" w:rsidRPr="00261367" w:rsidRDefault="006B322A" w:rsidP="006B322A">
      <w:pPr>
        <w:suppressAutoHyphens w:val="0"/>
        <w:jc w:val="both"/>
        <w:rPr>
          <w:i/>
          <w:iCs/>
          <w:sz w:val="24"/>
          <w:szCs w:val="24"/>
          <w:lang w:val="lt-LT" w:eastAsia="lt-LT"/>
        </w:rPr>
      </w:pPr>
      <w:r w:rsidRPr="00261367">
        <w:rPr>
          <w:i/>
          <w:iCs/>
          <w:sz w:val="24"/>
          <w:szCs w:val="24"/>
          <w:lang w:val="lt-LT" w:eastAsia="lt-LT"/>
        </w:rPr>
        <w:t>tel. +370 706 72497</w:t>
      </w:r>
    </w:p>
    <w:p w14:paraId="7A4376DE" w14:textId="77777777" w:rsidR="006B322A" w:rsidRPr="00261367" w:rsidRDefault="006B322A" w:rsidP="006B322A">
      <w:pPr>
        <w:suppressAutoHyphens w:val="0"/>
        <w:jc w:val="both"/>
        <w:rPr>
          <w:i/>
          <w:iCs/>
          <w:sz w:val="24"/>
          <w:szCs w:val="24"/>
          <w:u w:val="single"/>
          <w:lang w:val="lt-LT" w:eastAsia="lt-LT"/>
        </w:rPr>
      </w:pPr>
      <w:r w:rsidRPr="00261367">
        <w:rPr>
          <w:i/>
          <w:iCs/>
          <w:sz w:val="24"/>
          <w:szCs w:val="24"/>
          <w:lang w:val="lt-LT" w:eastAsia="lt-LT"/>
        </w:rPr>
        <w:t xml:space="preserve">el. paštas  </w:t>
      </w:r>
      <w:hyperlink r:id="rId7" w:history="1">
        <w:r w:rsidRPr="00261367">
          <w:rPr>
            <w:i/>
            <w:iCs/>
            <w:color w:val="0000FF"/>
            <w:sz w:val="24"/>
            <w:szCs w:val="24"/>
            <w:u w:val="single"/>
            <w:lang w:val="lt-LT" w:eastAsia="lt-LT"/>
          </w:rPr>
          <w:t>jurgita.slankauskiene@kam.lt</w:t>
        </w:r>
      </w:hyperlink>
    </w:p>
    <w:p w14:paraId="16A4DB53" w14:textId="77777777" w:rsidR="00747CC0" w:rsidRPr="00261367" w:rsidRDefault="00747CC0" w:rsidP="00C151B9">
      <w:pPr>
        <w:ind w:right="458"/>
        <w:jc w:val="both"/>
        <w:rPr>
          <w:caps/>
          <w:sz w:val="24"/>
          <w:szCs w:val="24"/>
          <w:lang w:val="lt-LT"/>
        </w:rPr>
      </w:pPr>
    </w:p>
    <w:p w14:paraId="4D7EB4A7" w14:textId="77777777" w:rsidR="00D80003" w:rsidRPr="00261367" w:rsidRDefault="00D80003" w:rsidP="00C151B9">
      <w:pPr>
        <w:ind w:right="458"/>
        <w:jc w:val="center"/>
        <w:rPr>
          <w:b/>
          <w:sz w:val="24"/>
          <w:szCs w:val="24"/>
          <w:lang w:val="lt-LT"/>
        </w:rPr>
      </w:pPr>
      <w:r w:rsidRPr="00261367">
        <w:rPr>
          <w:b/>
          <w:caps/>
          <w:sz w:val="24"/>
          <w:szCs w:val="24"/>
          <w:lang w:val="lt-LT"/>
        </w:rPr>
        <w:t>LIETUVOS KARIUOMENĖS KARINIŲ JŪRŲ PAJĖGŲ</w:t>
      </w:r>
      <w:r w:rsidR="00747CC0" w:rsidRPr="00261367">
        <w:rPr>
          <w:b/>
          <w:caps/>
          <w:sz w:val="24"/>
          <w:szCs w:val="24"/>
          <w:lang w:val="lt-LT"/>
        </w:rPr>
        <w:t xml:space="preserve"> LIEMENĖS ŠARVINĖS </w:t>
      </w:r>
      <w:r w:rsidRPr="00261367">
        <w:rPr>
          <w:b/>
          <w:caps/>
          <w:sz w:val="24"/>
          <w:szCs w:val="24"/>
          <w:lang w:val="lt-LT"/>
        </w:rPr>
        <w:t>(PLŪDRUMĄ PALAIKANČIOS)</w:t>
      </w:r>
      <w:r w:rsidR="00747CC0" w:rsidRPr="00261367">
        <w:rPr>
          <w:b/>
          <w:caps/>
          <w:sz w:val="24"/>
          <w:szCs w:val="24"/>
          <w:lang w:val="lt-LT"/>
        </w:rPr>
        <w:t xml:space="preserve"> </w:t>
      </w:r>
      <w:r w:rsidRPr="00261367">
        <w:rPr>
          <w:b/>
          <w:caps/>
          <w:sz w:val="24"/>
          <w:szCs w:val="24"/>
          <w:lang w:val="lt-LT"/>
        </w:rPr>
        <w:t>TECHNINĖ SPECIFIKACIJA</w:t>
      </w:r>
    </w:p>
    <w:p w14:paraId="10E538AC" w14:textId="77777777" w:rsidR="00D80003" w:rsidRPr="00261367" w:rsidRDefault="00D80003" w:rsidP="00C151B9">
      <w:pPr>
        <w:jc w:val="center"/>
        <w:rPr>
          <w:b/>
          <w:sz w:val="24"/>
          <w:szCs w:val="24"/>
          <w:u w:val="single"/>
          <w:lang w:val="lt-LT"/>
        </w:rPr>
      </w:pPr>
    </w:p>
    <w:p w14:paraId="44BBD555" w14:textId="77777777" w:rsidR="00747CC0" w:rsidRPr="00261367" w:rsidRDefault="00747CC0" w:rsidP="00C151B9">
      <w:pPr>
        <w:jc w:val="center"/>
        <w:rPr>
          <w:b/>
          <w:sz w:val="24"/>
          <w:szCs w:val="24"/>
          <w:lang w:val="lt-LT"/>
        </w:rPr>
      </w:pPr>
      <w:r w:rsidRPr="00261367">
        <w:rPr>
          <w:b/>
          <w:sz w:val="24"/>
          <w:szCs w:val="24"/>
          <w:lang w:val="lt-LT"/>
        </w:rPr>
        <w:t>I SKYRIUS</w:t>
      </w:r>
    </w:p>
    <w:p w14:paraId="74F3F637" w14:textId="77777777" w:rsidR="00747CC0" w:rsidRPr="00261367" w:rsidRDefault="00747CC0" w:rsidP="00C151B9">
      <w:pPr>
        <w:jc w:val="center"/>
        <w:rPr>
          <w:b/>
          <w:sz w:val="24"/>
          <w:szCs w:val="24"/>
          <w:lang w:val="lt-LT"/>
        </w:rPr>
      </w:pPr>
      <w:r w:rsidRPr="00261367">
        <w:rPr>
          <w:b/>
          <w:sz w:val="24"/>
          <w:szCs w:val="24"/>
          <w:lang w:val="lt-LT"/>
        </w:rPr>
        <w:t>BENDROSIOS NUOSTATOS</w:t>
      </w:r>
    </w:p>
    <w:p w14:paraId="4E39A21A" w14:textId="77777777" w:rsidR="00747CC0" w:rsidRPr="00261367" w:rsidRDefault="00747CC0" w:rsidP="00C151B9">
      <w:pPr>
        <w:jc w:val="both"/>
        <w:rPr>
          <w:b/>
          <w:sz w:val="24"/>
          <w:szCs w:val="24"/>
          <w:lang w:val="lt-LT"/>
        </w:rPr>
      </w:pPr>
    </w:p>
    <w:p w14:paraId="140C9EAF" w14:textId="28DE066E" w:rsidR="00D80003" w:rsidRPr="00261367" w:rsidRDefault="00D80003" w:rsidP="00C151B9">
      <w:pPr>
        <w:pStyle w:val="ListParagraph"/>
        <w:numPr>
          <w:ilvl w:val="1"/>
          <w:numId w:val="1"/>
        </w:numPr>
        <w:tabs>
          <w:tab w:val="clear" w:pos="360"/>
        </w:tabs>
        <w:ind w:left="0" w:right="98" w:firstLine="567"/>
        <w:jc w:val="both"/>
        <w:rPr>
          <w:sz w:val="24"/>
          <w:szCs w:val="24"/>
          <w:u w:val="single"/>
          <w:lang w:val="lt-LT"/>
        </w:rPr>
      </w:pPr>
      <w:r w:rsidRPr="00261367">
        <w:rPr>
          <w:bCs/>
          <w:sz w:val="24"/>
          <w:szCs w:val="24"/>
          <w:lang w:val="lt-LT"/>
        </w:rPr>
        <w:t>Plūdrumą palaikanti šarvinė</w:t>
      </w:r>
      <w:r w:rsidRPr="00261367">
        <w:rPr>
          <w:sz w:val="24"/>
          <w:szCs w:val="24"/>
          <w:lang w:val="lt-LT"/>
        </w:rPr>
        <w:t xml:space="preserve"> liemenė, (toliau – liemenė arba </w:t>
      </w:r>
      <w:r w:rsidR="0065261C">
        <w:rPr>
          <w:sz w:val="24"/>
          <w:szCs w:val="24"/>
          <w:lang w:val="lt-LT"/>
        </w:rPr>
        <w:t>PP</w:t>
      </w:r>
      <w:r w:rsidRPr="00261367">
        <w:rPr>
          <w:sz w:val="24"/>
          <w:szCs w:val="24"/>
          <w:lang w:val="lt-LT"/>
        </w:rPr>
        <w:t>ŠL) – tai individualios apsaugos priemonė, skirta apsaugoti gyvybiškai svarbius organus</w:t>
      </w:r>
      <w:r w:rsidRPr="00261367">
        <w:rPr>
          <w:rFonts w:eastAsia="Calibri"/>
          <w:sz w:val="24"/>
          <w:lang w:val="lt-LT"/>
        </w:rPr>
        <w:t xml:space="preserve"> nuo šaunamųjų ginklų ir skeveldrų žalojančio poveikio, </w:t>
      </w:r>
      <w:r w:rsidRPr="00261367">
        <w:rPr>
          <w:sz w:val="24"/>
          <w:szCs w:val="24"/>
          <w:lang w:val="lt-LT"/>
        </w:rPr>
        <w:t>vykdant kovines užduotis.</w:t>
      </w:r>
      <w:r w:rsidR="00747CC0" w:rsidRPr="00261367">
        <w:rPr>
          <w:sz w:val="24"/>
          <w:szCs w:val="24"/>
          <w:lang w:val="lt-LT"/>
        </w:rPr>
        <w:t xml:space="preserve"> Liemenė skirta </w:t>
      </w:r>
      <w:r w:rsidR="00747CC0" w:rsidRPr="00261367">
        <w:rPr>
          <w:color w:val="000000" w:themeColor="text1"/>
          <w:sz w:val="24"/>
          <w:szCs w:val="24"/>
          <w:lang w:val="lt-LT"/>
        </w:rPr>
        <w:t>LR KAS tarnaujantiems kariams, vykdantiems specifines užduotis, susijusias su vandeniu arba vandenyje, LR teritorijoje ir už jos ribų</w:t>
      </w:r>
    </w:p>
    <w:p w14:paraId="43304DE1" w14:textId="77777777" w:rsidR="00D80003" w:rsidRPr="00261367" w:rsidRDefault="00D80003" w:rsidP="00C151B9">
      <w:pPr>
        <w:pStyle w:val="ListParagraph"/>
        <w:numPr>
          <w:ilvl w:val="1"/>
          <w:numId w:val="1"/>
        </w:numPr>
        <w:tabs>
          <w:tab w:val="clear" w:pos="360"/>
        </w:tabs>
        <w:ind w:left="0" w:right="98" w:firstLine="567"/>
        <w:jc w:val="both"/>
        <w:rPr>
          <w:sz w:val="24"/>
          <w:szCs w:val="24"/>
          <w:u w:val="single"/>
          <w:lang w:val="lt-LT"/>
        </w:rPr>
      </w:pPr>
      <w:r w:rsidRPr="00261367">
        <w:rPr>
          <w:rFonts w:eastAsia="Calibri"/>
          <w:sz w:val="24"/>
          <w:lang w:val="lt-LT"/>
        </w:rPr>
        <w:t xml:space="preserve">ŠL ir </w:t>
      </w:r>
      <w:r w:rsidR="00747CC0" w:rsidRPr="00261367">
        <w:rPr>
          <w:rFonts w:eastAsia="Calibri"/>
          <w:sz w:val="24"/>
          <w:lang w:val="lt-LT"/>
        </w:rPr>
        <w:t>kitos</w:t>
      </w:r>
      <w:r w:rsidRPr="00261367">
        <w:rPr>
          <w:rFonts w:eastAsia="Calibri"/>
          <w:sz w:val="24"/>
          <w:lang w:val="lt-LT"/>
        </w:rPr>
        <w:t xml:space="preserve"> komplektuojančios dalys turi būti naujos, nenaudotos.</w:t>
      </w:r>
    </w:p>
    <w:p w14:paraId="2F289452" w14:textId="77777777" w:rsidR="00D80003" w:rsidRPr="00261367" w:rsidRDefault="00D80003" w:rsidP="00C151B9">
      <w:pPr>
        <w:pStyle w:val="ListParagraph"/>
        <w:numPr>
          <w:ilvl w:val="1"/>
          <w:numId w:val="1"/>
        </w:numPr>
        <w:tabs>
          <w:tab w:val="clear" w:pos="360"/>
        </w:tabs>
        <w:ind w:left="0" w:right="98" w:firstLine="567"/>
        <w:jc w:val="both"/>
        <w:rPr>
          <w:sz w:val="24"/>
          <w:szCs w:val="24"/>
          <w:u w:val="single"/>
          <w:lang w:val="lt-LT"/>
        </w:rPr>
      </w:pPr>
      <w:r w:rsidRPr="00261367">
        <w:rPr>
          <w:sz w:val="24"/>
          <w:szCs w:val="24"/>
          <w:lang w:val="lt-LT"/>
        </w:rPr>
        <w:t>Šarvinių liemenių garantijos terminai:</w:t>
      </w:r>
    </w:p>
    <w:p w14:paraId="42CED0A0" w14:textId="77777777" w:rsidR="00D80003" w:rsidRPr="00261367" w:rsidRDefault="00747CC0" w:rsidP="00C151B9">
      <w:pPr>
        <w:pStyle w:val="BodyText3"/>
        <w:numPr>
          <w:ilvl w:val="1"/>
          <w:numId w:val="8"/>
        </w:numPr>
        <w:ind w:left="0" w:firstLine="720"/>
        <w:rPr>
          <w:szCs w:val="24"/>
        </w:rPr>
      </w:pPr>
      <w:r w:rsidRPr="00261367">
        <w:rPr>
          <w:szCs w:val="24"/>
        </w:rPr>
        <w:t>b</w:t>
      </w:r>
      <w:r w:rsidR="00D80003" w:rsidRPr="00261367">
        <w:rPr>
          <w:szCs w:val="24"/>
        </w:rPr>
        <w:t xml:space="preserve">alistinių plokščių – ne trumpesnis kaip 10 metų nuo prekių perdavimo </w:t>
      </w:r>
      <w:r w:rsidRPr="00261367">
        <w:rPr>
          <w:szCs w:val="24"/>
        </w:rPr>
        <w:t>priėmimo akto pasirašymo dienos;</w:t>
      </w:r>
    </w:p>
    <w:p w14:paraId="132664DE" w14:textId="77777777" w:rsidR="00D80003" w:rsidRPr="00261367" w:rsidRDefault="00D80003" w:rsidP="00C151B9">
      <w:pPr>
        <w:pStyle w:val="BodyText3"/>
        <w:numPr>
          <w:ilvl w:val="1"/>
          <w:numId w:val="8"/>
        </w:numPr>
        <w:ind w:left="0" w:firstLine="720"/>
        <w:rPr>
          <w:szCs w:val="24"/>
        </w:rPr>
      </w:pPr>
      <w:r w:rsidRPr="00261367">
        <w:rPr>
          <w:szCs w:val="24"/>
        </w:rPr>
        <w:t xml:space="preserve">kiti elementai (tekstiliniai apvalkalai, plūdrumą palaikantys kompensatoriai ir kt.) </w:t>
      </w:r>
      <w:r w:rsidR="00747CC0" w:rsidRPr="00261367">
        <w:rPr>
          <w:szCs w:val="24"/>
        </w:rPr>
        <w:t xml:space="preserve">– </w:t>
      </w:r>
      <w:r w:rsidRPr="00261367">
        <w:rPr>
          <w:szCs w:val="24"/>
        </w:rPr>
        <w:t>ne trumpesnis kaip 24 (dvidešimt keturi) mėnesiai aktyvios eksploatacijos sąlygomis (kuris skaičiuojamas nuo prekių išdavimo iš Pirkėjo sandėlio dienos) ir 5 metai nuo prekių perdavimo – priėmimo akto pasirašymo dienos.</w:t>
      </w:r>
    </w:p>
    <w:p w14:paraId="42F84ADA" w14:textId="77777777" w:rsidR="00D80003" w:rsidRDefault="00D80003" w:rsidP="00C151B9">
      <w:pPr>
        <w:pStyle w:val="ListParagraph"/>
        <w:numPr>
          <w:ilvl w:val="1"/>
          <w:numId w:val="1"/>
        </w:numPr>
        <w:tabs>
          <w:tab w:val="clear" w:pos="360"/>
        </w:tabs>
        <w:ind w:left="0" w:right="98" w:firstLine="567"/>
        <w:jc w:val="both"/>
        <w:rPr>
          <w:sz w:val="24"/>
          <w:szCs w:val="24"/>
          <w:lang w:val="lt-LT"/>
        </w:rPr>
      </w:pPr>
      <w:r w:rsidRPr="00261367">
        <w:rPr>
          <w:sz w:val="24"/>
          <w:szCs w:val="24"/>
          <w:lang w:val="lt-LT"/>
        </w:rPr>
        <w:t>Prie kiekvienos ŠL turi būti pateikta eksploataciją ir priežiūrą reglamentuojanti literatūra (naudojimo/priežiūros instrukcija) anglų ir lietuvių kalbomis.</w:t>
      </w:r>
    </w:p>
    <w:p w14:paraId="070589AA" w14:textId="77777777" w:rsidR="0065261C" w:rsidRPr="0065261C" w:rsidRDefault="0065261C" w:rsidP="0065261C">
      <w:pPr>
        <w:ind w:right="98"/>
        <w:jc w:val="both"/>
        <w:rPr>
          <w:sz w:val="24"/>
          <w:szCs w:val="24"/>
          <w:lang w:val="lt-LT"/>
        </w:rPr>
      </w:pPr>
    </w:p>
    <w:p w14:paraId="26CE64C8" w14:textId="77777777" w:rsidR="00747CC0" w:rsidRPr="00261367" w:rsidRDefault="00747CC0" w:rsidP="00C151B9">
      <w:pPr>
        <w:jc w:val="center"/>
        <w:rPr>
          <w:b/>
          <w:sz w:val="24"/>
          <w:szCs w:val="24"/>
          <w:lang w:val="lt-LT"/>
        </w:rPr>
      </w:pPr>
      <w:r w:rsidRPr="00261367">
        <w:rPr>
          <w:b/>
          <w:sz w:val="24"/>
          <w:szCs w:val="24"/>
          <w:lang w:val="lt-LT"/>
        </w:rPr>
        <w:t>II SKYRIUS</w:t>
      </w:r>
    </w:p>
    <w:p w14:paraId="56FD078C" w14:textId="77777777" w:rsidR="00747CC0" w:rsidRPr="00261367" w:rsidRDefault="00747CC0" w:rsidP="00C151B9">
      <w:pPr>
        <w:jc w:val="center"/>
        <w:rPr>
          <w:b/>
          <w:sz w:val="24"/>
          <w:szCs w:val="24"/>
          <w:lang w:val="lt-LT"/>
        </w:rPr>
      </w:pPr>
      <w:r w:rsidRPr="00261367">
        <w:rPr>
          <w:b/>
          <w:sz w:val="24"/>
          <w:szCs w:val="24"/>
          <w:lang w:val="lt-LT"/>
        </w:rPr>
        <w:t>TECHNINIAI REIKALAVIMAI</w:t>
      </w:r>
    </w:p>
    <w:p w14:paraId="44177D38" w14:textId="77777777" w:rsidR="00747CC0" w:rsidRPr="00261367" w:rsidRDefault="00747CC0" w:rsidP="00C151B9">
      <w:pPr>
        <w:jc w:val="both"/>
        <w:rPr>
          <w:b/>
          <w:sz w:val="24"/>
          <w:szCs w:val="24"/>
          <w:lang w:val="lt-LT"/>
        </w:rPr>
      </w:pPr>
    </w:p>
    <w:p w14:paraId="542BB4BE" w14:textId="4264ADDD" w:rsidR="00D80003" w:rsidRPr="00261367" w:rsidRDefault="00747CC0" w:rsidP="00C151B9">
      <w:pPr>
        <w:pStyle w:val="ListParagraph"/>
        <w:numPr>
          <w:ilvl w:val="1"/>
          <w:numId w:val="1"/>
        </w:numPr>
        <w:tabs>
          <w:tab w:val="clear" w:pos="360"/>
        </w:tabs>
        <w:ind w:left="0" w:right="98" w:firstLine="567"/>
        <w:jc w:val="both"/>
        <w:rPr>
          <w:sz w:val="24"/>
          <w:szCs w:val="24"/>
          <w:lang w:val="lt-LT" w:eastAsia="en-US"/>
        </w:rPr>
      </w:pPr>
      <w:r w:rsidRPr="00261367">
        <w:rPr>
          <w:b/>
          <w:sz w:val="24"/>
          <w:szCs w:val="24"/>
          <w:lang w:val="lt-LT" w:eastAsia="en-US"/>
        </w:rPr>
        <w:t>Šarvinę liemenę</w:t>
      </w:r>
      <w:r w:rsidR="00D80003" w:rsidRPr="00261367">
        <w:rPr>
          <w:b/>
          <w:sz w:val="24"/>
          <w:szCs w:val="24"/>
          <w:lang w:val="lt-LT" w:eastAsia="en-US"/>
        </w:rPr>
        <w:t xml:space="preserve"> sudaro</w:t>
      </w:r>
      <w:r w:rsidR="00D80003" w:rsidRPr="00261367">
        <w:rPr>
          <w:sz w:val="24"/>
          <w:szCs w:val="24"/>
          <w:lang w:val="lt-LT" w:eastAsia="en-US"/>
        </w:rPr>
        <w:t>:</w:t>
      </w:r>
    </w:p>
    <w:p w14:paraId="39088334" w14:textId="77777777" w:rsidR="00FB557A" w:rsidRDefault="00FA3346" w:rsidP="00FB557A">
      <w:pPr>
        <w:pStyle w:val="BodyText3"/>
        <w:numPr>
          <w:ilvl w:val="1"/>
          <w:numId w:val="30"/>
        </w:numPr>
        <w:ind w:left="0" w:firstLine="709"/>
        <w:rPr>
          <w:szCs w:val="24"/>
          <w:lang w:eastAsia="en-US"/>
        </w:rPr>
      </w:pPr>
      <w:r w:rsidRPr="00261367">
        <w:rPr>
          <w:szCs w:val="24"/>
        </w:rPr>
        <w:t>p</w:t>
      </w:r>
      <w:r w:rsidR="00D80003" w:rsidRPr="00261367">
        <w:rPr>
          <w:szCs w:val="24"/>
        </w:rPr>
        <w:t>riekio</w:t>
      </w:r>
      <w:r w:rsidR="00D80003" w:rsidRPr="00261367">
        <w:rPr>
          <w:szCs w:val="24"/>
          <w:lang w:eastAsia="en-US"/>
        </w:rPr>
        <w:t xml:space="preserve"> ir nugaros balistinių plokščių tekstiliniai apvalkalai;</w:t>
      </w:r>
    </w:p>
    <w:p w14:paraId="64ED7612" w14:textId="77777777" w:rsidR="00FB557A" w:rsidRDefault="00D80003" w:rsidP="00FB557A">
      <w:pPr>
        <w:pStyle w:val="BodyText3"/>
        <w:numPr>
          <w:ilvl w:val="1"/>
          <w:numId w:val="30"/>
        </w:numPr>
        <w:ind w:left="0" w:firstLine="709"/>
        <w:rPr>
          <w:szCs w:val="24"/>
          <w:lang w:eastAsia="en-US"/>
        </w:rPr>
      </w:pPr>
      <w:r w:rsidRPr="00FB557A">
        <w:rPr>
          <w:szCs w:val="24"/>
          <w:lang w:eastAsia="en-US"/>
        </w:rPr>
        <w:t>dvi reguliuojamos petnešos (galimi petnešų paminkštinimai);</w:t>
      </w:r>
    </w:p>
    <w:p w14:paraId="192EE843" w14:textId="77777777" w:rsidR="00FB557A" w:rsidRDefault="00D80003" w:rsidP="00FB557A">
      <w:pPr>
        <w:pStyle w:val="BodyText3"/>
        <w:numPr>
          <w:ilvl w:val="1"/>
          <w:numId w:val="30"/>
        </w:numPr>
        <w:ind w:left="0" w:firstLine="709"/>
        <w:rPr>
          <w:szCs w:val="24"/>
          <w:lang w:eastAsia="en-US"/>
        </w:rPr>
      </w:pPr>
      <w:r w:rsidRPr="00FB557A">
        <w:rPr>
          <w:szCs w:val="24"/>
          <w:lang w:eastAsia="en-US"/>
        </w:rPr>
        <w:t xml:space="preserve">šoninis liemenės juosmens diržas plūdrumą palaikantiems kompensatoriams talpinti; </w:t>
      </w:r>
    </w:p>
    <w:p w14:paraId="3AC2FFB1" w14:textId="77777777" w:rsidR="00FB557A" w:rsidRDefault="00D80003" w:rsidP="00FB557A">
      <w:pPr>
        <w:pStyle w:val="BodyText3"/>
        <w:numPr>
          <w:ilvl w:val="1"/>
          <w:numId w:val="30"/>
        </w:numPr>
        <w:ind w:left="0" w:firstLine="709"/>
        <w:rPr>
          <w:szCs w:val="24"/>
          <w:lang w:eastAsia="en-US"/>
        </w:rPr>
      </w:pPr>
      <w:r w:rsidRPr="00FB557A">
        <w:rPr>
          <w:szCs w:val="24"/>
          <w:lang w:eastAsia="en-US"/>
        </w:rPr>
        <w:t xml:space="preserve">dvi dviem kryptimis lenktos plokštės krūtinės ir nugaros apsaugai; </w:t>
      </w:r>
    </w:p>
    <w:p w14:paraId="72D29C0D" w14:textId="77777777" w:rsidR="00FB557A" w:rsidRDefault="00D80003" w:rsidP="00FB557A">
      <w:pPr>
        <w:pStyle w:val="BodyText3"/>
        <w:numPr>
          <w:ilvl w:val="1"/>
          <w:numId w:val="30"/>
        </w:numPr>
        <w:ind w:left="0" w:firstLine="709"/>
        <w:rPr>
          <w:szCs w:val="24"/>
          <w:lang w:eastAsia="en-US"/>
        </w:rPr>
      </w:pPr>
      <w:r w:rsidRPr="00FB557A">
        <w:rPr>
          <w:szCs w:val="24"/>
          <w:lang w:eastAsia="en-US"/>
        </w:rPr>
        <w:t>du pagrindiniai plūdrumą palaikantys kompensatoriai;</w:t>
      </w:r>
    </w:p>
    <w:p w14:paraId="7D6371FB" w14:textId="77777777" w:rsidR="00FB557A" w:rsidRDefault="00BC62E2" w:rsidP="00FB557A">
      <w:pPr>
        <w:pStyle w:val="BodyText3"/>
        <w:numPr>
          <w:ilvl w:val="1"/>
          <w:numId w:val="30"/>
        </w:numPr>
        <w:ind w:left="0" w:firstLine="709"/>
        <w:rPr>
          <w:szCs w:val="24"/>
          <w:lang w:eastAsia="en-US"/>
        </w:rPr>
      </w:pPr>
      <w:r w:rsidRPr="00FB557A">
        <w:rPr>
          <w:szCs w:val="24"/>
          <w:lang w:eastAsia="en-US"/>
        </w:rPr>
        <w:t xml:space="preserve">du </w:t>
      </w:r>
      <w:r w:rsidR="0072323E" w:rsidRPr="00FB557A">
        <w:rPr>
          <w:szCs w:val="24"/>
          <w:lang w:eastAsia="en-US"/>
        </w:rPr>
        <w:t>ava</w:t>
      </w:r>
      <w:r w:rsidRPr="00FB557A">
        <w:rPr>
          <w:szCs w:val="24"/>
          <w:lang w:eastAsia="en-US"/>
        </w:rPr>
        <w:t>riniai plūd</w:t>
      </w:r>
      <w:r w:rsidR="00D80003" w:rsidRPr="00FB557A">
        <w:rPr>
          <w:szCs w:val="24"/>
          <w:lang w:eastAsia="en-US"/>
        </w:rPr>
        <w:t>u</w:t>
      </w:r>
      <w:r w:rsidRPr="00FB557A">
        <w:rPr>
          <w:szCs w:val="24"/>
          <w:lang w:eastAsia="en-US"/>
        </w:rPr>
        <w:t>riavimą palaikantys įrenginiai</w:t>
      </w:r>
      <w:r w:rsidR="00D80003" w:rsidRPr="00FB557A">
        <w:rPr>
          <w:szCs w:val="24"/>
          <w:lang w:eastAsia="en-US"/>
        </w:rPr>
        <w:t>;</w:t>
      </w:r>
    </w:p>
    <w:p w14:paraId="6AB48836" w14:textId="6B18A06B" w:rsidR="00D80003" w:rsidRPr="00FB557A" w:rsidRDefault="00D80003" w:rsidP="00FB557A">
      <w:pPr>
        <w:pStyle w:val="BodyText3"/>
        <w:numPr>
          <w:ilvl w:val="1"/>
          <w:numId w:val="30"/>
        </w:numPr>
        <w:ind w:left="0" w:firstLine="709"/>
        <w:rPr>
          <w:szCs w:val="24"/>
          <w:lang w:eastAsia="en-US"/>
        </w:rPr>
      </w:pPr>
      <w:r w:rsidRPr="00FB557A">
        <w:rPr>
          <w:szCs w:val="24"/>
          <w:lang w:eastAsia="en-US"/>
        </w:rPr>
        <w:t>transportavimo ir saugojimo krepšys su talpomis balistinėms plokštėms ir kitoms komplektuojančioms dalims.</w:t>
      </w:r>
    </w:p>
    <w:p w14:paraId="2ADA7448" w14:textId="3ADC210B" w:rsidR="00B57955" w:rsidRDefault="00D80003" w:rsidP="00467D37">
      <w:pPr>
        <w:pStyle w:val="ListParagraph"/>
        <w:numPr>
          <w:ilvl w:val="1"/>
          <w:numId w:val="1"/>
        </w:numPr>
        <w:tabs>
          <w:tab w:val="clear" w:pos="360"/>
        </w:tabs>
        <w:ind w:left="0" w:right="98" w:firstLine="567"/>
        <w:jc w:val="both"/>
        <w:rPr>
          <w:sz w:val="24"/>
          <w:szCs w:val="24"/>
          <w:lang w:val="lt-LT"/>
        </w:rPr>
      </w:pPr>
      <w:r w:rsidRPr="00261367">
        <w:rPr>
          <w:sz w:val="24"/>
          <w:szCs w:val="24"/>
          <w:lang w:val="lt-LT"/>
        </w:rPr>
        <w:t>ŠL priekio ir nugaros balistinių plokščių tekstiliniams apvalkalams gaminti naudojama</w:t>
      </w:r>
      <w:r w:rsidR="006B5219" w:rsidRPr="00261367">
        <w:rPr>
          <w:sz w:val="24"/>
          <w:szCs w:val="24"/>
          <w:lang w:val="lt-LT"/>
        </w:rPr>
        <w:t xml:space="preserve">s </w:t>
      </w:r>
      <w:r w:rsidR="00C63055" w:rsidRPr="00261367">
        <w:rPr>
          <w:sz w:val="24"/>
          <w:szCs w:val="24"/>
          <w:lang w:val="lt-LT"/>
        </w:rPr>
        <w:t>v</w:t>
      </w:r>
      <w:r w:rsidRPr="00261367">
        <w:rPr>
          <w:sz w:val="24"/>
          <w:szCs w:val="24"/>
          <w:lang w:val="lt-LT"/>
        </w:rPr>
        <w:t>ienspalvis samanų (</w:t>
      </w:r>
      <w:r w:rsidR="000F39DD">
        <w:rPr>
          <w:sz w:val="24"/>
          <w:szCs w:val="24"/>
          <w:lang w:val="lt-LT"/>
        </w:rPr>
        <w:t xml:space="preserve">artima </w:t>
      </w:r>
      <w:r w:rsidRPr="00261367">
        <w:rPr>
          <w:sz w:val="24"/>
          <w:szCs w:val="24"/>
          <w:lang w:val="lt-LT"/>
        </w:rPr>
        <w:t>spalvos kod</w:t>
      </w:r>
      <w:r w:rsidR="000F39DD">
        <w:rPr>
          <w:sz w:val="24"/>
          <w:szCs w:val="24"/>
          <w:lang w:val="lt-LT"/>
        </w:rPr>
        <w:t>ui</w:t>
      </w:r>
      <w:r w:rsidRPr="00261367">
        <w:rPr>
          <w:sz w:val="24"/>
          <w:szCs w:val="24"/>
          <w:lang w:val="lt-LT"/>
        </w:rPr>
        <w:t xml:space="preserve"> 6003 (</w:t>
      </w:r>
      <w:r w:rsidRPr="00261367">
        <w:rPr>
          <w:i/>
          <w:sz w:val="24"/>
          <w:szCs w:val="24"/>
          <w:lang w:val="lt-LT"/>
        </w:rPr>
        <w:t>olive green</w:t>
      </w:r>
      <w:r w:rsidRPr="00261367">
        <w:rPr>
          <w:sz w:val="24"/>
          <w:szCs w:val="24"/>
          <w:lang w:val="lt-LT"/>
        </w:rPr>
        <w:t>) pagal RAL spalvų katalogą</w:t>
      </w:r>
      <w:r w:rsidR="00232500">
        <w:rPr>
          <w:sz w:val="24"/>
          <w:szCs w:val="24"/>
          <w:lang w:val="lt-LT"/>
        </w:rPr>
        <w:t>)</w:t>
      </w:r>
      <w:r w:rsidR="000F39DD">
        <w:rPr>
          <w:sz w:val="24"/>
          <w:szCs w:val="24"/>
          <w:lang w:val="lt-LT"/>
        </w:rPr>
        <w:t xml:space="preserve">, </w:t>
      </w:r>
      <w:r w:rsidRPr="00261367">
        <w:rPr>
          <w:sz w:val="24"/>
          <w:szCs w:val="24"/>
          <w:lang w:val="lt-LT"/>
        </w:rPr>
        <w:t>spalvos</w:t>
      </w:r>
      <w:r w:rsidR="00232500">
        <w:rPr>
          <w:sz w:val="24"/>
          <w:szCs w:val="24"/>
          <w:lang w:val="lt-LT"/>
        </w:rPr>
        <w:t xml:space="preserve"> (bus derinama darbinio pavyzdžio derinimo metu</w:t>
      </w:r>
      <w:r w:rsidR="00232500" w:rsidRPr="00261367">
        <w:rPr>
          <w:sz w:val="24"/>
          <w:szCs w:val="24"/>
          <w:lang w:val="lt-LT"/>
        </w:rPr>
        <w:t>)</w:t>
      </w:r>
      <w:r w:rsidRPr="00261367">
        <w:rPr>
          <w:sz w:val="24"/>
          <w:szCs w:val="24"/>
          <w:lang w:val="lt-LT"/>
        </w:rPr>
        <w:t>, nepalaikantis degimo viršaus audinys, kurio techninės charakteristikos atitinka (arba yra ne blogesnės) 1 priedo lentelėje nurodytas technines charakteristikas.</w:t>
      </w:r>
      <w:r w:rsidR="006B5219" w:rsidRPr="00261367">
        <w:rPr>
          <w:sz w:val="24"/>
          <w:szCs w:val="24"/>
          <w:lang w:val="lt-LT"/>
        </w:rPr>
        <w:t xml:space="preserve"> </w:t>
      </w:r>
    </w:p>
    <w:p w14:paraId="19ABC0E1" w14:textId="76D05801" w:rsidR="00B57955" w:rsidRDefault="006B5219" w:rsidP="00467D37">
      <w:pPr>
        <w:pStyle w:val="ListParagraph"/>
        <w:numPr>
          <w:ilvl w:val="1"/>
          <w:numId w:val="1"/>
        </w:numPr>
        <w:tabs>
          <w:tab w:val="clear" w:pos="360"/>
        </w:tabs>
        <w:ind w:left="0" w:right="98" w:firstLine="567"/>
        <w:jc w:val="both"/>
        <w:rPr>
          <w:sz w:val="24"/>
          <w:szCs w:val="24"/>
          <w:lang w:val="lt-LT"/>
        </w:rPr>
      </w:pPr>
      <w:r w:rsidRPr="00261367">
        <w:rPr>
          <w:sz w:val="24"/>
          <w:szCs w:val="24"/>
          <w:lang w:val="lt-LT"/>
        </w:rPr>
        <w:t>T</w:t>
      </w:r>
      <w:r w:rsidR="00D80003" w:rsidRPr="00261367">
        <w:rPr>
          <w:sz w:val="24"/>
          <w:szCs w:val="24"/>
          <w:lang w:val="lt-LT"/>
        </w:rPr>
        <w:t>ekstilinės (diržinės) juostos (vienspalvės, artimos viršaus audinio spalv</w:t>
      </w:r>
      <w:r w:rsidR="00232500">
        <w:rPr>
          <w:sz w:val="24"/>
          <w:szCs w:val="24"/>
          <w:lang w:val="lt-LT"/>
        </w:rPr>
        <w:t>ai</w:t>
      </w:r>
      <w:r w:rsidR="00D80003" w:rsidRPr="00261367">
        <w:rPr>
          <w:sz w:val="24"/>
          <w:szCs w:val="24"/>
          <w:lang w:val="lt-LT"/>
        </w:rPr>
        <w:t>, spalvos kodas</w:t>
      </w:r>
      <w:r w:rsidR="00FB557A">
        <w:rPr>
          <w:sz w:val="24"/>
          <w:szCs w:val="24"/>
          <w:lang w:val="lt-LT"/>
        </w:rPr>
        <w:t xml:space="preserve"> artimas</w:t>
      </w:r>
      <w:r w:rsidR="00D80003" w:rsidRPr="00261367">
        <w:rPr>
          <w:sz w:val="24"/>
          <w:szCs w:val="24"/>
          <w:lang w:val="lt-LT"/>
        </w:rPr>
        <w:t xml:space="preserve"> </w:t>
      </w:r>
      <w:r w:rsidR="00FB557A">
        <w:rPr>
          <w:sz w:val="24"/>
          <w:szCs w:val="24"/>
          <w:lang w:val="lt-LT"/>
        </w:rPr>
        <w:t xml:space="preserve">spalvai </w:t>
      </w:r>
      <w:r w:rsidR="00D80003" w:rsidRPr="00261367">
        <w:rPr>
          <w:sz w:val="24"/>
          <w:szCs w:val="24"/>
          <w:lang w:val="lt-LT"/>
        </w:rPr>
        <w:t>6003 (</w:t>
      </w:r>
      <w:r w:rsidR="00D80003" w:rsidRPr="00261367">
        <w:rPr>
          <w:i/>
          <w:sz w:val="24"/>
          <w:szCs w:val="24"/>
          <w:lang w:val="lt-LT"/>
        </w:rPr>
        <w:t>olive green</w:t>
      </w:r>
      <w:r w:rsidR="00D80003" w:rsidRPr="00261367">
        <w:rPr>
          <w:sz w:val="24"/>
          <w:szCs w:val="24"/>
          <w:lang w:val="lt-LT"/>
        </w:rPr>
        <w:t>) pagal RAL spalvų katalogą))</w:t>
      </w:r>
      <w:r w:rsidRPr="00261367">
        <w:rPr>
          <w:sz w:val="24"/>
          <w:szCs w:val="24"/>
          <w:lang w:val="lt-LT"/>
        </w:rPr>
        <w:t>. K</w:t>
      </w:r>
      <w:r w:rsidR="00D80003" w:rsidRPr="00261367">
        <w:rPr>
          <w:sz w:val="24"/>
          <w:szCs w:val="24"/>
          <w:lang w:val="lt-LT"/>
        </w:rPr>
        <w:t>ibaus užsegimo dalys (</w:t>
      </w:r>
      <w:r w:rsidR="00FB557A">
        <w:rPr>
          <w:sz w:val="24"/>
          <w:szCs w:val="24"/>
          <w:lang w:val="lt-LT"/>
        </w:rPr>
        <w:t>artimos viršaus audinio spalvos</w:t>
      </w:r>
      <w:r w:rsidR="00D80003" w:rsidRPr="00261367">
        <w:rPr>
          <w:sz w:val="24"/>
          <w:szCs w:val="24"/>
          <w:lang w:val="lt-LT"/>
        </w:rPr>
        <w:t>).</w:t>
      </w:r>
      <w:r w:rsidRPr="00261367">
        <w:rPr>
          <w:sz w:val="24"/>
          <w:szCs w:val="24"/>
          <w:lang w:val="lt-LT"/>
        </w:rPr>
        <w:t xml:space="preserve"> </w:t>
      </w:r>
    </w:p>
    <w:p w14:paraId="6D133F98" w14:textId="77777777" w:rsidR="00E915CB" w:rsidRPr="00261367" w:rsidRDefault="00D80003" w:rsidP="00467D37">
      <w:pPr>
        <w:pStyle w:val="ListParagraph"/>
        <w:numPr>
          <w:ilvl w:val="1"/>
          <w:numId w:val="1"/>
        </w:numPr>
        <w:tabs>
          <w:tab w:val="clear" w:pos="360"/>
        </w:tabs>
        <w:ind w:left="0" w:right="98" w:firstLine="567"/>
        <w:jc w:val="both"/>
        <w:rPr>
          <w:sz w:val="24"/>
          <w:szCs w:val="24"/>
          <w:lang w:val="lt-LT"/>
        </w:rPr>
      </w:pPr>
      <w:r w:rsidRPr="00261367">
        <w:rPr>
          <w:sz w:val="24"/>
          <w:szCs w:val="24"/>
          <w:lang w:val="lt-LT"/>
        </w:rPr>
        <w:lastRenderedPageBreak/>
        <w:t>Visi liemenės išorėje esantys elementai naudojami ŠL gamybai</w:t>
      </w:r>
      <w:r w:rsidR="00E915CB" w:rsidRPr="00261367">
        <w:rPr>
          <w:sz w:val="24"/>
          <w:szCs w:val="24"/>
          <w:lang w:val="lt-LT"/>
        </w:rPr>
        <w:t xml:space="preserve"> (viršaus audinys ir priedai) </w:t>
      </w:r>
      <w:r w:rsidRPr="00261367">
        <w:rPr>
          <w:sz w:val="24"/>
          <w:szCs w:val="24"/>
          <w:lang w:val="lt-LT"/>
        </w:rPr>
        <w:t>, turi būti nepalaikantys degimo, turėti IR spindulių atspindį</w:t>
      </w:r>
      <w:r w:rsidR="00735B1E">
        <w:rPr>
          <w:sz w:val="24"/>
          <w:szCs w:val="24"/>
          <w:lang w:val="lt-LT"/>
        </w:rPr>
        <w:t>.</w:t>
      </w:r>
      <w:r w:rsidRPr="00261367">
        <w:rPr>
          <w:sz w:val="24"/>
          <w:szCs w:val="24"/>
          <w:lang w:val="lt-LT"/>
        </w:rPr>
        <w:t xml:space="preserve"> </w:t>
      </w:r>
      <w:r w:rsidR="00735B1E">
        <w:rPr>
          <w:sz w:val="24"/>
          <w:szCs w:val="24"/>
          <w:lang w:val="lt-LT"/>
        </w:rPr>
        <w:t>Audinio s</w:t>
      </w:r>
      <w:r w:rsidR="00E915CB" w:rsidRPr="00261367">
        <w:rPr>
          <w:sz w:val="24"/>
          <w:szCs w:val="24"/>
          <w:lang w:val="lt-LT"/>
        </w:rPr>
        <w:t>pektrinis atspindžio faktorius artimojoje infraraudonosios spinduliuotės spektrinėje srityje (800 - 1200 nm) turi siekti nuo 15 iki 45 %.</w:t>
      </w:r>
      <w:r w:rsidR="00735B1E">
        <w:rPr>
          <w:sz w:val="24"/>
          <w:szCs w:val="24"/>
          <w:lang w:val="lt-LT"/>
        </w:rPr>
        <w:t xml:space="preserve"> Priedų s</w:t>
      </w:r>
      <w:r w:rsidR="00735B1E" w:rsidRPr="00261367">
        <w:rPr>
          <w:sz w:val="24"/>
          <w:szCs w:val="24"/>
          <w:lang w:val="lt-LT"/>
        </w:rPr>
        <w:t>pektrinis atspindžio faktorius artimojoje infraraudonosios spinduliuotės spektrinėje srityje (800 - 1200 nm) turi</w:t>
      </w:r>
      <w:r w:rsidR="00735B1E">
        <w:rPr>
          <w:sz w:val="24"/>
          <w:szCs w:val="24"/>
          <w:lang w:val="lt-LT"/>
        </w:rPr>
        <w:t xml:space="preserve"> būti artimas viršaus audinio </w:t>
      </w:r>
      <w:r w:rsidR="00D57011">
        <w:rPr>
          <w:sz w:val="24"/>
          <w:szCs w:val="24"/>
          <w:lang w:val="lt-LT"/>
        </w:rPr>
        <w:t>spektrinio atspindžio faktoriui.</w:t>
      </w:r>
    </w:p>
    <w:p w14:paraId="167B8B7B" w14:textId="77777777" w:rsidR="00352D01" w:rsidRPr="00261367" w:rsidRDefault="00D80003" w:rsidP="00352D01">
      <w:pPr>
        <w:pStyle w:val="ListParagraph"/>
        <w:numPr>
          <w:ilvl w:val="1"/>
          <w:numId w:val="1"/>
        </w:numPr>
        <w:tabs>
          <w:tab w:val="clear" w:pos="360"/>
        </w:tabs>
        <w:ind w:left="0" w:right="98" w:firstLine="567"/>
        <w:jc w:val="both"/>
        <w:rPr>
          <w:b/>
          <w:sz w:val="24"/>
          <w:szCs w:val="24"/>
          <w:lang w:val="lt-LT"/>
        </w:rPr>
      </w:pPr>
      <w:r w:rsidRPr="00261367">
        <w:rPr>
          <w:b/>
          <w:sz w:val="24"/>
          <w:szCs w:val="24"/>
          <w:lang w:val="lt-LT"/>
        </w:rPr>
        <w:t xml:space="preserve"> Reikalavimai ŠL funkcionalumui:</w:t>
      </w:r>
    </w:p>
    <w:p w14:paraId="347A4C23" w14:textId="77777777" w:rsidR="00FB557A" w:rsidRPr="00FB557A" w:rsidRDefault="00C63055" w:rsidP="00FB557A">
      <w:pPr>
        <w:pStyle w:val="ListParagraph"/>
        <w:numPr>
          <w:ilvl w:val="1"/>
          <w:numId w:val="31"/>
        </w:numPr>
        <w:ind w:left="0" w:right="98" w:firstLine="709"/>
        <w:jc w:val="both"/>
        <w:rPr>
          <w:b/>
          <w:sz w:val="24"/>
          <w:szCs w:val="24"/>
          <w:lang w:val="lt-LT"/>
        </w:rPr>
      </w:pPr>
      <w:r w:rsidRPr="00FB557A">
        <w:rPr>
          <w:sz w:val="24"/>
          <w:szCs w:val="24"/>
          <w:lang w:val="lt-LT"/>
        </w:rPr>
        <w:t>s</w:t>
      </w:r>
      <w:r w:rsidR="00D80003" w:rsidRPr="00FB557A">
        <w:rPr>
          <w:sz w:val="24"/>
          <w:szCs w:val="24"/>
          <w:lang w:val="lt-LT"/>
        </w:rPr>
        <w:t xml:space="preserve">iekiant funkcinio, ergonominio suderinamumo su kitais kario naudojamais ekipuotės bei aprangos elementais, bei mažinant karių užkliuvimo pavojų, ŠL turi būti žemo profilio </w:t>
      </w:r>
      <w:r w:rsidR="00D80003" w:rsidRPr="00FB557A">
        <w:rPr>
          <w:b/>
          <w:sz w:val="24"/>
          <w:szCs w:val="24"/>
          <w:lang w:val="lt-LT"/>
        </w:rPr>
        <w:t>„</w:t>
      </w:r>
      <w:r w:rsidR="00D80003" w:rsidRPr="00FB557A">
        <w:rPr>
          <w:b/>
          <w:i/>
          <w:sz w:val="24"/>
          <w:szCs w:val="24"/>
          <w:lang w:val="lt-LT"/>
        </w:rPr>
        <w:t>Plate carrier</w:t>
      </w:r>
      <w:r w:rsidR="00D80003" w:rsidRPr="00FB557A">
        <w:rPr>
          <w:b/>
          <w:sz w:val="24"/>
          <w:szCs w:val="24"/>
          <w:lang w:val="lt-LT"/>
        </w:rPr>
        <w:t>“</w:t>
      </w:r>
      <w:r w:rsidR="00AB7F64" w:rsidRPr="00FB557A">
        <w:rPr>
          <w:sz w:val="24"/>
          <w:szCs w:val="24"/>
          <w:lang w:val="lt-LT"/>
        </w:rPr>
        <w:t>;</w:t>
      </w:r>
    </w:p>
    <w:p w14:paraId="09AA46BF" w14:textId="77777777" w:rsidR="00FB557A" w:rsidRPr="00FB557A" w:rsidRDefault="00C63055" w:rsidP="00CE5375">
      <w:pPr>
        <w:pStyle w:val="ListParagraph"/>
        <w:numPr>
          <w:ilvl w:val="1"/>
          <w:numId w:val="31"/>
        </w:numPr>
        <w:ind w:left="0" w:right="98" w:firstLine="709"/>
        <w:jc w:val="both"/>
        <w:rPr>
          <w:b/>
          <w:sz w:val="24"/>
          <w:szCs w:val="24"/>
          <w:lang w:val="lt-LT"/>
        </w:rPr>
      </w:pPr>
      <w:r w:rsidRPr="00FB557A">
        <w:rPr>
          <w:sz w:val="24"/>
          <w:szCs w:val="24"/>
          <w:lang w:val="lt-LT"/>
        </w:rPr>
        <w:t>l</w:t>
      </w:r>
      <w:r w:rsidR="00D80003" w:rsidRPr="00FB557A">
        <w:rPr>
          <w:sz w:val="24"/>
          <w:szCs w:val="24"/>
          <w:lang w:val="lt-LT"/>
        </w:rPr>
        <w:t>iemenės nugarinėje viršutinėje dalyje turi būti transportavimo/evakavimo rankena (skirta evaku</w:t>
      </w:r>
      <w:r w:rsidR="00CD5684" w:rsidRPr="00FB557A">
        <w:rPr>
          <w:sz w:val="24"/>
          <w:szCs w:val="24"/>
          <w:lang w:val="lt-LT"/>
        </w:rPr>
        <w:t xml:space="preserve">oti karį </w:t>
      </w:r>
      <w:r w:rsidR="00AB7F64" w:rsidRPr="00FB557A">
        <w:rPr>
          <w:sz w:val="24"/>
          <w:szCs w:val="24"/>
          <w:lang w:val="lt-LT"/>
        </w:rPr>
        <w:t>);</w:t>
      </w:r>
    </w:p>
    <w:p w14:paraId="6CA90E44" w14:textId="22750752" w:rsidR="00FB557A" w:rsidRPr="00FB557A" w:rsidRDefault="00D80003" w:rsidP="00CE5375">
      <w:pPr>
        <w:pStyle w:val="ListParagraph"/>
        <w:numPr>
          <w:ilvl w:val="1"/>
          <w:numId w:val="31"/>
        </w:numPr>
        <w:ind w:left="0" w:right="98" w:firstLine="709"/>
        <w:jc w:val="both"/>
        <w:rPr>
          <w:b/>
          <w:sz w:val="24"/>
          <w:szCs w:val="24"/>
          <w:lang w:val="lt-LT"/>
        </w:rPr>
      </w:pPr>
      <w:r w:rsidRPr="00FB557A">
        <w:rPr>
          <w:sz w:val="24"/>
          <w:szCs w:val="24"/>
          <w:lang w:val="lt-LT"/>
        </w:rPr>
        <w:t>ŠL turi turėti saugią greito užsegimo ir atsegimo sistemą. Liemenė neturi savaime atsisegti užd</w:t>
      </w:r>
      <w:r w:rsidR="00FB557A">
        <w:rPr>
          <w:sz w:val="24"/>
          <w:szCs w:val="24"/>
          <w:lang w:val="lt-LT"/>
        </w:rPr>
        <w:t>uoties a</w:t>
      </w:r>
      <w:r w:rsidR="00CE5375">
        <w:rPr>
          <w:sz w:val="24"/>
          <w:szCs w:val="24"/>
          <w:lang w:val="lt-LT"/>
        </w:rPr>
        <w:t>tlikimo metu;</w:t>
      </w:r>
    </w:p>
    <w:p w14:paraId="0E8BB97D" w14:textId="77777777" w:rsidR="00FB557A" w:rsidRPr="00FB557A" w:rsidRDefault="00C63055" w:rsidP="00CE5375">
      <w:pPr>
        <w:pStyle w:val="ListParagraph"/>
        <w:numPr>
          <w:ilvl w:val="1"/>
          <w:numId w:val="31"/>
        </w:numPr>
        <w:ind w:left="0" w:right="98" w:firstLine="709"/>
        <w:jc w:val="both"/>
        <w:rPr>
          <w:b/>
          <w:sz w:val="24"/>
          <w:szCs w:val="24"/>
          <w:lang w:val="lt-LT"/>
        </w:rPr>
      </w:pPr>
      <w:r w:rsidRPr="00FB557A">
        <w:rPr>
          <w:sz w:val="24"/>
          <w:szCs w:val="24"/>
          <w:lang w:val="lt-LT"/>
        </w:rPr>
        <w:t>l</w:t>
      </w:r>
      <w:r w:rsidR="00D80003" w:rsidRPr="00FB557A">
        <w:rPr>
          <w:sz w:val="24"/>
          <w:szCs w:val="24"/>
          <w:lang w:val="lt-LT"/>
        </w:rPr>
        <w:t>iemenės aukščio reguliavimas bei at</w:t>
      </w:r>
      <w:r w:rsidR="00AB7F64" w:rsidRPr="00FB557A">
        <w:rPr>
          <w:sz w:val="24"/>
          <w:szCs w:val="24"/>
          <w:lang w:val="lt-LT"/>
        </w:rPr>
        <w:t>segimas turi būti pečių srityje;</w:t>
      </w:r>
    </w:p>
    <w:p w14:paraId="15CF5CE0" w14:textId="77777777" w:rsidR="00FB557A" w:rsidRPr="00FB557A" w:rsidRDefault="00C151B9" w:rsidP="00CE5375">
      <w:pPr>
        <w:pStyle w:val="ListParagraph"/>
        <w:numPr>
          <w:ilvl w:val="1"/>
          <w:numId w:val="31"/>
        </w:numPr>
        <w:ind w:left="0" w:right="98" w:firstLine="709"/>
        <w:jc w:val="both"/>
        <w:rPr>
          <w:b/>
          <w:sz w:val="24"/>
          <w:szCs w:val="24"/>
          <w:lang w:val="lt-LT"/>
        </w:rPr>
      </w:pPr>
      <w:r w:rsidRPr="00FB557A">
        <w:rPr>
          <w:sz w:val="24"/>
          <w:szCs w:val="24"/>
          <w:lang w:val="lt-LT"/>
        </w:rPr>
        <w:t xml:space="preserve">liemenė </w:t>
      </w:r>
      <w:r w:rsidR="00C63055" w:rsidRPr="00FB557A">
        <w:rPr>
          <w:sz w:val="24"/>
          <w:szCs w:val="24"/>
          <w:lang w:val="lt-LT"/>
        </w:rPr>
        <w:t>t</w:t>
      </w:r>
      <w:r w:rsidR="00D80003" w:rsidRPr="00FB557A">
        <w:rPr>
          <w:sz w:val="24"/>
          <w:szCs w:val="24"/>
          <w:lang w:val="lt-LT"/>
        </w:rPr>
        <w:t>uri turėti liemenės pločio reguliavimo elementus</w:t>
      </w:r>
      <w:r w:rsidR="00AB7F64" w:rsidRPr="00FB557A">
        <w:rPr>
          <w:sz w:val="24"/>
          <w:szCs w:val="24"/>
          <w:lang w:val="lt-LT"/>
        </w:rPr>
        <w:t>;</w:t>
      </w:r>
    </w:p>
    <w:p w14:paraId="58AA9D26" w14:textId="77777777" w:rsidR="00FB557A" w:rsidRPr="00FB557A" w:rsidRDefault="00C63055" w:rsidP="00CE5375">
      <w:pPr>
        <w:pStyle w:val="ListParagraph"/>
        <w:numPr>
          <w:ilvl w:val="1"/>
          <w:numId w:val="31"/>
        </w:numPr>
        <w:ind w:left="0" w:right="98" w:firstLine="709"/>
        <w:jc w:val="both"/>
        <w:rPr>
          <w:b/>
          <w:sz w:val="24"/>
          <w:szCs w:val="24"/>
          <w:lang w:val="lt-LT"/>
        </w:rPr>
      </w:pPr>
      <w:r w:rsidRPr="00FB557A">
        <w:rPr>
          <w:sz w:val="24"/>
          <w:szCs w:val="24"/>
          <w:lang w:val="lt-LT"/>
        </w:rPr>
        <w:t>l</w:t>
      </w:r>
      <w:r w:rsidR="00D80003" w:rsidRPr="00FB557A">
        <w:rPr>
          <w:sz w:val="24"/>
          <w:szCs w:val="24"/>
          <w:lang w:val="lt-LT"/>
        </w:rPr>
        <w:t>iemenės priekis, nugara bei šonai turi būti su persipinančių juostelių sistema (angl., Pouch Attachment Ladder System (PALS) webbing stripes) arba analogiška ne mažiau kaip po 6 eiles priekyje ir nugaroje</w:t>
      </w:r>
      <w:r w:rsidR="00AB7F64" w:rsidRPr="00FB557A">
        <w:rPr>
          <w:sz w:val="24"/>
          <w:szCs w:val="24"/>
          <w:lang w:val="lt-LT"/>
        </w:rPr>
        <w:t>;</w:t>
      </w:r>
    </w:p>
    <w:p w14:paraId="3321D154" w14:textId="77777777" w:rsidR="00FB557A" w:rsidRPr="00FB557A" w:rsidRDefault="00C63055" w:rsidP="00CE5375">
      <w:pPr>
        <w:pStyle w:val="ListParagraph"/>
        <w:numPr>
          <w:ilvl w:val="1"/>
          <w:numId w:val="31"/>
        </w:numPr>
        <w:ind w:left="0" w:right="98" w:firstLine="709"/>
        <w:jc w:val="both"/>
        <w:rPr>
          <w:b/>
          <w:sz w:val="24"/>
          <w:szCs w:val="24"/>
          <w:lang w:val="lt-LT"/>
        </w:rPr>
      </w:pPr>
      <w:r w:rsidRPr="00FB557A">
        <w:rPr>
          <w:sz w:val="24"/>
          <w:szCs w:val="24"/>
          <w:lang w:val="lt-LT"/>
        </w:rPr>
        <w:t>l</w:t>
      </w:r>
      <w:r w:rsidR="00D80003" w:rsidRPr="00FB557A">
        <w:rPr>
          <w:sz w:val="24"/>
          <w:szCs w:val="24"/>
          <w:lang w:val="lt-LT"/>
        </w:rPr>
        <w:t xml:space="preserve">iemenės priekio ir nugaros viršutinėje dalyje užsiūtos tekstilinės </w:t>
      </w:r>
      <w:r w:rsidR="00C151B9" w:rsidRPr="00FB557A">
        <w:rPr>
          <w:sz w:val="24"/>
          <w:szCs w:val="24"/>
          <w:lang w:val="lt-LT"/>
        </w:rPr>
        <w:t xml:space="preserve">kibių </w:t>
      </w:r>
      <w:r w:rsidR="00D80003" w:rsidRPr="00FB557A">
        <w:rPr>
          <w:sz w:val="24"/>
          <w:szCs w:val="24"/>
          <w:lang w:val="lt-LT"/>
        </w:rPr>
        <w:t>užsegimų minkštosios (loop) dalys</w:t>
      </w:r>
      <w:r w:rsidR="00AB7F64" w:rsidRPr="00FB557A">
        <w:rPr>
          <w:sz w:val="24"/>
          <w:szCs w:val="24"/>
          <w:lang w:val="lt-LT"/>
        </w:rPr>
        <w:t xml:space="preserve"> antsiuvams;</w:t>
      </w:r>
    </w:p>
    <w:p w14:paraId="4D6F1D85" w14:textId="77777777" w:rsidR="00FB557A" w:rsidRPr="00FB557A" w:rsidRDefault="00C63055" w:rsidP="00CE5375">
      <w:pPr>
        <w:pStyle w:val="ListParagraph"/>
        <w:numPr>
          <w:ilvl w:val="1"/>
          <w:numId w:val="31"/>
        </w:numPr>
        <w:ind w:left="0" w:right="98" w:firstLine="709"/>
        <w:jc w:val="both"/>
        <w:rPr>
          <w:b/>
          <w:sz w:val="24"/>
          <w:szCs w:val="24"/>
          <w:lang w:val="lt-LT"/>
        </w:rPr>
      </w:pPr>
      <w:r w:rsidRPr="00FB557A">
        <w:rPr>
          <w:sz w:val="24"/>
          <w:szCs w:val="24"/>
          <w:lang w:val="lt-LT" w:eastAsia="en-US"/>
        </w:rPr>
        <w:t>juosmens diržas privalo turėti galimybę plūdrumo palaikančiai įrangai talpinti/fiksuoti</w:t>
      </w:r>
      <w:r w:rsidR="00AB7F64" w:rsidRPr="00FB557A">
        <w:rPr>
          <w:sz w:val="24"/>
          <w:szCs w:val="24"/>
          <w:lang w:val="lt-LT" w:eastAsia="en-US"/>
        </w:rPr>
        <w:t>.</w:t>
      </w:r>
      <w:r w:rsidRPr="00FB557A">
        <w:rPr>
          <w:sz w:val="24"/>
          <w:szCs w:val="24"/>
          <w:lang w:val="lt-LT" w:eastAsia="en-US"/>
        </w:rPr>
        <w:t xml:space="preserve"> </w:t>
      </w:r>
    </w:p>
    <w:p w14:paraId="02144C8B" w14:textId="77777777" w:rsidR="00FB557A" w:rsidRPr="00FB557A" w:rsidRDefault="00AB7F64" w:rsidP="00CE5375">
      <w:pPr>
        <w:pStyle w:val="ListParagraph"/>
        <w:numPr>
          <w:ilvl w:val="1"/>
          <w:numId w:val="31"/>
        </w:numPr>
        <w:ind w:left="0" w:right="98" w:firstLine="709"/>
        <w:jc w:val="both"/>
        <w:rPr>
          <w:b/>
          <w:sz w:val="24"/>
          <w:szCs w:val="24"/>
          <w:lang w:val="lt-LT"/>
        </w:rPr>
      </w:pPr>
      <w:r w:rsidRPr="00FB557A">
        <w:rPr>
          <w:sz w:val="24"/>
          <w:szCs w:val="24"/>
          <w:lang w:val="lt-LT" w:eastAsia="en-US"/>
        </w:rPr>
        <w:t>š</w:t>
      </w:r>
      <w:r w:rsidR="00D80003" w:rsidRPr="00FB557A">
        <w:rPr>
          <w:sz w:val="24"/>
          <w:szCs w:val="24"/>
          <w:lang w:val="lt-LT" w:eastAsia="en-US"/>
        </w:rPr>
        <w:t>arvinės liemenės tekstiliniai elementai turi suteikti vartotojui tolygų svorio paskirstymą ir modulumą</w:t>
      </w:r>
      <w:r w:rsidRPr="00FB557A">
        <w:rPr>
          <w:sz w:val="24"/>
          <w:szCs w:val="24"/>
          <w:lang w:val="lt-LT" w:eastAsia="en-US"/>
        </w:rPr>
        <w:t>;</w:t>
      </w:r>
    </w:p>
    <w:p w14:paraId="762108EA" w14:textId="77777777" w:rsidR="00FB557A" w:rsidRPr="00FB557A" w:rsidRDefault="00C63055" w:rsidP="00CE5375">
      <w:pPr>
        <w:pStyle w:val="ListParagraph"/>
        <w:numPr>
          <w:ilvl w:val="1"/>
          <w:numId w:val="31"/>
        </w:numPr>
        <w:ind w:left="0" w:right="98" w:firstLine="709"/>
        <w:jc w:val="both"/>
        <w:rPr>
          <w:b/>
          <w:sz w:val="24"/>
          <w:szCs w:val="24"/>
          <w:lang w:val="lt-LT"/>
        </w:rPr>
      </w:pPr>
      <w:r w:rsidRPr="00FB557A">
        <w:rPr>
          <w:sz w:val="24"/>
          <w:szCs w:val="24"/>
          <w:lang w:val="lt-LT" w:eastAsia="en-US"/>
        </w:rPr>
        <w:t>plūdrumo palaikančios įrangos veikimo vandenyje metu forma ir padėtys privalo užtikrinti, kad kario galva išliktų virš vandens</w:t>
      </w:r>
      <w:r w:rsidR="00AB7F64" w:rsidRPr="00FB557A">
        <w:rPr>
          <w:sz w:val="24"/>
          <w:szCs w:val="24"/>
          <w:lang w:val="lt-LT" w:eastAsia="en-US"/>
        </w:rPr>
        <w:t>;</w:t>
      </w:r>
    </w:p>
    <w:p w14:paraId="35998A5F" w14:textId="6C5FE25B" w:rsidR="00AB7F64" w:rsidRPr="00FB557A" w:rsidRDefault="00AB7F64" w:rsidP="00CE5375">
      <w:pPr>
        <w:pStyle w:val="ListParagraph"/>
        <w:numPr>
          <w:ilvl w:val="1"/>
          <w:numId w:val="31"/>
        </w:numPr>
        <w:ind w:left="0" w:right="98" w:firstLine="709"/>
        <w:jc w:val="both"/>
        <w:rPr>
          <w:b/>
          <w:sz w:val="24"/>
          <w:szCs w:val="24"/>
          <w:lang w:val="lt-LT"/>
        </w:rPr>
      </w:pPr>
      <w:r w:rsidRPr="00FB557A">
        <w:rPr>
          <w:sz w:val="24"/>
          <w:szCs w:val="24"/>
          <w:lang w:val="lt-LT"/>
        </w:rPr>
        <w:t>plūdrumo palaikančios įrangos veikimo vandenyje metu forma ir padėtys neturi trukdyti galimybės naudotis ginklu.</w:t>
      </w:r>
    </w:p>
    <w:p w14:paraId="5E5E26AB" w14:textId="77777777" w:rsidR="00D80003" w:rsidRPr="00261367" w:rsidRDefault="00D80003" w:rsidP="00C151B9">
      <w:pPr>
        <w:pStyle w:val="ListParagraph"/>
        <w:numPr>
          <w:ilvl w:val="1"/>
          <w:numId w:val="1"/>
        </w:numPr>
        <w:tabs>
          <w:tab w:val="clear" w:pos="360"/>
        </w:tabs>
        <w:ind w:left="0" w:right="98" w:firstLine="567"/>
        <w:jc w:val="both"/>
        <w:rPr>
          <w:sz w:val="24"/>
          <w:szCs w:val="24"/>
          <w:lang w:val="lt-LT"/>
        </w:rPr>
      </w:pPr>
      <w:r w:rsidRPr="00261367">
        <w:rPr>
          <w:b/>
          <w:sz w:val="24"/>
          <w:szCs w:val="24"/>
          <w:lang w:val="lt-LT"/>
        </w:rPr>
        <w:t>Reikalavimai balistinei apsaugai</w:t>
      </w:r>
      <w:r w:rsidRPr="00261367">
        <w:rPr>
          <w:sz w:val="24"/>
          <w:szCs w:val="24"/>
          <w:lang w:val="lt-LT"/>
        </w:rPr>
        <w:t>:</w:t>
      </w:r>
    </w:p>
    <w:p w14:paraId="5CFE44E3" w14:textId="54A84E37" w:rsidR="00C151B9" w:rsidRPr="00CE5375" w:rsidRDefault="00467D37" w:rsidP="00CE5375">
      <w:pPr>
        <w:pStyle w:val="ListParagraph"/>
        <w:numPr>
          <w:ilvl w:val="1"/>
          <w:numId w:val="32"/>
        </w:numPr>
        <w:ind w:left="0" w:firstLine="709"/>
        <w:jc w:val="both"/>
        <w:rPr>
          <w:sz w:val="24"/>
          <w:szCs w:val="24"/>
          <w:lang w:val="lt-LT"/>
        </w:rPr>
      </w:pPr>
      <w:r w:rsidRPr="00CE5375">
        <w:rPr>
          <w:sz w:val="24"/>
          <w:szCs w:val="24"/>
          <w:lang w:val="lt-LT"/>
        </w:rPr>
        <w:t xml:space="preserve">Siekiant užtikrinti karių saugumą nuo potencialią grėsmę keliančių veiksnių, krūtinės, nugaros ir šonų balistinės plokštės </w:t>
      </w:r>
      <w:r w:rsidR="00352D01" w:rsidRPr="00CE5375">
        <w:rPr>
          <w:color w:val="000000" w:themeColor="text1"/>
          <w:sz w:val="24"/>
          <w:szCs w:val="24"/>
          <w:lang w:val="lt-LT"/>
        </w:rPr>
        <w:t xml:space="preserve">turi užtikrinti ne mažesnį kaip III apsaugos lygį pagal NIJ </w:t>
      </w:r>
      <w:r w:rsidR="00B57955" w:rsidRPr="00CE5375">
        <w:rPr>
          <w:color w:val="000000" w:themeColor="text1"/>
          <w:sz w:val="24"/>
          <w:szCs w:val="24"/>
          <w:lang w:val="lt-LT"/>
        </w:rPr>
        <w:t xml:space="preserve">0101.06 </w:t>
      </w:r>
      <w:r w:rsidR="00352D01" w:rsidRPr="00CE5375">
        <w:rPr>
          <w:color w:val="000000" w:themeColor="text1"/>
          <w:sz w:val="24"/>
          <w:szCs w:val="24"/>
          <w:lang w:val="lt-LT"/>
        </w:rPr>
        <w:t>standartą</w:t>
      </w:r>
      <w:r w:rsidR="00B57955" w:rsidRPr="00CE5375">
        <w:rPr>
          <w:color w:val="000000" w:themeColor="text1"/>
          <w:sz w:val="24"/>
          <w:szCs w:val="24"/>
          <w:lang w:val="lt-LT"/>
        </w:rPr>
        <w:t xml:space="preserve"> </w:t>
      </w:r>
      <w:r w:rsidR="00B84299" w:rsidRPr="00CE5375">
        <w:rPr>
          <w:color w:val="000000" w:themeColor="text1"/>
          <w:sz w:val="24"/>
          <w:szCs w:val="24"/>
          <w:lang w:val="lt-LT"/>
        </w:rPr>
        <w:t xml:space="preserve">arba RF1 </w:t>
      </w:r>
      <w:r w:rsidR="00B57955" w:rsidRPr="00CE5375">
        <w:rPr>
          <w:color w:val="000000" w:themeColor="text1"/>
          <w:sz w:val="24"/>
          <w:szCs w:val="24"/>
          <w:lang w:val="lt-LT"/>
        </w:rPr>
        <w:t xml:space="preserve">lygį </w:t>
      </w:r>
      <w:r w:rsidR="00B84299" w:rsidRPr="00CE5375">
        <w:rPr>
          <w:color w:val="000000" w:themeColor="text1"/>
          <w:sz w:val="24"/>
          <w:szCs w:val="24"/>
          <w:lang w:val="lt-LT"/>
        </w:rPr>
        <w:t>pagal NIJ</w:t>
      </w:r>
      <w:r w:rsidR="00352D01" w:rsidRPr="00CE5375">
        <w:rPr>
          <w:color w:val="000000" w:themeColor="text1"/>
          <w:sz w:val="24"/>
          <w:szCs w:val="24"/>
          <w:lang w:val="lt-LT"/>
        </w:rPr>
        <w:t xml:space="preserve"> 0101.07</w:t>
      </w:r>
      <w:r w:rsidR="00B57955" w:rsidRPr="00CE5375">
        <w:rPr>
          <w:color w:val="000000" w:themeColor="text1"/>
          <w:sz w:val="24"/>
          <w:szCs w:val="24"/>
          <w:lang w:val="lt-LT"/>
        </w:rPr>
        <w:t xml:space="preserve"> standartą</w:t>
      </w:r>
      <w:r w:rsidR="00352D01" w:rsidRPr="00CE5375">
        <w:rPr>
          <w:color w:val="000000" w:themeColor="text1"/>
          <w:sz w:val="24"/>
          <w:szCs w:val="24"/>
          <w:lang w:val="lt-LT"/>
        </w:rPr>
        <w:t xml:space="preserve"> arba</w:t>
      </w:r>
      <w:r w:rsidR="00B84299" w:rsidRPr="00CE5375">
        <w:rPr>
          <w:color w:val="000000" w:themeColor="text1"/>
          <w:sz w:val="24"/>
          <w:szCs w:val="24"/>
          <w:lang w:val="lt-LT"/>
        </w:rPr>
        <w:t xml:space="preserve"> </w:t>
      </w:r>
      <w:r w:rsidR="00352D01" w:rsidRPr="00CE5375">
        <w:rPr>
          <w:color w:val="000000" w:themeColor="text1"/>
          <w:sz w:val="24"/>
          <w:szCs w:val="24"/>
          <w:lang w:val="lt-LT"/>
        </w:rPr>
        <w:t>lygiavertį</w:t>
      </w:r>
      <w:r w:rsidR="00B84299" w:rsidRPr="00CE5375">
        <w:rPr>
          <w:color w:val="000000" w:themeColor="text1"/>
          <w:sz w:val="24"/>
          <w:szCs w:val="24"/>
          <w:lang w:val="lt-LT"/>
        </w:rPr>
        <w:t xml:space="preserve"> standartą</w:t>
      </w:r>
      <w:r w:rsidR="00261367" w:rsidRPr="00CE5375">
        <w:rPr>
          <w:color w:val="000000" w:themeColor="text1"/>
          <w:sz w:val="24"/>
          <w:szCs w:val="24"/>
          <w:lang w:val="lt-LT"/>
        </w:rPr>
        <w:t>.</w:t>
      </w:r>
    </w:p>
    <w:p w14:paraId="21A59F58" w14:textId="63C78FCB" w:rsidR="00D80003" w:rsidRPr="00B84299" w:rsidRDefault="00D80003" w:rsidP="00CE5375">
      <w:pPr>
        <w:pStyle w:val="ListParagraph"/>
        <w:numPr>
          <w:ilvl w:val="1"/>
          <w:numId w:val="32"/>
        </w:numPr>
        <w:ind w:left="0" w:firstLine="709"/>
        <w:jc w:val="both"/>
        <w:rPr>
          <w:sz w:val="24"/>
          <w:szCs w:val="24"/>
          <w:lang w:val="lt-LT"/>
        </w:rPr>
      </w:pPr>
      <w:r w:rsidRPr="00B84299">
        <w:rPr>
          <w:sz w:val="24"/>
          <w:szCs w:val="24"/>
          <w:lang w:val="lt-LT"/>
        </w:rPr>
        <w:t>Nugarėlės paviršiaus deformacija BFS</w:t>
      </w:r>
      <w:r w:rsidR="00A56A54">
        <w:rPr>
          <w:sz w:val="24"/>
          <w:szCs w:val="24"/>
          <w:lang w:val="lt-LT"/>
        </w:rPr>
        <w:t xml:space="preserve"> (BFD)</w:t>
      </w:r>
      <w:r w:rsidRPr="00B84299">
        <w:rPr>
          <w:sz w:val="24"/>
          <w:szCs w:val="24"/>
          <w:lang w:val="lt-LT"/>
        </w:rPr>
        <w:t xml:space="preserve"> </w:t>
      </w:r>
      <w:r w:rsidRPr="00B84299">
        <w:rPr>
          <w:i/>
          <w:sz w:val="24"/>
          <w:szCs w:val="24"/>
          <w:lang w:val="lt-LT"/>
        </w:rPr>
        <w:t>(</w:t>
      </w:r>
      <w:r w:rsidRPr="00B84299">
        <w:rPr>
          <w:i/>
          <w:iCs/>
          <w:sz w:val="24"/>
          <w:szCs w:val="24"/>
          <w:lang w:val="lt-LT"/>
        </w:rPr>
        <w:t>Back</w:t>
      </w:r>
      <w:r w:rsidR="00A56A54">
        <w:rPr>
          <w:i/>
          <w:iCs/>
          <w:sz w:val="24"/>
          <w:szCs w:val="24"/>
          <w:lang w:val="lt-LT"/>
        </w:rPr>
        <w:t>f</w:t>
      </w:r>
      <w:r w:rsidRPr="00B84299">
        <w:rPr>
          <w:i/>
          <w:iCs/>
          <w:sz w:val="24"/>
          <w:szCs w:val="24"/>
          <w:lang w:val="lt-LT"/>
        </w:rPr>
        <w:t>ace Signature</w:t>
      </w:r>
      <w:r w:rsidR="00A56A54">
        <w:rPr>
          <w:i/>
          <w:iCs/>
          <w:sz w:val="24"/>
          <w:szCs w:val="24"/>
          <w:lang w:val="lt-LT"/>
        </w:rPr>
        <w:t>, B</w:t>
      </w:r>
      <w:r w:rsidR="00A56A54" w:rsidRPr="00A56A54">
        <w:rPr>
          <w:i/>
          <w:iCs/>
          <w:sz w:val="24"/>
          <w:szCs w:val="24"/>
          <w:lang w:val="lt-LT"/>
        </w:rPr>
        <w:t xml:space="preserve">ackface </w:t>
      </w:r>
      <w:r w:rsidR="00A56A54">
        <w:rPr>
          <w:i/>
          <w:iCs/>
          <w:sz w:val="24"/>
          <w:szCs w:val="24"/>
          <w:lang w:val="lt-LT"/>
        </w:rPr>
        <w:t>D</w:t>
      </w:r>
      <w:r w:rsidR="00A56A54" w:rsidRPr="00A56A54">
        <w:rPr>
          <w:i/>
          <w:iCs/>
          <w:sz w:val="24"/>
          <w:szCs w:val="24"/>
          <w:lang w:val="lt-LT"/>
        </w:rPr>
        <w:t>eformation</w:t>
      </w:r>
      <w:r w:rsidRPr="00B84299">
        <w:rPr>
          <w:i/>
          <w:iCs/>
          <w:sz w:val="24"/>
          <w:szCs w:val="24"/>
          <w:lang w:val="lt-LT"/>
        </w:rPr>
        <w:t>)</w:t>
      </w:r>
      <w:r w:rsidRPr="00B84299">
        <w:rPr>
          <w:sz w:val="24"/>
          <w:szCs w:val="24"/>
          <w:lang w:val="lt-LT"/>
        </w:rPr>
        <w:t xml:space="preserve"> ≤ 44 mm pagal NIJ 0101.06 </w:t>
      </w:r>
      <w:r w:rsidR="00A56A54">
        <w:rPr>
          <w:sz w:val="24"/>
          <w:szCs w:val="24"/>
          <w:lang w:val="lt-LT"/>
        </w:rPr>
        <w:t xml:space="preserve">arba </w:t>
      </w:r>
      <w:r w:rsidR="00A56A54">
        <w:rPr>
          <w:color w:val="000000" w:themeColor="text1"/>
          <w:sz w:val="24"/>
          <w:szCs w:val="24"/>
          <w:lang w:val="lt-LT"/>
        </w:rPr>
        <w:t>NIJ</w:t>
      </w:r>
      <w:r w:rsidR="00A56A54" w:rsidRPr="00261367">
        <w:rPr>
          <w:color w:val="000000" w:themeColor="text1"/>
          <w:sz w:val="24"/>
          <w:szCs w:val="24"/>
          <w:lang w:val="lt-LT"/>
        </w:rPr>
        <w:t xml:space="preserve"> 0101.07</w:t>
      </w:r>
      <w:r w:rsidR="00B57955">
        <w:rPr>
          <w:color w:val="000000" w:themeColor="text1"/>
          <w:sz w:val="24"/>
          <w:szCs w:val="24"/>
          <w:lang w:val="lt-LT"/>
        </w:rPr>
        <w:t xml:space="preserve">, </w:t>
      </w:r>
      <w:r w:rsidR="00A56A54">
        <w:rPr>
          <w:color w:val="000000" w:themeColor="text1"/>
          <w:sz w:val="24"/>
          <w:szCs w:val="24"/>
          <w:lang w:val="lt-LT"/>
        </w:rPr>
        <w:t>arba lygiavertį standartą</w:t>
      </w:r>
      <w:r w:rsidR="00467D37" w:rsidRPr="00B84299">
        <w:rPr>
          <w:sz w:val="24"/>
          <w:szCs w:val="24"/>
          <w:lang w:val="lt-LT"/>
        </w:rPr>
        <w:t>.</w:t>
      </w:r>
    </w:p>
    <w:p w14:paraId="69DEB581" w14:textId="77777777" w:rsidR="00D80003" w:rsidRPr="00261367" w:rsidRDefault="00D80003" w:rsidP="00CE5375">
      <w:pPr>
        <w:pStyle w:val="ListParagraph"/>
        <w:numPr>
          <w:ilvl w:val="1"/>
          <w:numId w:val="32"/>
        </w:numPr>
        <w:ind w:left="0" w:firstLine="709"/>
        <w:jc w:val="both"/>
        <w:rPr>
          <w:bCs/>
          <w:sz w:val="24"/>
          <w:szCs w:val="24"/>
          <w:lang w:val="lt-LT"/>
        </w:rPr>
      </w:pPr>
      <w:r w:rsidRPr="00261367">
        <w:rPr>
          <w:bCs/>
          <w:sz w:val="24"/>
          <w:szCs w:val="24"/>
          <w:lang w:val="lt-LT"/>
        </w:rPr>
        <w:t>ŠL apsauginės plokštės turi dengti gyvybiškai svarbius vidaus organus.</w:t>
      </w:r>
    </w:p>
    <w:p w14:paraId="1FE5FB18" w14:textId="77777777" w:rsidR="00D80003" w:rsidRPr="00261367" w:rsidRDefault="00D80003" w:rsidP="00CE5375">
      <w:pPr>
        <w:pStyle w:val="ListParagraph"/>
        <w:numPr>
          <w:ilvl w:val="1"/>
          <w:numId w:val="32"/>
        </w:numPr>
        <w:ind w:left="0" w:firstLine="709"/>
        <w:jc w:val="both"/>
        <w:rPr>
          <w:sz w:val="24"/>
          <w:szCs w:val="24"/>
          <w:lang w:val="lt-LT"/>
        </w:rPr>
      </w:pPr>
      <w:r w:rsidRPr="00261367">
        <w:rPr>
          <w:sz w:val="24"/>
          <w:szCs w:val="24"/>
          <w:lang w:val="lt-LT"/>
        </w:rPr>
        <w:t>ŠL apsauginių plokščių, dydžiui ir svoriui keliami reikalavimai:</w:t>
      </w:r>
    </w:p>
    <w:tbl>
      <w:tblPr>
        <w:tblW w:w="0" w:type="auto"/>
        <w:tblInd w:w="-5" w:type="dxa"/>
        <w:tblLayout w:type="fixed"/>
        <w:tblLook w:val="01E0" w:firstRow="1" w:lastRow="1" w:firstColumn="1" w:lastColumn="1" w:noHBand="0" w:noVBand="0"/>
      </w:tblPr>
      <w:tblGrid>
        <w:gridCol w:w="1439"/>
        <w:gridCol w:w="1824"/>
        <w:gridCol w:w="1622"/>
        <w:gridCol w:w="1851"/>
        <w:gridCol w:w="1851"/>
      </w:tblGrid>
      <w:tr w:rsidR="00D80003" w:rsidRPr="00261367" w14:paraId="28DFC84E" w14:textId="77777777" w:rsidTr="00467D37">
        <w:trPr>
          <w:trHeight w:hRule="exact" w:val="581"/>
        </w:trPr>
        <w:tc>
          <w:tcPr>
            <w:tcW w:w="14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4DE8A67" w14:textId="77777777" w:rsidR="00D80003" w:rsidRPr="00261367" w:rsidRDefault="00D80003" w:rsidP="00C151B9">
            <w:pPr>
              <w:tabs>
                <w:tab w:val="left" w:pos="0"/>
                <w:tab w:val="left" w:pos="567"/>
                <w:tab w:val="left" w:pos="993"/>
              </w:tabs>
              <w:jc w:val="both"/>
              <w:rPr>
                <w:sz w:val="24"/>
                <w:szCs w:val="24"/>
                <w:lang w:val="lt-LT"/>
              </w:rPr>
            </w:pPr>
          </w:p>
        </w:tc>
        <w:tc>
          <w:tcPr>
            <w:tcW w:w="182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8708494" w14:textId="77777777" w:rsidR="00D80003" w:rsidRPr="00261367" w:rsidRDefault="00D80003" w:rsidP="00C151B9">
            <w:pPr>
              <w:tabs>
                <w:tab w:val="left" w:pos="0"/>
                <w:tab w:val="left" w:pos="567"/>
                <w:tab w:val="left" w:pos="993"/>
              </w:tabs>
              <w:jc w:val="both"/>
              <w:rPr>
                <w:b/>
                <w:sz w:val="24"/>
                <w:szCs w:val="24"/>
                <w:lang w:val="lt-LT"/>
              </w:rPr>
            </w:pPr>
            <w:r w:rsidRPr="00261367">
              <w:rPr>
                <w:b/>
                <w:sz w:val="24"/>
                <w:szCs w:val="24"/>
                <w:lang w:val="lt-LT"/>
              </w:rPr>
              <w:t>Matmuo</w:t>
            </w:r>
            <w:r w:rsidRPr="00261367">
              <w:rPr>
                <w:b/>
                <w:sz w:val="24"/>
                <w:szCs w:val="24"/>
                <w:lang w:val="lt-LT"/>
              </w:rPr>
              <w:br/>
              <w:t>(± 5mm)</w:t>
            </w:r>
          </w:p>
        </w:tc>
        <w:tc>
          <w:tcPr>
            <w:tcW w:w="162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F9B28F1" w14:textId="77777777" w:rsidR="00D80003" w:rsidRPr="00261367" w:rsidRDefault="00D80003" w:rsidP="00C151B9">
            <w:pPr>
              <w:tabs>
                <w:tab w:val="left" w:pos="0"/>
                <w:tab w:val="left" w:pos="567"/>
                <w:tab w:val="left" w:pos="993"/>
              </w:tabs>
              <w:jc w:val="both"/>
              <w:rPr>
                <w:b/>
                <w:sz w:val="24"/>
                <w:szCs w:val="24"/>
                <w:lang w:val="lt-LT"/>
              </w:rPr>
            </w:pPr>
            <w:r w:rsidRPr="00261367">
              <w:rPr>
                <w:b/>
                <w:sz w:val="24"/>
                <w:szCs w:val="24"/>
                <w:lang w:val="lt-LT"/>
              </w:rPr>
              <w:t>Plotas</w:t>
            </w:r>
            <w:r w:rsidRPr="00261367">
              <w:rPr>
                <w:b/>
                <w:sz w:val="24"/>
                <w:szCs w:val="24"/>
                <w:lang w:val="lt-LT"/>
              </w:rPr>
              <w:br/>
              <w:t>(±5%)</w:t>
            </w:r>
          </w:p>
        </w:tc>
        <w:tc>
          <w:tcPr>
            <w:tcW w:w="1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E7E4CBD" w14:textId="77777777" w:rsidR="00D80003" w:rsidRPr="00261367" w:rsidRDefault="00D80003" w:rsidP="00C151B9">
            <w:pPr>
              <w:tabs>
                <w:tab w:val="left" w:pos="0"/>
                <w:tab w:val="left" w:pos="567"/>
                <w:tab w:val="left" w:pos="993"/>
              </w:tabs>
              <w:jc w:val="both"/>
              <w:rPr>
                <w:b/>
                <w:sz w:val="24"/>
                <w:szCs w:val="24"/>
                <w:lang w:val="lt-LT"/>
              </w:rPr>
            </w:pPr>
            <w:r w:rsidRPr="00261367">
              <w:rPr>
                <w:b/>
                <w:sz w:val="24"/>
                <w:szCs w:val="24"/>
                <w:lang w:val="lt-LT"/>
              </w:rPr>
              <w:t>Maksimalus storis</w:t>
            </w:r>
          </w:p>
        </w:tc>
        <w:tc>
          <w:tcPr>
            <w:tcW w:w="1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E52C86C" w14:textId="77777777" w:rsidR="00D80003" w:rsidRPr="00261367" w:rsidRDefault="00D80003" w:rsidP="00C151B9">
            <w:pPr>
              <w:tabs>
                <w:tab w:val="left" w:pos="0"/>
                <w:tab w:val="left" w:pos="567"/>
                <w:tab w:val="left" w:pos="993"/>
              </w:tabs>
              <w:jc w:val="both"/>
              <w:rPr>
                <w:b/>
                <w:sz w:val="24"/>
                <w:szCs w:val="24"/>
                <w:lang w:val="lt-LT"/>
              </w:rPr>
            </w:pPr>
            <w:r w:rsidRPr="00261367">
              <w:rPr>
                <w:b/>
                <w:sz w:val="24"/>
                <w:szCs w:val="24"/>
                <w:lang w:val="lt-LT"/>
              </w:rPr>
              <w:t>Maksimalus svoris</w:t>
            </w:r>
          </w:p>
        </w:tc>
      </w:tr>
      <w:tr w:rsidR="00D80003" w:rsidRPr="00261367" w14:paraId="3569F721" w14:textId="77777777" w:rsidTr="00467D37">
        <w:trPr>
          <w:trHeight w:hRule="exact" w:val="666"/>
        </w:trPr>
        <w:tc>
          <w:tcPr>
            <w:tcW w:w="1439" w:type="dxa"/>
            <w:tcBorders>
              <w:top w:val="single" w:sz="4" w:space="0" w:color="000000"/>
              <w:left w:val="single" w:sz="4" w:space="0" w:color="000000"/>
              <w:bottom w:val="single" w:sz="4" w:space="0" w:color="000000"/>
              <w:right w:val="single" w:sz="4" w:space="0" w:color="000000"/>
            </w:tcBorders>
            <w:vAlign w:val="center"/>
          </w:tcPr>
          <w:p w14:paraId="2C140F7C" w14:textId="77777777" w:rsidR="00D80003" w:rsidRPr="00261367" w:rsidRDefault="00D80003" w:rsidP="00C151B9">
            <w:pPr>
              <w:tabs>
                <w:tab w:val="left" w:pos="0"/>
                <w:tab w:val="left" w:pos="567"/>
                <w:tab w:val="left" w:pos="993"/>
              </w:tabs>
              <w:jc w:val="both"/>
              <w:rPr>
                <w:b/>
                <w:sz w:val="24"/>
                <w:szCs w:val="24"/>
                <w:lang w:val="lt-LT"/>
              </w:rPr>
            </w:pPr>
            <w:r w:rsidRPr="00261367">
              <w:rPr>
                <w:b/>
                <w:sz w:val="24"/>
                <w:szCs w:val="24"/>
                <w:lang w:val="lt-LT"/>
              </w:rPr>
              <w:t>Priekinė, nugarinė</w:t>
            </w:r>
          </w:p>
          <w:p w14:paraId="18A2D5E6" w14:textId="77777777" w:rsidR="00D80003" w:rsidRPr="00261367" w:rsidRDefault="00D80003" w:rsidP="00C151B9">
            <w:pPr>
              <w:tabs>
                <w:tab w:val="left" w:pos="0"/>
                <w:tab w:val="left" w:pos="567"/>
                <w:tab w:val="left" w:pos="993"/>
              </w:tabs>
              <w:jc w:val="both"/>
              <w:rPr>
                <w:b/>
                <w:sz w:val="24"/>
                <w:szCs w:val="24"/>
                <w:lang w:val="lt-LT"/>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39F4A7D4" w14:textId="77777777" w:rsidR="00D80003" w:rsidRPr="00261367" w:rsidRDefault="00D80003" w:rsidP="00C151B9">
            <w:pPr>
              <w:tabs>
                <w:tab w:val="left" w:pos="0"/>
                <w:tab w:val="left" w:pos="567"/>
                <w:tab w:val="left" w:pos="993"/>
              </w:tabs>
              <w:jc w:val="both"/>
              <w:rPr>
                <w:sz w:val="24"/>
                <w:szCs w:val="24"/>
                <w:lang w:val="lt-LT"/>
              </w:rPr>
            </w:pPr>
            <w:r w:rsidRPr="00261367">
              <w:rPr>
                <w:sz w:val="24"/>
                <w:szCs w:val="24"/>
                <w:lang w:val="lt-LT"/>
              </w:rPr>
              <w:t>250x300 mm</w:t>
            </w:r>
          </w:p>
        </w:tc>
        <w:tc>
          <w:tcPr>
            <w:tcW w:w="1622" w:type="dxa"/>
            <w:tcBorders>
              <w:top w:val="single" w:sz="4" w:space="0" w:color="000000"/>
              <w:left w:val="single" w:sz="4" w:space="0" w:color="000000"/>
              <w:bottom w:val="single" w:sz="4" w:space="0" w:color="000000"/>
              <w:right w:val="single" w:sz="4" w:space="0" w:color="000000"/>
            </w:tcBorders>
            <w:vAlign w:val="center"/>
          </w:tcPr>
          <w:p w14:paraId="79D75098" w14:textId="77777777" w:rsidR="00D80003" w:rsidRPr="00261367" w:rsidRDefault="00D80003" w:rsidP="00C151B9">
            <w:pPr>
              <w:tabs>
                <w:tab w:val="left" w:pos="0"/>
                <w:tab w:val="left" w:pos="567"/>
                <w:tab w:val="left" w:pos="993"/>
              </w:tabs>
              <w:jc w:val="both"/>
              <w:rPr>
                <w:sz w:val="24"/>
                <w:szCs w:val="24"/>
                <w:lang w:val="lt-LT"/>
              </w:rPr>
            </w:pPr>
            <w:r w:rsidRPr="00261367">
              <w:rPr>
                <w:sz w:val="24"/>
                <w:szCs w:val="24"/>
                <w:lang w:val="lt-LT"/>
              </w:rPr>
              <w:t>675 cm²</w:t>
            </w:r>
          </w:p>
        </w:tc>
        <w:tc>
          <w:tcPr>
            <w:tcW w:w="1851" w:type="dxa"/>
            <w:tcBorders>
              <w:top w:val="single" w:sz="4" w:space="0" w:color="000000"/>
              <w:left w:val="single" w:sz="4" w:space="0" w:color="000000"/>
              <w:bottom w:val="single" w:sz="4" w:space="0" w:color="000000"/>
              <w:right w:val="single" w:sz="4" w:space="0" w:color="000000"/>
            </w:tcBorders>
            <w:vAlign w:val="center"/>
          </w:tcPr>
          <w:p w14:paraId="543BDC97" w14:textId="77777777" w:rsidR="00D80003" w:rsidRPr="00261367" w:rsidRDefault="00D80003" w:rsidP="00C151B9">
            <w:pPr>
              <w:tabs>
                <w:tab w:val="left" w:pos="0"/>
                <w:tab w:val="left" w:pos="567"/>
                <w:tab w:val="left" w:pos="993"/>
              </w:tabs>
              <w:jc w:val="both"/>
              <w:rPr>
                <w:sz w:val="24"/>
                <w:szCs w:val="24"/>
                <w:lang w:val="lt-LT"/>
              </w:rPr>
            </w:pPr>
            <w:r w:rsidRPr="00261367">
              <w:rPr>
                <w:sz w:val="24"/>
                <w:szCs w:val="24"/>
                <w:lang w:val="lt-LT"/>
              </w:rPr>
              <w:t>22 mm</w:t>
            </w:r>
          </w:p>
        </w:tc>
        <w:tc>
          <w:tcPr>
            <w:tcW w:w="1851" w:type="dxa"/>
            <w:tcBorders>
              <w:top w:val="single" w:sz="4" w:space="0" w:color="000000"/>
              <w:left w:val="single" w:sz="4" w:space="0" w:color="000000"/>
              <w:bottom w:val="single" w:sz="4" w:space="0" w:color="000000"/>
              <w:right w:val="single" w:sz="4" w:space="0" w:color="000000"/>
            </w:tcBorders>
            <w:vAlign w:val="center"/>
          </w:tcPr>
          <w:p w14:paraId="178A72FC" w14:textId="77777777" w:rsidR="00D80003" w:rsidRPr="00261367" w:rsidRDefault="00D80003" w:rsidP="00C151B9">
            <w:pPr>
              <w:tabs>
                <w:tab w:val="left" w:pos="0"/>
                <w:tab w:val="left" w:pos="567"/>
                <w:tab w:val="left" w:pos="993"/>
              </w:tabs>
              <w:jc w:val="both"/>
              <w:rPr>
                <w:sz w:val="24"/>
                <w:szCs w:val="24"/>
                <w:lang w:val="lt-LT"/>
              </w:rPr>
            </w:pPr>
            <w:r w:rsidRPr="00261367">
              <w:rPr>
                <w:sz w:val="24"/>
                <w:szCs w:val="24"/>
                <w:lang w:val="lt-LT"/>
              </w:rPr>
              <w:t>1200 g</w:t>
            </w:r>
          </w:p>
        </w:tc>
      </w:tr>
    </w:tbl>
    <w:p w14:paraId="3D3A6EB3" w14:textId="77777777" w:rsidR="00D80003" w:rsidRPr="00261367" w:rsidRDefault="00D80003" w:rsidP="00C151B9">
      <w:pPr>
        <w:tabs>
          <w:tab w:val="left" w:pos="0"/>
          <w:tab w:val="left" w:pos="567"/>
          <w:tab w:val="left" w:pos="993"/>
        </w:tabs>
        <w:jc w:val="both"/>
        <w:rPr>
          <w:sz w:val="24"/>
          <w:szCs w:val="24"/>
          <w:lang w:val="lt-LT"/>
        </w:rPr>
      </w:pPr>
      <w:r w:rsidRPr="00261367">
        <w:rPr>
          <w:sz w:val="24"/>
          <w:szCs w:val="24"/>
          <w:lang w:val="lt-LT"/>
        </w:rPr>
        <w:tab/>
        <w:t>Balistinės plokštės SAPI/ESAPI tipo dvigubo lenkimo.</w:t>
      </w:r>
    </w:p>
    <w:p w14:paraId="05B5AE56" w14:textId="77777777" w:rsidR="00D80003" w:rsidRPr="00261367" w:rsidRDefault="00D80003" w:rsidP="00C151B9">
      <w:pPr>
        <w:tabs>
          <w:tab w:val="left" w:pos="0"/>
          <w:tab w:val="left" w:pos="567"/>
          <w:tab w:val="left" w:pos="993"/>
        </w:tabs>
        <w:jc w:val="both"/>
        <w:rPr>
          <w:sz w:val="24"/>
          <w:szCs w:val="24"/>
          <w:lang w:val="lt-LT"/>
        </w:rPr>
      </w:pPr>
    </w:p>
    <w:p w14:paraId="25EDBC89" w14:textId="77777777" w:rsidR="00D80003" w:rsidRPr="00261367" w:rsidRDefault="00316B79" w:rsidP="00CE5375">
      <w:pPr>
        <w:pStyle w:val="ListParagraph"/>
        <w:numPr>
          <w:ilvl w:val="1"/>
          <w:numId w:val="32"/>
        </w:numPr>
        <w:ind w:left="0" w:firstLine="709"/>
        <w:jc w:val="both"/>
        <w:rPr>
          <w:sz w:val="24"/>
          <w:szCs w:val="24"/>
          <w:lang w:val="lt-LT"/>
        </w:rPr>
      </w:pPr>
      <w:r w:rsidRPr="00261367">
        <w:rPr>
          <w:sz w:val="24"/>
          <w:szCs w:val="24"/>
          <w:lang w:val="lt-LT"/>
        </w:rPr>
        <w:t>V</w:t>
      </w:r>
      <w:r w:rsidR="00D80003" w:rsidRPr="00261367">
        <w:rPr>
          <w:sz w:val="24"/>
          <w:szCs w:val="24"/>
          <w:lang w:val="lt-LT"/>
        </w:rPr>
        <w:t>isos apsaugin</w:t>
      </w:r>
      <w:r w:rsidR="001E19B4" w:rsidRPr="00261367">
        <w:rPr>
          <w:sz w:val="24"/>
          <w:szCs w:val="24"/>
          <w:lang w:val="lt-LT"/>
        </w:rPr>
        <w:t>ės plokštės</w:t>
      </w:r>
      <w:r w:rsidR="00D80003" w:rsidRPr="00261367">
        <w:rPr>
          <w:sz w:val="24"/>
          <w:szCs w:val="24"/>
          <w:lang w:val="lt-LT"/>
        </w:rPr>
        <w:t xml:space="preserve"> turi būti su galimybe jas išimti ir įdėti į liemenę. Turi būti numatyti priekinės ir nugarinės balistinių plokščių įtvirtinimai, užtikrinantys plokščių stabilų įsitvirtinimą aktyvios eksploatacijos metu.</w:t>
      </w:r>
    </w:p>
    <w:p w14:paraId="2C669C74" w14:textId="77777777" w:rsidR="00C63055" w:rsidRPr="00261367" w:rsidRDefault="00C63055" w:rsidP="00316B79">
      <w:pPr>
        <w:pStyle w:val="ListParagraph"/>
        <w:numPr>
          <w:ilvl w:val="1"/>
          <w:numId w:val="1"/>
        </w:numPr>
        <w:tabs>
          <w:tab w:val="clear" w:pos="360"/>
        </w:tabs>
        <w:ind w:left="0" w:right="98" w:firstLine="567"/>
        <w:jc w:val="both"/>
        <w:rPr>
          <w:b/>
          <w:sz w:val="24"/>
          <w:szCs w:val="24"/>
          <w:lang w:val="lt-LT"/>
        </w:rPr>
      </w:pPr>
      <w:r w:rsidRPr="00261367">
        <w:rPr>
          <w:b/>
          <w:sz w:val="24"/>
          <w:szCs w:val="24"/>
          <w:lang w:val="lt-LT"/>
        </w:rPr>
        <w:t>Rei</w:t>
      </w:r>
      <w:r w:rsidR="00A151D8" w:rsidRPr="00261367">
        <w:rPr>
          <w:b/>
          <w:sz w:val="24"/>
          <w:szCs w:val="24"/>
          <w:lang w:val="lt-LT"/>
        </w:rPr>
        <w:t>kalavimai</w:t>
      </w:r>
      <w:r w:rsidRPr="00261367">
        <w:rPr>
          <w:b/>
          <w:sz w:val="24"/>
          <w:szCs w:val="24"/>
          <w:lang w:val="lt-LT"/>
        </w:rPr>
        <w:t xml:space="preserve"> </w:t>
      </w:r>
      <w:r w:rsidR="00A151D8" w:rsidRPr="00261367">
        <w:rPr>
          <w:b/>
          <w:sz w:val="24"/>
          <w:szCs w:val="24"/>
          <w:lang w:val="lt-LT"/>
        </w:rPr>
        <w:t>kompensatoriams ir avariniams</w:t>
      </w:r>
      <w:r w:rsidRPr="00261367">
        <w:rPr>
          <w:b/>
          <w:sz w:val="24"/>
          <w:szCs w:val="24"/>
          <w:lang w:val="lt-LT"/>
        </w:rPr>
        <w:t xml:space="preserve"> </w:t>
      </w:r>
      <w:r w:rsidR="0072323E" w:rsidRPr="00261367">
        <w:rPr>
          <w:b/>
          <w:sz w:val="24"/>
          <w:szCs w:val="24"/>
          <w:lang w:val="lt-LT"/>
        </w:rPr>
        <w:t>p</w:t>
      </w:r>
      <w:r w:rsidR="00A151D8" w:rsidRPr="00261367">
        <w:rPr>
          <w:b/>
          <w:sz w:val="24"/>
          <w:szCs w:val="24"/>
          <w:lang w:val="lt-LT"/>
        </w:rPr>
        <w:t>lūdrumą palaikantiems įrenginiams</w:t>
      </w:r>
      <w:r w:rsidRPr="00261367">
        <w:rPr>
          <w:b/>
          <w:sz w:val="24"/>
          <w:szCs w:val="24"/>
          <w:lang w:val="lt-LT"/>
        </w:rPr>
        <w:t>:</w:t>
      </w:r>
    </w:p>
    <w:p w14:paraId="778CC8F5" w14:textId="717780CE" w:rsidR="00C63055" w:rsidRPr="008A124E" w:rsidRDefault="00AB7F64" w:rsidP="008A124E">
      <w:pPr>
        <w:pStyle w:val="ListParagraph"/>
        <w:numPr>
          <w:ilvl w:val="1"/>
          <w:numId w:val="33"/>
        </w:numPr>
        <w:shd w:val="clear" w:color="auto" w:fill="FFFFFF"/>
        <w:ind w:left="0" w:firstLine="709"/>
        <w:jc w:val="both"/>
        <w:rPr>
          <w:sz w:val="24"/>
          <w:szCs w:val="24"/>
          <w:lang w:val="lt-LT"/>
        </w:rPr>
      </w:pPr>
      <w:r w:rsidRPr="008A124E">
        <w:rPr>
          <w:sz w:val="24"/>
          <w:szCs w:val="24"/>
          <w:lang w:val="lt-LT"/>
        </w:rPr>
        <w:t>pagrindiniai kompensatoriai</w:t>
      </w:r>
      <w:r w:rsidR="00C403A4" w:rsidRPr="008A124E">
        <w:rPr>
          <w:sz w:val="24"/>
          <w:szCs w:val="24"/>
          <w:lang w:val="lt-LT"/>
        </w:rPr>
        <w:t>, daugkartinio naudojimo,</w:t>
      </w:r>
      <w:r w:rsidRPr="008A124E">
        <w:rPr>
          <w:sz w:val="24"/>
          <w:szCs w:val="24"/>
          <w:lang w:val="lt-LT"/>
        </w:rPr>
        <w:t xml:space="preserve"> </w:t>
      </w:r>
      <w:r w:rsidR="00C63055" w:rsidRPr="008A124E">
        <w:rPr>
          <w:sz w:val="24"/>
          <w:szCs w:val="24"/>
          <w:lang w:val="lt-LT"/>
        </w:rPr>
        <w:t xml:space="preserve">integruoti </w:t>
      </w:r>
      <w:r w:rsidR="00BC62E2" w:rsidRPr="008A124E">
        <w:rPr>
          <w:sz w:val="24"/>
          <w:szCs w:val="24"/>
          <w:lang w:val="lt-LT"/>
        </w:rPr>
        <w:t>priekio ir nugaros balistinių plokščių tekstiliniuose</w:t>
      </w:r>
      <w:r w:rsidR="00C403A4" w:rsidRPr="008A124E">
        <w:rPr>
          <w:sz w:val="24"/>
          <w:szCs w:val="24"/>
          <w:lang w:val="lt-LT"/>
        </w:rPr>
        <w:t xml:space="preserve"> apvalkaluose</w:t>
      </w:r>
      <w:r w:rsidR="00BC62E2" w:rsidRPr="008A124E">
        <w:rPr>
          <w:sz w:val="24"/>
          <w:szCs w:val="24"/>
          <w:lang w:val="lt-LT"/>
        </w:rPr>
        <w:t xml:space="preserve"> su pripūtimo vamzdeliu</w:t>
      </w:r>
      <w:r w:rsidR="00C63055" w:rsidRPr="008A124E">
        <w:rPr>
          <w:sz w:val="24"/>
          <w:szCs w:val="24"/>
          <w:lang w:val="lt-LT"/>
        </w:rPr>
        <w:t>;</w:t>
      </w:r>
    </w:p>
    <w:p w14:paraId="6F064F65" w14:textId="77777777" w:rsidR="00BC62E2" w:rsidRPr="00261367" w:rsidRDefault="00BC62E2" w:rsidP="008A124E">
      <w:pPr>
        <w:pStyle w:val="ListParagraph"/>
        <w:numPr>
          <w:ilvl w:val="1"/>
          <w:numId w:val="33"/>
        </w:numPr>
        <w:shd w:val="clear" w:color="auto" w:fill="FFFFFF"/>
        <w:ind w:left="0" w:firstLine="709"/>
        <w:jc w:val="both"/>
        <w:rPr>
          <w:sz w:val="24"/>
          <w:szCs w:val="24"/>
          <w:lang w:val="lt-LT"/>
        </w:rPr>
      </w:pPr>
      <w:r w:rsidRPr="00261367">
        <w:rPr>
          <w:sz w:val="24"/>
          <w:szCs w:val="24"/>
          <w:lang w:val="lt-LT"/>
        </w:rPr>
        <w:t xml:space="preserve">pagrindinių kompensatorių </w:t>
      </w:r>
      <w:r w:rsidR="00C403A4" w:rsidRPr="00261367">
        <w:rPr>
          <w:sz w:val="24"/>
          <w:szCs w:val="24"/>
          <w:lang w:val="lt-LT"/>
        </w:rPr>
        <w:t xml:space="preserve">minimali </w:t>
      </w:r>
      <w:r w:rsidRPr="00261367">
        <w:rPr>
          <w:sz w:val="24"/>
          <w:szCs w:val="24"/>
          <w:lang w:val="lt-LT"/>
        </w:rPr>
        <w:t xml:space="preserve">keliamoji galia </w:t>
      </w:r>
      <w:r w:rsidR="00C403A4" w:rsidRPr="00261367">
        <w:rPr>
          <w:sz w:val="24"/>
          <w:szCs w:val="24"/>
          <w:lang w:val="lt-LT"/>
        </w:rPr>
        <w:t>M-XL liemenėms 10 LBS/4,5 kg;</w:t>
      </w:r>
    </w:p>
    <w:p w14:paraId="6020C136" w14:textId="77777777" w:rsidR="00C403A4" w:rsidRPr="00261367" w:rsidRDefault="00C403A4" w:rsidP="008A124E">
      <w:pPr>
        <w:pStyle w:val="ListParagraph"/>
        <w:numPr>
          <w:ilvl w:val="1"/>
          <w:numId w:val="33"/>
        </w:numPr>
        <w:shd w:val="clear" w:color="auto" w:fill="FFFFFF"/>
        <w:ind w:left="0" w:firstLine="709"/>
        <w:jc w:val="both"/>
        <w:rPr>
          <w:sz w:val="24"/>
          <w:szCs w:val="24"/>
          <w:lang w:val="lt-LT"/>
        </w:rPr>
      </w:pPr>
      <w:r w:rsidRPr="00261367">
        <w:rPr>
          <w:sz w:val="24"/>
          <w:szCs w:val="24"/>
          <w:lang w:val="lt-LT"/>
        </w:rPr>
        <w:t>avariniai plūduriavimą palaikantys įrenginiai</w:t>
      </w:r>
      <w:r w:rsidR="00E94CE3" w:rsidRPr="00261367">
        <w:rPr>
          <w:sz w:val="24"/>
          <w:szCs w:val="24"/>
          <w:lang w:val="lt-LT"/>
        </w:rPr>
        <w:t xml:space="preserve"> (talpos)</w:t>
      </w:r>
      <w:r w:rsidRPr="00261367">
        <w:rPr>
          <w:sz w:val="24"/>
          <w:szCs w:val="24"/>
          <w:lang w:val="lt-LT"/>
        </w:rPr>
        <w:t>, daugkartinio naudojimo su dviguba pripūtimo sistema;</w:t>
      </w:r>
    </w:p>
    <w:p w14:paraId="63A127A1" w14:textId="77777777" w:rsidR="00E94CE3" w:rsidRPr="00261367" w:rsidRDefault="00E94CE3" w:rsidP="008A124E">
      <w:pPr>
        <w:pStyle w:val="ListParagraph"/>
        <w:numPr>
          <w:ilvl w:val="1"/>
          <w:numId w:val="33"/>
        </w:numPr>
        <w:shd w:val="clear" w:color="auto" w:fill="FFFFFF"/>
        <w:ind w:left="0" w:firstLine="709"/>
        <w:jc w:val="both"/>
        <w:rPr>
          <w:sz w:val="24"/>
          <w:szCs w:val="24"/>
          <w:lang w:val="lt-LT"/>
        </w:rPr>
      </w:pPr>
      <w:r w:rsidRPr="00261367">
        <w:rPr>
          <w:sz w:val="24"/>
          <w:szCs w:val="24"/>
          <w:lang w:val="lt-LT"/>
        </w:rPr>
        <w:lastRenderedPageBreak/>
        <w:t xml:space="preserve">avariniai plūduriavimą palaikantys įrenginiai privalo turėti du </w:t>
      </w:r>
      <w:r w:rsidR="00C403A4" w:rsidRPr="00261367">
        <w:rPr>
          <w:sz w:val="24"/>
          <w:szCs w:val="24"/>
          <w:lang w:val="lt-LT"/>
        </w:rPr>
        <w:t xml:space="preserve">CO2 </w:t>
      </w:r>
      <w:r w:rsidRPr="00261367">
        <w:rPr>
          <w:sz w:val="24"/>
          <w:szCs w:val="24"/>
          <w:lang w:val="lt-LT"/>
        </w:rPr>
        <w:t>balionėlius su aktyvavimo/</w:t>
      </w:r>
      <w:r w:rsidR="00C403A4" w:rsidRPr="00261367">
        <w:rPr>
          <w:sz w:val="24"/>
          <w:szCs w:val="24"/>
          <w:lang w:val="lt-LT"/>
        </w:rPr>
        <w:t xml:space="preserve">paleidimo rankenėlėmis </w:t>
      </w:r>
      <w:r w:rsidRPr="00261367">
        <w:rPr>
          <w:sz w:val="24"/>
          <w:szCs w:val="24"/>
          <w:lang w:val="lt-LT"/>
        </w:rPr>
        <w:t>ir du pripūtimo vamzdelius kiekvienai talpai antriniam pripūtimui;</w:t>
      </w:r>
    </w:p>
    <w:p w14:paraId="387A44B9" w14:textId="77777777" w:rsidR="00A151D8" w:rsidRPr="00261367" w:rsidRDefault="00E94CE3" w:rsidP="008A124E">
      <w:pPr>
        <w:pStyle w:val="ListParagraph"/>
        <w:numPr>
          <w:ilvl w:val="1"/>
          <w:numId w:val="33"/>
        </w:numPr>
        <w:shd w:val="clear" w:color="auto" w:fill="FFFFFF"/>
        <w:ind w:left="0" w:firstLine="709"/>
        <w:jc w:val="both"/>
        <w:rPr>
          <w:sz w:val="24"/>
          <w:szCs w:val="24"/>
          <w:lang w:val="lt-LT"/>
        </w:rPr>
      </w:pPr>
      <w:r w:rsidRPr="00261367">
        <w:rPr>
          <w:sz w:val="24"/>
          <w:szCs w:val="24"/>
          <w:lang w:val="lt-LT"/>
        </w:rPr>
        <w:t>ava</w:t>
      </w:r>
      <w:r w:rsidR="00A151D8" w:rsidRPr="00261367">
        <w:rPr>
          <w:sz w:val="24"/>
          <w:szCs w:val="24"/>
          <w:lang w:val="lt-LT"/>
        </w:rPr>
        <w:t>rinis</w:t>
      </w:r>
      <w:r w:rsidRPr="00261367">
        <w:rPr>
          <w:sz w:val="24"/>
          <w:szCs w:val="24"/>
          <w:lang w:val="lt-LT"/>
        </w:rPr>
        <w:t xml:space="preserve"> plūduriavi</w:t>
      </w:r>
      <w:r w:rsidR="00A151D8" w:rsidRPr="00261367">
        <w:rPr>
          <w:sz w:val="24"/>
          <w:szCs w:val="24"/>
          <w:lang w:val="lt-LT"/>
        </w:rPr>
        <w:t>mą palaikantis įrenginys</w:t>
      </w:r>
      <w:r w:rsidR="00871D34" w:rsidRPr="00261367">
        <w:rPr>
          <w:sz w:val="24"/>
          <w:szCs w:val="24"/>
          <w:lang w:val="lt-LT"/>
        </w:rPr>
        <w:t xml:space="preserve"> užtikrina žemiau pateiktas plūdrumo savybes</w:t>
      </w:r>
      <w:r w:rsidR="00A151D8" w:rsidRPr="00261367">
        <w:rPr>
          <w:sz w:val="24"/>
          <w:szCs w:val="24"/>
          <w:lang w:val="lt-LT"/>
        </w:rPr>
        <w:t>:</w:t>
      </w:r>
    </w:p>
    <w:p w14:paraId="45AB4300" w14:textId="77777777" w:rsidR="00E94CE3" w:rsidRPr="00261367" w:rsidRDefault="00467D37" w:rsidP="00316B79">
      <w:pPr>
        <w:pStyle w:val="ListParagraph"/>
        <w:shd w:val="clear" w:color="auto" w:fill="FFFFFF"/>
        <w:ind w:left="2016" w:firstLine="576"/>
        <w:jc w:val="both"/>
        <w:rPr>
          <w:sz w:val="24"/>
          <w:szCs w:val="24"/>
          <w:lang w:val="lt-LT"/>
        </w:rPr>
      </w:pPr>
      <w:r w:rsidRPr="00261367">
        <w:rPr>
          <w:sz w:val="24"/>
          <w:szCs w:val="24"/>
          <w:lang w:val="lt-LT"/>
        </w:rPr>
        <w:t>-</w:t>
      </w:r>
      <w:r w:rsidR="00247BCF" w:rsidRPr="00261367">
        <w:rPr>
          <w:sz w:val="24"/>
          <w:szCs w:val="24"/>
          <w:lang w:val="lt-LT"/>
        </w:rPr>
        <w:t xml:space="preserve">teigiamas plūdrumas </w:t>
      </w:r>
      <w:r w:rsidR="00E94CE3" w:rsidRPr="00261367">
        <w:rPr>
          <w:sz w:val="24"/>
          <w:szCs w:val="24"/>
          <w:lang w:val="lt-LT"/>
        </w:rPr>
        <w:t xml:space="preserve">vandens paviršiuje ne mažiau </w:t>
      </w:r>
      <w:r w:rsidR="00247BCF" w:rsidRPr="00261367">
        <w:rPr>
          <w:sz w:val="24"/>
          <w:szCs w:val="24"/>
          <w:lang w:val="lt-LT"/>
        </w:rPr>
        <w:t xml:space="preserve">nei </w:t>
      </w:r>
      <w:r w:rsidR="00E94CE3" w:rsidRPr="00261367">
        <w:rPr>
          <w:sz w:val="24"/>
          <w:szCs w:val="24"/>
          <w:lang w:val="lt-LT"/>
        </w:rPr>
        <w:t>33 kg</w:t>
      </w:r>
      <w:r w:rsidR="00A151D8" w:rsidRPr="00261367">
        <w:rPr>
          <w:sz w:val="24"/>
          <w:szCs w:val="24"/>
          <w:lang w:val="lt-LT"/>
        </w:rPr>
        <w:t>;</w:t>
      </w:r>
    </w:p>
    <w:p w14:paraId="56363004" w14:textId="77777777" w:rsidR="00E94CE3" w:rsidRPr="00261367" w:rsidRDefault="00467D37" w:rsidP="00316B79">
      <w:pPr>
        <w:pStyle w:val="ListParagraph"/>
        <w:shd w:val="clear" w:color="auto" w:fill="FFFFFF"/>
        <w:ind w:left="1440" w:firstLine="1152"/>
        <w:jc w:val="both"/>
        <w:rPr>
          <w:sz w:val="24"/>
          <w:szCs w:val="24"/>
          <w:lang w:val="lt-LT"/>
        </w:rPr>
      </w:pPr>
      <w:r w:rsidRPr="00261367">
        <w:rPr>
          <w:sz w:val="24"/>
          <w:szCs w:val="24"/>
          <w:lang w:val="lt-LT"/>
        </w:rPr>
        <w:t>-</w:t>
      </w:r>
      <w:r w:rsidR="00A151D8" w:rsidRPr="00261367">
        <w:rPr>
          <w:sz w:val="24"/>
          <w:szCs w:val="24"/>
          <w:lang w:val="lt-LT"/>
        </w:rPr>
        <w:t xml:space="preserve">teigiamas plūdrumas </w:t>
      </w:r>
      <w:r w:rsidR="00E94CE3" w:rsidRPr="00261367">
        <w:rPr>
          <w:sz w:val="24"/>
          <w:szCs w:val="24"/>
          <w:lang w:val="lt-LT"/>
        </w:rPr>
        <w:t xml:space="preserve">4,5 m gylyje ne mažiau </w:t>
      </w:r>
      <w:r w:rsidR="00247BCF" w:rsidRPr="00261367">
        <w:rPr>
          <w:sz w:val="24"/>
          <w:szCs w:val="24"/>
          <w:lang w:val="lt-LT"/>
        </w:rPr>
        <w:t xml:space="preserve">nei </w:t>
      </w:r>
      <w:r w:rsidR="00E94CE3" w:rsidRPr="00261367">
        <w:rPr>
          <w:sz w:val="24"/>
          <w:szCs w:val="24"/>
          <w:lang w:val="lt-LT"/>
        </w:rPr>
        <w:t>25 kg</w:t>
      </w:r>
      <w:r w:rsidR="00A151D8" w:rsidRPr="00261367">
        <w:rPr>
          <w:sz w:val="24"/>
          <w:szCs w:val="24"/>
          <w:lang w:val="lt-LT"/>
        </w:rPr>
        <w:t>;</w:t>
      </w:r>
    </w:p>
    <w:p w14:paraId="77DCDB32" w14:textId="77777777" w:rsidR="00C403A4" w:rsidRPr="00261367" w:rsidRDefault="00467D37" w:rsidP="00316B79">
      <w:pPr>
        <w:pStyle w:val="ListParagraph"/>
        <w:shd w:val="clear" w:color="auto" w:fill="FFFFFF"/>
        <w:ind w:left="2016" w:firstLine="576"/>
        <w:jc w:val="both"/>
        <w:rPr>
          <w:sz w:val="24"/>
          <w:szCs w:val="24"/>
          <w:lang w:val="lt-LT"/>
        </w:rPr>
      </w:pPr>
      <w:r w:rsidRPr="00261367">
        <w:rPr>
          <w:sz w:val="24"/>
          <w:szCs w:val="24"/>
          <w:lang w:val="lt-LT"/>
        </w:rPr>
        <w:t>-</w:t>
      </w:r>
      <w:r w:rsidR="00A151D8" w:rsidRPr="00261367">
        <w:rPr>
          <w:sz w:val="24"/>
          <w:szCs w:val="24"/>
          <w:lang w:val="lt-LT"/>
        </w:rPr>
        <w:t xml:space="preserve">teigiamas plūdrumas 10 m gylyje </w:t>
      </w:r>
      <w:r w:rsidR="00F21B45" w:rsidRPr="00261367">
        <w:rPr>
          <w:sz w:val="24"/>
          <w:szCs w:val="24"/>
          <w:lang w:val="lt-LT"/>
        </w:rPr>
        <w:t>(jūros vandenyje</w:t>
      </w:r>
      <w:r w:rsidR="00A151D8" w:rsidRPr="00261367">
        <w:rPr>
          <w:sz w:val="24"/>
          <w:szCs w:val="24"/>
          <w:lang w:val="lt-LT"/>
        </w:rPr>
        <w:t>)</w:t>
      </w:r>
      <w:r w:rsidR="00E94CE3" w:rsidRPr="00261367">
        <w:rPr>
          <w:sz w:val="24"/>
          <w:szCs w:val="24"/>
          <w:lang w:val="lt-LT"/>
        </w:rPr>
        <w:t xml:space="preserve"> ne mažiau</w:t>
      </w:r>
      <w:r w:rsidR="00247BCF" w:rsidRPr="00261367">
        <w:rPr>
          <w:sz w:val="24"/>
          <w:szCs w:val="24"/>
          <w:lang w:val="lt-LT"/>
        </w:rPr>
        <w:t xml:space="preserve"> nei</w:t>
      </w:r>
      <w:r w:rsidR="00E94CE3" w:rsidRPr="00261367">
        <w:rPr>
          <w:sz w:val="24"/>
          <w:szCs w:val="24"/>
          <w:lang w:val="lt-LT"/>
        </w:rPr>
        <w:t xml:space="preserve"> 20 kg</w:t>
      </w:r>
      <w:r w:rsidR="00A151D8" w:rsidRPr="00261367">
        <w:rPr>
          <w:sz w:val="24"/>
          <w:szCs w:val="24"/>
          <w:lang w:val="lt-LT"/>
        </w:rPr>
        <w:t>;</w:t>
      </w:r>
    </w:p>
    <w:p w14:paraId="6ED213E2" w14:textId="77777777" w:rsidR="00D80003" w:rsidRPr="00261367" w:rsidRDefault="00D80003" w:rsidP="00316B79">
      <w:pPr>
        <w:pStyle w:val="ListParagraph"/>
        <w:numPr>
          <w:ilvl w:val="1"/>
          <w:numId w:val="1"/>
        </w:numPr>
        <w:tabs>
          <w:tab w:val="clear" w:pos="360"/>
        </w:tabs>
        <w:ind w:left="0" w:right="98" w:firstLine="567"/>
        <w:jc w:val="both"/>
        <w:rPr>
          <w:b/>
          <w:sz w:val="24"/>
          <w:szCs w:val="24"/>
          <w:lang w:val="lt-LT" w:bidi="en-GB"/>
        </w:rPr>
      </w:pPr>
      <w:r w:rsidRPr="00261367">
        <w:rPr>
          <w:b/>
          <w:bCs/>
          <w:sz w:val="24"/>
          <w:szCs w:val="24"/>
          <w:lang w:val="lt-LT"/>
        </w:rPr>
        <w:t>Šarvinės liemenės dydžiai:</w:t>
      </w:r>
    </w:p>
    <w:p w14:paraId="0C51B5B9" w14:textId="77777777" w:rsidR="00D80003" w:rsidRPr="00261367" w:rsidRDefault="00D80003" w:rsidP="00C151B9">
      <w:pPr>
        <w:pStyle w:val="BodyText"/>
        <w:spacing w:after="0"/>
        <w:jc w:val="both"/>
        <w:rPr>
          <w:i/>
          <w:sz w:val="22"/>
          <w:szCs w:val="22"/>
          <w:lang w:val="lt-LT"/>
        </w:rPr>
      </w:pPr>
      <w:r w:rsidRPr="00261367">
        <w:rPr>
          <w:sz w:val="24"/>
          <w:szCs w:val="24"/>
          <w:lang w:val="lt-LT"/>
        </w:rPr>
        <w:t xml:space="preserve">Šarvinės liemenės gaminamos lentelėje nurodytų dydžių (išmatavimai lentelėje pateikti centimetrais): </w:t>
      </w:r>
    </w:p>
    <w:tbl>
      <w:tblPr>
        <w:tblW w:w="9804" w:type="dxa"/>
        <w:tblInd w:w="-5" w:type="dxa"/>
        <w:tblCellMar>
          <w:left w:w="70" w:type="dxa"/>
          <w:right w:w="70" w:type="dxa"/>
        </w:tblCellMar>
        <w:tblLook w:val="04A0" w:firstRow="1" w:lastRow="0" w:firstColumn="1" w:lastColumn="0" w:noHBand="0" w:noVBand="1"/>
      </w:tblPr>
      <w:tblGrid>
        <w:gridCol w:w="1833"/>
        <w:gridCol w:w="1711"/>
        <w:gridCol w:w="1700"/>
        <w:gridCol w:w="1701"/>
        <w:gridCol w:w="1417"/>
        <w:gridCol w:w="1442"/>
      </w:tblGrid>
      <w:tr w:rsidR="00D80003" w:rsidRPr="00261367" w14:paraId="44A427CF" w14:textId="77777777" w:rsidTr="00372325">
        <w:trPr>
          <w:trHeight w:val="255"/>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B52DFC" w14:textId="77777777" w:rsidR="00D80003" w:rsidRPr="00261367" w:rsidRDefault="00D80003" w:rsidP="00C151B9">
            <w:pPr>
              <w:jc w:val="both"/>
              <w:rPr>
                <w:sz w:val="24"/>
                <w:szCs w:val="24"/>
                <w:lang w:val="lt-LT" w:eastAsia="pl-PL"/>
              </w:rPr>
            </w:pPr>
            <w:r w:rsidRPr="00261367">
              <w:rPr>
                <w:sz w:val="24"/>
                <w:szCs w:val="24"/>
                <w:lang w:val="lt-LT" w:eastAsia="pl-PL"/>
              </w:rPr>
              <w:t>DYDŽIAI</w:t>
            </w:r>
          </w:p>
        </w:tc>
        <w:tc>
          <w:tcPr>
            <w:tcW w:w="17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B1E3BC" w14:textId="77777777" w:rsidR="00D80003" w:rsidRPr="00261367" w:rsidRDefault="00D80003" w:rsidP="00316B79">
            <w:pPr>
              <w:jc w:val="center"/>
              <w:rPr>
                <w:sz w:val="24"/>
                <w:szCs w:val="24"/>
                <w:lang w:val="lt-LT" w:eastAsia="pl-PL"/>
              </w:rPr>
            </w:pPr>
            <w:r w:rsidRPr="00261367">
              <w:rPr>
                <w:sz w:val="24"/>
                <w:szCs w:val="24"/>
                <w:lang w:val="lt-LT" w:eastAsia="pl-PL"/>
              </w:rPr>
              <w:t>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7A45D6" w14:textId="77777777" w:rsidR="00D80003" w:rsidRPr="00261367" w:rsidRDefault="00D80003" w:rsidP="00316B79">
            <w:pPr>
              <w:jc w:val="center"/>
              <w:rPr>
                <w:sz w:val="24"/>
                <w:szCs w:val="24"/>
                <w:lang w:val="lt-LT" w:eastAsia="pl-PL"/>
              </w:rPr>
            </w:pPr>
            <w:r w:rsidRPr="00261367">
              <w:rPr>
                <w:sz w:val="24"/>
                <w:szCs w:val="24"/>
                <w:lang w:val="lt-LT" w:eastAsia="pl-PL"/>
              </w:rPr>
              <w:t>M</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D618D5" w14:textId="77777777" w:rsidR="00D80003" w:rsidRPr="00261367" w:rsidRDefault="00D80003" w:rsidP="00316B79">
            <w:pPr>
              <w:jc w:val="center"/>
              <w:rPr>
                <w:sz w:val="24"/>
                <w:szCs w:val="24"/>
                <w:lang w:val="lt-LT" w:eastAsia="pl-PL"/>
              </w:rPr>
            </w:pPr>
            <w:r w:rsidRPr="00261367">
              <w:rPr>
                <w:sz w:val="24"/>
                <w:szCs w:val="24"/>
                <w:lang w:val="lt-LT" w:eastAsia="pl-PL"/>
              </w:rPr>
              <w:t>L</w:t>
            </w:r>
          </w:p>
        </w:tc>
        <w:tc>
          <w:tcPr>
            <w:tcW w:w="144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83781F" w14:textId="77777777" w:rsidR="00D80003" w:rsidRPr="00261367" w:rsidRDefault="00D80003" w:rsidP="00316B79">
            <w:pPr>
              <w:jc w:val="center"/>
              <w:rPr>
                <w:sz w:val="24"/>
                <w:szCs w:val="24"/>
                <w:lang w:val="lt-LT" w:eastAsia="pl-PL"/>
              </w:rPr>
            </w:pPr>
            <w:r w:rsidRPr="00261367">
              <w:rPr>
                <w:sz w:val="24"/>
                <w:szCs w:val="24"/>
                <w:lang w:val="lt-LT" w:eastAsia="pl-PL"/>
              </w:rPr>
              <w:t>XL</w:t>
            </w:r>
          </w:p>
        </w:tc>
      </w:tr>
      <w:tr w:rsidR="00D80003" w:rsidRPr="00261367" w14:paraId="3300520B" w14:textId="77777777" w:rsidTr="00372325">
        <w:trPr>
          <w:trHeight w:val="255"/>
        </w:trPr>
        <w:tc>
          <w:tcPr>
            <w:tcW w:w="354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898156D" w14:textId="77777777" w:rsidR="00D80003" w:rsidRPr="00261367" w:rsidRDefault="00D80003" w:rsidP="00C151B9">
            <w:pPr>
              <w:jc w:val="both"/>
              <w:rPr>
                <w:sz w:val="24"/>
                <w:szCs w:val="24"/>
                <w:lang w:val="lt-LT" w:eastAsia="pl-PL"/>
              </w:rPr>
            </w:pPr>
            <w:r w:rsidRPr="00261367">
              <w:rPr>
                <w:sz w:val="24"/>
                <w:szCs w:val="24"/>
                <w:lang w:val="lt-LT" w:eastAsia="pl-PL"/>
              </w:rPr>
              <w:t>Juosmens</w:t>
            </w:r>
            <w:r w:rsidR="00467D37" w:rsidRPr="00261367">
              <w:rPr>
                <w:sz w:val="24"/>
                <w:szCs w:val="24"/>
                <w:lang w:val="lt-LT" w:eastAsia="pl-PL"/>
              </w:rPr>
              <w:t xml:space="preserve"> apimtis, cm</w:t>
            </w:r>
          </w:p>
        </w:tc>
        <w:tc>
          <w:tcPr>
            <w:tcW w:w="1700" w:type="dxa"/>
            <w:tcBorders>
              <w:top w:val="nil"/>
              <w:left w:val="nil"/>
              <w:bottom w:val="single" w:sz="4" w:space="0" w:color="auto"/>
              <w:right w:val="single" w:sz="4" w:space="0" w:color="auto"/>
            </w:tcBorders>
            <w:shd w:val="clear" w:color="000000" w:fill="FFFFFF"/>
            <w:vAlign w:val="center"/>
            <w:hideMark/>
          </w:tcPr>
          <w:p w14:paraId="2D7ADFA6" w14:textId="77777777" w:rsidR="00D80003" w:rsidRPr="00261367" w:rsidRDefault="00D80003" w:rsidP="00316B79">
            <w:pPr>
              <w:jc w:val="center"/>
              <w:rPr>
                <w:sz w:val="24"/>
                <w:szCs w:val="24"/>
                <w:lang w:val="lt-LT" w:eastAsia="pl-PL"/>
              </w:rPr>
            </w:pPr>
            <w:r w:rsidRPr="00261367">
              <w:rPr>
                <w:sz w:val="24"/>
                <w:szCs w:val="24"/>
                <w:lang w:val="lt-LT" w:eastAsia="pl-PL"/>
              </w:rPr>
              <w:t>74-88</w:t>
            </w:r>
          </w:p>
        </w:tc>
        <w:tc>
          <w:tcPr>
            <w:tcW w:w="1701" w:type="dxa"/>
            <w:tcBorders>
              <w:top w:val="nil"/>
              <w:left w:val="nil"/>
              <w:bottom w:val="single" w:sz="4" w:space="0" w:color="auto"/>
              <w:right w:val="single" w:sz="4" w:space="0" w:color="auto"/>
            </w:tcBorders>
            <w:shd w:val="clear" w:color="000000" w:fill="FFFFFF"/>
            <w:vAlign w:val="center"/>
            <w:hideMark/>
          </w:tcPr>
          <w:p w14:paraId="5DE2B01B" w14:textId="77777777" w:rsidR="00D80003" w:rsidRPr="00261367" w:rsidRDefault="00D80003" w:rsidP="00316B79">
            <w:pPr>
              <w:jc w:val="center"/>
              <w:rPr>
                <w:sz w:val="24"/>
                <w:szCs w:val="24"/>
                <w:lang w:val="lt-LT" w:eastAsia="pl-PL"/>
              </w:rPr>
            </w:pPr>
            <w:r w:rsidRPr="00261367">
              <w:rPr>
                <w:sz w:val="24"/>
                <w:szCs w:val="24"/>
                <w:lang w:val="lt-LT" w:eastAsia="pl-PL"/>
              </w:rPr>
              <w:t>82-96</w:t>
            </w:r>
          </w:p>
        </w:tc>
        <w:tc>
          <w:tcPr>
            <w:tcW w:w="1417" w:type="dxa"/>
            <w:tcBorders>
              <w:top w:val="nil"/>
              <w:left w:val="nil"/>
              <w:bottom w:val="single" w:sz="4" w:space="0" w:color="auto"/>
              <w:right w:val="single" w:sz="4" w:space="0" w:color="auto"/>
            </w:tcBorders>
            <w:shd w:val="clear" w:color="000000" w:fill="FFFFFF"/>
            <w:vAlign w:val="center"/>
            <w:hideMark/>
          </w:tcPr>
          <w:p w14:paraId="5C8ADC9D" w14:textId="77777777" w:rsidR="00D80003" w:rsidRPr="00261367" w:rsidRDefault="00D80003" w:rsidP="00316B79">
            <w:pPr>
              <w:jc w:val="center"/>
              <w:rPr>
                <w:sz w:val="24"/>
                <w:szCs w:val="24"/>
                <w:lang w:val="lt-LT" w:eastAsia="pl-PL"/>
              </w:rPr>
            </w:pPr>
            <w:r w:rsidRPr="00261367">
              <w:rPr>
                <w:sz w:val="24"/>
                <w:szCs w:val="24"/>
                <w:lang w:val="lt-LT" w:eastAsia="pl-PL"/>
              </w:rPr>
              <w:t>90-104</w:t>
            </w:r>
          </w:p>
        </w:tc>
        <w:tc>
          <w:tcPr>
            <w:tcW w:w="1442" w:type="dxa"/>
            <w:tcBorders>
              <w:top w:val="nil"/>
              <w:left w:val="nil"/>
              <w:bottom w:val="single" w:sz="4" w:space="0" w:color="auto"/>
              <w:right w:val="single" w:sz="4" w:space="0" w:color="auto"/>
            </w:tcBorders>
            <w:shd w:val="clear" w:color="000000" w:fill="FFFFFF"/>
            <w:vAlign w:val="center"/>
            <w:hideMark/>
          </w:tcPr>
          <w:p w14:paraId="563E66F3" w14:textId="77777777" w:rsidR="00D80003" w:rsidRPr="00261367" w:rsidRDefault="00D80003" w:rsidP="00316B79">
            <w:pPr>
              <w:jc w:val="center"/>
              <w:rPr>
                <w:sz w:val="24"/>
                <w:szCs w:val="24"/>
                <w:lang w:val="lt-LT" w:eastAsia="pl-PL"/>
              </w:rPr>
            </w:pPr>
            <w:r w:rsidRPr="00261367">
              <w:rPr>
                <w:sz w:val="24"/>
                <w:szCs w:val="24"/>
                <w:lang w:val="lt-LT" w:eastAsia="pl-PL"/>
              </w:rPr>
              <w:t>98-112</w:t>
            </w:r>
          </w:p>
        </w:tc>
      </w:tr>
      <w:tr w:rsidR="00D80003" w:rsidRPr="00261367" w14:paraId="00C093D3" w14:textId="77777777" w:rsidTr="00372325">
        <w:trPr>
          <w:trHeight w:val="255"/>
        </w:trPr>
        <w:tc>
          <w:tcPr>
            <w:tcW w:w="1833" w:type="dxa"/>
            <w:vMerge w:val="restart"/>
            <w:tcBorders>
              <w:top w:val="nil"/>
              <w:left w:val="single" w:sz="4" w:space="0" w:color="auto"/>
              <w:bottom w:val="single" w:sz="4" w:space="0" w:color="000000"/>
              <w:right w:val="single" w:sz="4" w:space="0" w:color="auto"/>
            </w:tcBorders>
            <w:shd w:val="clear" w:color="auto" w:fill="auto"/>
            <w:vAlign w:val="center"/>
            <w:hideMark/>
          </w:tcPr>
          <w:p w14:paraId="2E583AB3" w14:textId="77777777" w:rsidR="00D80003" w:rsidRPr="00261367" w:rsidRDefault="00467D37" w:rsidP="00C151B9">
            <w:pPr>
              <w:jc w:val="both"/>
              <w:rPr>
                <w:sz w:val="24"/>
                <w:szCs w:val="24"/>
                <w:lang w:val="lt-LT" w:eastAsia="pl-PL"/>
              </w:rPr>
            </w:pPr>
            <w:r w:rsidRPr="00261367">
              <w:rPr>
                <w:sz w:val="24"/>
                <w:szCs w:val="24"/>
                <w:lang w:val="lt-LT" w:eastAsia="pl-PL"/>
              </w:rPr>
              <w:t>Priekio</w:t>
            </w:r>
            <w:r w:rsidR="00D80003" w:rsidRPr="00261367">
              <w:rPr>
                <w:sz w:val="24"/>
                <w:szCs w:val="24"/>
                <w:lang w:val="lt-LT" w:eastAsia="pl-PL"/>
              </w:rPr>
              <w:t xml:space="preserve"> aukštis </w:t>
            </w:r>
          </w:p>
        </w:tc>
        <w:tc>
          <w:tcPr>
            <w:tcW w:w="1711" w:type="dxa"/>
            <w:tcBorders>
              <w:top w:val="nil"/>
              <w:left w:val="nil"/>
              <w:bottom w:val="single" w:sz="4" w:space="0" w:color="auto"/>
              <w:right w:val="single" w:sz="4" w:space="0" w:color="auto"/>
            </w:tcBorders>
            <w:shd w:val="clear" w:color="auto" w:fill="D9D9D9" w:themeFill="background1" w:themeFillShade="D9"/>
            <w:vAlign w:val="center"/>
            <w:hideMark/>
          </w:tcPr>
          <w:p w14:paraId="09D0C28B" w14:textId="77777777" w:rsidR="00D80003" w:rsidRPr="00261367" w:rsidRDefault="00D80003" w:rsidP="00C151B9">
            <w:pPr>
              <w:jc w:val="both"/>
              <w:rPr>
                <w:sz w:val="24"/>
                <w:szCs w:val="24"/>
                <w:lang w:val="lt-LT" w:eastAsia="pl-PL"/>
              </w:rPr>
            </w:pPr>
            <w:r w:rsidRPr="00261367">
              <w:rPr>
                <w:sz w:val="24"/>
                <w:szCs w:val="24"/>
                <w:lang w:val="lt-LT" w:eastAsia="pl-PL"/>
              </w:rPr>
              <w:t>Standartinis (R)</w:t>
            </w:r>
          </w:p>
        </w:tc>
        <w:tc>
          <w:tcPr>
            <w:tcW w:w="6260" w:type="dxa"/>
            <w:gridSpan w:val="4"/>
            <w:tcBorders>
              <w:top w:val="single" w:sz="4" w:space="0" w:color="auto"/>
              <w:left w:val="nil"/>
              <w:bottom w:val="single" w:sz="4" w:space="0" w:color="auto"/>
              <w:right w:val="single" w:sz="4" w:space="0" w:color="000000"/>
            </w:tcBorders>
            <w:shd w:val="clear" w:color="auto" w:fill="auto"/>
            <w:vAlign w:val="center"/>
            <w:hideMark/>
          </w:tcPr>
          <w:p w14:paraId="28C3F5FC" w14:textId="77777777" w:rsidR="00D80003" w:rsidRPr="00261367" w:rsidRDefault="00D80003" w:rsidP="00316B79">
            <w:pPr>
              <w:jc w:val="center"/>
              <w:rPr>
                <w:sz w:val="24"/>
                <w:szCs w:val="24"/>
                <w:lang w:val="lt-LT" w:eastAsia="pl-PL"/>
              </w:rPr>
            </w:pPr>
            <w:r w:rsidRPr="00261367">
              <w:rPr>
                <w:sz w:val="24"/>
                <w:szCs w:val="24"/>
                <w:lang w:val="lt-LT" w:eastAsia="pl-PL"/>
              </w:rPr>
              <w:t>≤ 42</w:t>
            </w:r>
          </w:p>
        </w:tc>
      </w:tr>
      <w:tr w:rsidR="00D80003" w:rsidRPr="00261367" w14:paraId="5E537F94" w14:textId="77777777" w:rsidTr="00372325">
        <w:trPr>
          <w:trHeight w:val="255"/>
        </w:trPr>
        <w:tc>
          <w:tcPr>
            <w:tcW w:w="1833" w:type="dxa"/>
            <w:vMerge/>
            <w:tcBorders>
              <w:top w:val="nil"/>
              <w:left w:val="single" w:sz="4" w:space="0" w:color="auto"/>
              <w:bottom w:val="single" w:sz="4" w:space="0" w:color="000000"/>
              <w:right w:val="single" w:sz="4" w:space="0" w:color="auto"/>
            </w:tcBorders>
            <w:vAlign w:val="center"/>
            <w:hideMark/>
          </w:tcPr>
          <w:p w14:paraId="76F3BFDE" w14:textId="77777777" w:rsidR="00D80003" w:rsidRPr="00261367" w:rsidRDefault="00D80003" w:rsidP="00C151B9">
            <w:pPr>
              <w:jc w:val="both"/>
              <w:rPr>
                <w:sz w:val="24"/>
                <w:szCs w:val="24"/>
                <w:lang w:val="lt-LT" w:eastAsia="pl-PL"/>
              </w:rPr>
            </w:pPr>
          </w:p>
        </w:tc>
        <w:tc>
          <w:tcPr>
            <w:tcW w:w="1711" w:type="dxa"/>
            <w:tcBorders>
              <w:top w:val="nil"/>
              <w:left w:val="nil"/>
              <w:bottom w:val="single" w:sz="4" w:space="0" w:color="auto"/>
              <w:right w:val="single" w:sz="4" w:space="0" w:color="auto"/>
            </w:tcBorders>
            <w:shd w:val="clear" w:color="auto" w:fill="D9D9D9" w:themeFill="background1" w:themeFillShade="D9"/>
            <w:vAlign w:val="center"/>
            <w:hideMark/>
          </w:tcPr>
          <w:p w14:paraId="0014AD07" w14:textId="77777777" w:rsidR="00D80003" w:rsidRPr="00261367" w:rsidRDefault="00D80003" w:rsidP="00C151B9">
            <w:pPr>
              <w:jc w:val="both"/>
              <w:rPr>
                <w:sz w:val="24"/>
                <w:szCs w:val="24"/>
                <w:lang w:val="lt-LT" w:eastAsia="pl-PL"/>
              </w:rPr>
            </w:pPr>
            <w:r w:rsidRPr="00261367">
              <w:rPr>
                <w:sz w:val="24"/>
                <w:szCs w:val="24"/>
                <w:lang w:val="lt-LT" w:eastAsia="pl-PL"/>
              </w:rPr>
              <w:t>Prailgintas (L)</w:t>
            </w:r>
          </w:p>
        </w:tc>
        <w:tc>
          <w:tcPr>
            <w:tcW w:w="6260" w:type="dxa"/>
            <w:gridSpan w:val="4"/>
            <w:tcBorders>
              <w:top w:val="single" w:sz="4" w:space="0" w:color="auto"/>
              <w:left w:val="nil"/>
              <w:bottom w:val="single" w:sz="4" w:space="0" w:color="auto"/>
              <w:right w:val="single" w:sz="4" w:space="0" w:color="000000"/>
            </w:tcBorders>
            <w:shd w:val="clear" w:color="auto" w:fill="auto"/>
            <w:vAlign w:val="center"/>
            <w:hideMark/>
          </w:tcPr>
          <w:p w14:paraId="343E8A7C" w14:textId="77777777" w:rsidR="00D80003" w:rsidRPr="00261367" w:rsidRDefault="00D80003" w:rsidP="00316B79">
            <w:pPr>
              <w:jc w:val="center"/>
              <w:rPr>
                <w:sz w:val="24"/>
                <w:szCs w:val="24"/>
                <w:lang w:val="lt-LT" w:eastAsia="pl-PL"/>
              </w:rPr>
            </w:pPr>
            <w:r w:rsidRPr="00261367">
              <w:rPr>
                <w:sz w:val="24"/>
                <w:szCs w:val="24"/>
                <w:lang w:val="lt-LT" w:eastAsia="pl-PL"/>
              </w:rPr>
              <w:t>&gt; 43</w:t>
            </w:r>
          </w:p>
        </w:tc>
      </w:tr>
    </w:tbl>
    <w:p w14:paraId="445231A6" w14:textId="77777777" w:rsidR="00D80003" w:rsidRPr="00261367" w:rsidRDefault="00D80003" w:rsidP="00C151B9">
      <w:pPr>
        <w:pStyle w:val="BodyText"/>
        <w:spacing w:after="0"/>
        <w:jc w:val="both"/>
        <w:rPr>
          <w:sz w:val="24"/>
          <w:szCs w:val="24"/>
          <w:lang w:val="lt-LT"/>
        </w:rPr>
      </w:pPr>
      <w:r w:rsidRPr="00261367">
        <w:rPr>
          <w:sz w:val="24"/>
          <w:szCs w:val="24"/>
          <w:lang w:val="lt-LT"/>
        </w:rPr>
        <w:t xml:space="preserve">Pastaba. Esant būtinybei, gali būti pareikalauta pasiūti nestandartinių/lentelėje nenurodytų dydžių, neviršijant 2 % užsakyto kiekio. </w:t>
      </w:r>
    </w:p>
    <w:p w14:paraId="204781D3" w14:textId="77777777" w:rsidR="00D80003" w:rsidRPr="00261367" w:rsidRDefault="00D80003" w:rsidP="00316B79">
      <w:pPr>
        <w:pStyle w:val="ListParagraph"/>
        <w:numPr>
          <w:ilvl w:val="1"/>
          <w:numId w:val="1"/>
        </w:numPr>
        <w:tabs>
          <w:tab w:val="clear" w:pos="360"/>
        </w:tabs>
        <w:ind w:left="0" w:right="98" w:firstLine="567"/>
        <w:jc w:val="both"/>
        <w:rPr>
          <w:b/>
          <w:iCs/>
          <w:sz w:val="24"/>
          <w:szCs w:val="24"/>
          <w:lang w:val="lt-LT" w:eastAsia="en-US"/>
        </w:rPr>
      </w:pPr>
      <w:r w:rsidRPr="00261367">
        <w:rPr>
          <w:iCs/>
          <w:sz w:val="24"/>
          <w:szCs w:val="24"/>
          <w:lang w:val="lt-LT" w:eastAsia="en-US"/>
        </w:rPr>
        <w:t xml:space="preserve"> </w:t>
      </w:r>
      <w:r w:rsidRPr="00261367">
        <w:rPr>
          <w:b/>
          <w:iCs/>
          <w:sz w:val="24"/>
          <w:szCs w:val="24"/>
          <w:lang w:val="lt-LT" w:eastAsia="en-US"/>
        </w:rPr>
        <w:t>Šarvinės liemenės svoris</w:t>
      </w:r>
    </w:p>
    <w:p w14:paraId="724C514B" w14:textId="77777777" w:rsidR="00D80003" w:rsidRPr="00261367" w:rsidRDefault="00D80003" w:rsidP="00C151B9">
      <w:pPr>
        <w:suppressAutoHyphens w:val="0"/>
        <w:snapToGrid w:val="0"/>
        <w:ind w:left="709"/>
        <w:jc w:val="both"/>
        <w:rPr>
          <w:i/>
          <w:iCs/>
          <w:sz w:val="24"/>
          <w:szCs w:val="24"/>
          <w:lang w:val="lt-LT" w:eastAsia="en-US"/>
        </w:rPr>
      </w:pPr>
      <w:r w:rsidRPr="00261367">
        <w:rPr>
          <w:iCs/>
          <w:sz w:val="24"/>
          <w:szCs w:val="24"/>
          <w:lang w:val="lt-LT" w:eastAsia="en-US"/>
        </w:rPr>
        <w:t>Šarvinės liemenės ir jos sudedamųjų dalių</w:t>
      </w:r>
      <w:r w:rsidR="00B57955">
        <w:rPr>
          <w:iCs/>
          <w:sz w:val="24"/>
          <w:szCs w:val="24"/>
          <w:lang w:val="lt-LT" w:eastAsia="en-US"/>
        </w:rPr>
        <w:t xml:space="preserve"> (be transportavimo ir saugojimo krepšio)</w:t>
      </w:r>
      <w:r w:rsidRPr="00261367">
        <w:rPr>
          <w:iCs/>
          <w:sz w:val="24"/>
          <w:szCs w:val="24"/>
          <w:lang w:val="lt-LT" w:eastAsia="en-US"/>
        </w:rPr>
        <w:t xml:space="preserve"> svoris M(R) dydžiui neturi viršyti </w:t>
      </w:r>
      <w:r w:rsidR="00AB7F64" w:rsidRPr="00261367">
        <w:rPr>
          <w:b/>
          <w:iCs/>
          <w:sz w:val="24"/>
          <w:szCs w:val="24"/>
          <w:lang w:val="lt-LT" w:eastAsia="en-US"/>
        </w:rPr>
        <w:t>10</w:t>
      </w:r>
      <w:r w:rsidRPr="00261367">
        <w:rPr>
          <w:iCs/>
          <w:sz w:val="24"/>
          <w:szCs w:val="24"/>
          <w:lang w:val="lt-LT" w:eastAsia="en-US"/>
        </w:rPr>
        <w:t xml:space="preserve"> kg</w:t>
      </w:r>
      <w:r w:rsidR="00316B79" w:rsidRPr="00261367">
        <w:rPr>
          <w:iCs/>
          <w:sz w:val="24"/>
          <w:szCs w:val="24"/>
          <w:lang w:val="lt-LT" w:eastAsia="en-US"/>
        </w:rPr>
        <w:t>.</w:t>
      </w:r>
      <w:r w:rsidRPr="00261367">
        <w:rPr>
          <w:i/>
          <w:sz w:val="24"/>
          <w:szCs w:val="24"/>
          <w:lang w:val="lt-LT" w:eastAsia="en-US"/>
        </w:rPr>
        <w:t xml:space="preserve"> </w:t>
      </w:r>
    </w:p>
    <w:p w14:paraId="74D79BAF" w14:textId="77777777" w:rsidR="00316B79" w:rsidRPr="00261367" w:rsidRDefault="00316B79" w:rsidP="00316B79">
      <w:pPr>
        <w:shd w:val="clear" w:color="auto" w:fill="FFFFFF"/>
        <w:jc w:val="both"/>
        <w:rPr>
          <w:b/>
          <w:iCs/>
          <w:sz w:val="24"/>
          <w:szCs w:val="24"/>
          <w:u w:val="single"/>
          <w:lang w:val="lt-LT"/>
        </w:rPr>
      </w:pPr>
    </w:p>
    <w:p w14:paraId="0E7C8914" w14:textId="77777777" w:rsidR="00316B79" w:rsidRPr="00261367" w:rsidRDefault="00316B79" w:rsidP="00316B79">
      <w:pPr>
        <w:jc w:val="center"/>
        <w:rPr>
          <w:b/>
          <w:sz w:val="24"/>
          <w:szCs w:val="24"/>
          <w:lang w:val="lt-LT"/>
        </w:rPr>
      </w:pPr>
      <w:r w:rsidRPr="00261367">
        <w:rPr>
          <w:b/>
          <w:sz w:val="24"/>
          <w:szCs w:val="24"/>
          <w:lang w:val="lt-LT"/>
        </w:rPr>
        <w:t>III skyrius</w:t>
      </w:r>
    </w:p>
    <w:p w14:paraId="5AA38B85" w14:textId="77777777" w:rsidR="00D80003" w:rsidRPr="00261367" w:rsidRDefault="00D80003" w:rsidP="00316B79">
      <w:pPr>
        <w:jc w:val="center"/>
        <w:rPr>
          <w:b/>
          <w:sz w:val="24"/>
          <w:szCs w:val="24"/>
          <w:lang w:val="lt-LT"/>
        </w:rPr>
      </w:pPr>
      <w:r w:rsidRPr="00261367">
        <w:rPr>
          <w:b/>
          <w:sz w:val="24"/>
          <w:szCs w:val="24"/>
          <w:lang w:val="lt-LT"/>
        </w:rPr>
        <w:t>GAMINIŲ ŽENKLINIMAS IR PAKAVIMAS</w:t>
      </w:r>
    </w:p>
    <w:p w14:paraId="4F2C638D" w14:textId="77777777" w:rsidR="00D80003" w:rsidRPr="00261367" w:rsidRDefault="00D80003" w:rsidP="00C151B9">
      <w:pPr>
        <w:shd w:val="clear" w:color="auto" w:fill="FFFFFF"/>
        <w:ind w:left="540"/>
        <w:jc w:val="both"/>
        <w:rPr>
          <w:b/>
          <w:iCs/>
          <w:sz w:val="24"/>
          <w:szCs w:val="24"/>
          <w:u w:val="single"/>
          <w:lang w:val="lt-LT"/>
        </w:rPr>
      </w:pPr>
    </w:p>
    <w:p w14:paraId="74F40A30" w14:textId="48A8671F" w:rsidR="00D80003" w:rsidRPr="00261367" w:rsidRDefault="00D80003" w:rsidP="00FB65DC">
      <w:pPr>
        <w:pStyle w:val="ListParagraph"/>
        <w:numPr>
          <w:ilvl w:val="1"/>
          <w:numId w:val="1"/>
        </w:numPr>
        <w:tabs>
          <w:tab w:val="clear" w:pos="360"/>
        </w:tabs>
        <w:ind w:left="0" w:right="98" w:firstLine="567"/>
        <w:jc w:val="both"/>
        <w:rPr>
          <w:sz w:val="24"/>
          <w:szCs w:val="24"/>
          <w:lang w:val="lt-LT"/>
        </w:rPr>
      </w:pPr>
      <w:r w:rsidRPr="00261367">
        <w:rPr>
          <w:sz w:val="24"/>
          <w:szCs w:val="24"/>
          <w:lang w:val="lt-LT"/>
        </w:rPr>
        <w:t>Šarvinės liemenės ženklinimas ir etiketėje pateikta informacija turi atitikti NIJ</w:t>
      </w:r>
      <w:r w:rsidR="003C6CFD">
        <w:rPr>
          <w:sz w:val="24"/>
          <w:szCs w:val="24"/>
          <w:lang w:val="lt-LT"/>
        </w:rPr>
        <w:t xml:space="preserve"> </w:t>
      </w:r>
      <w:r w:rsidRPr="00261367">
        <w:rPr>
          <w:sz w:val="24"/>
          <w:szCs w:val="24"/>
          <w:lang w:val="lt-LT"/>
        </w:rPr>
        <w:t xml:space="preserve">0101.06 arba </w:t>
      </w:r>
      <w:r w:rsidR="003C6CFD" w:rsidRPr="00261367">
        <w:rPr>
          <w:sz w:val="24"/>
          <w:szCs w:val="24"/>
          <w:lang w:val="lt-LT"/>
        </w:rPr>
        <w:t>NIJ</w:t>
      </w:r>
      <w:r w:rsidR="003C6CFD">
        <w:rPr>
          <w:sz w:val="24"/>
          <w:szCs w:val="24"/>
          <w:lang w:val="lt-LT"/>
        </w:rPr>
        <w:t xml:space="preserve"> 0101.07</w:t>
      </w:r>
      <w:r w:rsidR="003C6CFD" w:rsidRPr="00261367">
        <w:rPr>
          <w:sz w:val="24"/>
          <w:szCs w:val="24"/>
          <w:lang w:val="lt-LT"/>
        </w:rPr>
        <w:t xml:space="preserve"> </w:t>
      </w:r>
      <w:r w:rsidRPr="00261367">
        <w:rPr>
          <w:sz w:val="24"/>
          <w:szCs w:val="24"/>
          <w:lang w:val="lt-LT"/>
        </w:rPr>
        <w:t>am lygiaverčio standarto reikalavimus.</w:t>
      </w:r>
    </w:p>
    <w:p w14:paraId="5137B7D7" w14:textId="7F88F530" w:rsidR="00D80003" w:rsidRPr="00261367" w:rsidRDefault="00D80003" w:rsidP="00FB65DC">
      <w:pPr>
        <w:pStyle w:val="ListParagraph"/>
        <w:numPr>
          <w:ilvl w:val="1"/>
          <w:numId w:val="1"/>
        </w:numPr>
        <w:tabs>
          <w:tab w:val="clear" w:pos="360"/>
        </w:tabs>
        <w:ind w:left="0" w:right="98" w:firstLine="567"/>
        <w:jc w:val="both"/>
        <w:rPr>
          <w:sz w:val="24"/>
          <w:szCs w:val="24"/>
          <w:lang w:val="lt-LT"/>
        </w:rPr>
      </w:pPr>
      <w:r w:rsidRPr="00261367">
        <w:rPr>
          <w:sz w:val="24"/>
          <w:szCs w:val="24"/>
          <w:lang w:val="lt-LT"/>
        </w:rPr>
        <w:t>Ant visų liemenės dalių turi būti pritvirtintos etiketės su nurodytu liemenės modeliu (artikulu), numeriu, jos partijos (siuntos) numeriu, pagaminimo data, vieta, dydžiu, pažymėta priekinė ir nugarinė dalys (pusės), nurodyti priežiūros ženklai pagal standartą EN ISO 3758</w:t>
      </w:r>
      <w:r w:rsidR="00A14E8E" w:rsidRPr="00261367">
        <w:rPr>
          <w:sz w:val="24"/>
          <w:szCs w:val="24"/>
          <w:lang w:val="lt-LT"/>
        </w:rPr>
        <w:t xml:space="preserve"> </w:t>
      </w:r>
      <w:r w:rsidRPr="00261367">
        <w:rPr>
          <w:sz w:val="24"/>
          <w:szCs w:val="24"/>
          <w:lang w:val="lt-LT"/>
        </w:rPr>
        <w:t>arba jam lygiavertį</w:t>
      </w:r>
      <w:r w:rsidR="00A14E8E" w:rsidRPr="00261367">
        <w:rPr>
          <w:sz w:val="24"/>
          <w:szCs w:val="24"/>
          <w:lang w:val="lt-LT"/>
        </w:rPr>
        <w:t xml:space="preserve"> standartą</w:t>
      </w:r>
      <w:r w:rsidRPr="00261367">
        <w:rPr>
          <w:sz w:val="24"/>
          <w:szCs w:val="24"/>
          <w:lang w:val="lt-LT"/>
        </w:rPr>
        <w:t>.</w:t>
      </w:r>
    </w:p>
    <w:p w14:paraId="61949C3A" w14:textId="77777777" w:rsidR="00D80003" w:rsidRPr="00261367" w:rsidRDefault="00D80003" w:rsidP="00FB65DC">
      <w:pPr>
        <w:pStyle w:val="ListParagraph"/>
        <w:numPr>
          <w:ilvl w:val="1"/>
          <w:numId w:val="1"/>
        </w:numPr>
        <w:tabs>
          <w:tab w:val="clear" w:pos="360"/>
        </w:tabs>
        <w:ind w:left="0" w:right="98" w:firstLine="567"/>
        <w:jc w:val="both"/>
        <w:rPr>
          <w:sz w:val="24"/>
          <w:szCs w:val="24"/>
          <w:lang w:val="lt-LT"/>
        </w:rPr>
      </w:pPr>
      <w:r w:rsidRPr="00261367">
        <w:rPr>
          <w:sz w:val="24"/>
          <w:szCs w:val="24"/>
          <w:lang w:val="lt-LT"/>
        </w:rPr>
        <w:t xml:space="preserve">Etiketės turi būti atsparios prakaitui, skalbimui, valymui. </w:t>
      </w:r>
    </w:p>
    <w:p w14:paraId="1D3A5735" w14:textId="77777777" w:rsidR="00D80003" w:rsidRPr="00261367" w:rsidRDefault="00D80003" w:rsidP="00FB65DC">
      <w:pPr>
        <w:pStyle w:val="ListParagraph"/>
        <w:numPr>
          <w:ilvl w:val="1"/>
          <w:numId w:val="1"/>
        </w:numPr>
        <w:tabs>
          <w:tab w:val="clear" w:pos="360"/>
        </w:tabs>
        <w:ind w:left="0" w:right="98" w:firstLine="567"/>
        <w:jc w:val="both"/>
        <w:rPr>
          <w:sz w:val="24"/>
          <w:szCs w:val="24"/>
          <w:lang w:val="lt-LT"/>
        </w:rPr>
      </w:pPr>
      <w:r w:rsidRPr="00261367">
        <w:rPr>
          <w:sz w:val="24"/>
          <w:szCs w:val="24"/>
          <w:lang w:val="lt-LT"/>
        </w:rPr>
        <w:t>Etiketė turi būti patikimai pritvirtinta, ženklinimo rekvizitai turi būti pakankamo dydžio, kad būtų galima lengvai perskaityti ir suprasti pateikiamą informaciją visą gaminio naudojimo laiką.</w:t>
      </w:r>
    </w:p>
    <w:p w14:paraId="62304293" w14:textId="073FF4C5" w:rsidR="00A14E8E" w:rsidRPr="00261367" w:rsidRDefault="00A14E8E" w:rsidP="00A14E8E">
      <w:pPr>
        <w:pStyle w:val="ListParagraph"/>
        <w:numPr>
          <w:ilvl w:val="1"/>
          <w:numId w:val="1"/>
        </w:numPr>
        <w:tabs>
          <w:tab w:val="clear" w:pos="360"/>
        </w:tabs>
        <w:ind w:left="0" w:right="98" w:firstLine="567"/>
        <w:jc w:val="both"/>
        <w:rPr>
          <w:sz w:val="24"/>
          <w:szCs w:val="24"/>
          <w:lang w:val="lt-LT" w:eastAsia="en-US"/>
        </w:rPr>
      </w:pPr>
      <w:r w:rsidRPr="00261367">
        <w:rPr>
          <w:sz w:val="24"/>
          <w:szCs w:val="24"/>
          <w:lang w:val="lt-LT"/>
        </w:rPr>
        <w:t xml:space="preserve">Liemenės pakuojamos į tvirtas, atsparias ilgam sandėliavimui ir daugkartiniams pervežimams kartonines dėžes. </w:t>
      </w:r>
      <w:r w:rsidR="008A124E">
        <w:rPr>
          <w:sz w:val="24"/>
          <w:szCs w:val="24"/>
          <w:lang w:val="lt-LT"/>
        </w:rPr>
        <w:t>D</w:t>
      </w:r>
      <w:r w:rsidRPr="00261367">
        <w:rPr>
          <w:sz w:val="24"/>
          <w:szCs w:val="24"/>
          <w:lang w:val="lt-LT"/>
        </w:rPr>
        <w:t xml:space="preserve">ėžių svoris </w:t>
      </w:r>
      <w:r w:rsidR="008A124E">
        <w:rPr>
          <w:sz w:val="24"/>
          <w:szCs w:val="24"/>
          <w:lang w:val="lt-LT"/>
        </w:rPr>
        <w:t>su</w:t>
      </w:r>
      <w:r w:rsidRPr="00261367">
        <w:rPr>
          <w:sz w:val="24"/>
          <w:szCs w:val="24"/>
          <w:lang w:val="lt-LT"/>
        </w:rPr>
        <w:t>derinamas sutarties vykdymo metu. Kiekviena kartoninė dėžė turi būti paženklinta tokiais ryškiai matomais rekvizitais:</w:t>
      </w:r>
    </w:p>
    <w:p w14:paraId="7076F5B0"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xml:space="preserve">- gamintojo/tiekėjo pavadinimas, </w:t>
      </w:r>
    </w:p>
    <w:p w14:paraId="1EBC5D8C" w14:textId="77777777" w:rsidR="00A14E8E" w:rsidRPr="00261367" w:rsidRDefault="00A14E8E" w:rsidP="00A14E8E">
      <w:pPr>
        <w:tabs>
          <w:tab w:val="num" w:pos="567"/>
        </w:tabs>
        <w:ind w:left="426" w:firstLine="708"/>
        <w:jc w:val="both"/>
        <w:rPr>
          <w:sz w:val="24"/>
          <w:szCs w:val="24"/>
          <w:lang w:val="lt-LT"/>
        </w:rPr>
      </w:pPr>
      <w:r w:rsidRPr="00261367">
        <w:rPr>
          <w:sz w:val="24"/>
          <w:szCs w:val="24"/>
          <w:lang w:val="lt-LT"/>
        </w:rPr>
        <w:t>- importuotoms prekėms papildomai nurodyti prekės kilmės šalį, jeigu ji nesutampa su šalimi, kurioje registruota gamintojo buveinė;</w:t>
      </w:r>
    </w:p>
    <w:p w14:paraId="3B5D7A08"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gaminio pavadinimas (turi atitikti sutartyje nurodytą gaminio pavadinimą) ;</w:t>
      </w:r>
    </w:p>
    <w:p w14:paraId="0C1F6B43"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kiekis;</w:t>
      </w:r>
    </w:p>
    <w:p w14:paraId="2C62A176"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sutarties data ir numeris;</w:t>
      </w:r>
    </w:p>
    <w:p w14:paraId="5ED90794"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prekės partijos ir siuntos indeksas;</w:t>
      </w:r>
    </w:p>
    <w:p w14:paraId="47049F31"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pagaminimo data;</w:t>
      </w:r>
    </w:p>
    <w:p w14:paraId="175C0042" w14:textId="77777777" w:rsidR="00A14E8E" w:rsidRPr="00261367" w:rsidRDefault="00A14E8E" w:rsidP="00A14E8E">
      <w:pPr>
        <w:tabs>
          <w:tab w:val="num" w:pos="142"/>
        </w:tabs>
        <w:ind w:left="142" w:firstLine="992"/>
        <w:jc w:val="both"/>
        <w:rPr>
          <w:sz w:val="24"/>
          <w:szCs w:val="24"/>
          <w:lang w:val="lt-LT"/>
        </w:rPr>
      </w:pPr>
      <w:r w:rsidRPr="00261367">
        <w:rPr>
          <w:sz w:val="24"/>
          <w:szCs w:val="24"/>
          <w:lang w:val="lt-LT"/>
        </w:rPr>
        <w:t>- NSN kodas;</w:t>
      </w:r>
    </w:p>
    <w:p w14:paraId="3F829534" w14:textId="77777777" w:rsidR="00A14E8E" w:rsidRPr="00261367" w:rsidRDefault="00A14E8E" w:rsidP="00A14E8E">
      <w:pPr>
        <w:pStyle w:val="ListParagraph"/>
        <w:numPr>
          <w:ilvl w:val="1"/>
          <w:numId w:val="1"/>
        </w:numPr>
        <w:tabs>
          <w:tab w:val="clear" w:pos="360"/>
        </w:tabs>
        <w:ind w:left="0" w:right="98" w:firstLine="567"/>
        <w:jc w:val="both"/>
        <w:rPr>
          <w:sz w:val="24"/>
          <w:szCs w:val="24"/>
          <w:lang w:val="lt-LT" w:eastAsia="en-US"/>
        </w:rPr>
      </w:pPr>
      <w:r w:rsidRPr="00261367">
        <w:rPr>
          <w:sz w:val="24"/>
          <w:szCs w:val="24"/>
          <w:lang w:val="lt-LT" w:eastAsia="en-US"/>
        </w:rPr>
        <w:t xml:space="preserve">Kartoninės dėžės pristatomos sudėtos ant standartinio dydžio (120 X 80 cm) euro padėklų (toliau – europaletės). Europaletės turi būti tinkamai paruoštos transportavimui: kartoninės dėžės transportavimo metu turi išlaikyti savo pradinę formą, būti sudėtos taip, kad </w:t>
      </w:r>
      <w:r w:rsidRPr="00261367">
        <w:rPr>
          <w:sz w:val="24"/>
          <w:szCs w:val="24"/>
          <w:shd w:val="clear" w:color="auto" w:fill="FFFFFF"/>
          <w:lang w:val="lt-LT" w:eastAsia="en-US"/>
        </w:rPr>
        <w:t>neišsikištų už europaletės ribų</w:t>
      </w:r>
      <w:r w:rsidRPr="00261367">
        <w:rPr>
          <w:sz w:val="24"/>
          <w:szCs w:val="24"/>
          <w:lang w:val="lt-LT" w:eastAsia="en-US"/>
        </w:rPr>
        <w:t xml:space="preserve"> ir tolygiai užpildytų europaletės plotą</w:t>
      </w:r>
      <w:r w:rsidRPr="00261367">
        <w:rPr>
          <w:sz w:val="24"/>
          <w:szCs w:val="24"/>
          <w:shd w:val="clear" w:color="auto" w:fill="FFFFFF"/>
          <w:lang w:val="lt-LT" w:eastAsia="en-US"/>
        </w:rPr>
        <w:t>. Europ</w:t>
      </w:r>
      <w:r w:rsidRPr="00261367">
        <w:rPr>
          <w:sz w:val="24"/>
          <w:szCs w:val="24"/>
          <w:lang w:val="lt-LT" w:eastAsia="en-US"/>
        </w:rPr>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0FA2D2B2"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tiekėjo pavadinimas;</w:t>
      </w:r>
    </w:p>
    <w:p w14:paraId="7479B23B"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lastRenderedPageBreak/>
        <w:t>gamintojo pavadinimas arba prekės ženklas (jei nesutampa su tiekėju);</w:t>
      </w:r>
    </w:p>
    <w:p w14:paraId="7BB76AC8"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gaminio pavadinimas (turi atitikti sutartyje nurodytą gaminio pavadinimą);</w:t>
      </w:r>
    </w:p>
    <w:p w14:paraId="4688637B"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dydis;</w:t>
      </w:r>
    </w:p>
    <w:p w14:paraId="795D4404"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dėžių kiekis;</w:t>
      </w:r>
    </w:p>
    <w:p w14:paraId="0A074198"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gaminių kiekis vienoje dėžėje;</w:t>
      </w:r>
    </w:p>
    <w:p w14:paraId="536C2CAC"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bendras gaminių kiekis europaletėje;</w:t>
      </w:r>
    </w:p>
    <w:p w14:paraId="77FAB51F" w14:textId="77777777" w:rsidR="00A14E8E" w:rsidRPr="00261367" w:rsidRDefault="00A14E8E" w:rsidP="00A14E8E">
      <w:pPr>
        <w:numPr>
          <w:ilvl w:val="0"/>
          <w:numId w:val="20"/>
        </w:numPr>
        <w:tabs>
          <w:tab w:val="num" w:pos="0"/>
          <w:tab w:val="num" w:pos="1276"/>
          <w:tab w:val="num" w:pos="1701"/>
        </w:tabs>
        <w:suppressAutoHyphens w:val="0"/>
        <w:ind w:left="0" w:firstLine="1276"/>
        <w:jc w:val="both"/>
        <w:rPr>
          <w:sz w:val="24"/>
          <w:szCs w:val="24"/>
          <w:lang w:val="lt-LT" w:eastAsia="en-US"/>
        </w:rPr>
      </w:pPr>
      <w:r w:rsidRPr="00261367">
        <w:rPr>
          <w:sz w:val="24"/>
          <w:szCs w:val="24"/>
          <w:lang w:val="lt-LT" w:eastAsia="en-US"/>
        </w:rPr>
        <w:t xml:space="preserve">kita informacija (nurodoma esant poreikiui). </w:t>
      </w:r>
    </w:p>
    <w:p w14:paraId="68036304" w14:textId="77777777" w:rsidR="00A14E8E" w:rsidRPr="00261367" w:rsidRDefault="00A14E8E" w:rsidP="00A14E8E">
      <w:pPr>
        <w:pStyle w:val="ListParagraph"/>
        <w:numPr>
          <w:ilvl w:val="1"/>
          <w:numId w:val="1"/>
        </w:numPr>
        <w:tabs>
          <w:tab w:val="clear" w:pos="360"/>
        </w:tabs>
        <w:ind w:left="0" w:right="98" w:firstLine="567"/>
        <w:jc w:val="both"/>
        <w:rPr>
          <w:sz w:val="24"/>
          <w:szCs w:val="24"/>
          <w:lang w:val="lt-LT"/>
        </w:rPr>
      </w:pPr>
      <w:r w:rsidRPr="00261367">
        <w:rPr>
          <w:sz w:val="24"/>
          <w:szCs w:val="24"/>
          <w:lang w:val="lt-LT" w:eastAsia="en-US"/>
        </w:rPr>
        <w:t xml:space="preserve">Gaminio pakuotės (dėžės) turi atitikti minimalius aplinkos apsaugos kriterijus, </w:t>
      </w:r>
      <w:r w:rsidRPr="00261367">
        <w:rPr>
          <w:sz w:val="24"/>
          <w:szCs w:val="24"/>
          <w:lang w:val="lt-LT"/>
        </w:rPr>
        <w:t>nurodytus Lietuvos Respublikos aplinkos ministro 2011 m. birželio 28 įsakymu Nr. D1-508 patvirtinto „Aplinkos apsaugos kriterijų taikymo, vykdant žaliuosius pirkimus, tvarkos aprašo“ 2 priedo II skyriuje „Pakuotės“.</w:t>
      </w:r>
    </w:p>
    <w:p w14:paraId="64FA7AED" w14:textId="77777777" w:rsidR="00D80003" w:rsidRPr="00261367" w:rsidRDefault="00D80003" w:rsidP="00C151B9">
      <w:pPr>
        <w:shd w:val="clear" w:color="auto" w:fill="FFFFFF"/>
        <w:jc w:val="both"/>
        <w:rPr>
          <w:sz w:val="24"/>
          <w:szCs w:val="24"/>
          <w:lang w:val="lt-LT"/>
        </w:rPr>
      </w:pPr>
    </w:p>
    <w:p w14:paraId="784AB434" w14:textId="77777777" w:rsidR="00FB65DC" w:rsidRPr="00261367" w:rsidRDefault="00FB65DC" w:rsidP="00FB65DC">
      <w:pPr>
        <w:shd w:val="clear" w:color="auto" w:fill="FFFFFF"/>
        <w:jc w:val="center"/>
        <w:rPr>
          <w:b/>
          <w:iCs/>
          <w:sz w:val="24"/>
          <w:szCs w:val="24"/>
          <w:lang w:val="lt-LT"/>
        </w:rPr>
      </w:pPr>
      <w:r w:rsidRPr="00261367">
        <w:rPr>
          <w:b/>
          <w:iCs/>
          <w:sz w:val="24"/>
          <w:szCs w:val="24"/>
          <w:lang w:val="lt-LT"/>
        </w:rPr>
        <w:t>IV skyrius</w:t>
      </w:r>
    </w:p>
    <w:p w14:paraId="64F0347C" w14:textId="77777777" w:rsidR="00D80003" w:rsidRPr="00261367" w:rsidRDefault="00D80003" w:rsidP="00FB65DC">
      <w:pPr>
        <w:shd w:val="clear" w:color="auto" w:fill="FFFFFF"/>
        <w:jc w:val="center"/>
        <w:rPr>
          <w:b/>
          <w:iCs/>
          <w:sz w:val="24"/>
          <w:szCs w:val="24"/>
          <w:lang w:val="lt-LT"/>
        </w:rPr>
      </w:pPr>
      <w:r w:rsidRPr="00261367">
        <w:rPr>
          <w:b/>
          <w:iCs/>
          <w:sz w:val="24"/>
          <w:szCs w:val="24"/>
          <w:lang w:val="lt-LT"/>
        </w:rPr>
        <w:t>REIKALAVIMAI DOKUMENTACIJOS PAKETUI</w:t>
      </w:r>
    </w:p>
    <w:p w14:paraId="6E1A7427" w14:textId="77777777" w:rsidR="00D80003" w:rsidRPr="00261367" w:rsidRDefault="00D80003" w:rsidP="00FB65DC">
      <w:pPr>
        <w:shd w:val="clear" w:color="auto" w:fill="FFFFFF"/>
        <w:jc w:val="both"/>
        <w:rPr>
          <w:b/>
          <w:iCs/>
          <w:sz w:val="24"/>
          <w:szCs w:val="24"/>
          <w:u w:val="single"/>
          <w:lang w:val="lt-LT"/>
        </w:rPr>
      </w:pPr>
    </w:p>
    <w:p w14:paraId="07E6E6B8" w14:textId="77777777" w:rsidR="00D80003" w:rsidRPr="00261367" w:rsidRDefault="00D80003" w:rsidP="00FB65DC">
      <w:pPr>
        <w:pStyle w:val="ListParagraph"/>
        <w:numPr>
          <w:ilvl w:val="1"/>
          <w:numId w:val="1"/>
        </w:numPr>
        <w:tabs>
          <w:tab w:val="clear" w:pos="360"/>
        </w:tabs>
        <w:ind w:left="0" w:right="98" w:firstLine="567"/>
        <w:jc w:val="both"/>
        <w:rPr>
          <w:sz w:val="24"/>
          <w:szCs w:val="24"/>
          <w:lang w:val="lt-LT"/>
        </w:rPr>
      </w:pPr>
      <w:r w:rsidRPr="00261367">
        <w:rPr>
          <w:sz w:val="24"/>
          <w:szCs w:val="24"/>
          <w:lang w:val="lt-LT"/>
        </w:rPr>
        <w:t>Gamintojas (tiekėjas) turi pateikti šarvinės liemenės išsamią eksploatacijos ir priežiūros instrukciją anglų ir lietuvių kalbomis.</w:t>
      </w:r>
    </w:p>
    <w:p w14:paraId="402DDFB5" w14:textId="77777777" w:rsidR="00D80003" w:rsidRPr="00261367" w:rsidRDefault="00D80003" w:rsidP="00C151B9">
      <w:pPr>
        <w:shd w:val="clear" w:color="auto" w:fill="FFFFFF"/>
        <w:ind w:left="426" w:firstLine="294"/>
        <w:jc w:val="both"/>
        <w:rPr>
          <w:sz w:val="24"/>
          <w:szCs w:val="24"/>
          <w:lang w:val="lt-LT"/>
        </w:rPr>
      </w:pPr>
    </w:p>
    <w:p w14:paraId="3AEC0BCE" w14:textId="77777777" w:rsidR="00AB7F64" w:rsidRPr="00261367" w:rsidRDefault="00FB65DC" w:rsidP="00A14E8E">
      <w:pPr>
        <w:shd w:val="clear" w:color="auto" w:fill="FFFFFF"/>
        <w:jc w:val="center"/>
        <w:rPr>
          <w:b/>
          <w:sz w:val="24"/>
          <w:szCs w:val="24"/>
          <w:lang w:val="lt-LT"/>
        </w:rPr>
      </w:pPr>
      <w:r w:rsidRPr="00261367">
        <w:rPr>
          <w:b/>
          <w:sz w:val="24"/>
          <w:szCs w:val="24"/>
          <w:lang w:val="lt-LT"/>
        </w:rPr>
        <w:t>V skyrius</w:t>
      </w:r>
    </w:p>
    <w:p w14:paraId="0C8DAAA4" w14:textId="77777777" w:rsidR="00D80003" w:rsidRPr="00261367" w:rsidRDefault="00D80003" w:rsidP="00FB65DC">
      <w:pPr>
        <w:jc w:val="center"/>
        <w:rPr>
          <w:b/>
          <w:iCs/>
          <w:sz w:val="24"/>
          <w:szCs w:val="24"/>
          <w:lang w:val="lt-LT"/>
        </w:rPr>
      </w:pPr>
      <w:r w:rsidRPr="00261367">
        <w:rPr>
          <w:b/>
          <w:iCs/>
          <w:sz w:val="24"/>
          <w:szCs w:val="24"/>
          <w:lang w:val="lt-LT"/>
        </w:rPr>
        <w:t>ŠARVINIŲ LIEMENIŲ KOKYBĖ</w:t>
      </w:r>
    </w:p>
    <w:p w14:paraId="31D81006" w14:textId="77777777" w:rsidR="00D80003" w:rsidRPr="00261367" w:rsidRDefault="00D80003" w:rsidP="00C151B9">
      <w:pPr>
        <w:jc w:val="both"/>
        <w:rPr>
          <w:iCs/>
          <w:sz w:val="24"/>
          <w:szCs w:val="24"/>
          <w:lang w:val="lt-LT"/>
        </w:rPr>
      </w:pPr>
    </w:p>
    <w:p w14:paraId="237DE732" w14:textId="77777777" w:rsidR="008A124E" w:rsidRDefault="00D80003" w:rsidP="008A124E">
      <w:pPr>
        <w:pStyle w:val="ListParagraph"/>
        <w:numPr>
          <w:ilvl w:val="1"/>
          <w:numId w:val="1"/>
        </w:numPr>
        <w:tabs>
          <w:tab w:val="clear" w:pos="360"/>
        </w:tabs>
        <w:ind w:left="0" w:right="98" w:firstLine="567"/>
        <w:jc w:val="both"/>
        <w:rPr>
          <w:sz w:val="24"/>
          <w:szCs w:val="24"/>
          <w:lang w:val="lt-LT"/>
        </w:rPr>
      </w:pPr>
      <w:r w:rsidRPr="00261367">
        <w:rPr>
          <w:sz w:val="24"/>
          <w:szCs w:val="24"/>
          <w:lang w:val="lt-LT"/>
        </w:rPr>
        <w:t>Šarvinės liemenės turi atitikti reikalavimus, nurodytus techninėje specifikacijoje. Tiekėjas (gamintojas ) privalo pateikti:</w:t>
      </w:r>
    </w:p>
    <w:p w14:paraId="0E2976B3" w14:textId="0D5DA01E" w:rsidR="00A14E8E" w:rsidRPr="008A124E" w:rsidRDefault="00D80003" w:rsidP="008A124E">
      <w:pPr>
        <w:pStyle w:val="BodyText3"/>
        <w:numPr>
          <w:ilvl w:val="1"/>
          <w:numId w:val="35"/>
        </w:numPr>
        <w:ind w:left="0" w:firstLine="709"/>
        <w:rPr>
          <w:szCs w:val="24"/>
        </w:rPr>
      </w:pPr>
      <w:r w:rsidRPr="008A124E">
        <w:rPr>
          <w:szCs w:val="24"/>
        </w:rPr>
        <w:t>dokumentus, patvirtinančius atitikimą techninėje specifikacijoje nurodytai balistinei apsaugai (akredituotos pagal ISO/IEC 17025 arba lygiavertį standartą laboratorijos tyrimų protokolus arba sertifikavimo įstaigos išduotą sertifikatą, patvirtinančius šarvinių liemenių saugos lygių atitikimą NIJ 0101.06 arba</w:t>
      </w:r>
      <w:r w:rsidR="003C6CFD" w:rsidRPr="008A124E">
        <w:rPr>
          <w:szCs w:val="24"/>
        </w:rPr>
        <w:t xml:space="preserve"> NIJ 0101.07 l</w:t>
      </w:r>
      <w:r w:rsidRPr="008A124E">
        <w:rPr>
          <w:szCs w:val="24"/>
        </w:rPr>
        <w:t>ygiaverčio standarto ir techninėje specifikacijoje nurodytiems reikalavimams (visos nustatomos bandomojo objekto balistinių bandymų reikšmės pateikiamos viename protokole);</w:t>
      </w:r>
    </w:p>
    <w:p w14:paraId="67BB7BBB" w14:textId="77777777" w:rsidR="00D80003" w:rsidRPr="00261367" w:rsidRDefault="00D80003" w:rsidP="008A124E">
      <w:pPr>
        <w:pStyle w:val="BodyText3"/>
        <w:numPr>
          <w:ilvl w:val="1"/>
          <w:numId w:val="35"/>
        </w:numPr>
        <w:ind w:left="0" w:firstLine="709"/>
        <w:rPr>
          <w:szCs w:val="24"/>
        </w:rPr>
      </w:pPr>
      <w:r w:rsidRPr="00261367">
        <w:rPr>
          <w:szCs w:val="24"/>
        </w:rPr>
        <w:t>šarvinių liemenių viršaus audinio akredituotos pagal ISO/IEC 17025 arba lygiavertį standartą laboratorijos tyrimų protokolus.</w:t>
      </w:r>
    </w:p>
    <w:p w14:paraId="1E869272" w14:textId="77777777" w:rsidR="00D80003" w:rsidRPr="00261367" w:rsidRDefault="00D80003" w:rsidP="008A124E">
      <w:pPr>
        <w:pStyle w:val="BodyText3"/>
        <w:numPr>
          <w:ilvl w:val="1"/>
          <w:numId w:val="35"/>
        </w:numPr>
        <w:ind w:left="0" w:firstLine="709"/>
      </w:pPr>
      <w:r w:rsidRPr="00261367">
        <w:t>Tyrimų protokole/sertifikate turi būti tikslus laboratorijos/sertifikavimo įstaigos pavadinimas, bandomojo/sertifikuojamo objekto aprašymas (modelis, artikulas), išdavimo data ir kt. Tyrimų protokole privalo būti nustatomo rodiklio pavadinimas, bandymo metodas, nustatyto rodiklio reikšmė (visos nustatomos bandomojo objekto techninių charakteristikų reikšmės pateikiamos viename protokole), bandomojo objekto natūrinis pavyzdys su laboratorijos atžyma (jeigu tai įmanoma).</w:t>
      </w:r>
    </w:p>
    <w:p w14:paraId="2BACED44" w14:textId="77777777" w:rsidR="00D80003" w:rsidRPr="00261367" w:rsidRDefault="00D80003" w:rsidP="008A124E">
      <w:pPr>
        <w:pStyle w:val="BodyText3"/>
        <w:numPr>
          <w:ilvl w:val="1"/>
          <w:numId w:val="35"/>
        </w:numPr>
        <w:ind w:left="0" w:firstLine="709"/>
        <w:rPr>
          <w:szCs w:val="24"/>
        </w:rPr>
      </w:pPr>
      <w:r w:rsidRPr="00261367">
        <w:rPr>
          <w:szCs w:val="24"/>
        </w:rPr>
        <w:t>Siuvimo priedų atitiktis reikalavimams patvirtinama gamintojo ar laboratorijos išduotais bandymų protokolais.</w:t>
      </w:r>
    </w:p>
    <w:p w14:paraId="241718FB" w14:textId="77777777" w:rsidR="00A14E8E" w:rsidRPr="00261367" w:rsidRDefault="00A14E8E" w:rsidP="00A14E8E">
      <w:pPr>
        <w:shd w:val="clear" w:color="auto" w:fill="FFFFFF"/>
        <w:ind w:left="426" w:firstLine="294"/>
        <w:jc w:val="center"/>
        <w:rPr>
          <w:sz w:val="24"/>
          <w:szCs w:val="24"/>
          <w:lang w:val="lt-LT"/>
        </w:rPr>
      </w:pPr>
    </w:p>
    <w:p w14:paraId="25260F68" w14:textId="77777777" w:rsidR="00A14E8E" w:rsidRPr="00261367" w:rsidRDefault="00A14E8E" w:rsidP="00A14E8E">
      <w:pPr>
        <w:shd w:val="clear" w:color="auto" w:fill="FFFFFF"/>
        <w:jc w:val="center"/>
        <w:rPr>
          <w:b/>
          <w:sz w:val="24"/>
          <w:szCs w:val="24"/>
          <w:lang w:val="lt-LT"/>
        </w:rPr>
      </w:pPr>
      <w:r w:rsidRPr="00261367">
        <w:rPr>
          <w:b/>
          <w:sz w:val="24"/>
          <w:szCs w:val="24"/>
          <w:lang w:val="lt-LT"/>
        </w:rPr>
        <w:t>VI skyrius</w:t>
      </w:r>
    </w:p>
    <w:p w14:paraId="4029C16D" w14:textId="77777777" w:rsidR="00D80003" w:rsidRPr="00261367" w:rsidRDefault="00D80003" w:rsidP="00A14E8E">
      <w:pPr>
        <w:pStyle w:val="BodyTextIndent"/>
        <w:tabs>
          <w:tab w:val="left" w:pos="840"/>
        </w:tabs>
        <w:spacing w:after="0"/>
        <w:ind w:left="0"/>
        <w:jc w:val="center"/>
        <w:rPr>
          <w:b/>
          <w:caps/>
        </w:rPr>
      </w:pPr>
      <w:r w:rsidRPr="00261367">
        <w:rPr>
          <w:b/>
          <w:caps/>
        </w:rPr>
        <w:t>Šarvinių liemenių PRIĖMIMAS</w:t>
      </w:r>
    </w:p>
    <w:p w14:paraId="1CEE58BA" w14:textId="77777777" w:rsidR="00D80003" w:rsidRPr="00261367" w:rsidRDefault="00D80003" w:rsidP="00A14E8E">
      <w:pPr>
        <w:pStyle w:val="BodyTextIndent"/>
        <w:spacing w:after="0"/>
        <w:ind w:left="0"/>
        <w:jc w:val="both"/>
        <w:rPr>
          <w:b/>
          <w:caps/>
        </w:rPr>
      </w:pPr>
    </w:p>
    <w:p w14:paraId="7ECEA125" w14:textId="77777777" w:rsidR="00D80003" w:rsidRPr="00261367" w:rsidRDefault="00D80003" w:rsidP="00A14E8E">
      <w:pPr>
        <w:pStyle w:val="ListParagraph"/>
        <w:numPr>
          <w:ilvl w:val="1"/>
          <w:numId w:val="1"/>
        </w:numPr>
        <w:tabs>
          <w:tab w:val="clear" w:pos="360"/>
        </w:tabs>
        <w:ind w:left="0" w:right="98" w:firstLine="567"/>
        <w:jc w:val="both"/>
        <w:rPr>
          <w:sz w:val="24"/>
          <w:szCs w:val="24"/>
          <w:lang w:val="lt-LT"/>
        </w:rPr>
      </w:pPr>
      <w:r w:rsidRPr="00261367">
        <w:rPr>
          <w:b/>
          <w:caps/>
          <w:sz w:val="24"/>
          <w:szCs w:val="24"/>
          <w:lang w:val="lt-LT"/>
        </w:rPr>
        <w:t xml:space="preserve"> </w:t>
      </w:r>
      <w:r w:rsidRPr="00261367">
        <w:rPr>
          <w:sz w:val="24"/>
          <w:szCs w:val="24"/>
          <w:lang w:val="lt-LT"/>
        </w:rPr>
        <w:t>Pirkėjas tvirtina tiekėjo darbinį pavyzdį, kuris yra pagrindas priimant produkciją.</w:t>
      </w:r>
    </w:p>
    <w:p w14:paraId="580916E1" w14:textId="77777777" w:rsidR="00D80003" w:rsidRPr="00261367" w:rsidRDefault="00D80003" w:rsidP="00A14E8E">
      <w:pPr>
        <w:pStyle w:val="ListParagraph"/>
        <w:numPr>
          <w:ilvl w:val="1"/>
          <w:numId w:val="1"/>
        </w:numPr>
        <w:tabs>
          <w:tab w:val="clear" w:pos="360"/>
        </w:tabs>
        <w:ind w:left="0" w:right="98" w:firstLine="567"/>
        <w:jc w:val="both"/>
        <w:rPr>
          <w:sz w:val="24"/>
          <w:szCs w:val="24"/>
          <w:lang w:val="lt-LT"/>
        </w:rPr>
      </w:pPr>
      <w:r w:rsidRPr="00261367">
        <w:rPr>
          <w:sz w:val="24"/>
          <w:szCs w:val="24"/>
          <w:lang w:val="lt-LT"/>
        </w:rPr>
        <w:t>Darbinio pavyzdžio tvirtinimui tiekėjas pristato:</w:t>
      </w:r>
    </w:p>
    <w:p w14:paraId="6FBF9B1D" w14:textId="77777777" w:rsidR="00D80003" w:rsidRPr="00261367" w:rsidRDefault="00D80003" w:rsidP="00A14E8E">
      <w:pPr>
        <w:pStyle w:val="BodyTextIndent"/>
        <w:numPr>
          <w:ilvl w:val="0"/>
          <w:numId w:val="18"/>
        </w:numPr>
        <w:suppressAutoHyphens/>
        <w:spacing w:after="0"/>
        <w:ind w:left="0" w:firstLine="283"/>
        <w:jc w:val="both"/>
      </w:pPr>
      <w:r w:rsidRPr="00261367">
        <w:t xml:space="preserve">du identiškus gaminius (sutarto dydžio); </w:t>
      </w:r>
    </w:p>
    <w:p w14:paraId="24AE9E86" w14:textId="77777777" w:rsidR="00D80003" w:rsidRPr="00261367" w:rsidRDefault="00D80003" w:rsidP="00A14E8E">
      <w:pPr>
        <w:pStyle w:val="BodyTextIndent"/>
        <w:numPr>
          <w:ilvl w:val="0"/>
          <w:numId w:val="18"/>
        </w:numPr>
        <w:suppressAutoHyphens/>
        <w:spacing w:after="0"/>
        <w:ind w:left="0" w:firstLine="283"/>
        <w:jc w:val="both"/>
      </w:pPr>
      <w:r w:rsidRPr="00261367">
        <w:t>matų lentelę suderinimui;</w:t>
      </w:r>
    </w:p>
    <w:p w14:paraId="5A043F3D" w14:textId="77777777" w:rsidR="00A14E8E" w:rsidRPr="00261367" w:rsidRDefault="00D80003" w:rsidP="00A14E8E">
      <w:pPr>
        <w:pStyle w:val="BodyTextIndent"/>
        <w:numPr>
          <w:ilvl w:val="0"/>
          <w:numId w:val="18"/>
        </w:numPr>
        <w:suppressAutoHyphens/>
        <w:spacing w:after="0"/>
        <w:ind w:left="0" w:firstLine="283"/>
        <w:jc w:val="both"/>
      </w:pPr>
      <w:r w:rsidRPr="00261367">
        <w:t>naudojimo (priežiūros) instrukciją suderinimui;</w:t>
      </w:r>
    </w:p>
    <w:p w14:paraId="6FFAE8B7" w14:textId="77777777" w:rsidR="00D80003" w:rsidRPr="00261367" w:rsidRDefault="00D80003" w:rsidP="00A14E8E">
      <w:pPr>
        <w:pStyle w:val="BodyTextIndent"/>
        <w:numPr>
          <w:ilvl w:val="0"/>
          <w:numId w:val="18"/>
        </w:numPr>
        <w:suppressAutoHyphens/>
        <w:spacing w:after="0"/>
        <w:ind w:left="0" w:firstLine="283"/>
        <w:jc w:val="both"/>
      </w:pPr>
      <w:r w:rsidRPr="00261367">
        <w:t xml:space="preserve">gaminio aprašymą su dokumentais nurodytais techninės specifikacijos 5.1 ir 5.2 punktuose (tyrimų protokolais, sertifikatais, gamintojo patvirtinimais ir pan.) patvirtinančiais gaminio siuvime </w:t>
      </w:r>
      <w:r w:rsidRPr="00261367">
        <w:lastRenderedPageBreak/>
        <w:t>panaudotų medžiagų ( audinių, furnitūros ir tt..) jų atitikimą techninėje specifikacijoje nurodytiems reikalavimams.</w:t>
      </w:r>
    </w:p>
    <w:p w14:paraId="07BEA15B" w14:textId="77777777" w:rsidR="00D80003" w:rsidRPr="00261367" w:rsidRDefault="00D80003" w:rsidP="00A14E8E">
      <w:pPr>
        <w:pStyle w:val="ListParagraph"/>
        <w:numPr>
          <w:ilvl w:val="1"/>
          <w:numId w:val="1"/>
        </w:numPr>
        <w:tabs>
          <w:tab w:val="clear" w:pos="360"/>
        </w:tabs>
        <w:ind w:left="0" w:right="98" w:firstLine="567"/>
        <w:jc w:val="both"/>
        <w:rPr>
          <w:sz w:val="24"/>
          <w:szCs w:val="24"/>
          <w:lang w:val="lt-LT"/>
        </w:rPr>
      </w:pPr>
      <w:r w:rsidRPr="00261367">
        <w:rPr>
          <w:sz w:val="24"/>
          <w:szCs w:val="24"/>
          <w:lang w:val="lt-LT"/>
        </w:rPr>
        <w:t>Gamybą leidžiama pradėti tik patvirtinus darbinį pavyzdį.</w:t>
      </w:r>
    </w:p>
    <w:p w14:paraId="3740D0B0" w14:textId="77777777" w:rsidR="00A14E8E" w:rsidRPr="00261367" w:rsidRDefault="00D80003" w:rsidP="00A14E8E">
      <w:pPr>
        <w:pStyle w:val="ListParagraph"/>
        <w:numPr>
          <w:ilvl w:val="1"/>
          <w:numId w:val="1"/>
        </w:numPr>
        <w:tabs>
          <w:tab w:val="clear" w:pos="360"/>
        </w:tabs>
        <w:ind w:left="0" w:right="98" w:firstLine="567"/>
        <w:jc w:val="both"/>
        <w:rPr>
          <w:sz w:val="24"/>
          <w:szCs w:val="24"/>
          <w:lang w:val="lt-LT"/>
        </w:rPr>
      </w:pPr>
      <w:r w:rsidRPr="00261367">
        <w:rPr>
          <w:sz w:val="24"/>
          <w:szCs w:val="24"/>
          <w:lang w:val="lt-LT"/>
        </w:rPr>
        <w:t xml:space="preserve">Šarvinės liemenės pristatomos transportavimo krepšiuose. </w:t>
      </w:r>
    </w:p>
    <w:p w14:paraId="4C92C55B" w14:textId="77777777" w:rsidR="00D80003" w:rsidRPr="00261367" w:rsidRDefault="00D80003" w:rsidP="00A14E8E">
      <w:pPr>
        <w:pStyle w:val="ListParagraph"/>
        <w:numPr>
          <w:ilvl w:val="1"/>
          <w:numId w:val="1"/>
        </w:numPr>
        <w:tabs>
          <w:tab w:val="clear" w:pos="360"/>
        </w:tabs>
        <w:ind w:left="0" w:right="98" w:firstLine="567"/>
        <w:jc w:val="both"/>
        <w:rPr>
          <w:sz w:val="24"/>
          <w:szCs w:val="24"/>
          <w:lang w:val="lt-LT"/>
        </w:rPr>
      </w:pPr>
      <w:r w:rsidRPr="00261367">
        <w:rPr>
          <w:sz w:val="24"/>
          <w:szCs w:val="24"/>
          <w:lang w:val="lt-LT"/>
        </w:rPr>
        <w:t>Gaminiai priimami partijomis ir siuntomis. Kiekviena prekių partija turi būti pažymėta sutartiniu ženklu, ir jai pateikiama prekės atitikties deklaracija pagal EN ISO/IEC 17050-1 (ISO/IEC 17050-1) formą A.2 arba lygiavertį standartą bei dokumentai patvirtinantys prekių atitikimą.</w:t>
      </w:r>
    </w:p>
    <w:p w14:paraId="35AA1099" w14:textId="77777777" w:rsidR="00D80003" w:rsidRPr="00261367" w:rsidRDefault="00D80003" w:rsidP="00A14E8E">
      <w:pPr>
        <w:pStyle w:val="ListParagraph"/>
        <w:numPr>
          <w:ilvl w:val="1"/>
          <w:numId w:val="1"/>
        </w:numPr>
        <w:tabs>
          <w:tab w:val="clear" w:pos="360"/>
        </w:tabs>
        <w:ind w:left="0" w:right="98" w:firstLine="567"/>
        <w:jc w:val="both"/>
        <w:rPr>
          <w:sz w:val="24"/>
          <w:szCs w:val="24"/>
          <w:lang w:val="lt-LT"/>
        </w:rPr>
      </w:pPr>
      <w:r w:rsidRPr="00261367">
        <w:rPr>
          <w:sz w:val="24"/>
          <w:szCs w:val="24"/>
          <w:lang w:val="lt-LT"/>
        </w:rPr>
        <w:t>Pirkėjas iš pasirinktos prekių partijos tikrina prekių kokybę bei gali atlikti jų laboratorinius bandymus. Tuo atveju, kai gauti rezultatai neatitinka techninių reikalavimų, brokuojama visa tuo metu pristatyta prekių partija.</w:t>
      </w:r>
    </w:p>
    <w:p w14:paraId="584B7D92" w14:textId="77777777" w:rsidR="00D80003" w:rsidRPr="00261367" w:rsidRDefault="00D80003" w:rsidP="00C151B9">
      <w:pPr>
        <w:jc w:val="both"/>
        <w:rPr>
          <w:b/>
          <w:sz w:val="24"/>
          <w:szCs w:val="24"/>
          <w:lang w:val="lt-LT"/>
        </w:rPr>
      </w:pPr>
    </w:p>
    <w:p w14:paraId="631D2886" w14:textId="77777777" w:rsidR="00D80003" w:rsidRPr="00261367" w:rsidRDefault="00D80003" w:rsidP="00C151B9">
      <w:pPr>
        <w:pStyle w:val="ListParagraph"/>
        <w:shd w:val="clear" w:color="auto" w:fill="FFFFFF"/>
        <w:ind w:left="644"/>
        <w:jc w:val="both"/>
        <w:rPr>
          <w:b/>
          <w:bCs/>
          <w:sz w:val="24"/>
          <w:szCs w:val="24"/>
          <w:lang w:val="lt-LT"/>
        </w:rPr>
      </w:pPr>
      <w:r w:rsidRPr="00261367">
        <w:rPr>
          <w:b/>
          <w:bCs/>
          <w:sz w:val="24"/>
          <w:szCs w:val="24"/>
          <w:lang w:val="lt-LT"/>
        </w:rPr>
        <w:t>ŠARVINĖS LIEMENĖS VIRŠAUS AUDINIO TECHNINĖS CHARAKTERISTIKOS</w:t>
      </w:r>
    </w:p>
    <w:p w14:paraId="70A87864" w14:textId="77777777" w:rsidR="00D80003" w:rsidRPr="00261367" w:rsidRDefault="00FA3346" w:rsidP="00A14E8E">
      <w:pPr>
        <w:widowControl w:val="0"/>
        <w:tabs>
          <w:tab w:val="left" w:pos="0"/>
        </w:tabs>
        <w:autoSpaceDE w:val="0"/>
        <w:autoSpaceDN w:val="0"/>
        <w:adjustRightInd w:val="0"/>
        <w:jc w:val="right"/>
        <w:rPr>
          <w:b/>
          <w:bCs/>
          <w:sz w:val="22"/>
          <w:szCs w:val="22"/>
          <w:lang w:val="lt-LT"/>
        </w:rPr>
      </w:pPr>
      <w:r w:rsidRPr="00261367">
        <w:rPr>
          <w:b/>
          <w:bCs/>
          <w:sz w:val="22"/>
          <w:szCs w:val="22"/>
          <w:lang w:val="lt-LT"/>
        </w:rPr>
        <w:t>1 lentelė</w:t>
      </w:r>
      <w:r w:rsidR="00D80003" w:rsidRPr="00261367">
        <w:rPr>
          <w:b/>
          <w:bCs/>
          <w:sz w:val="22"/>
          <w:szCs w:val="22"/>
          <w:lang w:val="lt-LT"/>
        </w:rPr>
        <w:t xml:space="preserve"> </w:t>
      </w:r>
    </w:p>
    <w:tbl>
      <w:tblPr>
        <w:tblW w:w="10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2976"/>
        <w:gridCol w:w="1276"/>
        <w:gridCol w:w="1842"/>
        <w:gridCol w:w="3260"/>
      </w:tblGrid>
      <w:tr w:rsidR="00D80003" w:rsidRPr="00261367" w14:paraId="03E01A40" w14:textId="77777777" w:rsidTr="00372325">
        <w:trPr>
          <w:trHeight w:hRule="exact" w:val="843"/>
        </w:trPr>
        <w:tc>
          <w:tcPr>
            <w:tcW w:w="852" w:type="dxa"/>
            <w:shd w:val="clear" w:color="auto" w:fill="auto"/>
            <w:vAlign w:val="center"/>
            <w:hideMark/>
          </w:tcPr>
          <w:p w14:paraId="0A1F7AC2" w14:textId="77777777" w:rsidR="00D80003" w:rsidRPr="00261367" w:rsidRDefault="00D80003" w:rsidP="00C151B9">
            <w:pPr>
              <w:jc w:val="both"/>
              <w:rPr>
                <w:b/>
                <w:bCs/>
                <w:sz w:val="24"/>
                <w:szCs w:val="24"/>
                <w:lang w:val="lt-LT" w:eastAsia="pl-PL"/>
              </w:rPr>
            </w:pPr>
            <w:r w:rsidRPr="00261367">
              <w:rPr>
                <w:b/>
                <w:bCs/>
                <w:sz w:val="24"/>
                <w:szCs w:val="24"/>
                <w:lang w:val="lt-LT" w:eastAsia="pl-PL"/>
              </w:rPr>
              <w:t>Eil.</w:t>
            </w:r>
            <w:r w:rsidRPr="00261367">
              <w:rPr>
                <w:b/>
                <w:bCs/>
                <w:sz w:val="24"/>
                <w:szCs w:val="24"/>
                <w:lang w:val="lt-LT" w:eastAsia="pl-PL"/>
              </w:rPr>
              <w:br/>
              <w:t>Nr.</w:t>
            </w:r>
          </w:p>
        </w:tc>
        <w:tc>
          <w:tcPr>
            <w:tcW w:w="2976" w:type="dxa"/>
            <w:shd w:val="clear" w:color="auto" w:fill="auto"/>
            <w:vAlign w:val="center"/>
            <w:hideMark/>
          </w:tcPr>
          <w:p w14:paraId="74B523A3" w14:textId="77777777" w:rsidR="00D80003" w:rsidRPr="00261367" w:rsidRDefault="00D80003" w:rsidP="00C151B9">
            <w:pPr>
              <w:jc w:val="both"/>
              <w:rPr>
                <w:b/>
                <w:bCs/>
                <w:sz w:val="24"/>
                <w:szCs w:val="24"/>
                <w:lang w:val="lt-LT" w:eastAsia="pl-PL"/>
              </w:rPr>
            </w:pPr>
            <w:r w:rsidRPr="00261367">
              <w:rPr>
                <w:b/>
                <w:bCs/>
                <w:sz w:val="24"/>
                <w:szCs w:val="24"/>
                <w:lang w:val="lt-LT" w:eastAsia="pl-PL"/>
              </w:rPr>
              <w:t>Parametro pavadinimas</w:t>
            </w:r>
          </w:p>
        </w:tc>
        <w:tc>
          <w:tcPr>
            <w:tcW w:w="1276" w:type="dxa"/>
            <w:shd w:val="clear" w:color="auto" w:fill="auto"/>
            <w:vAlign w:val="center"/>
            <w:hideMark/>
          </w:tcPr>
          <w:p w14:paraId="64252923" w14:textId="77777777" w:rsidR="00D80003" w:rsidRPr="00261367" w:rsidRDefault="00D80003" w:rsidP="00C151B9">
            <w:pPr>
              <w:jc w:val="both"/>
              <w:rPr>
                <w:b/>
                <w:bCs/>
                <w:sz w:val="24"/>
                <w:szCs w:val="24"/>
                <w:lang w:val="lt-LT" w:eastAsia="pl-PL"/>
              </w:rPr>
            </w:pPr>
            <w:r w:rsidRPr="00261367">
              <w:rPr>
                <w:b/>
                <w:bCs/>
                <w:sz w:val="24"/>
                <w:szCs w:val="24"/>
                <w:lang w:val="lt-LT" w:eastAsia="pl-PL"/>
              </w:rPr>
              <w:t>Dimensija</w:t>
            </w:r>
          </w:p>
        </w:tc>
        <w:tc>
          <w:tcPr>
            <w:tcW w:w="1842" w:type="dxa"/>
            <w:shd w:val="clear" w:color="auto" w:fill="auto"/>
            <w:vAlign w:val="center"/>
            <w:hideMark/>
          </w:tcPr>
          <w:p w14:paraId="00A8068D" w14:textId="77777777" w:rsidR="00D80003" w:rsidRPr="00261367" w:rsidRDefault="00D80003" w:rsidP="00C151B9">
            <w:pPr>
              <w:jc w:val="both"/>
              <w:rPr>
                <w:b/>
                <w:bCs/>
                <w:sz w:val="24"/>
                <w:szCs w:val="24"/>
                <w:lang w:val="lt-LT" w:eastAsia="pl-PL"/>
              </w:rPr>
            </w:pPr>
            <w:r w:rsidRPr="00261367">
              <w:rPr>
                <w:b/>
                <w:bCs/>
                <w:sz w:val="24"/>
                <w:szCs w:val="24"/>
                <w:lang w:val="lt-LT" w:eastAsia="pl-PL"/>
              </w:rPr>
              <w:t>Rodiklio reikšmė</w:t>
            </w:r>
          </w:p>
        </w:tc>
        <w:tc>
          <w:tcPr>
            <w:tcW w:w="3260" w:type="dxa"/>
            <w:shd w:val="clear" w:color="auto" w:fill="auto"/>
            <w:vAlign w:val="center"/>
            <w:hideMark/>
          </w:tcPr>
          <w:p w14:paraId="490FF2BD" w14:textId="77777777" w:rsidR="00D80003" w:rsidRPr="00261367" w:rsidRDefault="00D80003" w:rsidP="00C151B9">
            <w:pPr>
              <w:jc w:val="both"/>
              <w:rPr>
                <w:b/>
                <w:bCs/>
                <w:sz w:val="24"/>
                <w:szCs w:val="24"/>
                <w:lang w:val="lt-LT" w:eastAsia="pl-PL"/>
              </w:rPr>
            </w:pPr>
            <w:r w:rsidRPr="00261367">
              <w:rPr>
                <w:b/>
                <w:bCs/>
                <w:sz w:val="24"/>
                <w:szCs w:val="24"/>
                <w:lang w:val="lt-LT" w:eastAsia="pl-PL"/>
              </w:rPr>
              <w:t>Bandymų metodo žymuo</w:t>
            </w:r>
          </w:p>
        </w:tc>
      </w:tr>
      <w:tr w:rsidR="00D80003" w:rsidRPr="00261367" w14:paraId="1EA8BF28" w14:textId="77777777" w:rsidTr="00372325">
        <w:trPr>
          <w:trHeight w:val="409"/>
        </w:trPr>
        <w:tc>
          <w:tcPr>
            <w:tcW w:w="852" w:type="dxa"/>
            <w:shd w:val="clear" w:color="auto" w:fill="auto"/>
            <w:vAlign w:val="center"/>
          </w:tcPr>
          <w:p w14:paraId="475BC32B" w14:textId="77777777" w:rsidR="00D80003" w:rsidRPr="00261367" w:rsidRDefault="00D80003" w:rsidP="00C151B9">
            <w:pPr>
              <w:ind w:firstLineChars="100" w:firstLine="240"/>
              <w:jc w:val="both"/>
              <w:rPr>
                <w:sz w:val="24"/>
                <w:szCs w:val="24"/>
                <w:lang w:val="lt-LT" w:eastAsia="pl-PL"/>
              </w:rPr>
            </w:pPr>
            <w:r w:rsidRPr="00261367">
              <w:rPr>
                <w:sz w:val="24"/>
                <w:szCs w:val="24"/>
                <w:lang w:val="lt-LT" w:eastAsia="pl-PL"/>
              </w:rPr>
              <w:t>1.</w:t>
            </w:r>
          </w:p>
        </w:tc>
        <w:tc>
          <w:tcPr>
            <w:tcW w:w="2976" w:type="dxa"/>
            <w:shd w:val="clear" w:color="auto" w:fill="auto"/>
            <w:noWrap/>
            <w:vAlign w:val="center"/>
          </w:tcPr>
          <w:p w14:paraId="265B321F" w14:textId="77777777" w:rsidR="00D80003" w:rsidRPr="00261367" w:rsidRDefault="00D80003" w:rsidP="00C151B9">
            <w:pPr>
              <w:jc w:val="both"/>
              <w:rPr>
                <w:sz w:val="24"/>
                <w:szCs w:val="24"/>
                <w:lang w:val="lt-LT" w:eastAsia="pl-PL"/>
              </w:rPr>
            </w:pPr>
            <w:r w:rsidRPr="00261367">
              <w:rPr>
                <w:sz w:val="24"/>
                <w:szCs w:val="24"/>
                <w:lang w:val="lt-LT"/>
              </w:rPr>
              <w:t xml:space="preserve">Pluoštinė sudėtis* </w:t>
            </w:r>
          </w:p>
        </w:tc>
        <w:tc>
          <w:tcPr>
            <w:tcW w:w="1276" w:type="dxa"/>
            <w:shd w:val="clear" w:color="auto" w:fill="auto"/>
            <w:noWrap/>
            <w:vAlign w:val="center"/>
          </w:tcPr>
          <w:p w14:paraId="139E9F83" w14:textId="77777777" w:rsidR="00D80003" w:rsidRPr="00261367" w:rsidRDefault="00D80003" w:rsidP="00C151B9">
            <w:pPr>
              <w:jc w:val="both"/>
              <w:rPr>
                <w:sz w:val="24"/>
                <w:szCs w:val="24"/>
                <w:lang w:val="lt-LT" w:eastAsia="pl-PL"/>
              </w:rPr>
            </w:pPr>
            <w:r w:rsidRPr="00261367">
              <w:rPr>
                <w:sz w:val="24"/>
                <w:szCs w:val="24"/>
                <w:lang w:val="lt-LT"/>
              </w:rPr>
              <w:t>%</w:t>
            </w:r>
          </w:p>
        </w:tc>
        <w:tc>
          <w:tcPr>
            <w:tcW w:w="1842" w:type="dxa"/>
            <w:shd w:val="clear" w:color="auto" w:fill="auto"/>
            <w:noWrap/>
            <w:vAlign w:val="center"/>
          </w:tcPr>
          <w:p w14:paraId="475A2CAC" w14:textId="77777777" w:rsidR="00D80003" w:rsidRPr="00261367" w:rsidRDefault="00D80003" w:rsidP="00C151B9">
            <w:pPr>
              <w:jc w:val="both"/>
              <w:rPr>
                <w:sz w:val="24"/>
                <w:szCs w:val="24"/>
                <w:lang w:val="lt-LT" w:eastAsia="pl-PL"/>
              </w:rPr>
            </w:pPr>
            <w:r w:rsidRPr="00261367">
              <w:rPr>
                <w:sz w:val="24"/>
                <w:szCs w:val="24"/>
                <w:lang w:val="lt-LT"/>
              </w:rPr>
              <w:t>100% PA 6.6</w:t>
            </w:r>
          </w:p>
        </w:tc>
        <w:tc>
          <w:tcPr>
            <w:tcW w:w="3260" w:type="dxa"/>
            <w:shd w:val="clear" w:color="auto" w:fill="auto"/>
            <w:noWrap/>
            <w:vAlign w:val="center"/>
          </w:tcPr>
          <w:p w14:paraId="69709248" w14:textId="77777777" w:rsidR="00D80003" w:rsidRPr="00261367" w:rsidRDefault="00D80003" w:rsidP="00C151B9">
            <w:pPr>
              <w:jc w:val="both"/>
              <w:rPr>
                <w:sz w:val="24"/>
                <w:szCs w:val="24"/>
                <w:lang w:val="lt-LT"/>
              </w:rPr>
            </w:pPr>
            <w:r w:rsidRPr="00261367">
              <w:rPr>
                <w:sz w:val="24"/>
                <w:szCs w:val="24"/>
                <w:lang w:val="lt-LT"/>
              </w:rPr>
              <w:t xml:space="preserve">Nurodyti </w:t>
            </w:r>
          </w:p>
        </w:tc>
      </w:tr>
      <w:tr w:rsidR="00D80003" w:rsidRPr="00261367" w14:paraId="237E5FED" w14:textId="77777777" w:rsidTr="00372325">
        <w:trPr>
          <w:trHeight w:hRule="exact" w:val="853"/>
        </w:trPr>
        <w:tc>
          <w:tcPr>
            <w:tcW w:w="852" w:type="dxa"/>
            <w:shd w:val="clear" w:color="auto" w:fill="auto"/>
            <w:vAlign w:val="center"/>
            <w:hideMark/>
          </w:tcPr>
          <w:p w14:paraId="4ABA23B1" w14:textId="77777777" w:rsidR="00D80003" w:rsidRPr="00261367" w:rsidRDefault="00D80003" w:rsidP="00C151B9">
            <w:pPr>
              <w:ind w:firstLineChars="100" w:firstLine="240"/>
              <w:jc w:val="both"/>
              <w:rPr>
                <w:sz w:val="24"/>
                <w:szCs w:val="24"/>
                <w:lang w:val="lt-LT" w:eastAsia="pl-PL"/>
              </w:rPr>
            </w:pPr>
            <w:r w:rsidRPr="00261367">
              <w:rPr>
                <w:sz w:val="24"/>
                <w:szCs w:val="24"/>
                <w:lang w:val="lt-LT" w:eastAsia="pl-PL"/>
              </w:rPr>
              <w:t>2.</w:t>
            </w:r>
          </w:p>
        </w:tc>
        <w:tc>
          <w:tcPr>
            <w:tcW w:w="2976" w:type="dxa"/>
            <w:shd w:val="clear" w:color="auto" w:fill="auto"/>
            <w:noWrap/>
            <w:hideMark/>
          </w:tcPr>
          <w:p w14:paraId="61F8260C" w14:textId="77777777" w:rsidR="00D80003" w:rsidRPr="00261367" w:rsidRDefault="00FA3346" w:rsidP="00C151B9">
            <w:pPr>
              <w:jc w:val="both"/>
              <w:rPr>
                <w:sz w:val="24"/>
                <w:szCs w:val="24"/>
                <w:lang w:val="lt-LT"/>
              </w:rPr>
            </w:pPr>
            <w:r w:rsidRPr="00261367">
              <w:rPr>
                <w:sz w:val="24"/>
                <w:szCs w:val="24"/>
                <w:lang w:val="lt-LT"/>
              </w:rPr>
              <w:t>Didžiausioji</w:t>
            </w:r>
          </w:p>
          <w:p w14:paraId="07D89805" w14:textId="77777777" w:rsidR="00D80003" w:rsidRPr="00261367" w:rsidRDefault="00D80003" w:rsidP="00C151B9">
            <w:pPr>
              <w:jc w:val="both"/>
              <w:rPr>
                <w:sz w:val="24"/>
                <w:szCs w:val="24"/>
                <w:lang w:val="lt-LT"/>
              </w:rPr>
            </w:pPr>
            <w:r w:rsidRPr="00261367">
              <w:rPr>
                <w:sz w:val="24"/>
                <w:szCs w:val="24"/>
                <w:lang w:val="lt-LT"/>
              </w:rPr>
              <w:t xml:space="preserve"> – m</w:t>
            </w:r>
            <w:r w:rsidR="00467D37" w:rsidRPr="00261367">
              <w:rPr>
                <w:sz w:val="24"/>
                <w:szCs w:val="24"/>
                <w:lang w:val="lt-LT"/>
              </w:rPr>
              <w:t>e</w:t>
            </w:r>
            <w:r w:rsidRPr="00261367">
              <w:rPr>
                <w:sz w:val="24"/>
                <w:szCs w:val="24"/>
                <w:lang w:val="lt-LT"/>
              </w:rPr>
              <w:t xml:space="preserve">tmenų </w:t>
            </w:r>
            <w:r w:rsidR="00FA3346" w:rsidRPr="00261367">
              <w:rPr>
                <w:sz w:val="24"/>
                <w:szCs w:val="24"/>
                <w:lang w:val="lt-LT"/>
              </w:rPr>
              <w:t>kryptymi</w:t>
            </w:r>
          </w:p>
          <w:p w14:paraId="1B4C9C62" w14:textId="77777777" w:rsidR="00D80003" w:rsidRPr="00261367" w:rsidRDefault="00D80003" w:rsidP="00C151B9">
            <w:pPr>
              <w:jc w:val="both"/>
              <w:rPr>
                <w:sz w:val="24"/>
                <w:szCs w:val="24"/>
                <w:lang w:val="lt-LT"/>
              </w:rPr>
            </w:pPr>
            <w:r w:rsidRPr="00261367">
              <w:rPr>
                <w:sz w:val="24"/>
                <w:szCs w:val="24"/>
                <w:lang w:val="lt-LT"/>
              </w:rPr>
              <w:t xml:space="preserve"> – ataudų </w:t>
            </w:r>
            <w:r w:rsidR="00FA3346" w:rsidRPr="00261367">
              <w:rPr>
                <w:sz w:val="24"/>
                <w:szCs w:val="24"/>
                <w:lang w:val="lt-LT"/>
              </w:rPr>
              <w:t>kryptimi</w:t>
            </w:r>
          </w:p>
          <w:p w14:paraId="651827A7" w14:textId="77777777" w:rsidR="00D80003" w:rsidRPr="00261367" w:rsidRDefault="00D80003" w:rsidP="00C151B9">
            <w:pPr>
              <w:jc w:val="both"/>
              <w:rPr>
                <w:sz w:val="24"/>
                <w:szCs w:val="24"/>
                <w:lang w:val="lt-LT"/>
              </w:rPr>
            </w:pPr>
          </w:p>
          <w:p w14:paraId="6AB61984" w14:textId="77777777" w:rsidR="00D80003" w:rsidRPr="00261367" w:rsidRDefault="00D80003" w:rsidP="00C151B9">
            <w:pPr>
              <w:jc w:val="both"/>
              <w:rPr>
                <w:sz w:val="24"/>
                <w:szCs w:val="24"/>
                <w:lang w:val="lt-LT"/>
              </w:rPr>
            </w:pPr>
          </w:p>
          <w:p w14:paraId="66FDD3B6" w14:textId="77777777" w:rsidR="00D80003" w:rsidRPr="00261367" w:rsidRDefault="00D80003" w:rsidP="00C151B9">
            <w:pPr>
              <w:jc w:val="both"/>
              <w:rPr>
                <w:sz w:val="24"/>
                <w:szCs w:val="24"/>
                <w:lang w:val="lt-LT"/>
              </w:rPr>
            </w:pPr>
          </w:p>
          <w:p w14:paraId="32AFE980" w14:textId="77777777" w:rsidR="00D80003" w:rsidRPr="00261367" w:rsidRDefault="00D80003" w:rsidP="00C151B9">
            <w:pPr>
              <w:jc w:val="both"/>
              <w:rPr>
                <w:sz w:val="24"/>
                <w:szCs w:val="24"/>
                <w:lang w:val="lt-LT"/>
              </w:rPr>
            </w:pPr>
          </w:p>
          <w:p w14:paraId="219D9B0F" w14:textId="77777777" w:rsidR="00D80003" w:rsidRPr="00261367" w:rsidRDefault="00D80003" w:rsidP="00C151B9">
            <w:pPr>
              <w:jc w:val="both"/>
              <w:rPr>
                <w:sz w:val="24"/>
                <w:szCs w:val="24"/>
                <w:lang w:val="lt-LT"/>
              </w:rPr>
            </w:pPr>
          </w:p>
        </w:tc>
        <w:tc>
          <w:tcPr>
            <w:tcW w:w="1276" w:type="dxa"/>
            <w:shd w:val="clear" w:color="auto" w:fill="auto"/>
            <w:noWrap/>
            <w:vAlign w:val="center"/>
            <w:hideMark/>
          </w:tcPr>
          <w:p w14:paraId="365253D5" w14:textId="77777777" w:rsidR="00D80003" w:rsidRPr="00261367" w:rsidRDefault="00D80003" w:rsidP="00C151B9">
            <w:pPr>
              <w:jc w:val="both"/>
              <w:rPr>
                <w:sz w:val="24"/>
                <w:szCs w:val="24"/>
                <w:lang w:val="lt-LT" w:eastAsia="pl-PL"/>
              </w:rPr>
            </w:pPr>
            <w:r w:rsidRPr="00261367">
              <w:rPr>
                <w:sz w:val="24"/>
                <w:szCs w:val="24"/>
                <w:lang w:val="lt-LT" w:eastAsia="pl-PL"/>
              </w:rPr>
              <w:t>N</w:t>
            </w:r>
          </w:p>
        </w:tc>
        <w:tc>
          <w:tcPr>
            <w:tcW w:w="1842" w:type="dxa"/>
            <w:shd w:val="clear" w:color="auto" w:fill="auto"/>
            <w:noWrap/>
            <w:vAlign w:val="center"/>
            <w:hideMark/>
          </w:tcPr>
          <w:p w14:paraId="0F66F3DD" w14:textId="77777777" w:rsidR="00D80003" w:rsidRPr="00261367" w:rsidRDefault="00D80003" w:rsidP="00C151B9">
            <w:pPr>
              <w:jc w:val="both"/>
              <w:rPr>
                <w:sz w:val="24"/>
                <w:szCs w:val="24"/>
                <w:lang w:val="lt-LT" w:eastAsia="pl-PL"/>
              </w:rPr>
            </w:pPr>
          </w:p>
          <w:p w14:paraId="7BA624D2" w14:textId="77777777" w:rsidR="00D80003" w:rsidRPr="00261367" w:rsidRDefault="00D80003" w:rsidP="00C151B9">
            <w:pPr>
              <w:jc w:val="both"/>
              <w:rPr>
                <w:sz w:val="24"/>
                <w:szCs w:val="24"/>
                <w:lang w:val="lt-LT" w:eastAsia="pl-PL"/>
              </w:rPr>
            </w:pPr>
            <w:r w:rsidRPr="00261367">
              <w:rPr>
                <w:sz w:val="24"/>
                <w:szCs w:val="24"/>
                <w:lang w:val="lt-LT"/>
              </w:rPr>
              <w:t xml:space="preserve">≥ </w:t>
            </w:r>
            <w:r w:rsidRPr="00261367">
              <w:rPr>
                <w:sz w:val="24"/>
                <w:szCs w:val="24"/>
                <w:lang w:val="lt-LT" w:eastAsia="pl-PL"/>
              </w:rPr>
              <w:t>4200</w:t>
            </w:r>
          </w:p>
          <w:p w14:paraId="2FDF8DB1" w14:textId="77777777" w:rsidR="00D80003" w:rsidRPr="00261367" w:rsidRDefault="00D80003" w:rsidP="00C151B9">
            <w:pPr>
              <w:jc w:val="both"/>
              <w:rPr>
                <w:sz w:val="24"/>
                <w:szCs w:val="24"/>
                <w:lang w:val="lt-LT" w:eastAsia="pl-PL"/>
              </w:rPr>
            </w:pPr>
            <w:r w:rsidRPr="00261367">
              <w:rPr>
                <w:sz w:val="24"/>
                <w:szCs w:val="24"/>
                <w:lang w:val="lt-LT"/>
              </w:rPr>
              <w:t xml:space="preserve">≥ </w:t>
            </w:r>
            <w:r w:rsidRPr="00261367">
              <w:rPr>
                <w:sz w:val="24"/>
                <w:szCs w:val="24"/>
                <w:lang w:val="lt-LT" w:eastAsia="pl-PL"/>
              </w:rPr>
              <w:t>3000</w:t>
            </w:r>
          </w:p>
        </w:tc>
        <w:tc>
          <w:tcPr>
            <w:tcW w:w="3260" w:type="dxa"/>
            <w:shd w:val="clear" w:color="auto" w:fill="auto"/>
            <w:noWrap/>
            <w:vAlign w:val="center"/>
            <w:hideMark/>
          </w:tcPr>
          <w:p w14:paraId="2E4B8D74" w14:textId="77777777" w:rsidR="00D80003" w:rsidRPr="00261367" w:rsidRDefault="00D80003" w:rsidP="00C151B9">
            <w:pPr>
              <w:jc w:val="both"/>
              <w:rPr>
                <w:sz w:val="24"/>
                <w:szCs w:val="24"/>
                <w:lang w:val="lt-LT" w:eastAsia="pl-PL"/>
              </w:rPr>
            </w:pPr>
            <w:r w:rsidRPr="00261367">
              <w:rPr>
                <w:sz w:val="24"/>
                <w:szCs w:val="24"/>
                <w:lang w:val="lt-LT"/>
              </w:rPr>
              <w:t>LST EN ISO 13934-1 (</w:t>
            </w:r>
            <w:r w:rsidRPr="00261367">
              <w:rPr>
                <w:sz w:val="24"/>
                <w:szCs w:val="24"/>
                <w:lang w:val="lt-LT" w:eastAsia="pl-PL"/>
              </w:rPr>
              <w:t>ISO 13934-1) arba lygiavertis</w:t>
            </w:r>
          </w:p>
        </w:tc>
      </w:tr>
      <w:tr w:rsidR="00D80003" w:rsidRPr="00261367" w14:paraId="4F36D40F" w14:textId="77777777" w:rsidTr="00372325">
        <w:trPr>
          <w:trHeight w:hRule="exact" w:val="850"/>
        </w:trPr>
        <w:tc>
          <w:tcPr>
            <w:tcW w:w="852" w:type="dxa"/>
            <w:shd w:val="clear" w:color="auto" w:fill="auto"/>
            <w:vAlign w:val="center"/>
            <w:hideMark/>
          </w:tcPr>
          <w:p w14:paraId="4232D732" w14:textId="77777777" w:rsidR="00D80003" w:rsidRPr="00261367" w:rsidRDefault="00D80003" w:rsidP="00C151B9">
            <w:pPr>
              <w:ind w:firstLineChars="100" w:firstLine="240"/>
              <w:jc w:val="both"/>
              <w:rPr>
                <w:sz w:val="24"/>
                <w:szCs w:val="24"/>
                <w:lang w:val="lt-LT" w:eastAsia="pl-PL"/>
              </w:rPr>
            </w:pPr>
            <w:r w:rsidRPr="00261367">
              <w:rPr>
                <w:sz w:val="24"/>
                <w:szCs w:val="24"/>
                <w:lang w:val="lt-LT" w:eastAsia="pl-PL"/>
              </w:rPr>
              <w:t>3.</w:t>
            </w:r>
          </w:p>
        </w:tc>
        <w:tc>
          <w:tcPr>
            <w:tcW w:w="2976" w:type="dxa"/>
            <w:shd w:val="clear" w:color="auto" w:fill="auto"/>
            <w:noWrap/>
            <w:hideMark/>
          </w:tcPr>
          <w:p w14:paraId="337679AC" w14:textId="77777777" w:rsidR="00D80003" w:rsidRPr="00261367" w:rsidRDefault="00D80003" w:rsidP="00C151B9">
            <w:pPr>
              <w:jc w:val="both"/>
              <w:rPr>
                <w:sz w:val="24"/>
                <w:szCs w:val="24"/>
                <w:lang w:val="lt-LT"/>
              </w:rPr>
            </w:pPr>
            <w:r w:rsidRPr="00261367">
              <w:rPr>
                <w:sz w:val="24"/>
                <w:szCs w:val="24"/>
                <w:lang w:val="lt-LT"/>
              </w:rPr>
              <w:t>Plyšimo jėga</w:t>
            </w:r>
          </w:p>
          <w:p w14:paraId="63269386" w14:textId="77777777" w:rsidR="00D80003" w:rsidRPr="00261367" w:rsidRDefault="00D80003" w:rsidP="00C151B9">
            <w:pPr>
              <w:jc w:val="both"/>
              <w:rPr>
                <w:sz w:val="24"/>
                <w:szCs w:val="24"/>
                <w:lang w:val="lt-LT"/>
              </w:rPr>
            </w:pPr>
            <w:r w:rsidRPr="00261367">
              <w:rPr>
                <w:sz w:val="24"/>
                <w:szCs w:val="24"/>
                <w:lang w:val="lt-LT"/>
              </w:rPr>
              <w:t xml:space="preserve"> – metmenų </w:t>
            </w:r>
            <w:r w:rsidR="00FA3346" w:rsidRPr="00261367">
              <w:rPr>
                <w:sz w:val="24"/>
                <w:szCs w:val="24"/>
                <w:lang w:val="lt-LT"/>
              </w:rPr>
              <w:t>kryptymi</w:t>
            </w:r>
          </w:p>
          <w:p w14:paraId="59F665ED" w14:textId="77777777" w:rsidR="00D80003" w:rsidRPr="00261367" w:rsidRDefault="00D80003" w:rsidP="00C151B9">
            <w:pPr>
              <w:jc w:val="both"/>
              <w:rPr>
                <w:sz w:val="24"/>
                <w:szCs w:val="24"/>
                <w:lang w:val="lt-LT"/>
              </w:rPr>
            </w:pPr>
            <w:r w:rsidRPr="00261367">
              <w:rPr>
                <w:sz w:val="24"/>
                <w:szCs w:val="24"/>
                <w:lang w:val="lt-LT"/>
              </w:rPr>
              <w:t>– ataudų</w:t>
            </w:r>
            <w:r w:rsidR="00FA3346" w:rsidRPr="00261367">
              <w:rPr>
                <w:sz w:val="24"/>
                <w:szCs w:val="24"/>
                <w:lang w:val="lt-LT"/>
              </w:rPr>
              <w:t xml:space="preserve"> kryptimi</w:t>
            </w:r>
          </w:p>
        </w:tc>
        <w:tc>
          <w:tcPr>
            <w:tcW w:w="1276" w:type="dxa"/>
            <w:shd w:val="clear" w:color="auto" w:fill="auto"/>
            <w:noWrap/>
            <w:vAlign w:val="center"/>
            <w:hideMark/>
          </w:tcPr>
          <w:p w14:paraId="5CB124AA" w14:textId="77777777" w:rsidR="00D80003" w:rsidRPr="00261367" w:rsidRDefault="00D80003" w:rsidP="00C151B9">
            <w:pPr>
              <w:jc w:val="both"/>
              <w:rPr>
                <w:sz w:val="24"/>
                <w:szCs w:val="24"/>
                <w:lang w:val="lt-LT" w:eastAsia="pl-PL"/>
              </w:rPr>
            </w:pPr>
            <w:r w:rsidRPr="00261367">
              <w:rPr>
                <w:sz w:val="24"/>
                <w:szCs w:val="24"/>
                <w:lang w:val="lt-LT" w:eastAsia="pl-PL"/>
              </w:rPr>
              <w:t>N</w:t>
            </w:r>
          </w:p>
        </w:tc>
        <w:tc>
          <w:tcPr>
            <w:tcW w:w="1842" w:type="dxa"/>
            <w:shd w:val="clear" w:color="auto" w:fill="auto"/>
            <w:noWrap/>
            <w:vAlign w:val="center"/>
            <w:hideMark/>
          </w:tcPr>
          <w:p w14:paraId="12D8795C" w14:textId="77777777" w:rsidR="00D80003" w:rsidRPr="00261367" w:rsidRDefault="00D80003" w:rsidP="00C151B9">
            <w:pPr>
              <w:jc w:val="both"/>
              <w:rPr>
                <w:sz w:val="24"/>
                <w:szCs w:val="24"/>
                <w:lang w:val="lt-LT" w:eastAsia="pl-PL"/>
              </w:rPr>
            </w:pPr>
          </w:p>
          <w:p w14:paraId="15B46B9B" w14:textId="77777777" w:rsidR="00D80003" w:rsidRPr="00261367" w:rsidRDefault="00D80003" w:rsidP="00C151B9">
            <w:pPr>
              <w:jc w:val="both"/>
              <w:rPr>
                <w:sz w:val="24"/>
                <w:szCs w:val="24"/>
                <w:lang w:val="lt-LT" w:eastAsia="pl-PL"/>
              </w:rPr>
            </w:pPr>
            <w:r w:rsidRPr="00261367">
              <w:rPr>
                <w:sz w:val="24"/>
                <w:szCs w:val="24"/>
                <w:lang w:val="lt-LT"/>
              </w:rPr>
              <w:t xml:space="preserve">≥ </w:t>
            </w:r>
            <w:r w:rsidRPr="00261367">
              <w:rPr>
                <w:sz w:val="24"/>
                <w:szCs w:val="24"/>
                <w:lang w:val="lt-LT" w:eastAsia="pl-PL"/>
              </w:rPr>
              <w:t>200</w:t>
            </w:r>
          </w:p>
          <w:p w14:paraId="4590E117" w14:textId="77777777" w:rsidR="00D80003" w:rsidRPr="00261367" w:rsidRDefault="00D80003" w:rsidP="00C151B9">
            <w:pPr>
              <w:jc w:val="both"/>
              <w:rPr>
                <w:sz w:val="24"/>
                <w:szCs w:val="24"/>
                <w:lang w:val="lt-LT" w:eastAsia="pl-PL"/>
              </w:rPr>
            </w:pPr>
            <w:r w:rsidRPr="00261367">
              <w:rPr>
                <w:sz w:val="24"/>
                <w:szCs w:val="24"/>
                <w:lang w:val="lt-LT"/>
              </w:rPr>
              <w:t>≥</w:t>
            </w:r>
            <w:r w:rsidRPr="00261367">
              <w:rPr>
                <w:sz w:val="24"/>
                <w:szCs w:val="24"/>
                <w:lang w:val="lt-LT" w:eastAsia="pl-PL"/>
              </w:rPr>
              <w:t xml:space="preserve"> 200</w:t>
            </w:r>
          </w:p>
        </w:tc>
        <w:tc>
          <w:tcPr>
            <w:tcW w:w="3260" w:type="dxa"/>
            <w:shd w:val="clear" w:color="auto" w:fill="auto"/>
            <w:noWrap/>
            <w:vAlign w:val="center"/>
            <w:hideMark/>
          </w:tcPr>
          <w:p w14:paraId="621809A4" w14:textId="77777777" w:rsidR="00D80003" w:rsidRPr="00261367" w:rsidRDefault="00D80003" w:rsidP="00C151B9">
            <w:pPr>
              <w:jc w:val="both"/>
              <w:rPr>
                <w:sz w:val="24"/>
                <w:szCs w:val="24"/>
                <w:lang w:val="lt-LT" w:eastAsia="pl-PL"/>
              </w:rPr>
            </w:pPr>
            <w:r w:rsidRPr="00261367">
              <w:rPr>
                <w:sz w:val="24"/>
                <w:szCs w:val="24"/>
                <w:lang w:val="lt-LT"/>
              </w:rPr>
              <w:t>LST EN ISO 13937-2 (</w:t>
            </w:r>
            <w:r w:rsidRPr="00261367">
              <w:rPr>
                <w:sz w:val="24"/>
                <w:szCs w:val="24"/>
                <w:lang w:val="lt-LT" w:eastAsia="pl-PL"/>
              </w:rPr>
              <w:t>ISO 13937-2) arba lygiavertis</w:t>
            </w:r>
          </w:p>
        </w:tc>
      </w:tr>
      <w:tr w:rsidR="00D80003" w:rsidRPr="00261367" w14:paraId="2E1D6A1F" w14:textId="77777777" w:rsidTr="00372325">
        <w:trPr>
          <w:trHeight w:hRule="exact" w:val="693"/>
        </w:trPr>
        <w:tc>
          <w:tcPr>
            <w:tcW w:w="852" w:type="dxa"/>
            <w:shd w:val="clear" w:color="auto" w:fill="auto"/>
            <w:vAlign w:val="center"/>
            <w:hideMark/>
          </w:tcPr>
          <w:p w14:paraId="05722A7B" w14:textId="77777777" w:rsidR="00D80003" w:rsidRPr="00261367" w:rsidRDefault="00D80003" w:rsidP="00C151B9">
            <w:pPr>
              <w:ind w:firstLineChars="100" w:firstLine="240"/>
              <w:jc w:val="both"/>
              <w:rPr>
                <w:sz w:val="24"/>
                <w:szCs w:val="24"/>
                <w:lang w:val="lt-LT" w:eastAsia="pl-PL"/>
              </w:rPr>
            </w:pPr>
            <w:r w:rsidRPr="00261367">
              <w:rPr>
                <w:sz w:val="24"/>
                <w:szCs w:val="24"/>
                <w:lang w:val="lt-LT" w:eastAsia="pl-PL"/>
              </w:rPr>
              <w:t>4.</w:t>
            </w:r>
          </w:p>
        </w:tc>
        <w:tc>
          <w:tcPr>
            <w:tcW w:w="2976" w:type="dxa"/>
            <w:shd w:val="clear" w:color="auto" w:fill="auto"/>
            <w:noWrap/>
            <w:vAlign w:val="center"/>
          </w:tcPr>
          <w:p w14:paraId="07D45ACC" w14:textId="77777777" w:rsidR="00D80003" w:rsidRPr="00261367" w:rsidRDefault="00D80003" w:rsidP="00C151B9">
            <w:pPr>
              <w:jc w:val="both"/>
              <w:rPr>
                <w:sz w:val="24"/>
                <w:szCs w:val="24"/>
                <w:lang w:val="lt-LT"/>
              </w:rPr>
            </w:pPr>
            <w:r w:rsidRPr="00261367">
              <w:rPr>
                <w:sz w:val="24"/>
                <w:szCs w:val="24"/>
                <w:lang w:val="lt-LT"/>
              </w:rPr>
              <w:t>Atsparumas paviršiaus vilgimui</w:t>
            </w:r>
            <w:r w:rsidRPr="00261367" w:rsidDel="006B605A">
              <w:rPr>
                <w:sz w:val="24"/>
                <w:szCs w:val="24"/>
                <w:lang w:val="lt-LT"/>
              </w:rPr>
              <w:t xml:space="preserve"> </w:t>
            </w:r>
          </w:p>
        </w:tc>
        <w:tc>
          <w:tcPr>
            <w:tcW w:w="1276" w:type="dxa"/>
            <w:shd w:val="clear" w:color="auto" w:fill="auto"/>
            <w:noWrap/>
            <w:vAlign w:val="center"/>
          </w:tcPr>
          <w:p w14:paraId="78ABFABB" w14:textId="77777777" w:rsidR="00D80003" w:rsidRPr="00261367" w:rsidRDefault="00D80003" w:rsidP="00C151B9">
            <w:pPr>
              <w:jc w:val="both"/>
              <w:rPr>
                <w:sz w:val="24"/>
                <w:szCs w:val="24"/>
                <w:lang w:val="lt-LT" w:eastAsia="pl-PL"/>
              </w:rPr>
            </w:pPr>
            <w:r w:rsidRPr="00261367">
              <w:rPr>
                <w:sz w:val="24"/>
                <w:szCs w:val="24"/>
                <w:lang w:val="lt-LT" w:eastAsia="pl-PL"/>
              </w:rPr>
              <w:t>klasė</w:t>
            </w:r>
          </w:p>
        </w:tc>
        <w:tc>
          <w:tcPr>
            <w:tcW w:w="1842" w:type="dxa"/>
            <w:shd w:val="clear" w:color="auto" w:fill="auto"/>
            <w:noWrap/>
            <w:vAlign w:val="center"/>
          </w:tcPr>
          <w:p w14:paraId="78BEC1BB" w14:textId="77777777" w:rsidR="00D80003" w:rsidRPr="00261367" w:rsidRDefault="00D80003" w:rsidP="00C151B9">
            <w:pPr>
              <w:jc w:val="both"/>
              <w:rPr>
                <w:sz w:val="24"/>
                <w:szCs w:val="24"/>
                <w:lang w:val="lt-LT" w:eastAsia="pl-PL"/>
              </w:rPr>
            </w:pPr>
            <w:r w:rsidRPr="00261367">
              <w:rPr>
                <w:sz w:val="24"/>
                <w:szCs w:val="24"/>
                <w:lang w:val="lt-LT"/>
              </w:rPr>
              <w:t xml:space="preserve">≥ </w:t>
            </w:r>
            <w:r w:rsidRPr="00261367">
              <w:rPr>
                <w:sz w:val="24"/>
                <w:szCs w:val="24"/>
                <w:lang w:val="lt-LT" w:eastAsia="pl-PL"/>
              </w:rPr>
              <w:t>4</w:t>
            </w:r>
          </w:p>
        </w:tc>
        <w:tc>
          <w:tcPr>
            <w:tcW w:w="3260" w:type="dxa"/>
            <w:shd w:val="clear" w:color="auto" w:fill="auto"/>
            <w:noWrap/>
            <w:vAlign w:val="center"/>
          </w:tcPr>
          <w:p w14:paraId="491B0F0E" w14:textId="77777777" w:rsidR="00D80003" w:rsidRPr="00261367" w:rsidRDefault="00D80003" w:rsidP="00C151B9">
            <w:pPr>
              <w:jc w:val="both"/>
              <w:rPr>
                <w:sz w:val="24"/>
                <w:szCs w:val="24"/>
                <w:lang w:val="lt-LT" w:eastAsia="pl-PL"/>
              </w:rPr>
            </w:pPr>
            <w:r w:rsidRPr="00261367">
              <w:rPr>
                <w:bCs/>
                <w:sz w:val="24"/>
                <w:szCs w:val="24"/>
                <w:lang w:val="lt-LT"/>
              </w:rPr>
              <w:t>LST EN ISO 4920 (</w:t>
            </w:r>
            <w:r w:rsidRPr="00261367">
              <w:rPr>
                <w:sz w:val="24"/>
                <w:szCs w:val="24"/>
                <w:lang w:val="lt-LT" w:eastAsia="pl-PL"/>
              </w:rPr>
              <w:t>ISO 4920) arba lygiavertis</w:t>
            </w:r>
          </w:p>
        </w:tc>
      </w:tr>
      <w:tr w:rsidR="00D80003" w:rsidRPr="00261367" w14:paraId="4C2D9530" w14:textId="77777777" w:rsidTr="00372325">
        <w:trPr>
          <w:trHeight w:hRule="exact" w:val="869"/>
        </w:trPr>
        <w:tc>
          <w:tcPr>
            <w:tcW w:w="852" w:type="dxa"/>
            <w:shd w:val="clear" w:color="auto" w:fill="auto"/>
            <w:vAlign w:val="center"/>
            <w:hideMark/>
          </w:tcPr>
          <w:p w14:paraId="397CFF87" w14:textId="77777777" w:rsidR="00D80003" w:rsidRPr="00261367" w:rsidRDefault="00D80003" w:rsidP="00C151B9">
            <w:pPr>
              <w:ind w:firstLineChars="100" w:firstLine="240"/>
              <w:jc w:val="both"/>
              <w:rPr>
                <w:sz w:val="24"/>
                <w:szCs w:val="24"/>
                <w:lang w:val="lt-LT" w:eastAsia="pl-PL"/>
              </w:rPr>
            </w:pPr>
            <w:r w:rsidRPr="00261367">
              <w:rPr>
                <w:sz w:val="24"/>
                <w:szCs w:val="24"/>
                <w:lang w:val="lt-LT" w:eastAsia="pl-PL"/>
              </w:rPr>
              <w:t>5.</w:t>
            </w:r>
          </w:p>
        </w:tc>
        <w:tc>
          <w:tcPr>
            <w:tcW w:w="2976" w:type="dxa"/>
            <w:shd w:val="clear" w:color="auto" w:fill="auto"/>
            <w:noWrap/>
            <w:vAlign w:val="center"/>
          </w:tcPr>
          <w:p w14:paraId="0B63B6D6" w14:textId="77777777" w:rsidR="00D80003" w:rsidRPr="00261367" w:rsidRDefault="00FA3346" w:rsidP="00C151B9">
            <w:pPr>
              <w:jc w:val="both"/>
              <w:rPr>
                <w:sz w:val="24"/>
                <w:szCs w:val="24"/>
                <w:lang w:val="lt-LT" w:eastAsia="pl-PL"/>
              </w:rPr>
            </w:pPr>
            <w:r w:rsidRPr="00261367">
              <w:rPr>
                <w:sz w:val="24"/>
                <w:szCs w:val="24"/>
                <w:lang w:val="lt-LT" w:eastAsia="pl-PL"/>
              </w:rPr>
              <w:t>Užsidegimo greitis</w:t>
            </w:r>
          </w:p>
        </w:tc>
        <w:tc>
          <w:tcPr>
            <w:tcW w:w="1276" w:type="dxa"/>
            <w:shd w:val="clear" w:color="auto" w:fill="auto"/>
            <w:noWrap/>
            <w:vAlign w:val="center"/>
          </w:tcPr>
          <w:p w14:paraId="0B69EC96" w14:textId="77777777" w:rsidR="00D80003" w:rsidRPr="00261367" w:rsidRDefault="00D80003" w:rsidP="00C151B9">
            <w:pPr>
              <w:jc w:val="both"/>
              <w:rPr>
                <w:sz w:val="24"/>
                <w:szCs w:val="24"/>
                <w:lang w:val="lt-LT" w:eastAsia="pl-PL"/>
              </w:rPr>
            </w:pPr>
            <w:r w:rsidRPr="00261367">
              <w:rPr>
                <w:sz w:val="24"/>
                <w:szCs w:val="24"/>
                <w:lang w:val="lt-LT" w:eastAsia="pl-PL"/>
              </w:rPr>
              <w:t>s</w:t>
            </w:r>
          </w:p>
        </w:tc>
        <w:tc>
          <w:tcPr>
            <w:tcW w:w="1842" w:type="dxa"/>
            <w:shd w:val="clear" w:color="auto" w:fill="auto"/>
            <w:noWrap/>
            <w:vAlign w:val="center"/>
          </w:tcPr>
          <w:p w14:paraId="79A5FCD9" w14:textId="77777777" w:rsidR="00D80003" w:rsidRPr="00261367" w:rsidRDefault="00D80003" w:rsidP="00C151B9">
            <w:pPr>
              <w:jc w:val="both"/>
              <w:rPr>
                <w:sz w:val="24"/>
                <w:szCs w:val="24"/>
                <w:lang w:val="lt-LT" w:eastAsia="pl-PL"/>
              </w:rPr>
            </w:pPr>
            <w:r w:rsidRPr="00261367">
              <w:rPr>
                <w:sz w:val="24"/>
                <w:szCs w:val="24"/>
                <w:lang w:val="lt-LT"/>
              </w:rPr>
              <w:t xml:space="preserve">≥ </w:t>
            </w:r>
            <w:r w:rsidRPr="00261367">
              <w:rPr>
                <w:sz w:val="24"/>
                <w:szCs w:val="24"/>
                <w:lang w:val="lt-LT" w:eastAsia="pl-PL"/>
              </w:rPr>
              <w:t>7</w:t>
            </w:r>
          </w:p>
        </w:tc>
        <w:tc>
          <w:tcPr>
            <w:tcW w:w="3260" w:type="dxa"/>
            <w:shd w:val="clear" w:color="auto" w:fill="auto"/>
            <w:noWrap/>
            <w:vAlign w:val="center"/>
          </w:tcPr>
          <w:p w14:paraId="6FE2002C" w14:textId="77777777" w:rsidR="00D80003" w:rsidRPr="00261367" w:rsidRDefault="00D80003" w:rsidP="00C151B9">
            <w:pPr>
              <w:jc w:val="both"/>
              <w:rPr>
                <w:sz w:val="24"/>
                <w:szCs w:val="24"/>
                <w:lang w:val="lt-LT" w:eastAsia="pl-PL"/>
              </w:rPr>
            </w:pPr>
            <w:r w:rsidRPr="00261367">
              <w:rPr>
                <w:sz w:val="24"/>
                <w:szCs w:val="24"/>
                <w:lang w:val="lt-LT" w:eastAsia="pl-PL"/>
              </w:rPr>
              <w:t>LST EN ISO 6940 (ISO 6940) arba lygiavertis (paviršiaus degumo)</w:t>
            </w:r>
          </w:p>
        </w:tc>
      </w:tr>
      <w:tr w:rsidR="00D80003" w:rsidRPr="00261367" w14:paraId="060621AA" w14:textId="77777777" w:rsidTr="00372325">
        <w:trPr>
          <w:trHeight w:hRule="exact" w:val="589"/>
        </w:trPr>
        <w:tc>
          <w:tcPr>
            <w:tcW w:w="852" w:type="dxa"/>
            <w:shd w:val="clear" w:color="auto" w:fill="auto"/>
            <w:vAlign w:val="center"/>
            <w:hideMark/>
          </w:tcPr>
          <w:p w14:paraId="0BC1405C" w14:textId="77777777" w:rsidR="00D80003" w:rsidRPr="00261367" w:rsidRDefault="00D80003" w:rsidP="00C151B9">
            <w:pPr>
              <w:ind w:firstLineChars="100" w:firstLine="240"/>
              <w:jc w:val="both"/>
              <w:rPr>
                <w:sz w:val="24"/>
                <w:szCs w:val="24"/>
                <w:lang w:val="lt-LT" w:eastAsia="pl-PL"/>
              </w:rPr>
            </w:pPr>
            <w:r w:rsidRPr="00261367">
              <w:rPr>
                <w:sz w:val="24"/>
                <w:szCs w:val="24"/>
                <w:lang w:val="lt-LT" w:eastAsia="pl-PL"/>
              </w:rPr>
              <w:t>6.</w:t>
            </w:r>
          </w:p>
        </w:tc>
        <w:tc>
          <w:tcPr>
            <w:tcW w:w="2976" w:type="dxa"/>
            <w:shd w:val="clear" w:color="auto" w:fill="auto"/>
            <w:noWrap/>
            <w:vAlign w:val="center"/>
          </w:tcPr>
          <w:p w14:paraId="0FCECECF" w14:textId="77777777" w:rsidR="00D80003" w:rsidRPr="00261367" w:rsidRDefault="00D80003" w:rsidP="00C151B9">
            <w:pPr>
              <w:jc w:val="both"/>
              <w:rPr>
                <w:sz w:val="24"/>
                <w:szCs w:val="24"/>
                <w:lang w:val="lt-LT" w:eastAsia="pl-PL"/>
              </w:rPr>
            </w:pPr>
            <w:r w:rsidRPr="00261367">
              <w:rPr>
                <w:sz w:val="24"/>
                <w:szCs w:val="24"/>
                <w:lang w:val="lt-LT"/>
              </w:rPr>
              <w:t>Atsparumas dilinimui, esant 12 kPa vardiniam slėgiui</w:t>
            </w:r>
            <w:r w:rsidRPr="00261367" w:rsidDel="006B605A">
              <w:rPr>
                <w:sz w:val="24"/>
                <w:szCs w:val="24"/>
                <w:lang w:val="lt-LT" w:eastAsia="pl-PL"/>
              </w:rPr>
              <w:t xml:space="preserve"> </w:t>
            </w:r>
          </w:p>
        </w:tc>
        <w:tc>
          <w:tcPr>
            <w:tcW w:w="1276" w:type="dxa"/>
            <w:shd w:val="clear" w:color="auto" w:fill="auto"/>
            <w:noWrap/>
            <w:vAlign w:val="center"/>
          </w:tcPr>
          <w:p w14:paraId="0BE09652" w14:textId="77777777" w:rsidR="00D80003" w:rsidRPr="00261367" w:rsidRDefault="00D80003" w:rsidP="00C151B9">
            <w:pPr>
              <w:jc w:val="both"/>
              <w:rPr>
                <w:sz w:val="24"/>
                <w:szCs w:val="24"/>
                <w:lang w:val="lt-LT" w:eastAsia="pl-PL"/>
              </w:rPr>
            </w:pPr>
            <w:r w:rsidRPr="00261367">
              <w:rPr>
                <w:sz w:val="24"/>
                <w:szCs w:val="24"/>
                <w:lang w:val="lt-LT"/>
              </w:rPr>
              <w:t>sūkiai</w:t>
            </w:r>
            <w:r w:rsidRPr="00261367" w:rsidDel="006B605A">
              <w:rPr>
                <w:sz w:val="24"/>
                <w:szCs w:val="24"/>
                <w:lang w:val="lt-LT" w:eastAsia="pl-PL"/>
              </w:rPr>
              <w:t xml:space="preserve"> </w:t>
            </w:r>
          </w:p>
        </w:tc>
        <w:tc>
          <w:tcPr>
            <w:tcW w:w="1842" w:type="dxa"/>
            <w:shd w:val="clear" w:color="auto" w:fill="auto"/>
            <w:noWrap/>
            <w:vAlign w:val="center"/>
          </w:tcPr>
          <w:p w14:paraId="41F38754" w14:textId="77777777" w:rsidR="00D80003" w:rsidRPr="00261367" w:rsidRDefault="00D80003" w:rsidP="00C151B9">
            <w:pPr>
              <w:jc w:val="both"/>
              <w:rPr>
                <w:sz w:val="24"/>
                <w:szCs w:val="24"/>
                <w:lang w:val="lt-LT" w:eastAsia="pl-PL"/>
              </w:rPr>
            </w:pPr>
            <w:r w:rsidRPr="00261367">
              <w:rPr>
                <w:sz w:val="24"/>
                <w:szCs w:val="24"/>
                <w:lang w:val="lt-LT"/>
              </w:rPr>
              <w:t xml:space="preserve">≥ </w:t>
            </w:r>
            <w:r w:rsidRPr="00261367">
              <w:rPr>
                <w:sz w:val="24"/>
                <w:szCs w:val="24"/>
                <w:lang w:val="lt-LT" w:eastAsia="pl-PL"/>
              </w:rPr>
              <w:t xml:space="preserve">250 000 </w:t>
            </w:r>
          </w:p>
        </w:tc>
        <w:tc>
          <w:tcPr>
            <w:tcW w:w="3260" w:type="dxa"/>
            <w:shd w:val="clear" w:color="auto" w:fill="auto"/>
            <w:noWrap/>
            <w:vAlign w:val="center"/>
          </w:tcPr>
          <w:p w14:paraId="369B7C8E" w14:textId="77777777" w:rsidR="00D80003" w:rsidRPr="00261367" w:rsidRDefault="00D80003" w:rsidP="00C151B9">
            <w:pPr>
              <w:jc w:val="both"/>
              <w:rPr>
                <w:sz w:val="24"/>
                <w:szCs w:val="24"/>
                <w:lang w:val="lt-LT" w:eastAsia="pl-PL"/>
              </w:rPr>
            </w:pPr>
            <w:r w:rsidRPr="00261367">
              <w:rPr>
                <w:sz w:val="24"/>
                <w:szCs w:val="24"/>
                <w:lang w:val="lt-LT"/>
              </w:rPr>
              <w:t>LST EN ISO 12947-2 (ISO 12947-2) arba lygiavertis</w:t>
            </w:r>
            <w:r w:rsidRPr="00261367" w:rsidDel="006B605A">
              <w:rPr>
                <w:sz w:val="24"/>
                <w:szCs w:val="24"/>
                <w:lang w:val="lt-LT" w:eastAsia="pl-PL"/>
              </w:rPr>
              <w:t xml:space="preserve"> </w:t>
            </w:r>
          </w:p>
        </w:tc>
      </w:tr>
      <w:tr w:rsidR="00CE7BAA" w:rsidRPr="00261367" w14:paraId="413D2FA4" w14:textId="77777777" w:rsidTr="00372325">
        <w:trPr>
          <w:trHeight w:hRule="exact" w:val="589"/>
        </w:trPr>
        <w:tc>
          <w:tcPr>
            <w:tcW w:w="852" w:type="dxa"/>
            <w:shd w:val="clear" w:color="auto" w:fill="auto"/>
            <w:vAlign w:val="center"/>
          </w:tcPr>
          <w:p w14:paraId="34463493" w14:textId="77777777" w:rsidR="00CE7BAA" w:rsidRPr="00261367" w:rsidRDefault="00CE7BAA" w:rsidP="00C151B9">
            <w:pPr>
              <w:ind w:firstLineChars="100" w:firstLine="240"/>
              <w:jc w:val="both"/>
              <w:rPr>
                <w:sz w:val="24"/>
                <w:szCs w:val="24"/>
                <w:lang w:val="lt-LT" w:eastAsia="pl-PL"/>
              </w:rPr>
            </w:pPr>
            <w:r w:rsidRPr="00261367">
              <w:rPr>
                <w:sz w:val="24"/>
                <w:szCs w:val="24"/>
                <w:lang w:val="lt-LT" w:eastAsia="pl-PL"/>
              </w:rPr>
              <w:t>7.</w:t>
            </w:r>
          </w:p>
        </w:tc>
        <w:tc>
          <w:tcPr>
            <w:tcW w:w="2976" w:type="dxa"/>
            <w:shd w:val="clear" w:color="auto" w:fill="auto"/>
            <w:noWrap/>
            <w:vAlign w:val="center"/>
          </w:tcPr>
          <w:p w14:paraId="045BBFA0" w14:textId="77777777" w:rsidR="00CE7BAA" w:rsidRPr="00261367" w:rsidRDefault="00CE7BAA" w:rsidP="00C151B9">
            <w:pPr>
              <w:jc w:val="both"/>
              <w:rPr>
                <w:sz w:val="24"/>
                <w:szCs w:val="24"/>
                <w:lang w:val="lt-LT"/>
              </w:rPr>
            </w:pPr>
          </w:p>
        </w:tc>
        <w:tc>
          <w:tcPr>
            <w:tcW w:w="1276" w:type="dxa"/>
            <w:shd w:val="clear" w:color="auto" w:fill="auto"/>
            <w:noWrap/>
            <w:vAlign w:val="center"/>
          </w:tcPr>
          <w:p w14:paraId="4ED316E5" w14:textId="77777777" w:rsidR="00CE7BAA" w:rsidRPr="00261367" w:rsidRDefault="00CE7BAA" w:rsidP="00C151B9">
            <w:pPr>
              <w:jc w:val="both"/>
              <w:rPr>
                <w:sz w:val="24"/>
                <w:szCs w:val="24"/>
                <w:lang w:val="lt-LT"/>
              </w:rPr>
            </w:pPr>
          </w:p>
        </w:tc>
        <w:tc>
          <w:tcPr>
            <w:tcW w:w="1842" w:type="dxa"/>
            <w:shd w:val="clear" w:color="auto" w:fill="auto"/>
            <w:noWrap/>
            <w:vAlign w:val="center"/>
          </w:tcPr>
          <w:p w14:paraId="13222AC2" w14:textId="77777777" w:rsidR="00CE7BAA" w:rsidRPr="00261367" w:rsidRDefault="00CE7BAA" w:rsidP="00C151B9">
            <w:pPr>
              <w:jc w:val="both"/>
              <w:rPr>
                <w:sz w:val="24"/>
                <w:szCs w:val="24"/>
                <w:lang w:val="lt-LT"/>
              </w:rPr>
            </w:pPr>
          </w:p>
        </w:tc>
        <w:tc>
          <w:tcPr>
            <w:tcW w:w="3260" w:type="dxa"/>
            <w:shd w:val="clear" w:color="auto" w:fill="auto"/>
            <w:noWrap/>
            <w:vAlign w:val="center"/>
          </w:tcPr>
          <w:p w14:paraId="20CF069B" w14:textId="77777777" w:rsidR="00CE7BAA" w:rsidRPr="00261367" w:rsidRDefault="00CE7BAA" w:rsidP="00C151B9">
            <w:pPr>
              <w:jc w:val="both"/>
              <w:rPr>
                <w:sz w:val="24"/>
                <w:szCs w:val="24"/>
                <w:lang w:val="lt-LT"/>
              </w:rPr>
            </w:pPr>
          </w:p>
        </w:tc>
      </w:tr>
    </w:tbl>
    <w:p w14:paraId="63597D6B" w14:textId="77777777" w:rsidR="00D80003" w:rsidRDefault="00D80003" w:rsidP="00C151B9">
      <w:pPr>
        <w:widowControl w:val="0"/>
        <w:autoSpaceDE w:val="0"/>
        <w:autoSpaceDN w:val="0"/>
        <w:adjustRightInd w:val="0"/>
        <w:jc w:val="both"/>
        <w:rPr>
          <w:sz w:val="24"/>
          <w:szCs w:val="24"/>
          <w:lang w:val="lt-LT"/>
        </w:rPr>
      </w:pPr>
      <w:r w:rsidRPr="00261367">
        <w:rPr>
          <w:sz w:val="24"/>
          <w:szCs w:val="24"/>
          <w:lang w:val="lt-LT"/>
        </w:rPr>
        <w:t>* Pluoštinė sudėtis gali būti nustatyta bet kuriuo įteisintu būdu.</w:t>
      </w:r>
    </w:p>
    <w:p w14:paraId="7B2D5FB6" w14:textId="77777777" w:rsidR="00713574" w:rsidRDefault="00713574" w:rsidP="00C151B9">
      <w:pPr>
        <w:widowControl w:val="0"/>
        <w:autoSpaceDE w:val="0"/>
        <w:autoSpaceDN w:val="0"/>
        <w:adjustRightInd w:val="0"/>
        <w:jc w:val="both"/>
        <w:rPr>
          <w:sz w:val="24"/>
          <w:szCs w:val="24"/>
          <w:lang w:val="lt-LT"/>
        </w:rPr>
      </w:pPr>
    </w:p>
    <w:p w14:paraId="16BDD443" w14:textId="77777777" w:rsidR="00713574" w:rsidRDefault="00713574" w:rsidP="00C151B9">
      <w:pPr>
        <w:widowControl w:val="0"/>
        <w:autoSpaceDE w:val="0"/>
        <w:autoSpaceDN w:val="0"/>
        <w:adjustRightInd w:val="0"/>
        <w:jc w:val="both"/>
        <w:rPr>
          <w:sz w:val="24"/>
          <w:szCs w:val="24"/>
          <w:lang w:val="lt-LT"/>
        </w:rPr>
      </w:pPr>
    </w:p>
    <w:p w14:paraId="0B84CDA8" w14:textId="77777777" w:rsidR="00713574" w:rsidRDefault="00713574" w:rsidP="00C151B9">
      <w:pPr>
        <w:widowControl w:val="0"/>
        <w:autoSpaceDE w:val="0"/>
        <w:autoSpaceDN w:val="0"/>
        <w:adjustRightInd w:val="0"/>
        <w:jc w:val="both"/>
        <w:rPr>
          <w:sz w:val="24"/>
          <w:szCs w:val="24"/>
          <w:lang w:val="lt-LT"/>
        </w:rPr>
      </w:pPr>
    </w:p>
    <w:p w14:paraId="00D26C2B" w14:textId="77777777" w:rsidR="00713574" w:rsidRDefault="00713574" w:rsidP="00C151B9">
      <w:pPr>
        <w:widowControl w:val="0"/>
        <w:autoSpaceDE w:val="0"/>
        <w:autoSpaceDN w:val="0"/>
        <w:adjustRightInd w:val="0"/>
        <w:jc w:val="both"/>
        <w:rPr>
          <w:sz w:val="24"/>
          <w:szCs w:val="24"/>
          <w:lang w:val="lt-LT"/>
        </w:rPr>
      </w:pPr>
      <w:bookmarkStart w:id="0" w:name="_GoBack"/>
      <w:bookmarkEnd w:id="0"/>
    </w:p>
    <w:sectPr w:rsidR="00713574" w:rsidSect="00BB0E5B">
      <w:footerReference w:type="even" r:id="rId8"/>
      <w:footerReference w:type="default" r:id="rId9"/>
      <w:pgSz w:w="12240" w:h="15840"/>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F23E" w14:textId="77777777" w:rsidR="005E55E7" w:rsidRDefault="005E55E7">
      <w:r>
        <w:separator/>
      </w:r>
    </w:p>
  </w:endnote>
  <w:endnote w:type="continuationSeparator" w:id="0">
    <w:p w14:paraId="0EC44590" w14:textId="77777777" w:rsidR="005E55E7" w:rsidRDefault="005E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21B" w14:textId="77777777" w:rsidR="00BB0E5B" w:rsidRDefault="001E19B4" w:rsidP="00BB0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E20DA" w14:textId="77777777" w:rsidR="00BB0E5B" w:rsidRDefault="005E55E7" w:rsidP="00BB0E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1327" w14:textId="6B2F9CD8" w:rsidR="00BB0E5B" w:rsidRDefault="001E19B4" w:rsidP="00BB0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22A">
      <w:rPr>
        <w:rStyle w:val="PageNumber"/>
        <w:noProof/>
      </w:rPr>
      <w:t>5</w:t>
    </w:r>
    <w:r>
      <w:rPr>
        <w:rStyle w:val="PageNumber"/>
      </w:rPr>
      <w:fldChar w:fldCharType="end"/>
    </w:r>
  </w:p>
  <w:p w14:paraId="439B6681" w14:textId="77777777" w:rsidR="00BB0E5B" w:rsidRDefault="005E55E7" w:rsidP="00BB0E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2FD50" w14:textId="77777777" w:rsidR="005E55E7" w:rsidRDefault="005E55E7">
      <w:r>
        <w:separator/>
      </w:r>
    </w:p>
  </w:footnote>
  <w:footnote w:type="continuationSeparator" w:id="0">
    <w:p w14:paraId="596611C2" w14:textId="77777777" w:rsidR="005E55E7" w:rsidRDefault="005E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5435F"/>
    <w:multiLevelType w:val="multilevel"/>
    <w:tmpl w:val="3C3A0F5A"/>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2."/>
      <w:lvlJc w:val="left"/>
      <w:pPr>
        <w:tabs>
          <w:tab w:val="num" w:pos="360"/>
        </w:tabs>
        <w:ind w:left="360" w:hanging="360"/>
      </w:pPr>
      <w:rPr>
        <w:rFonts w:ascii="Times New Roman" w:eastAsia="Times New Roman" w:hAnsi="Times New Roman" w:cs="Times New Roman"/>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6B86113"/>
    <w:multiLevelType w:val="multilevel"/>
    <w:tmpl w:val="ACE07D84"/>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BFD0CAD"/>
    <w:multiLevelType w:val="multilevel"/>
    <w:tmpl w:val="11B4966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485DAC"/>
    <w:multiLevelType w:val="multilevel"/>
    <w:tmpl w:val="5ADABE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954D26"/>
    <w:multiLevelType w:val="multilevel"/>
    <w:tmpl w:val="CC488F6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F4827"/>
    <w:multiLevelType w:val="multilevel"/>
    <w:tmpl w:val="7DD019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1E5C5897"/>
    <w:multiLevelType w:val="multilevel"/>
    <w:tmpl w:val="DE6C5D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710DD0"/>
    <w:multiLevelType w:val="multilevel"/>
    <w:tmpl w:val="2648DC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07090B"/>
    <w:multiLevelType w:val="multilevel"/>
    <w:tmpl w:val="34E225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81EB7"/>
    <w:multiLevelType w:val="multilevel"/>
    <w:tmpl w:val="2C6EE6A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64040"/>
    <w:multiLevelType w:val="multilevel"/>
    <w:tmpl w:val="130882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15:restartNumberingAfterBreak="0">
    <w:nsid w:val="3E6E35AE"/>
    <w:multiLevelType w:val="multilevel"/>
    <w:tmpl w:val="76CE3008"/>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40024335"/>
    <w:multiLevelType w:val="multilevel"/>
    <w:tmpl w:val="EEE21B6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10817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F480C"/>
    <w:multiLevelType w:val="multilevel"/>
    <w:tmpl w:val="88D85A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928597B"/>
    <w:multiLevelType w:val="multilevel"/>
    <w:tmpl w:val="2EF4AC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AD3D5C"/>
    <w:multiLevelType w:val="multilevel"/>
    <w:tmpl w:val="6958EC6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634689"/>
    <w:multiLevelType w:val="multilevel"/>
    <w:tmpl w:val="6B1C901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CC7F05"/>
    <w:multiLevelType w:val="multilevel"/>
    <w:tmpl w:val="65F6E88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D37A54"/>
    <w:multiLevelType w:val="multilevel"/>
    <w:tmpl w:val="5724545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5B05D3"/>
    <w:multiLevelType w:val="multilevel"/>
    <w:tmpl w:val="2A94E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133137"/>
    <w:multiLevelType w:val="multilevel"/>
    <w:tmpl w:val="982C6F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7B0137"/>
    <w:multiLevelType w:val="multilevel"/>
    <w:tmpl w:val="8A5EC8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A45629"/>
    <w:multiLevelType w:val="multilevel"/>
    <w:tmpl w:val="59C0AF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2C3A74"/>
    <w:multiLevelType w:val="multilevel"/>
    <w:tmpl w:val="845AFFC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B1C5409"/>
    <w:multiLevelType w:val="multilevel"/>
    <w:tmpl w:val="4C1AE480"/>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15:restartNumberingAfterBreak="0">
    <w:nsid w:val="6D2E4139"/>
    <w:multiLevelType w:val="multilevel"/>
    <w:tmpl w:val="2990C5A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363D70"/>
    <w:multiLevelType w:val="multilevel"/>
    <w:tmpl w:val="4E069C6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D67AC7"/>
    <w:multiLevelType w:val="multilevel"/>
    <w:tmpl w:val="D4FEB67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30"/>
  </w:num>
  <w:num w:numId="4">
    <w:abstractNumId w:val="14"/>
  </w:num>
  <w:num w:numId="5">
    <w:abstractNumId w:val="17"/>
  </w:num>
  <w:num w:numId="6">
    <w:abstractNumId w:val="0"/>
  </w:num>
  <w:num w:numId="7">
    <w:abstractNumId w:val="21"/>
  </w:num>
  <w:num w:numId="8">
    <w:abstractNumId w:val="32"/>
  </w:num>
  <w:num w:numId="9">
    <w:abstractNumId w:val="20"/>
  </w:num>
  <w:num w:numId="10">
    <w:abstractNumId w:val="8"/>
  </w:num>
  <w:num w:numId="11">
    <w:abstractNumId w:val="9"/>
  </w:num>
  <w:num w:numId="12">
    <w:abstractNumId w:val="24"/>
  </w:num>
  <w:num w:numId="13">
    <w:abstractNumId w:val="25"/>
  </w:num>
  <w:num w:numId="14">
    <w:abstractNumId w:val="26"/>
  </w:num>
  <w:num w:numId="15">
    <w:abstractNumId w:val="27"/>
  </w:num>
  <w:num w:numId="16">
    <w:abstractNumId w:val="16"/>
  </w:num>
  <w:num w:numId="17">
    <w:abstractNumId w:val="33"/>
  </w:num>
  <w:num w:numId="18">
    <w:abstractNumId w:val="13"/>
  </w:num>
  <w:num w:numId="19">
    <w:abstractNumId w:val="7"/>
  </w:num>
  <w:num w:numId="20">
    <w:abstractNumId w:val="31"/>
  </w:num>
  <w:num w:numId="21">
    <w:abstractNumId w:val="12"/>
  </w:num>
  <w:num w:numId="22">
    <w:abstractNumId w:val="28"/>
  </w:num>
  <w:num w:numId="23">
    <w:abstractNumId w:val="2"/>
  </w:num>
  <w:num w:numId="24">
    <w:abstractNumId w:val="6"/>
  </w:num>
  <w:num w:numId="25">
    <w:abstractNumId w:val="11"/>
  </w:num>
  <w:num w:numId="26">
    <w:abstractNumId w:val="18"/>
  </w:num>
  <w:num w:numId="27">
    <w:abstractNumId w:val="29"/>
  </w:num>
  <w:num w:numId="28">
    <w:abstractNumId w:val="19"/>
  </w:num>
  <w:num w:numId="29">
    <w:abstractNumId w:val="3"/>
  </w:num>
  <w:num w:numId="30">
    <w:abstractNumId w:val="10"/>
  </w:num>
  <w:num w:numId="31">
    <w:abstractNumId w:val="34"/>
  </w:num>
  <w:num w:numId="32">
    <w:abstractNumId w:val="22"/>
  </w:num>
  <w:num w:numId="33">
    <w:abstractNumId w:val="5"/>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03"/>
    <w:rsid w:val="00011207"/>
    <w:rsid w:val="0005013F"/>
    <w:rsid w:val="000F39DD"/>
    <w:rsid w:val="00103100"/>
    <w:rsid w:val="00155B88"/>
    <w:rsid w:val="001829B0"/>
    <w:rsid w:val="001E19B4"/>
    <w:rsid w:val="00232500"/>
    <w:rsid w:val="00247BCF"/>
    <w:rsid w:val="00261367"/>
    <w:rsid w:val="002A57AB"/>
    <w:rsid w:val="002E19E2"/>
    <w:rsid w:val="00303231"/>
    <w:rsid w:val="00316B79"/>
    <w:rsid w:val="00352D01"/>
    <w:rsid w:val="003C1BD0"/>
    <w:rsid w:val="003C6CFD"/>
    <w:rsid w:val="003D0D2C"/>
    <w:rsid w:val="00467D37"/>
    <w:rsid w:val="004928B4"/>
    <w:rsid w:val="004C0032"/>
    <w:rsid w:val="004F5C7A"/>
    <w:rsid w:val="005026C0"/>
    <w:rsid w:val="00586D4D"/>
    <w:rsid w:val="005E55E7"/>
    <w:rsid w:val="0065261C"/>
    <w:rsid w:val="006A6284"/>
    <w:rsid w:val="006B322A"/>
    <w:rsid w:val="006B5219"/>
    <w:rsid w:val="006C50CC"/>
    <w:rsid w:val="006F1147"/>
    <w:rsid w:val="00702AAF"/>
    <w:rsid w:val="00713574"/>
    <w:rsid w:val="0072323E"/>
    <w:rsid w:val="00735B1E"/>
    <w:rsid w:val="00747CC0"/>
    <w:rsid w:val="007C4D61"/>
    <w:rsid w:val="00871D34"/>
    <w:rsid w:val="008A124E"/>
    <w:rsid w:val="00962D6D"/>
    <w:rsid w:val="00A1136C"/>
    <w:rsid w:val="00A14E8E"/>
    <w:rsid w:val="00A151D8"/>
    <w:rsid w:val="00A56A54"/>
    <w:rsid w:val="00AA6C22"/>
    <w:rsid w:val="00AB7F64"/>
    <w:rsid w:val="00B20C8F"/>
    <w:rsid w:val="00B57955"/>
    <w:rsid w:val="00B84299"/>
    <w:rsid w:val="00BC0629"/>
    <w:rsid w:val="00BC62E2"/>
    <w:rsid w:val="00C151B9"/>
    <w:rsid w:val="00C403A4"/>
    <w:rsid w:val="00C63055"/>
    <w:rsid w:val="00C870F3"/>
    <w:rsid w:val="00CD5684"/>
    <w:rsid w:val="00CE5375"/>
    <w:rsid w:val="00CE7BAA"/>
    <w:rsid w:val="00D57011"/>
    <w:rsid w:val="00D80003"/>
    <w:rsid w:val="00DD6753"/>
    <w:rsid w:val="00E26701"/>
    <w:rsid w:val="00E37172"/>
    <w:rsid w:val="00E915CB"/>
    <w:rsid w:val="00E924F1"/>
    <w:rsid w:val="00E93536"/>
    <w:rsid w:val="00E94CE3"/>
    <w:rsid w:val="00F01BA6"/>
    <w:rsid w:val="00F05C98"/>
    <w:rsid w:val="00F21B45"/>
    <w:rsid w:val="00F441FE"/>
    <w:rsid w:val="00FA3346"/>
    <w:rsid w:val="00FB557A"/>
    <w:rsid w:val="00FB65DC"/>
    <w:rsid w:val="00FC356F"/>
    <w:rsid w:val="00FD5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49E6"/>
  <w15:chartTrackingRefBased/>
  <w15:docId w15:val="{CD733086-6AA7-4668-9591-09A78263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003"/>
    <w:pPr>
      <w:suppressAutoHyphens/>
      <w:spacing w:after="0" w:line="240" w:lineRule="auto"/>
    </w:pPr>
    <w:rPr>
      <w:rFonts w:ascii="Times New Roman" w:eastAsia="Times New Roman" w:hAnsi="Times New Roman" w:cs="Times New Roman"/>
      <w:sz w:val="20"/>
      <w:szCs w:val="20"/>
      <w:lang w:val="ga-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D80003"/>
    <w:pPr>
      <w:jc w:val="both"/>
    </w:pPr>
    <w:rPr>
      <w:sz w:val="24"/>
      <w:lang w:val="lt-LT"/>
    </w:rPr>
  </w:style>
  <w:style w:type="character" w:customStyle="1" w:styleId="BodyText3Char">
    <w:name w:val="Body Text 3 Char"/>
    <w:basedOn w:val="DefaultParagraphFont"/>
    <w:link w:val="BodyText3"/>
    <w:uiPriority w:val="99"/>
    <w:rsid w:val="00D80003"/>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D80003"/>
    <w:pPr>
      <w:tabs>
        <w:tab w:val="center" w:pos="4819"/>
        <w:tab w:val="right" w:pos="9638"/>
      </w:tabs>
    </w:pPr>
  </w:style>
  <w:style w:type="character" w:customStyle="1" w:styleId="FooterChar">
    <w:name w:val="Footer Char"/>
    <w:basedOn w:val="DefaultParagraphFont"/>
    <w:link w:val="Footer"/>
    <w:uiPriority w:val="99"/>
    <w:rsid w:val="00D80003"/>
    <w:rPr>
      <w:rFonts w:ascii="Times New Roman" w:eastAsia="Times New Roman" w:hAnsi="Times New Roman" w:cs="Times New Roman"/>
      <w:sz w:val="20"/>
      <w:szCs w:val="20"/>
      <w:lang w:val="ga-IE" w:eastAsia="ar-SA"/>
    </w:rPr>
  </w:style>
  <w:style w:type="character" w:styleId="PageNumber">
    <w:name w:val="page number"/>
    <w:basedOn w:val="DefaultParagraphFont"/>
    <w:uiPriority w:val="99"/>
    <w:rsid w:val="00D80003"/>
    <w:rPr>
      <w:rFonts w:cs="Times New Roman"/>
    </w:rPr>
  </w:style>
  <w:style w:type="paragraph" w:styleId="ListParagraph">
    <w:name w:val="List Paragraph"/>
    <w:basedOn w:val="Normal"/>
    <w:uiPriority w:val="1"/>
    <w:qFormat/>
    <w:rsid w:val="00D80003"/>
    <w:pPr>
      <w:ind w:left="720"/>
      <w:contextualSpacing/>
    </w:pPr>
  </w:style>
  <w:style w:type="table" w:styleId="TableGrid">
    <w:name w:val="Table Grid"/>
    <w:basedOn w:val="TableNormal"/>
    <w:uiPriority w:val="39"/>
    <w:rsid w:val="00D80003"/>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80003"/>
    <w:pPr>
      <w:spacing w:after="120"/>
    </w:pPr>
  </w:style>
  <w:style w:type="character" w:customStyle="1" w:styleId="BodyTextChar">
    <w:name w:val="Body Text Char"/>
    <w:basedOn w:val="DefaultParagraphFont"/>
    <w:link w:val="BodyText"/>
    <w:uiPriority w:val="99"/>
    <w:semiHidden/>
    <w:rsid w:val="00D80003"/>
    <w:rPr>
      <w:rFonts w:ascii="Times New Roman" w:eastAsia="Times New Roman" w:hAnsi="Times New Roman" w:cs="Times New Roman"/>
      <w:sz w:val="20"/>
      <w:szCs w:val="20"/>
      <w:lang w:val="ga-IE" w:eastAsia="ar-SA"/>
    </w:rPr>
  </w:style>
  <w:style w:type="paragraph" w:styleId="BodyTextIndent">
    <w:name w:val="Body Text Indent"/>
    <w:basedOn w:val="Normal"/>
    <w:link w:val="BodyTextIndentChar"/>
    <w:rsid w:val="00D80003"/>
    <w:pPr>
      <w:suppressAutoHyphens w:val="0"/>
      <w:spacing w:after="120"/>
      <w:ind w:left="283"/>
    </w:pPr>
    <w:rPr>
      <w:sz w:val="24"/>
      <w:szCs w:val="24"/>
      <w:lang w:val="lt-LT" w:eastAsia="en-US"/>
    </w:rPr>
  </w:style>
  <w:style w:type="character" w:customStyle="1" w:styleId="BodyTextIndentChar">
    <w:name w:val="Body Text Indent Char"/>
    <w:basedOn w:val="DefaultParagraphFont"/>
    <w:link w:val="BodyTextIndent"/>
    <w:rsid w:val="00D8000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6284"/>
    <w:rPr>
      <w:sz w:val="16"/>
      <w:szCs w:val="16"/>
    </w:rPr>
  </w:style>
  <w:style w:type="paragraph" w:styleId="CommentText">
    <w:name w:val="annotation text"/>
    <w:basedOn w:val="Normal"/>
    <w:link w:val="CommentTextChar"/>
    <w:uiPriority w:val="99"/>
    <w:semiHidden/>
    <w:unhideWhenUsed/>
    <w:rsid w:val="006A6284"/>
  </w:style>
  <w:style w:type="character" w:customStyle="1" w:styleId="CommentTextChar">
    <w:name w:val="Comment Text Char"/>
    <w:basedOn w:val="DefaultParagraphFont"/>
    <w:link w:val="CommentText"/>
    <w:uiPriority w:val="99"/>
    <w:semiHidden/>
    <w:rsid w:val="006A6284"/>
    <w:rPr>
      <w:rFonts w:ascii="Times New Roman" w:eastAsia="Times New Roman" w:hAnsi="Times New Roman" w:cs="Times New Roman"/>
      <w:sz w:val="20"/>
      <w:szCs w:val="20"/>
      <w:lang w:val="ga-IE" w:eastAsia="ar-SA"/>
    </w:rPr>
  </w:style>
  <w:style w:type="paragraph" w:styleId="CommentSubject">
    <w:name w:val="annotation subject"/>
    <w:basedOn w:val="CommentText"/>
    <w:next w:val="CommentText"/>
    <w:link w:val="CommentSubjectChar"/>
    <w:uiPriority w:val="99"/>
    <w:semiHidden/>
    <w:unhideWhenUsed/>
    <w:rsid w:val="006A6284"/>
    <w:rPr>
      <w:b/>
      <w:bCs/>
    </w:rPr>
  </w:style>
  <w:style w:type="character" w:customStyle="1" w:styleId="CommentSubjectChar">
    <w:name w:val="Comment Subject Char"/>
    <w:basedOn w:val="CommentTextChar"/>
    <w:link w:val="CommentSubject"/>
    <w:uiPriority w:val="99"/>
    <w:semiHidden/>
    <w:rsid w:val="006A6284"/>
    <w:rPr>
      <w:rFonts w:ascii="Times New Roman" w:eastAsia="Times New Roman" w:hAnsi="Times New Roman" w:cs="Times New Roman"/>
      <w:b/>
      <w:bCs/>
      <w:sz w:val="20"/>
      <w:szCs w:val="20"/>
      <w:lang w:val="ga-IE" w:eastAsia="ar-SA"/>
    </w:rPr>
  </w:style>
  <w:style w:type="paragraph" w:styleId="BalloonText">
    <w:name w:val="Balloon Text"/>
    <w:basedOn w:val="Normal"/>
    <w:link w:val="BalloonTextChar"/>
    <w:uiPriority w:val="99"/>
    <w:semiHidden/>
    <w:unhideWhenUsed/>
    <w:rsid w:val="006A6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84"/>
    <w:rPr>
      <w:rFonts w:ascii="Segoe UI" w:eastAsia="Times New Roman" w:hAnsi="Segoe UI" w:cs="Segoe UI"/>
      <w:sz w:val="18"/>
      <w:szCs w:val="18"/>
      <w:lang w:val="ga-I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Matukas</dc:creator>
  <cp:lastModifiedBy>Windows User</cp:lastModifiedBy>
  <cp:revision>2</cp:revision>
  <dcterms:created xsi:type="dcterms:W3CDTF">2025-09-25T08:18:00Z</dcterms:created>
  <dcterms:modified xsi:type="dcterms:W3CDTF">2025-09-25T08:18:00Z</dcterms:modified>
</cp:coreProperties>
</file>