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D06A4D" w:rsidRDefault="00464811" w:rsidP="00CB7240">
      <w:pPr>
        <w:tabs>
          <w:tab w:val="center" w:pos="4513"/>
          <w:tab w:val="right" w:pos="9026"/>
        </w:tabs>
        <w:suppressAutoHyphens w:val="0"/>
        <w:spacing w:after="0" w:line="240" w:lineRule="auto"/>
        <w:jc w:val="right"/>
        <w:rPr>
          <w:rFonts w:ascii="Times New Roman" w:eastAsia="Times New Roman" w:hAnsi="Times New Roman" w:cs="Times New Roman"/>
          <w:color w:val="auto"/>
          <w:kern w:val="0"/>
          <w:sz w:val="21"/>
          <w:szCs w:val="21"/>
          <w:lang w:eastAsia="lt-LT"/>
        </w:rPr>
      </w:pPr>
      <w:bookmarkStart w:id="0" w:name="_Toc126333944"/>
      <w:bookmarkStart w:id="1" w:name="_Ref38901392"/>
      <w:bookmarkStart w:id="2" w:name="_Ref38898051"/>
      <w:bookmarkStart w:id="3" w:name="_Ref38540913"/>
      <w:r>
        <w:rPr>
          <w:rFonts w:ascii="Times New Roman" w:hAnsi="Times New Roman" w:cs="Times New Roman"/>
          <w:color w:val="auto"/>
          <w:kern w:val="0"/>
          <w:sz w:val="21"/>
          <w:szCs w:val="21"/>
          <w:lang w:eastAsia="lt-LT"/>
        </w:rPr>
        <w:t xml:space="preserve">Pirkimo sąlygų </w:t>
      </w:r>
      <w:r>
        <w:rPr>
          <w:rFonts w:ascii="Times New Roman" w:hAnsi="Times New Roman" w:cs="Times New Roman"/>
          <w:color w:val="auto"/>
          <w:kern w:val="0"/>
          <w:sz w:val="21"/>
          <w:szCs w:val="21"/>
          <w:lang w:val="en-US" w:eastAsia="lt-LT"/>
        </w:rPr>
        <w:t>3</w:t>
      </w:r>
      <w:r>
        <w:rPr>
          <w:rFonts w:ascii="Times New Roman" w:hAnsi="Times New Roman" w:cs="Times New Roman"/>
          <w:color w:val="auto"/>
          <w:kern w:val="0"/>
          <w:sz w:val="21"/>
          <w:szCs w:val="21"/>
          <w:lang w:eastAsia="lt-LT"/>
        </w:rPr>
        <w:t xml:space="preserve"> priedas „Sutarties projektas“</w:t>
      </w:r>
      <w:bookmarkEnd w:id="0"/>
      <w:bookmarkEnd w:id="1"/>
      <w:bookmarkEnd w:id="2"/>
      <w:bookmarkEnd w:id="3"/>
    </w:p>
    <w:p w:rsidR="00D06A4D" w:rsidRDefault="00D06A4D" w:rsidP="00CB7240">
      <w:pPr>
        <w:pStyle w:val="Caption"/>
        <w:spacing w:before="0" w:after="0" w:line="240" w:lineRule="auto"/>
        <w:jc w:val="right"/>
        <w:rPr>
          <w:rFonts w:ascii="Times New Roman" w:hAnsi="Times New Roman" w:cs="Times New Roman"/>
          <w:b/>
          <w:i w:val="0"/>
        </w:rPr>
      </w:pPr>
    </w:p>
    <w:p w:rsidR="00D06A4D" w:rsidRDefault="00CB7240" w:rsidP="00CB7240">
      <w:pPr>
        <w:pStyle w:val="Caption"/>
        <w:spacing w:before="0" w:after="0" w:line="240" w:lineRule="auto"/>
        <w:jc w:val="center"/>
        <w:rPr>
          <w:rFonts w:ascii="Times New Roman" w:hAnsi="Times New Roman" w:cs="Times New Roman"/>
          <w:b/>
          <w:i w:val="0"/>
        </w:rPr>
      </w:pPr>
      <w:r>
        <w:rPr>
          <w:rFonts w:ascii="Times New Roman" w:hAnsi="Times New Roman" w:cs="Times New Roman"/>
          <w:b/>
          <w:i w:val="0"/>
        </w:rPr>
        <w:t>PALYDOVINIO RYŠIO</w:t>
      </w:r>
      <w:r w:rsidR="00464811">
        <w:rPr>
          <w:rFonts w:ascii="Times New Roman" w:hAnsi="Times New Roman" w:cs="Times New Roman"/>
          <w:b/>
          <w:i w:val="0"/>
        </w:rPr>
        <w:t xml:space="preserve"> PASLAUGŲ VIEŠOJO PIRKIMO–PARDAVIMO SUTARTIS</w:t>
      </w:r>
    </w:p>
    <w:p w:rsidR="00D06A4D" w:rsidRDefault="00D06A4D" w:rsidP="00CB7240">
      <w:pPr>
        <w:spacing w:after="0" w:line="240" w:lineRule="auto"/>
        <w:ind w:firstLine="567"/>
        <w:jc w:val="center"/>
        <w:rPr>
          <w:rFonts w:ascii="Times New Roman" w:hAnsi="Times New Roman" w:cs="Times New Roman"/>
          <w:b/>
          <w:sz w:val="24"/>
          <w:szCs w:val="24"/>
        </w:rPr>
      </w:pPr>
    </w:p>
    <w:p w:rsidR="00D06A4D" w:rsidRDefault="00464811" w:rsidP="00CB7240">
      <w:pPr>
        <w:spacing w:after="0" w:line="240" w:lineRule="auto"/>
        <w:ind w:firstLine="567"/>
        <w:jc w:val="center"/>
        <w:rPr>
          <w:rFonts w:ascii="Times New Roman" w:hAnsi="Times New Roman" w:cs="Times New Roman"/>
          <w:i/>
          <w:sz w:val="24"/>
          <w:szCs w:val="24"/>
        </w:rPr>
      </w:pPr>
      <w:r>
        <w:rPr>
          <w:rFonts w:ascii="Times New Roman" w:hAnsi="Times New Roman" w:cs="Times New Roman"/>
          <w:sz w:val="24"/>
          <w:szCs w:val="24"/>
        </w:rPr>
        <w:t xml:space="preserve">Nr. </w:t>
      </w:r>
    </w:p>
    <w:p w:rsidR="00D06A4D" w:rsidRDefault="00464811" w:rsidP="00CB7240">
      <w:pPr>
        <w:spacing w:after="0" w:line="240" w:lineRule="auto"/>
        <w:ind w:firstLine="567"/>
        <w:jc w:val="center"/>
        <w:rPr>
          <w:rFonts w:ascii="Times New Roman" w:hAnsi="Times New Roman" w:cs="Times New Roman"/>
          <w:sz w:val="24"/>
          <w:szCs w:val="24"/>
        </w:rPr>
      </w:pPr>
      <w:r>
        <w:rPr>
          <w:rFonts w:ascii="Times New Roman" w:hAnsi="Times New Roman" w:cs="Times New Roman"/>
          <w:sz w:val="24"/>
          <w:szCs w:val="24"/>
        </w:rPr>
        <w:t>Panevėžys</w:t>
      </w:r>
    </w:p>
    <w:p w:rsidR="00D06A4D" w:rsidRDefault="00D06A4D" w:rsidP="00CB7240">
      <w:pPr>
        <w:spacing w:after="0" w:line="240" w:lineRule="auto"/>
        <w:ind w:firstLine="567"/>
        <w:jc w:val="center"/>
        <w:rPr>
          <w:rFonts w:ascii="Times New Roman" w:hAnsi="Times New Roman" w:cs="Times New Roman"/>
          <w:i/>
          <w:sz w:val="24"/>
          <w:szCs w:val="24"/>
        </w:rPr>
      </w:pPr>
    </w:p>
    <w:p w:rsidR="00D06A4D" w:rsidRDefault="00D06A4D" w:rsidP="00CB7240">
      <w:pPr>
        <w:spacing w:after="0" w:line="240" w:lineRule="auto"/>
        <w:ind w:firstLine="567"/>
        <w:jc w:val="both"/>
        <w:rPr>
          <w:rFonts w:ascii="Times New Roman" w:hAnsi="Times New Roman" w:cs="Times New Roman"/>
          <w:i/>
          <w:sz w:val="24"/>
          <w:szCs w:val="24"/>
        </w:rPr>
      </w:pPr>
    </w:p>
    <w:p w:rsidR="00D06A4D" w:rsidRDefault="00CB7240" w:rsidP="00CB7240">
      <w:pPr>
        <w:spacing w:after="0" w:line="240" w:lineRule="auto"/>
        <w:ind w:firstLine="720"/>
        <w:jc w:val="both"/>
        <w:rPr>
          <w:rFonts w:ascii="Times New Roman" w:eastAsia="Times New Roman" w:hAnsi="Times New Roman" w:cs="Times New Roman"/>
          <w:kern w:val="0"/>
          <w:sz w:val="24"/>
          <w:szCs w:val="24"/>
          <w:lang w:eastAsia="lt-LT"/>
        </w:rPr>
      </w:pPr>
      <w:r w:rsidRPr="00CB7240">
        <w:rPr>
          <w:rFonts w:ascii="Times New Roman" w:eastAsia="Times New Roman" w:hAnsi="Times New Roman" w:cs="Times New Roman"/>
          <w:color w:val="000000"/>
          <w:kern w:val="0"/>
          <w:sz w:val="24"/>
          <w:szCs w:val="24"/>
          <w:lang w:eastAsia="lt-LT"/>
        </w:rPr>
        <w:t>Policijos departamento prie Lietuvos Respublikos vidaus reikalų ministerijos</w:t>
      </w:r>
      <w:r w:rsidR="00AC34D5">
        <w:rPr>
          <w:rFonts w:ascii="Times New Roman" w:eastAsia="Times New Roman" w:hAnsi="Times New Roman" w:cs="Times New Roman"/>
          <w:color w:val="000000"/>
          <w:kern w:val="0"/>
          <w:sz w:val="24"/>
          <w:szCs w:val="24"/>
          <w:lang w:eastAsia="lt-LT"/>
        </w:rPr>
        <w:t xml:space="preserve"> (toliau – Pirkėjas</w:t>
      </w:r>
      <w:r w:rsidR="00464811">
        <w:rPr>
          <w:rFonts w:ascii="Times New Roman" w:eastAsia="Times New Roman" w:hAnsi="Times New Roman" w:cs="Times New Roman"/>
          <w:color w:val="000000"/>
          <w:kern w:val="0"/>
          <w:sz w:val="24"/>
          <w:szCs w:val="24"/>
          <w:lang w:eastAsia="lt-LT"/>
        </w:rPr>
        <w:t xml:space="preserve">), atstovaujamas _______________, </w:t>
      </w:r>
      <w:r w:rsidRPr="00CB7240">
        <w:rPr>
          <w:rFonts w:ascii="Times New Roman" w:eastAsia="Times New Roman" w:hAnsi="Times New Roman" w:cs="Times New Roman"/>
          <w:color w:val="000000"/>
          <w:kern w:val="0"/>
          <w:sz w:val="24"/>
          <w:szCs w:val="24"/>
          <w:lang w:eastAsia="lt-LT"/>
        </w:rPr>
        <w:t>veikiančio pagal Lietuvos policijos generalinio komisaro 2024 m. gruodžio 31 d. įsakymo Nr. 5-V-1328 „Dėl įgaliojimų suteikimo“ 1.5.3 p.</w:t>
      </w:r>
      <w:r w:rsidR="00464811">
        <w:rPr>
          <w:rFonts w:ascii="Times New Roman" w:eastAsia="Times New Roman" w:hAnsi="Times New Roman" w:cs="Times New Roman"/>
          <w:color w:val="000000"/>
          <w:kern w:val="0"/>
          <w:sz w:val="24"/>
          <w:szCs w:val="24"/>
          <w:lang w:eastAsia="lt-LT"/>
        </w:rPr>
        <w:t>,</w:t>
      </w:r>
    </w:p>
    <w:p w:rsidR="00D06A4D" w:rsidRDefault="00464811" w:rsidP="00CB7240">
      <w:pPr>
        <w:spacing w:after="0" w:line="240" w:lineRule="auto"/>
        <w:ind w:firstLine="720"/>
        <w:jc w:val="both"/>
        <w:rPr>
          <w:rFonts w:ascii="Times New Roman" w:eastAsia="Times New Roman" w:hAnsi="Times New Roman" w:cs="Times New Roman"/>
          <w:color w:val="000000"/>
          <w:kern w:val="0"/>
          <w:sz w:val="24"/>
          <w:szCs w:val="24"/>
          <w:lang w:eastAsia="lt-LT"/>
        </w:rPr>
      </w:pPr>
      <w:r>
        <w:rPr>
          <w:rFonts w:ascii="Times New Roman" w:eastAsia="Times New Roman" w:hAnsi="Times New Roman" w:cs="Times New Roman"/>
          <w:color w:val="000000"/>
          <w:kern w:val="0"/>
          <w:sz w:val="24"/>
          <w:szCs w:val="24"/>
          <w:lang w:eastAsia="lt-LT"/>
        </w:rPr>
        <w:t xml:space="preserve">ir </w:t>
      </w:r>
    </w:p>
    <w:p w:rsidR="00D06A4D" w:rsidRDefault="00464811" w:rsidP="00CB7240">
      <w:pPr>
        <w:spacing w:after="0" w:line="240" w:lineRule="auto"/>
        <w:ind w:firstLine="720"/>
        <w:jc w:val="both"/>
        <w:rPr>
          <w:rFonts w:ascii="Times New Roman" w:eastAsia="Times New Roman" w:hAnsi="Times New Roman" w:cs="Times New Roman"/>
          <w:color w:val="auto"/>
          <w:kern w:val="0"/>
          <w:sz w:val="24"/>
          <w:szCs w:val="24"/>
          <w:lang w:eastAsia="lt-LT"/>
        </w:rPr>
      </w:pPr>
      <w:r>
        <w:rPr>
          <w:rFonts w:ascii="Times New Roman" w:eastAsia="Times New Roman" w:hAnsi="Times New Roman" w:cs="Times New Roman"/>
          <w:color w:val="000000"/>
          <w:kern w:val="0"/>
          <w:sz w:val="24"/>
          <w:szCs w:val="24"/>
          <w:lang w:eastAsia="lt-LT"/>
        </w:rPr>
        <w:t>_______________________________ (toliau – Tiekėjas), atstovaujama _________________, veikiančio pagal _________________________________,</w:t>
      </w:r>
    </w:p>
    <w:p w:rsidR="00D06A4D" w:rsidRDefault="00464811" w:rsidP="00CB724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toliau kartu vadinami Šalimis, o kiekvienas atskirai – Šalimi, vadovaudamiesi skelbiamos apklausos ,,</w:t>
      </w:r>
      <w:r w:rsidR="00CB7240">
        <w:rPr>
          <w:rFonts w:ascii="Times New Roman" w:hAnsi="Times New Roman" w:cs="Times New Roman"/>
          <w:sz w:val="24"/>
          <w:szCs w:val="24"/>
        </w:rPr>
        <w:t>Palydovinio ryšio</w:t>
      </w:r>
      <w:r>
        <w:rPr>
          <w:rFonts w:ascii="Times New Roman" w:hAnsi="Times New Roman" w:cs="Times New Roman"/>
          <w:sz w:val="24"/>
          <w:szCs w:val="24"/>
        </w:rPr>
        <w:t xml:space="preserve"> paslaugos“</w:t>
      </w:r>
      <w:r w:rsidR="00EE656C">
        <w:rPr>
          <w:rFonts w:ascii="Times New Roman" w:hAnsi="Times New Roman" w:cs="Times New Roman"/>
          <w:sz w:val="24"/>
          <w:szCs w:val="24"/>
        </w:rPr>
        <w:t xml:space="preserve"> </w:t>
      </w:r>
      <w:r w:rsidR="00EE656C" w:rsidRPr="00EE656C">
        <w:rPr>
          <w:rFonts w:ascii="Times New Roman" w:hAnsi="Times New Roman" w:cs="Times New Roman"/>
          <w:color w:val="4F81BD" w:themeColor="accent1"/>
          <w:sz w:val="24"/>
          <w:szCs w:val="24"/>
        </w:rPr>
        <w:t>(pirkimo ID .....)</w:t>
      </w:r>
      <w:r>
        <w:rPr>
          <w:rFonts w:ascii="Times New Roman" w:hAnsi="Times New Roman" w:cs="Times New Roman"/>
          <w:sz w:val="24"/>
          <w:szCs w:val="24"/>
        </w:rPr>
        <w:t xml:space="preserve"> sąlygomis, sudarė šią paslaugų viešojo pirkimo–pardavimo sutartį (toliau – Sutartis).</w:t>
      </w:r>
    </w:p>
    <w:p w:rsidR="00D06A4D" w:rsidRDefault="00D06A4D" w:rsidP="00CB7240">
      <w:pPr>
        <w:spacing w:after="0" w:line="240" w:lineRule="auto"/>
        <w:ind w:firstLine="567"/>
        <w:jc w:val="both"/>
        <w:rPr>
          <w:rFonts w:ascii="Times New Roman" w:hAnsi="Times New Roman" w:cs="Times New Roman"/>
          <w:sz w:val="24"/>
          <w:szCs w:val="24"/>
        </w:rPr>
      </w:pPr>
    </w:p>
    <w:p w:rsidR="00D06A4D" w:rsidRDefault="00464811" w:rsidP="00CB7240">
      <w:pPr>
        <w:spacing w:after="0" w:line="240" w:lineRule="auto"/>
        <w:ind w:firstLine="567"/>
        <w:jc w:val="center"/>
        <w:rPr>
          <w:rFonts w:ascii="Times New Roman" w:hAnsi="Times New Roman" w:cs="Times New Roman"/>
          <w:b/>
          <w:sz w:val="24"/>
          <w:szCs w:val="24"/>
        </w:rPr>
      </w:pPr>
      <w:r>
        <w:rPr>
          <w:rFonts w:ascii="Times New Roman" w:hAnsi="Times New Roman" w:cs="Times New Roman"/>
          <w:b/>
          <w:sz w:val="24"/>
          <w:szCs w:val="24"/>
        </w:rPr>
        <w:t>I. SUTARTIES DALYKAS</w:t>
      </w:r>
    </w:p>
    <w:p w:rsidR="00D06A4D" w:rsidRDefault="00D06A4D" w:rsidP="00CB7240">
      <w:pPr>
        <w:spacing w:after="0" w:line="240" w:lineRule="auto"/>
        <w:ind w:firstLine="567"/>
        <w:jc w:val="center"/>
        <w:rPr>
          <w:rFonts w:ascii="Times New Roman" w:hAnsi="Times New Roman" w:cs="Times New Roman"/>
          <w:b/>
          <w:sz w:val="24"/>
          <w:szCs w:val="24"/>
        </w:rPr>
      </w:pPr>
    </w:p>
    <w:p w:rsidR="00D06A4D" w:rsidRDefault="00464811" w:rsidP="00CB724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1.1. Sutarties dalykas yra </w:t>
      </w:r>
      <w:r w:rsidR="00CB7240" w:rsidRPr="00CB7240">
        <w:rPr>
          <w:rFonts w:ascii="Times New Roman" w:hAnsi="Times New Roman" w:cs="Times New Roman"/>
          <w:sz w:val="24"/>
          <w:szCs w:val="24"/>
        </w:rPr>
        <w:t xml:space="preserve">palydovinio ryšio paslaugos, kurios skirtos turimai </w:t>
      </w:r>
      <w:r w:rsidR="00AC34D5">
        <w:rPr>
          <w:rFonts w:ascii="Times New Roman" w:hAnsi="Times New Roman" w:cs="Times New Roman"/>
          <w:sz w:val="24"/>
          <w:szCs w:val="24"/>
        </w:rPr>
        <w:t>Pirkėjo</w:t>
      </w:r>
      <w:r w:rsidR="00CB7240" w:rsidRPr="00CB7240">
        <w:rPr>
          <w:rFonts w:ascii="Times New Roman" w:hAnsi="Times New Roman" w:cs="Times New Roman"/>
          <w:sz w:val="24"/>
          <w:szCs w:val="24"/>
        </w:rPr>
        <w:t xml:space="preserve"> „IRIDIUM“ palydovinio ryšio įrangai</w:t>
      </w:r>
      <w:r>
        <w:rPr>
          <w:rFonts w:ascii="Times New Roman" w:hAnsi="Times New Roman" w:cs="Times New Roman"/>
          <w:sz w:val="24"/>
          <w:szCs w:val="24"/>
        </w:rPr>
        <w:t xml:space="preserve"> (toliau – Paslaugos). Teikiamų Paslaugų apimtis, kokybė bei kiti paslaugoms keliami reikalavimai apibrėžti techninėje specifikacijoje (Sutarties 1 priedas). </w:t>
      </w:r>
    </w:p>
    <w:p w:rsidR="00D06A4D" w:rsidRDefault="00464811" w:rsidP="00CB724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1.2. </w:t>
      </w:r>
      <w:r w:rsidR="00B9220D" w:rsidRPr="00B9220D">
        <w:rPr>
          <w:rFonts w:ascii="Times New Roman" w:hAnsi="Times New Roman" w:cs="Times New Roman"/>
          <w:sz w:val="24"/>
          <w:szCs w:val="24"/>
        </w:rPr>
        <w:t>Paslaugų BVPŽ kodas – 64220000-4 Telekomunikacijų paslaugos, išskyrus telefono ryšio ir duomenų perdavimo paslaugas</w:t>
      </w:r>
      <w:r w:rsidRPr="00B9220D">
        <w:rPr>
          <w:rFonts w:ascii="Times New Roman" w:hAnsi="Times New Roman" w:cs="Times New Roman"/>
          <w:sz w:val="24"/>
          <w:szCs w:val="24"/>
        </w:rPr>
        <w:t>.</w:t>
      </w:r>
      <w:r>
        <w:rPr>
          <w:rFonts w:ascii="Arial" w:hAnsi="Arial" w:cs="Arial"/>
          <w:color w:val="474747"/>
          <w:sz w:val="21"/>
          <w:szCs w:val="21"/>
          <w:shd w:val="clear" w:color="auto" w:fill="FFFFFF"/>
        </w:rPr>
        <w:t> </w:t>
      </w:r>
    </w:p>
    <w:p w:rsidR="00D06A4D" w:rsidRDefault="00464811" w:rsidP="00CB724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1.3. Paslaugų teikimo viet</w:t>
      </w:r>
      <w:r w:rsidR="00B9220D">
        <w:rPr>
          <w:rFonts w:ascii="Times New Roman" w:hAnsi="Times New Roman" w:cs="Times New Roman"/>
          <w:sz w:val="24"/>
          <w:szCs w:val="24"/>
        </w:rPr>
        <w:t>os apibrėžtos techninėje specifikacijoje (Sutarties 1 priedas).</w:t>
      </w:r>
    </w:p>
    <w:p w:rsidR="00B9220D" w:rsidRPr="00B9220D" w:rsidRDefault="00464811" w:rsidP="00B9220D">
      <w:pPr>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sz w:val="24"/>
          <w:szCs w:val="24"/>
        </w:rPr>
        <w:t xml:space="preserve">1.4. </w:t>
      </w:r>
      <w:r w:rsidR="00B9220D" w:rsidRPr="00B9220D">
        <w:rPr>
          <w:rFonts w:ascii="Times New Roman" w:hAnsi="Times New Roman" w:cs="Times New Roman"/>
          <w:color w:val="000000"/>
          <w:sz w:val="24"/>
          <w:szCs w:val="24"/>
        </w:rPr>
        <w:t xml:space="preserve">Perkamų Paslaugų sąrašas ir jų preliminarūs kiekiai yra nurodyti Sutarties 2.2 punkte. </w:t>
      </w:r>
    </w:p>
    <w:p w:rsidR="00D06A4D" w:rsidRDefault="00B9220D" w:rsidP="00B9220D">
      <w:pPr>
        <w:spacing w:after="0" w:line="240" w:lineRule="auto"/>
        <w:ind w:firstLine="567"/>
        <w:jc w:val="both"/>
        <w:rPr>
          <w:rFonts w:ascii="Times New Roman" w:hAnsi="Times New Roman" w:cs="Times New Roman"/>
          <w:sz w:val="24"/>
          <w:szCs w:val="24"/>
        </w:rPr>
      </w:pPr>
      <w:r>
        <w:rPr>
          <w:rFonts w:ascii="Times New Roman" w:hAnsi="Times New Roman" w:cs="Times New Roman"/>
          <w:color w:val="000000"/>
          <w:sz w:val="24"/>
          <w:szCs w:val="24"/>
        </w:rPr>
        <w:t xml:space="preserve">1.5. </w:t>
      </w:r>
      <w:r w:rsidRPr="00B9220D">
        <w:rPr>
          <w:rFonts w:ascii="Times New Roman" w:hAnsi="Times New Roman" w:cs="Times New Roman"/>
          <w:color w:val="000000"/>
          <w:sz w:val="24"/>
          <w:szCs w:val="24"/>
        </w:rPr>
        <w:t xml:space="preserve">Tiekėjo </w:t>
      </w:r>
      <w:r w:rsidRPr="00AC34D5">
        <w:rPr>
          <w:rFonts w:ascii="Times New Roman" w:hAnsi="Times New Roman" w:cs="Times New Roman"/>
          <w:color w:val="000000"/>
          <w:sz w:val="24"/>
          <w:szCs w:val="24"/>
        </w:rPr>
        <w:t>sutartinių įsipareigojimų (Paslaugų teikimo) vykdymo trukmė – 36 (trisdešimt šeši) mėn.</w:t>
      </w:r>
      <w:r w:rsidR="00AC34D5" w:rsidRPr="00AC34D5">
        <w:rPr>
          <w:rFonts w:ascii="Times New Roman" w:hAnsi="Times New Roman" w:cs="Times New Roman"/>
          <w:color w:val="000000"/>
          <w:sz w:val="24"/>
          <w:szCs w:val="24"/>
        </w:rPr>
        <w:t>, skaičiuojant</w:t>
      </w:r>
      <w:r w:rsidRPr="00AC34D5">
        <w:rPr>
          <w:rFonts w:ascii="Times New Roman" w:hAnsi="Times New Roman" w:cs="Times New Roman"/>
          <w:color w:val="000000"/>
          <w:sz w:val="24"/>
          <w:szCs w:val="24"/>
        </w:rPr>
        <w:t xml:space="preserve"> nuo 2025 m. spalio </w:t>
      </w:r>
      <w:r w:rsidR="00074969" w:rsidRPr="00AC34D5">
        <w:rPr>
          <w:rFonts w:ascii="Times New Roman" w:hAnsi="Times New Roman" w:cs="Times New Roman"/>
          <w:color w:val="000000"/>
          <w:sz w:val="24"/>
          <w:szCs w:val="24"/>
        </w:rPr>
        <w:t>1</w:t>
      </w:r>
      <w:r w:rsidR="00AC34D5">
        <w:rPr>
          <w:rFonts w:ascii="Times New Roman" w:hAnsi="Times New Roman" w:cs="Times New Roman"/>
          <w:color w:val="000000"/>
          <w:sz w:val="24"/>
          <w:szCs w:val="24"/>
        </w:rPr>
        <w:t>7</w:t>
      </w:r>
      <w:r w:rsidR="00074969" w:rsidRPr="00AC34D5">
        <w:rPr>
          <w:rFonts w:ascii="Times New Roman" w:hAnsi="Times New Roman" w:cs="Times New Roman"/>
          <w:color w:val="000000"/>
          <w:sz w:val="24"/>
          <w:szCs w:val="24"/>
        </w:rPr>
        <w:t xml:space="preserve"> d. </w:t>
      </w:r>
      <w:r w:rsidRPr="00AC34D5">
        <w:rPr>
          <w:rFonts w:ascii="Times New Roman" w:hAnsi="Times New Roman" w:cs="Times New Roman"/>
          <w:color w:val="000000"/>
          <w:sz w:val="24"/>
          <w:szCs w:val="24"/>
        </w:rPr>
        <w:t>arba kol bus iš</w:t>
      </w:r>
      <w:r w:rsidR="00AC34D5" w:rsidRPr="00AC34D5">
        <w:rPr>
          <w:rFonts w:ascii="Times New Roman" w:hAnsi="Times New Roman" w:cs="Times New Roman"/>
          <w:color w:val="000000"/>
          <w:sz w:val="24"/>
          <w:szCs w:val="24"/>
        </w:rPr>
        <w:t>naudota maksimali sutarties kaina</w:t>
      </w:r>
      <w:r w:rsidRPr="00AC34D5">
        <w:rPr>
          <w:rFonts w:ascii="Times New Roman" w:hAnsi="Times New Roman" w:cs="Times New Roman"/>
          <w:color w:val="000000"/>
          <w:sz w:val="24"/>
          <w:szCs w:val="24"/>
        </w:rPr>
        <w:t>, priklausomai nuo to kas įvyks anksčiau.</w:t>
      </w:r>
      <w:r w:rsidR="00464811" w:rsidRPr="00AC34D5">
        <w:rPr>
          <w:rFonts w:ascii="Times New Roman" w:hAnsi="Times New Roman" w:cs="Times New Roman"/>
          <w:sz w:val="24"/>
          <w:szCs w:val="24"/>
        </w:rPr>
        <w:t xml:space="preserve"> Šis</w:t>
      </w:r>
      <w:r w:rsidR="00464811">
        <w:rPr>
          <w:rFonts w:ascii="Times New Roman" w:hAnsi="Times New Roman" w:cs="Times New Roman"/>
          <w:sz w:val="24"/>
          <w:szCs w:val="24"/>
        </w:rPr>
        <w:t xml:space="preserve"> terminas negali būti pratęstas.</w:t>
      </w:r>
    </w:p>
    <w:p w:rsidR="00E83C7D" w:rsidRDefault="00E83C7D" w:rsidP="00B9220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1.6. V</w:t>
      </w:r>
      <w:r w:rsidRPr="00E83C7D">
        <w:rPr>
          <w:rFonts w:ascii="Times New Roman" w:hAnsi="Times New Roman" w:cs="Times New Roman"/>
          <w:sz w:val="24"/>
          <w:szCs w:val="24"/>
        </w:rPr>
        <w:t>adovaujantis Lietuvos Respublikos aplinkos ministro 2011 m. birželio 28 d. įsakym</w:t>
      </w:r>
      <w:r>
        <w:rPr>
          <w:rFonts w:ascii="Times New Roman" w:hAnsi="Times New Roman" w:cs="Times New Roman"/>
          <w:sz w:val="24"/>
          <w:szCs w:val="24"/>
        </w:rPr>
        <w:t>o</w:t>
      </w:r>
      <w:r w:rsidRPr="00E83C7D">
        <w:rPr>
          <w:rFonts w:ascii="Times New Roman" w:hAnsi="Times New Roman" w:cs="Times New Roman"/>
          <w:sz w:val="24"/>
          <w:szCs w:val="24"/>
        </w:rPr>
        <w:t xml:space="preserve"> Nr. D1-508 „Dėl aplinkos apsaugos kriterijų taikymo, vykdant žaliuosius pirkimus, tvarkos aprašo patvirtinimo“ 4 punkto 4.4.3 papunkčiu</w:t>
      </w:r>
      <w:r>
        <w:rPr>
          <w:rFonts w:ascii="Times New Roman" w:hAnsi="Times New Roman" w:cs="Times New Roman"/>
          <w:sz w:val="24"/>
          <w:szCs w:val="24"/>
        </w:rPr>
        <w:t xml:space="preserve"> </w:t>
      </w:r>
      <w:r w:rsidRPr="00E83C7D">
        <w:rPr>
          <w:rFonts w:ascii="Times New Roman" w:hAnsi="Times New Roman" w:cs="Times New Roman"/>
          <w:sz w:val="24"/>
          <w:szCs w:val="24"/>
        </w:rPr>
        <w:t>perkama tik nematerialaus pobūdžio (intelektinė) ar kitokia paslauga, nesusijusi su materialaus objekto sukūrimu, kurios teikimo metu nėra numatomas reikšmingas neigiamas poveikis aplinkai, nesukuriamas taršos šaltinis ir negeneruojamos atliekos</w:t>
      </w:r>
      <w:r>
        <w:rPr>
          <w:rFonts w:ascii="Times New Roman" w:hAnsi="Times New Roman" w:cs="Times New Roman"/>
          <w:sz w:val="24"/>
          <w:szCs w:val="24"/>
        </w:rPr>
        <w:t>.</w:t>
      </w:r>
    </w:p>
    <w:p w:rsidR="00D06A4D" w:rsidRDefault="00D06A4D" w:rsidP="00CB7240">
      <w:pPr>
        <w:spacing w:after="0" w:line="240" w:lineRule="auto"/>
        <w:jc w:val="both"/>
        <w:rPr>
          <w:rFonts w:ascii="Times New Roman" w:hAnsi="Times New Roman" w:cs="Times New Roman"/>
          <w:sz w:val="24"/>
          <w:szCs w:val="24"/>
        </w:rPr>
      </w:pPr>
    </w:p>
    <w:p w:rsidR="00D06A4D" w:rsidRDefault="00464811" w:rsidP="00CB7240">
      <w:pPr>
        <w:spacing w:after="0" w:line="240" w:lineRule="auto"/>
        <w:ind w:firstLine="567"/>
        <w:jc w:val="center"/>
        <w:rPr>
          <w:rFonts w:ascii="Times New Roman" w:hAnsi="Times New Roman" w:cs="Times New Roman"/>
          <w:sz w:val="24"/>
          <w:szCs w:val="24"/>
        </w:rPr>
      </w:pPr>
      <w:r>
        <w:rPr>
          <w:rFonts w:ascii="Times New Roman" w:hAnsi="Times New Roman" w:cs="Times New Roman"/>
          <w:b/>
          <w:sz w:val="24"/>
          <w:szCs w:val="24"/>
        </w:rPr>
        <w:t>II. SUTARTIES KAINODAROS TAISYKLĖS IR MOKĖJIMO SĄLYGOS</w:t>
      </w:r>
    </w:p>
    <w:p w:rsidR="00D06A4D" w:rsidRDefault="00D06A4D" w:rsidP="00CB7240">
      <w:pPr>
        <w:spacing w:after="0" w:line="240" w:lineRule="auto"/>
        <w:ind w:firstLine="567"/>
        <w:jc w:val="both"/>
        <w:rPr>
          <w:rFonts w:ascii="Times New Roman" w:hAnsi="Times New Roman" w:cs="Times New Roman"/>
          <w:sz w:val="24"/>
          <w:szCs w:val="24"/>
        </w:rPr>
      </w:pPr>
    </w:p>
    <w:p w:rsidR="00B41EF2" w:rsidRDefault="00464811" w:rsidP="00B41EF2">
      <w:pPr>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2.1. </w:t>
      </w:r>
      <w:r w:rsidR="00B9220D" w:rsidRPr="00B9220D">
        <w:rPr>
          <w:rFonts w:ascii="Times New Roman" w:hAnsi="Times New Roman" w:cs="Times New Roman"/>
          <w:color w:val="000000"/>
          <w:sz w:val="24"/>
          <w:szCs w:val="24"/>
        </w:rPr>
        <w:t>Š</w:t>
      </w:r>
      <w:r w:rsidR="0035149B">
        <w:rPr>
          <w:rFonts w:ascii="Times New Roman" w:hAnsi="Times New Roman" w:cs="Times New Roman"/>
          <w:color w:val="000000"/>
          <w:sz w:val="24"/>
          <w:szCs w:val="24"/>
        </w:rPr>
        <w:t>i Sutartis yra fiksuoto įkainio</w:t>
      </w:r>
      <w:r w:rsidR="00B9220D" w:rsidRPr="00B9220D">
        <w:rPr>
          <w:rFonts w:ascii="Times New Roman" w:hAnsi="Times New Roman" w:cs="Times New Roman"/>
          <w:color w:val="000000"/>
          <w:sz w:val="24"/>
          <w:szCs w:val="24"/>
        </w:rPr>
        <w:t xml:space="preserve"> sutartis.</w:t>
      </w:r>
    </w:p>
    <w:p w:rsidR="00B41EF2" w:rsidRPr="00B41EF2" w:rsidRDefault="00464811" w:rsidP="00B41EF2">
      <w:pPr>
        <w:spacing w:after="0" w:line="240" w:lineRule="auto"/>
        <w:ind w:firstLine="567"/>
        <w:jc w:val="both"/>
        <w:rPr>
          <w:rFonts w:ascii="Times New Roman" w:hAnsi="Times New Roman" w:cs="Times New Roman"/>
          <w:color w:val="000000"/>
          <w:sz w:val="24"/>
          <w:szCs w:val="24"/>
        </w:rPr>
      </w:pPr>
      <w:r w:rsidRPr="00B41EF2">
        <w:rPr>
          <w:rFonts w:ascii="Times New Roman" w:hAnsi="Times New Roman" w:cs="Times New Roman"/>
          <w:color w:val="000000"/>
          <w:sz w:val="24"/>
          <w:szCs w:val="24"/>
        </w:rPr>
        <w:t xml:space="preserve">2.2. </w:t>
      </w:r>
      <w:r w:rsidR="00E713AD">
        <w:rPr>
          <w:rFonts w:ascii="Times New Roman" w:hAnsi="Times New Roman" w:cs="Times New Roman"/>
          <w:sz w:val="24"/>
          <w:szCs w:val="24"/>
        </w:rPr>
        <w:t>Preliminari</w:t>
      </w:r>
      <w:r w:rsidR="00B41EF2" w:rsidRPr="00B41EF2">
        <w:rPr>
          <w:rFonts w:ascii="Times New Roman" w:hAnsi="Times New Roman" w:cs="Times New Roman"/>
          <w:sz w:val="24"/>
          <w:szCs w:val="24"/>
        </w:rPr>
        <w:t xml:space="preserve"> sutarties kaina sudaryta iš šių paslaugų įkainių</w:t>
      </w:r>
      <w:r w:rsidR="0035149B">
        <w:rPr>
          <w:rFonts w:ascii="Times New Roman" w:hAnsi="Times New Roman" w:cs="Times New Roman"/>
          <w:sz w:val="24"/>
          <w:szCs w:val="24"/>
        </w:rPr>
        <w:t xml:space="preserve"> (kainų)</w:t>
      </w:r>
      <w:r w:rsidR="00B41EF2" w:rsidRPr="00B41EF2">
        <w:rPr>
          <w:rFonts w:ascii="Times New Roman" w:hAnsi="Times New Roman" w:cs="Times New Roman"/>
          <w:sz w:val="24"/>
          <w:szCs w:val="24"/>
        </w:rPr>
        <w:t>:</w:t>
      </w:r>
    </w:p>
    <w:tbl>
      <w:tblPr>
        <w:tblW w:w="9667" w:type="dxa"/>
        <w:tblInd w:w="-5" w:type="dxa"/>
        <w:tblLayout w:type="fixed"/>
        <w:tblCellMar>
          <w:left w:w="23" w:type="dxa"/>
        </w:tblCellMar>
        <w:tblLook w:val="0000" w:firstRow="0" w:lastRow="0" w:firstColumn="0" w:lastColumn="0" w:noHBand="0" w:noVBand="0"/>
      </w:tblPr>
      <w:tblGrid>
        <w:gridCol w:w="819"/>
        <w:gridCol w:w="4454"/>
        <w:gridCol w:w="1134"/>
        <w:gridCol w:w="1531"/>
        <w:gridCol w:w="1729"/>
      </w:tblGrid>
      <w:tr w:rsidR="00B41EF2" w:rsidRPr="00B41EF2" w:rsidTr="00E713AD">
        <w:tc>
          <w:tcPr>
            <w:tcW w:w="819" w:type="dxa"/>
            <w:tcBorders>
              <w:top w:val="single" w:sz="4" w:space="0" w:color="00000A"/>
              <w:left w:val="single" w:sz="4" w:space="0" w:color="00000A"/>
              <w:bottom w:val="single" w:sz="4" w:space="0" w:color="00000A"/>
              <w:right w:val="single" w:sz="4" w:space="0" w:color="00000A"/>
            </w:tcBorders>
          </w:tcPr>
          <w:p w:rsidR="00B41EF2" w:rsidRPr="00B41EF2" w:rsidRDefault="00B41EF2" w:rsidP="00B41EF2">
            <w:pPr>
              <w:widowControl w:val="0"/>
              <w:spacing w:after="0" w:line="240" w:lineRule="auto"/>
              <w:ind w:left="-30"/>
              <w:jc w:val="center"/>
              <w:rPr>
                <w:rFonts w:ascii="Times New Roman" w:hAnsi="Times New Roman" w:cs="Times New Roman"/>
                <w:sz w:val="24"/>
                <w:szCs w:val="24"/>
              </w:rPr>
            </w:pPr>
            <w:r w:rsidRPr="00B41EF2">
              <w:rPr>
                <w:rFonts w:ascii="Times New Roman" w:hAnsi="Times New Roman" w:cs="Times New Roman"/>
                <w:sz w:val="24"/>
                <w:szCs w:val="24"/>
              </w:rPr>
              <w:t>Eil. Nr.</w:t>
            </w:r>
          </w:p>
        </w:tc>
        <w:tc>
          <w:tcPr>
            <w:tcW w:w="4454" w:type="dxa"/>
            <w:tcBorders>
              <w:top w:val="single" w:sz="4" w:space="0" w:color="00000A"/>
              <w:left w:val="single" w:sz="4" w:space="0" w:color="00000A"/>
              <w:bottom w:val="single" w:sz="4" w:space="0" w:color="00000A"/>
              <w:right w:val="single" w:sz="4" w:space="0" w:color="00000A"/>
            </w:tcBorders>
          </w:tcPr>
          <w:p w:rsidR="00B41EF2" w:rsidRPr="00B41EF2" w:rsidRDefault="00B41EF2" w:rsidP="00B41EF2">
            <w:pPr>
              <w:widowControl w:val="0"/>
              <w:spacing w:after="0" w:line="240" w:lineRule="auto"/>
              <w:jc w:val="center"/>
              <w:rPr>
                <w:rFonts w:ascii="Times New Roman" w:hAnsi="Times New Roman" w:cs="Times New Roman"/>
                <w:sz w:val="24"/>
                <w:szCs w:val="24"/>
              </w:rPr>
            </w:pPr>
            <w:r w:rsidRPr="00B41EF2">
              <w:rPr>
                <w:rFonts w:ascii="Times New Roman" w:hAnsi="Times New Roman" w:cs="Times New Roman"/>
                <w:sz w:val="24"/>
                <w:szCs w:val="24"/>
              </w:rPr>
              <w:t>Paslaugų pavadinimas</w:t>
            </w:r>
          </w:p>
          <w:p w:rsidR="00B41EF2" w:rsidRPr="00B41EF2" w:rsidRDefault="00B41EF2" w:rsidP="00B41EF2">
            <w:pPr>
              <w:widowControl w:val="0"/>
              <w:spacing w:after="0" w:line="240" w:lineRule="auto"/>
              <w:jc w:val="center"/>
              <w:rPr>
                <w:rFonts w:ascii="Times New Roman" w:hAnsi="Times New Roman" w:cs="Times New Roman"/>
                <w:sz w:val="24"/>
                <w:szCs w:val="24"/>
              </w:rPr>
            </w:pPr>
          </w:p>
        </w:tc>
        <w:tc>
          <w:tcPr>
            <w:tcW w:w="1134" w:type="dxa"/>
            <w:tcBorders>
              <w:top w:val="single" w:sz="4" w:space="0" w:color="00000A"/>
              <w:left w:val="single" w:sz="4" w:space="0" w:color="00000A"/>
              <w:bottom w:val="single" w:sz="4" w:space="0" w:color="00000A"/>
              <w:right w:val="single" w:sz="4" w:space="0" w:color="00000A"/>
            </w:tcBorders>
          </w:tcPr>
          <w:p w:rsidR="00B41EF2" w:rsidRPr="00B41EF2" w:rsidRDefault="00B41EF2" w:rsidP="00B41EF2">
            <w:pPr>
              <w:widowControl w:val="0"/>
              <w:spacing w:after="0" w:line="240" w:lineRule="auto"/>
              <w:jc w:val="center"/>
              <w:rPr>
                <w:rFonts w:ascii="Times New Roman" w:hAnsi="Times New Roman" w:cs="Times New Roman"/>
                <w:sz w:val="24"/>
                <w:szCs w:val="24"/>
              </w:rPr>
            </w:pPr>
            <w:r w:rsidRPr="00B41EF2">
              <w:rPr>
                <w:rFonts w:ascii="Times New Roman" w:hAnsi="Times New Roman" w:cs="Times New Roman"/>
                <w:sz w:val="24"/>
                <w:szCs w:val="24"/>
              </w:rPr>
              <w:t>Mato vnt.</w:t>
            </w:r>
          </w:p>
        </w:tc>
        <w:tc>
          <w:tcPr>
            <w:tcW w:w="1531" w:type="dxa"/>
            <w:tcBorders>
              <w:top w:val="single" w:sz="4" w:space="0" w:color="00000A"/>
              <w:left w:val="single" w:sz="4" w:space="0" w:color="00000A"/>
              <w:bottom w:val="single" w:sz="4" w:space="0" w:color="00000A"/>
              <w:right w:val="single" w:sz="4" w:space="0" w:color="00000A"/>
            </w:tcBorders>
          </w:tcPr>
          <w:p w:rsidR="00B41EF2" w:rsidRPr="00B41EF2" w:rsidRDefault="00C63976" w:rsidP="001B139C">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Preliminarūs k</w:t>
            </w:r>
            <w:r w:rsidR="00B41EF2" w:rsidRPr="00B41EF2">
              <w:rPr>
                <w:rFonts w:ascii="Times New Roman" w:hAnsi="Times New Roman" w:cs="Times New Roman"/>
                <w:sz w:val="24"/>
                <w:szCs w:val="24"/>
              </w:rPr>
              <w:t>iekiai</w:t>
            </w:r>
          </w:p>
        </w:tc>
        <w:tc>
          <w:tcPr>
            <w:tcW w:w="1729" w:type="dxa"/>
            <w:tcBorders>
              <w:top w:val="single" w:sz="4" w:space="0" w:color="00000A"/>
              <w:left w:val="single" w:sz="4" w:space="0" w:color="00000A"/>
              <w:bottom w:val="single" w:sz="4" w:space="0" w:color="00000A"/>
              <w:right w:val="single" w:sz="4" w:space="0" w:color="00000A"/>
            </w:tcBorders>
          </w:tcPr>
          <w:p w:rsidR="00B41EF2" w:rsidRPr="00B41EF2" w:rsidRDefault="00B41EF2" w:rsidP="00B41EF2">
            <w:pPr>
              <w:widowControl w:val="0"/>
              <w:spacing w:after="0" w:line="240" w:lineRule="auto"/>
              <w:jc w:val="center"/>
              <w:rPr>
                <w:rFonts w:ascii="Times New Roman" w:hAnsi="Times New Roman" w:cs="Times New Roman"/>
                <w:sz w:val="24"/>
                <w:szCs w:val="24"/>
              </w:rPr>
            </w:pPr>
            <w:r w:rsidRPr="00B41EF2">
              <w:rPr>
                <w:rFonts w:ascii="Times New Roman" w:hAnsi="Times New Roman" w:cs="Times New Roman"/>
                <w:sz w:val="24"/>
                <w:szCs w:val="24"/>
              </w:rPr>
              <w:t>Vieneto įkainis</w:t>
            </w:r>
            <w:r w:rsidR="0035149B">
              <w:rPr>
                <w:rFonts w:ascii="Times New Roman" w:hAnsi="Times New Roman" w:cs="Times New Roman"/>
                <w:sz w:val="24"/>
                <w:szCs w:val="24"/>
              </w:rPr>
              <w:t xml:space="preserve"> (kaina)</w:t>
            </w:r>
          </w:p>
          <w:p w:rsidR="00B41EF2" w:rsidRPr="00B41EF2" w:rsidRDefault="00B41EF2" w:rsidP="00B41EF2">
            <w:pPr>
              <w:widowControl w:val="0"/>
              <w:spacing w:after="0" w:line="240" w:lineRule="auto"/>
              <w:jc w:val="center"/>
              <w:rPr>
                <w:rFonts w:ascii="Times New Roman" w:hAnsi="Times New Roman" w:cs="Times New Roman"/>
                <w:sz w:val="24"/>
                <w:szCs w:val="24"/>
              </w:rPr>
            </w:pPr>
            <w:r w:rsidRPr="00B41EF2">
              <w:rPr>
                <w:rFonts w:ascii="Times New Roman" w:hAnsi="Times New Roman" w:cs="Times New Roman"/>
                <w:sz w:val="24"/>
                <w:szCs w:val="24"/>
              </w:rPr>
              <w:t>(be PVM</w:t>
            </w:r>
            <w:r w:rsidR="0035149B">
              <w:rPr>
                <w:rFonts w:ascii="Times New Roman" w:hAnsi="Times New Roman" w:cs="Times New Roman"/>
                <w:sz w:val="24"/>
                <w:szCs w:val="24"/>
              </w:rPr>
              <w:t>*</w:t>
            </w:r>
            <w:r w:rsidRPr="00B41EF2">
              <w:rPr>
                <w:rFonts w:ascii="Times New Roman" w:hAnsi="Times New Roman" w:cs="Times New Roman"/>
                <w:sz w:val="24"/>
                <w:szCs w:val="24"/>
              </w:rPr>
              <w:t>)</w:t>
            </w:r>
          </w:p>
        </w:tc>
      </w:tr>
      <w:tr w:rsidR="00B41EF2" w:rsidRPr="00B41EF2" w:rsidTr="00E713AD">
        <w:tc>
          <w:tcPr>
            <w:tcW w:w="819" w:type="dxa"/>
            <w:tcBorders>
              <w:top w:val="single" w:sz="4" w:space="0" w:color="00000A"/>
              <w:left w:val="single" w:sz="4" w:space="0" w:color="00000A"/>
              <w:bottom w:val="single" w:sz="4" w:space="0" w:color="00000A"/>
              <w:right w:val="single" w:sz="4" w:space="0" w:color="00000A"/>
            </w:tcBorders>
          </w:tcPr>
          <w:p w:rsidR="00B41EF2" w:rsidRPr="00B41EF2" w:rsidRDefault="00B41EF2" w:rsidP="0007198D">
            <w:pPr>
              <w:widowControl w:val="0"/>
              <w:spacing w:after="0" w:line="240" w:lineRule="auto"/>
              <w:jc w:val="center"/>
              <w:rPr>
                <w:rFonts w:ascii="Times New Roman" w:hAnsi="Times New Roman" w:cs="Times New Roman"/>
                <w:i/>
                <w:sz w:val="16"/>
                <w:szCs w:val="16"/>
              </w:rPr>
            </w:pPr>
            <w:r w:rsidRPr="00B41EF2">
              <w:rPr>
                <w:rFonts w:ascii="Times New Roman" w:hAnsi="Times New Roman" w:cs="Times New Roman"/>
                <w:i/>
                <w:sz w:val="16"/>
                <w:szCs w:val="16"/>
              </w:rPr>
              <w:t>1</w:t>
            </w:r>
          </w:p>
        </w:tc>
        <w:tc>
          <w:tcPr>
            <w:tcW w:w="4454" w:type="dxa"/>
            <w:tcBorders>
              <w:top w:val="single" w:sz="4" w:space="0" w:color="00000A"/>
              <w:left w:val="single" w:sz="4" w:space="0" w:color="00000A"/>
              <w:bottom w:val="single" w:sz="4" w:space="0" w:color="00000A"/>
              <w:right w:val="single" w:sz="4" w:space="0" w:color="00000A"/>
            </w:tcBorders>
          </w:tcPr>
          <w:p w:rsidR="00B41EF2" w:rsidRPr="00B41EF2" w:rsidRDefault="00B41EF2" w:rsidP="0007198D">
            <w:pPr>
              <w:widowControl w:val="0"/>
              <w:spacing w:after="0" w:line="240" w:lineRule="auto"/>
              <w:jc w:val="center"/>
              <w:rPr>
                <w:rFonts w:ascii="Times New Roman" w:hAnsi="Times New Roman" w:cs="Times New Roman"/>
                <w:i/>
                <w:sz w:val="16"/>
                <w:szCs w:val="16"/>
              </w:rPr>
            </w:pPr>
            <w:r w:rsidRPr="00B41EF2">
              <w:rPr>
                <w:rFonts w:ascii="Times New Roman" w:hAnsi="Times New Roman" w:cs="Times New Roman"/>
                <w:i/>
                <w:sz w:val="16"/>
                <w:szCs w:val="16"/>
              </w:rPr>
              <w:t>2</w:t>
            </w:r>
          </w:p>
        </w:tc>
        <w:tc>
          <w:tcPr>
            <w:tcW w:w="1134" w:type="dxa"/>
            <w:tcBorders>
              <w:top w:val="single" w:sz="4" w:space="0" w:color="00000A"/>
              <w:left w:val="single" w:sz="4" w:space="0" w:color="00000A"/>
              <w:bottom w:val="single" w:sz="4" w:space="0" w:color="00000A"/>
              <w:right w:val="single" w:sz="4" w:space="0" w:color="00000A"/>
            </w:tcBorders>
          </w:tcPr>
          <w:p w:rsidR="00B41EF2" w:rsidRPr="00B41EF2" w:rsidRDefault="00B41EF2" w:rsidP="0007198D">
            <w:pPr>
              <w:widowControl w:val="0"/>
              <w:spacing w:after="0" w:line="240" w:lineRule="auto"/>
              <w:jc w:val="center"/>
              <w:rPr>
                <w:rFonts w:ascii="Times New Roman" w:hAnsi="Times New Roman" w:cs="Times New Roman"/>
                <w:i/>
                <w:sz w:val="16"/>
                <w:szCs w:val="16"/>
              </w:rPr>
            </w:pPr>
            <w:r w:rsidRPr="00B41EF2">
              <w:rPr>
                <w:rFonts w:ascii="Times New Roman" w:hAnsi="Times New Roman" w:cs="Times New Roman"/>
                <w:i/>
                <w:sz w:val="16"/>
                <w:szCs w:val="16"/>
              </w:rPr>
              <w:t>3</w:t>
            </w:r>
          </w:p>
        </w:tc>
        <w:tc>
          <w:tcPr>
            <w:tcW w:w="1531" w:type="dxa"/>
            <w:tcBorders>
              <w:top w:val="single" w:sz="4" w:space="0" w:color="00000A"/>
              <w:left w:val="single" w:sz="4" w:space="0" w:color="00000A"/>
              <w:bottom w:val="single" w:sz="4" w:space="0" w:color="00000A"/>
              <w:right w:val="single" w:sz="4" w:space="0" w:color="00000A"/>
            </w:tcBorders>
          </w:tcPr>
          <w:p w:rsidR="00B41EF2" w:rsidRPr="00B41EF2" w:rsidRDefault="00B41EF2" w:rsidP="0007198D">
            <w:pPr>
              <w:widowControl w:val="0"/>
              <w:spacing w:after="0" w:line="240" w:lineRule="auto"/>
              <w:jc w:val="center"/>
              <w:rPr>
                <w:rFonts w:ascii="Times New Roman" w:hAnsi="Times New Roman" w:cs="Times New Roman"/>
                <w:i/>
                <w:sz w:val="16"/>
                <w:szCs w:val="16"/>
              </w:rPr>
            </w:pPr>
            <w:r w:rsidRPr="00B41EF2">
              <w:rPr>
                <w:rFonts w:ascii="Times New Roman" w:hAnsi="Times New Roman" w:cs="Times New Roman"/>
                <w:i/>
                <w:sz w:val="16"/>
                <w:szCs w:val="16"/>
              </w:rPr>
              <w:t>4</w:t>
            </w:r>
          </w:p>
        </w:tc>
        <w:tc>
          <w:tcPr>
            <w:tcW w:w="1729" w:type="dxa"/>
            <w:tcBorders>
              <w:top w:val="single" w:sz="4" w:space="0" w:color="00000A"/>
              <w:left w:val="single" w:sz="4" w:space="0" w:color="00000A"/>
              <w:bottom w:val="single" w:sz="4" w:space="0" w:color="00000A"/>
              <w:right w:val="single" w:sz="4" w:space="0" w:color="00000A"/>
            </w:tcBorders>
          </w:tcPr>
          <w:p w:rsidR="00B41EF2" w:rsidRPr="00B41EF2" w:rsidRDefault="00B41EF2" w:rsidP="0007198D">
            <w:pPr>
              <w:widowControl w:val="0"/>
              <w:spacing w:after="0" w:line="240" w:lineRule="auto"/>
              <w:jc w:val="center"/>
              <w:rPr>
                <w:rFonts w:ascii="Times New Roman" w:hAnsi="Times New Roman" w:cs="Times New Roman"/>
                <w:i/>
                <w:sz w:val="16"/>
                <w:szCs w:val="16"/>
              </w:rPr>
            </w:pPr>
            <w:r w:rsidRPr="00B41EF2">
              <w:rPr>
                <w:rFonts w:ascii="Times New Roman" w:hAnsi="Times New Roman" w:cs="Times New Roman"/>
                <w:i/>
                <w:sz w:val="16"/>
                <w:szCs w:val="16"/>
              </w:rPr>
              <w:t>5</w:t>
            </w:r>
          </w:p>
        </w:tc>
      </w:tr>
      <w:tr w:rsidR="00B41EF2" w:rsidRPr="00B41EF2" w:rsidTr="00E713AD">
        <w:tc>
          <w:tcPr>
            <w:tcW w:w="819" w:type="dxa"/>
            <w:tcBorders>
              <w:top w:val="single" w:sz="4" w:space="0" w:color="00000A"/>
              <w:left w:val="single" w:sz="4" w:space="0" w:color="00000A"/>
              <w:bottom w:val="single" w:sz="4" w:space="0" w:color="00000A"/>
              <w:right w:val="single" w:sz="4" w:space="0" w:color="00000A"/>
            </w:tcBorders>
          </w:tcPr>
          <w:p w:rsidR="00B41EF2" w:rsidRPr="00B41EF2" w:rsidRDefault="00B41EF2" w:rsidP="00B41EF2">
            <w:pPr>
              <w:pStyle w:val="ListParagraph"/>
              <w:widowControl w:val="0"/>
              <w:ind w:left="81" w:hanging="81"/>
              <w:jc w:val="center"/>
              <w:rPr>
                <w:sz w:val="24"/>
                <w:szCs w:val="24"/>
                <w:lang w:val="lt-LT"/>
              </w:rPr>
            </w:pPr>
            <w:r>
              <w:rPr>
                <w:sz w:val="24"/>
                <w:szCs w:val="24"/>
                <w:lang w:val="lt-LT"/>
              </w:rPr>
              <w:t>1.</w:t>
            </w:r>
          </w:p>
        </w:tc>
        <w:tc>
          <w:tcPr>
            <w:tcW w:w="4454" w:type="dxa"/>
            <w:tcBorders>
              <w:top w:val="single" w:sz="6" w:space="0" w:color="000000"/>
              <w:left w:val="single" w:sz="6" w:space="0" w:color="000000"/>
              <w:bottom w:val="single" w:sz="6" w:space="0" w:color="000000"/>
              <w:right w:val="nil"/>
            </w:tcBorders>
          </w:tcPr>
          <w:p w:rsidR="00B41EF2" w:rsidRDefault="007E12E5" w:rsidP="00C63976">
            <w:pPr>
              <w:pStyle w:val="western1"/>
              <w:suppressAutoHyphens/>
              <w:spacing w:before="0" w:beforeAutospacing="0" w:after="0" w:line="240" w:lineRule="auto"/>
            </w:pPr>
            <w:r w:rsidRPr="007E12E5">
              <w:rPr>
                <w:rFonts w:ascii="Times New Roman" w:hAnsi="Times New Roman" w:cs="Times New Roman"/>
              </w:rPr>
              <w:t xml:space="preserve">Palydovinio ryšio paslaugos mėnesinis abonentinis mokestis </w:t>
            </w:r>
          </w:p>
        </w:tc>
        <w:tc>
          <w:tcPr>
            <w:tcW w:w="1134" w:type="dxa"/>
            <w:tcBorders>
              <w:top w:val="single" w:sz="6" w:space="0" w:color="000000"/>
              <w:left w:val="single" w:sz="6" w:space="0" w:color="000000"/>
              <w:bottom w:val="single" w:sz="6" w:space="0" w:color="000000"/>
              <w:right w:val="nil"/>
            </w:tcBorders>
          </w:tcPr>
          <w:p w:rsidR="00B41EF2" w:rsidRDefault="00C63976" w:rsidP="00B41EF2">
            <w:pPr>
              <w:pStyle w:val="western1"/>
              <w:spacing w:before="0" w:beforeAutospacing="0" w:after="0" w:line="240" w:lineRule="auto"/>
            </w:pPr>
            <w:r>
              <w:rPr>
                <w:rFonts w:ascii="Times New Roman" w:hAnsi="Times New Roman" w:cs="Times New Roman"/>
              </w:rPr>
              <w:t>Vnt./</w:t>
            </w:r>
            <w:r w:rsidR="00B41EF2">
              <w:rPr>
                <w:rFonts w:ascii="Times New Roman" w:hAnsi="Times New Roman" w:cs="Times New Roman"/>
              </w:rPr>
              <w:t>Mėn.</w:t>
            </w:r>
          </w:p>
        </w:tc>
        <w:tc>
          <w:tcPr>
            <w:tcW w:w="1531" w:type="dxa"/>
            <w:tcBorders>
              <w:top w:val="single" w:sz="6" w:space="0" w:color="000000"/>
              <w:left w:val="single" w:sz="6" w:space="0" w:color="000000"/>
              <w:bottom w:val="single" w:sz="6" w:space="0" w:color="000000"/>
              <w:right w:val="nil"/>
            </w:tcBorders>
          </w:tcPr>
          <w:p w:rsidR="00B41EF2" w:rsidRDefault="00C63976" w:rsidP="00B41EF2">
            <w:pPr>
              <w:pStyle w:val="western1"/>
              <w:spacing w:before="0" w:beforeAutospacing="0" w:after="0" w:line="240" w:lineRule="auto"/>
            </w:pPr>
            <w:r>
              <w:rPr>
                <w:rFonts w:ascii="Times New Roman" w:hAnsi="Times New Roman" w:cs="Times New Roman"/>
              </w:rPr>
              <w:t>16/</w:t>
            </w:r>
            <w:r w:rsidR="00B41EF2">
              <w:rPr>
                <w:rFonts w:ascii="Times New Roman" w:hAnsi="Times New Roman" w:cs="Times New Roman"/>
              </w:rPr>
              <w:t>36</w:t>
            </w:r>
          </w:p>
        </w:tc>
        <w:tc>
          <w:tcPr>
            <w:tcW w:w="1729" w:type="dxa"/>
            <w:tcBorders>
              <w:top w:val="single" w:sz="4" w:space="0" w:color="00000A"/>
              <w:left w:val="single" w:sz="4" w:space="0" w:color="00000A"/>
              <w:bottom w:val="single" w:sz="4" w:space="0" w:color="00000A"/>
              <w:right w:val="single" w:sz="4" w:space="0" w:color="00000A"/>
            </w:tcBorders>
          </w:tcPr>
          <w:p w:rsidR="00B41EF2" w:rsidRPr="00B41EF2" w:rsidRDefault="00B41EF2" w:rsidP="00B41EF2">
            <w:pPr>
              <w:widowControl w:val="0"/>
              <w:spacing w:after="0" w:line="240" w:lineRule="auto"/>
              <w:jc w:val="center"/>
              <w:rPr>
                <w:rFonts w:ascii="Times New Roman" w:hAnsi="Times New Roman" w:cs="Times New Roman"/>
                <w:sz w:val="24"/>
                <w:szCs w:val="24"/>
              </w:rPr>
            </w:pPr>
          </w:p>
        </w:tc>
      </w:tr>
      <w:tr w:rsidR="00B41EF2" w:rsidRPr="00B41EF2" w:rsidTr="00E713AD">
        <w:tc>
          <w:tcPr>
            <w:tcW w:w="819" w:type="dxa"/>
            <w:tcBorders>
              <w:top w:val="single" w:sz="4" w:space="0" w:color="00000A"/>
              <w:left w:val="single" w:sz="4" w:space="0" w:color="00000A"/>
              <w:bottom w:val="single" w:sz="4" w:space="0" w:color="00000A"/>
              <w:right w:val="single" w:sz="4" w:space="0" w:color="00000A"/>
            </w:tcBorders>
          </w:tcPr>
          <w:p w:rsidR="00B41EF2" w:rsidRPr="00B41EF2" w:rsidRDefault="00B41EF2" w:rsidP="00B41EF2">
            <w:pPr>
              <w:pStyle w:val="ListParagraph"/>
              <w:widowControl w:val="0"/>
              <w:ind w:left="81" w:hanging="81"/>
              <w:jc w:val="center"/>
              <w:rPr>
                <w:sz w:val="24"/>
                <w:szCs w:val="24"/>
                <w:lang w:val="lt-LT"/>
              </w:rPr>
            </w:pPr>
            <w:r>
              <w:rPr>
                <w:sz w:val="24"/>
                <w:szCs w:val="24"/>
                <w:lang w:val="lt-LT"/>
              </w:rPr>
              <w:t>2.</w:t>
            </w:r>
          </w:p>
        </w:tc>
        <w:tc>
          <w:tcPr>
            <w:tcW w:w="4454" w:type="dxa"/>
            <w:tcBorders>
              <w:top w:val="nil"/>
              <w:left w:val="single" w:sz="6" w:space="0" w:color="000000"/>
              <w:bottom w:val="single" w:sz="6" w:space="0" w:color="000000"/>
              <w:right w:val="nil"/>
            </w:tcBorders>
          </w:tcPr>
          <w:p w:rsidR="00B41EF2" w:rsidRDefault="00B41EF2" w:rsidP="00E713AD">
            <w:pPr>
              <w:pStyle w:val="western1"/>
              <w:suppressAutoHyphens/>
              <w:spacing w:before="0" w:beforeAutospacing="0" w:after="0" w:line="240" w:lineRule="auto"/>
            </w:pPr>
            <w:r>
              <w:rPr>
                <w:rFonts w:ascii="Times New Roman" w:hAnsi="Times New Roman" w:cs="Times New Roman"/>
              </w:rPr>
              <w:t xml:space="preserve">Vienkartinis kortelės aktyvavimo mokestis </w:t>
            </w:r>
          </w:p>
        </w:tc>
        <w:tc>
          <w:tcPr>
            <w:tcW w:w="1134" w:type="dxa"/>
            <w:tcBorders>
              <w:top w:val="nil"/>
              <w:left w:val="single" w:sz="6" w:space="0" w:color="000000"/>
              <w:bottom w:val="single" w:sz="6" w:space="0" w:color="000000"/>
              <w:right w:val="nil"/>
            </w:tcBorders>
          </w:tcPr>
          <w:p w:rsidR="00B41EF2" w:rsidRDefault="00B41EF2" w:rsidP="00B41EF2">
            <w:pPr>
              <w:pStyle w:val="western1"/>
              <w:spacing w:before="0" w:beforeAutospacing="0" w:after="0" w:line="240" w:lineRule="auto"/>
            </w:pPr>
            <w:r>
              <w:rPr>
                <w:rFonts w:ascii="Times New Roman" w:hAnsi="Times New Roman" w:cs="Times New Roman"/>
              </w:rPr>
              <w:t>Vnt.</w:t>
            </w:r>
          </w:p>
        </w:tc>
        <w:tc>
          <w:tcPr>
            <w:tcW w:w="1531" w:type="dxa"/>
            <w:tcBorders>
              <w:top w:val="nil"/>
              <w:left w:val="single" w:sz="6" w:space="0" w:color="000000"/>
              <w:bottom w:val="single" w:sz="6" w:space="0" w:color="000000"/>
              <w:right w:val="nil"/>
            </w:tcBorders>
          </w:tcPr>
          <w:p w:rsidR="00B41EF2" w:rsidRDefault="00B41EF2" w:rsidP="00B41EF2">
            <w:pPr>
              <w:pStyle w:val="western1"/>
              <w:spacing w:before="0" w:beforeAutospacing="0" w:after="0" w:line="240" w:lineRule="auto"/>
            </w:pPr>
            <w:r>
              <w:rPr>
                <w:rFonts w:ascii="Times New Roman" w:hAnsi="Times New Roman" w:cs="Times New Roman"/>
              </w:rPr>
              <w:t>16</w:t>
            </w:r>
          </w:p>
        </w:tc>
        <w:tc>
          <w:tcPr>
            <w:tcW w:w="1729" w:type="dxa"/>
            <w:tcBorders>
              <w:top w:val="single" w:sz="4" w:space="0" w:color="00000A"/>
              <w:left w:val="single" w:sz="4" w:space="0" w:color="00000A"/>
              <w:bottom w:val="single" w:sz="4" w:space="0" w:color="00000A"/>
              <w:right w:val="single" w:sz="4" w:space="0" w:color="00000A"/>
            </w:tcBorders>
          </w:tcPr>
          <w:p w:rsidR="00B41EF2" w:rsidRPr="00B41EF2" w:rsidRDefault="00B41EF2" w:rsidP="00B41EF2">
            <w:pPr>
              <w:widowControl w:val="0"/>
              <w:spacing w:after="0" w:line="240" w:lineRule="auto"/>
              <w:jc w:val="center"/>
              <w:rPr>
                <w:rFonts w:ascii="Times New Roman" w:hAnsi="Times New Roman" w:cs="Times New Roman"/>
                <w:color w:val="auto"/>
                <w:sz w:val="24"/>
                <w:szCs w:val="24"/>
              </w:rPr>
            </w:pPr>
          </w:p>
        </w:tc>
      </w:tr>
      <w:tr w:rsidR="00B41EF2" w:rsidRPr="00B41EF2" w:rsidTr="00E713AD">
        <w:tc>
          <w:tcPr>
            <w:tcW w:w="819" w:type="dxa"/>
            <w:tcBorders>
              <w:top w:val="single" w:sz="4" w:space="0" w:color="00000A"/>
              <w:left w:val="single" w:sz="4" w:space="0" w:color="00000A"/>
              <w:bottom w:val="single" w:sz="4" w:space="0" w:color="00000A"/>
              <w:right w:val="single" w:sz="4" w:space="0" w:color="00000A"/>
            </w:tcBorders>
          </w:tcPr>
          <w:p w:rsidR="00B41EF2" w:rsidRPr="00B41EF2" w:rsidRDefault="00B41EF2" w:rsidP="00B41EF2">
            <w:pPr>
              <w:pStyle w:val="ListParagraph"/>
              <w:widowControl w:val="0"/>
              <w:ind w:left="81" w:hanging="81"/>
              <w:jc w:val="center"/>
              <w:rPr>
                <w:sz w:val="24"/>
                <w:szCs w:val="24"/>
                <w:lang w:val="lt-LT"/>
              </w:rPr>
            </w:pPr>
            <w:r>
              <w:rPr>
                <w:sz w:val="24"/>
                <w:szCs w:val="24"/>
                <w:lang w:val="lt-LT"/>
              </w:rPr>
              <w:t>3.</w:t>
            </w:r>
          </w:p>
        </w:tc>
        <w:tc>
          <w:tcPr>
            <w:tcW w:w="4454" w:type="dxa"/>
            <w:tcBorders>
              <w:top w:val="nil"/>
              <w:left w:val="single" w:sz="6" w:space="0" w:color="000000"/>
              <w:bottom w:val="single" w:sz="6" w:space="0" w:color="000000"/>
              <w:right w:val="nil"/>
            </w:tcBorders>
          </w:tcPr>
          <w:p w:rsidR="00B41EF2" w:rsidRDefault="00B41EF2" w:rsidP="00E713AD">
            <w:pPr>
              <w:pStyle w:val="western1"/>
              <w:suppressAutoHyphens/>
              <w:spacing w:before="0" w:beforeAutospacing="0" w:after="0" w:line="240" w:lineRule="auto"/>
            </w:pPr>
            <w:r>
              <w:rPr>
                <w:rFonts w:ascii="Times New Roman" w:hAnsi="Times New Roman" w:cs="Times New Roman"/>
              </w:rPr>
              <w:t>Skambutis į kitus tinklus (mobilius ir fiksuotus), €/min</w:t>
            </w:r>
          </w:p>
        </w:tc>
        <w:tc>
          <w:tcPr>
            <w:tcW w:w="1134" w:type="dxa"/>
            <w:tcBorders>
              <w:top w:val="nil"/>
              <w:left w:val="single" w:sz="6" w:space="0" w:color="000000"/>
              <w:bottom w:val="single" w:sz="6" w:space="0" w:color="000000"/>
              <w:right w:val="nil"/>
            </w:tcBorders>
          </w:tcPr>
          <w:p w:rsidR="00B41EF2" w:rsidRDefault="00B41EF2" w:rsidP="00B41EF2">
            <w:pPr>
              <w:pStyle w:val="western1"/>
              <w:spacing w:before="0" w:beforeAutospacing="0" w:after="0" w:line="240" w:lineRule="auto"/>
            </w:pPr>
            <w:r>
              <w:rPr>
                <w:rFonts w:ascii="Times New Roman" w:hAnsi="Times New Roman" w:cs="Times New Roman"/>
              </w:rPr>
              <w:t>Min.</w:t>
            </w:r>
          </w:p>
        </w:tc>
        <w:tc>
          <w:tcPr>
            <w:tcW w:w="1531" w:type="dxa"/>
            <w:tcBorders>
              <w:top w:val="nil"/>
              <w:left w:val="single" w:sz="6" w:space="0" w:color="000000"/>
              <w:bottom w:val="single" w:sz="6" w:space="0" w:color="000000"/>
              <w:right w:val="nil"/>
            </w:tcBorders>
          </w:tcPr>
          <w:p w:rsidR="00B41EF2" w:rsidRDefault="00B41EF2" w:rsidP="00B41EF2">
            <w:pPr>
              <w:pStyle w:val="western1"/>
              <w:spacing w:before="0" w:beforeAutospacing="0" w:after="0" w:line="240" w:lineRule="auto"/>
            </w:pPr>
            <w:r>
              <w:rPr>
                <w:rFonts w:ascii="Times New Roman" w:hAnsi="Times New Roman" w:cs="Times New Roman"/>
              </w:rPr>
              <w:t>1</w:t>
            </w:r>
          </w:p>
        </w:tc>
        <w:tc>
          <w:tcPr>
            <w:tcW w:w="1729" w:type="dxa"/>
            <w:tcBorders>
              <w:top w:val="single" w:sz="4" w:space="0" w:color="00000A"/>
              <w:left w:val="single" w:sz="4" w:space="0" w:color="00000A"/>
              <w:bottom w:val="single" w:sz="4" w:space="0" w:color="00000A"/>
              <w:right w:val="single" w:sz="4" w:space="0" w:color="00000A"/>
            </w:tcBorders>
          </w:tcPr>
          <w:p w:rsidR="00B41EF2" w:rsidRPr="00B41EF2" w:rsidRDefault="00B41EF2" w:rsidP="00B41EF2">
            <w:pPr>
              <w:widowControl w:val="0"/>
              <w:spacing w:after="0" w:line="240" w:lineRule="auto"/>
              <w:jc w:val="center"/>
              <w:rPr>
                <w:rFonts w:ascii="Times New Roman" w:hAnsi="Times New Roman" w:cs="Times New Roman"/>
                <w:color w:val="auto"/>
                <w:sz w:val="24"/>
                <w:szCs w:val="24"/>
              </w:rPr>
            </w:pPr>
          </w:p>
        </w:tc>
      </w:tr>
      <w:tr w:rsidR="00B41EF2" w:rsidRPr="00B41EF2" w:rsidTr="00E713AD">
        <w:tc>
          <w:tcPr>
            <w:tcW w:w="819" w:type="dxa"/>
            <w:tcBorders>
              <w:top w:val="single" w:sz="4" w:space="0" w:color="00000A"/>
              <w:left w:val="single" w:sz="4" w:space="0" w:color="00000A"/>
              <w:bottom w:val="single" w:sz="4" w:space="0" w:color="00000A"/>
              <w:right w:val="single" w:sz="4" w:space="0" w:color="00000A"/>
            </w:tcBorders>
          </w:tcPr>
          <w:p w:rsidR="00B41EF2" w:rsidRPr="00B41EF2" w:rsidRDefault="00B41EF2" w:rsidP="00B41EF2">
            <w:pPr>
              <w:widowControl w:val="0"/>
              <w:spacing w:after="0" w:line="240" w:lineRule="auto"/>
              <w:ind w:left="81" w:hanging="81"/>
              <w:jc w:val="center"/>
              <w:rPr>
                <w:rFonts w:ascii="Times New Roman" w:hAnsi="Times New Roman" w:cs="Times New Roman"/>
                <w:sz w:val="24"/>
                <w:szCs w:val="24"/>
              </w:rPr>
            </w:pPr>
            <w:r>
              <w:rPr>
                <w:rFonts w:ascii="Times New Roman" w:hAnsi="Times New Roman" w:cs="Times New Roman"/>
                <w:sz w:val="24"/>
                <w:szCs w:val="24"/>
              </w:rPr>
              <w:t>4.</w:t>
            </w:r>
          </w:p>
        </w:tc>
        <w:tc>
          <w:tcPr>
            <w:tcW w:w="4454" w:type="dxa"/>
            <w:tcBorders>
              <w:top w:val="nil"/>
              <w:left w:val="single" w:sz="6" w:space="0" w:color="000000"/>
              <w:bottom w:val="single" w:sz="6" w:space="0" w:color="000000"/>
              <w:right w:val="nil"/>
            </w:tcBorders>
          </w:tcPr>
          <w:p w:rsidR="00B41EF2" w:rsidRDefault="00B41EF2" w:rsidP="00E713AD">
            <w:pPr>
              <w:pStyle w:val="western1"/>
              <w:suppressAutoHyphens/>
              <w:spacing w:before="0" w:beforeAutospacing="0" w:after="0" w:line="240" w:lineRule="auto"/>
            </w:pPr>
            <w:r>
              <w:rPr>
                <w:rFonts w:ascii="Times New Roman" w:hAnsi="Times New Roman" w:cs="Times New Roman"/>
              </w:rPr>
              <w:t>Skambutis į Iridium, €/min</w:t>
            </w:r>
          </w:p>
        </w:tc>
        <w:tc>
          <w:tcPr>
            <w:tcW w:w="1134" w:type="dxa"/>
            <w:tcBorders>
              <w:top w:val="nil"/>
              <w:left w:val="single" w:sz="6" w:space="0" w:color="000000"/>
              <w:bottom w:val="single" w:sz="6" w:space="0" w:color="000000"/>
              <w:right w:val="nil"/>
            </w:tcBorders>
          </w:tcPr>
          <w:p w:rsidR="00B41EF2" w:rsidRDefault="00B41EF2" w:rsidP="00B41EF2">
            <w:pPr>
              <w:pStyle w:val="western1"/>
              <w:spacing w:before="0" w:beforeAutospacing="0" w:after="0" w:line="240" w:lineRule="auto"/>
            </w:pPr>
            <w:r>
              <w:rPr>
                <w:rFonts w:ascii="Times New Roman" w:hAnsi="Times New Roman" w:cs="Times New Roman"/>
              </w:rPr>
              <w:t>Min.</w:t>
            </w:r>
          </w:p>
        </w:tc>
        <w:tc>
          <w:tcPr>
            <w:tcW w:w="1531" w:type="dxa"/>
            <w:tcBorders>
              <w:top w:val="nil"/>
              <w:left w:val="single" w:sz="6" w:space="0" w:color="000000"/>
              <w:bottom w:val="single" w:sz="6" w:space="0" w:color="000000"/>
              <w:right w:val="nil"/>
            </w:tcBorders>
          </w:tcPr>
          <w:p w:rsidR="00B41EF2" w:rsidRDefault="00B41EF2" w:rsidP="00B41EF2">
            <w:pPr>
              <w:pStyle w:val="western1"/>
              <w:spacing w:before="0" w:beforeAutospacing="0" w:after="0" w:line="240" w:lineRule="auto"/>
            </w:pPr>
            <w:r>
              <w:rPr>
                <w:rFonts w:ascii="Times New Roman" w:hAnsi="Times New Roman" w:cs="Times New Roman"/>
              </w:rPr>
              <w:t>1</w:t>
            </w:r>
          </w:p>
        </w:tc>
        <w:tc>
          <w:tcPr>
            <w:tcW w:w="1729" w:type="dxa"/>
            <w:tcBorders>
              <w:top w:val="single" w:sz="4" w:space="0" w:color="00000A"/>
              <w:left w:val="single" w:sz="4" w:space="0" w:color="00000A"/>
              <w:bottom w:val="single" w:sz="4" w:space="0" w:color="00000A"/>
              <w:right w:val="single" w:sz="4" w:space="0" w:color="00000A"/>
            </w:tcBorders>
          </w:tcPr>
          <w:p w:rsidR="00B41EF2" w:rsidRPr="00B41EF2" w:rsidRDefault="00B41EF2" w:rsidP="00B41EF2">
            <w:pPr>
              <w:widowControl w:val="0"/>
              <w:spacing w:after="0" w:line="240" w:lineRule="auto"/>
              <w:jc w:val="center"/>
              <w:rPr>
                <w:rFonts w:ascii="Times New Roman" w:hAnsi="Times New Roman" w:cs="Times New Roman"/>
                <w:color w:val="auto"/>
                <w:sz w:val="24"/>
                <w:szCs w:val="24"/>
              </w:rPr>
            </w:pPr>
          </w:p>
        </w:tc>
      </w:tr>
      <w:tr w:rsidR="00B41EF2" w:rsidRPr="00B41EF2" w:rsidTr="00E713AD">
        <w:tc>
          <w:tcPr>
            <w:tcW w:w="819" w:type="dxa"/>
            <w:tcBorders>
              <w:top w:val="single" w:sz="4" w:space="0" w:color="00000A"/>
              <w:left w:val="single" w:sz="4" w:space="0" w:color="00000A"/>
              <w:bottom w:val="single" w:sz="4" w:space="0" w:color="00000A"/>
              <w:right w:val="single" w:sz="4" w:space="0" w:color="00000A"/>
            </w:tcBorders>
          </w:tcPr>
          <w:p w:rsidR="00B41EF2" w:rsidRPr="00B41EF2" w:rsidRDefault="00B41EF2" w:rsidP="00B41EF2">
            <w:pPr>
              <w:widowControl w:val="0"/>
              <w:spacing w:after="0" w:line="240" w:lineRule="auto"/>
              <w:ind w:left="81" w:hanging="81"/>
              <w:jc w:val="center"/>
              <w:rPr>
                <w:rFonts w:ascii="Times New Roman" w:hAnsi="Times New Roman" w:cs="Times New Roman"/>
                <w:sz w:val="24"/>
                <w:szCs w:val="24"/>
              </w:rPr>
            </w:pPr>
            <w:r>
              <w:rPr>
                <w:rFonts w:ascii="Times New Roman" w:hAnsi="Times New Roman" w:cs="Times New Roman"/>
                <w:sz w:val="24"/>
                <w:szCs w:val="24"/>
              </w:rPr>
              <w:t>5.</w:t>
            </w:r>
          </w:p>
        </w:tc>
        <w:tc>
          <w:tcPr>
            <w:tcW w:w="4454" w:type="dxa"/>
            <w:tcBorders>
              <w:top w:val="nil"/>
              <w:left w:val="single" w:sz="6" w:space="0" w:color="000000"/>
              <w:bottom w:val="single" w:sz="6" w:space="0" w:color="000000"/>
              <w:right w:val="nil"/>
            </w:tcBorders>
          </w:tcPr>
          <w:p w:rsidR="00B41EF2" w:rsidRDefault="00B41EF2" w:rsidP="00E713AD">
            <w:pPr>
              <w:pStyle w:val="western1"/>
              <w:suppressAutoHyphens/>
              <w:spacing w:before="0" w:beforeAutospacing="0" w:after="0" w:line="240" w:lineRule="auto"/>
            </w:pPr>
            <w:r>
              <w:rPr>
                <w:rFonts w:ascii="Times New Roman" w:hAnsi="Times New Roman" w:cs="Times New Roman"/>
              </w:rPr>
              <w:t>Balso pašto dėžutė €/min</w:t>
            </w:r>
          </w:p>
        </w:tc>
        <w:tc>
          <w:tcPr>
            <w:tcW w:w="1134" w:type="dxa"/>
            <w:tcBorders>
              <w:top w:val="nil"/>
              <w:left w:val="single" w:sz="6" w:space="0" w:color="000000"/>
              <w:bottom w:val="single" w:sz="6" w:space="0" w:color="000000"/>
              <w:right w:val="nil"/>
            </w:tcBorders>
          </w:tcPr>
          <w:p w:rsidR="00B41EF2" w:rsidRDefault="00B41EF2" w:rsidP="00B41EF2">
            <w:pPr>
              <w:pStyle w:val="western1"/>
              <w:spacing w:before="0" w:beforeAutospacing="0" w:after="0" w:line="240" w:lineRule="auto"/>
            </w:pPr>
            <w:r>
              <w:rPr>
                <w:rFonts w:ascii="Times New Roman" w:hAnsi="Times New Roman" w:cs="Times New Roman"/>
              </w:rPr>
              <w:t>Min.</w:t>
            </w:r>
          </w:p>
        </w:tc>
        <w:tc>
          <w:tcPr>
            <w:tcW w:w="1531" w:type="dxa"/>
            <w:tcBorders>
              <w:top w:val="nil"/>
              <w:left w:val="single" w:sz="6" w:space="0" w:color="000000"/>
              <w:bottom w:val="single" w:sz="6" w:space="0" w:color="000000"/>
              <w:right w:val="nil"/>
            </w:tcBorders>
          </w:tcPr>
          <w:p w:rsidR="00B41EF2" w:rsidRDefault="00B41EF2" w:rsidP="00B41EF2">
            <w:pPr>
              <w:pStyle w:val="western1"/>
              <w:spacing w:before="0" w:beforeAutospacing="0" w:after="0" w:line="240" w:lineRule="auto"/>
            </w:pPr>
            <w:r>
              <w:rPr>
                <w:rFonts w:ascii="Times New Roman" w:hAnsi="Times New Roman" w:cs="Times New Roman"/>
              </w:rPr>
              <w:t>1</w:t>
            </w:r>
          </w:p>
        </w:tc>
        <w:tc>
          <w:tcPr>
            <w:tcW w:w="1729" w:type="dxa"/>
            <w:tcBorders>
              <w:top w:val="single" w:sz="4" w:space="0" w:color="00000A"/>
              <w:left w:val="single" w:sz="4" w:space="0" w:color="00000A"/>
              <w:bottom w:val="single" w:sz="4" w:space="0" w:color="00000A"/>
              <w:right w:val="single" w:sz="4" w:space="0" w:color="00000A"/>
            </w:tcBorders>
          </w:tcPr>
          <w:p w:rsidR="00B41EF2" w:rsidRPr="00B41EF2" w:rsidRDefault="00B41EF2" w:rsidP="00B41EF2">
            <w:pPr>
              <w:widowControl w:val="0"/>
              <w:spacing w:after="0" w:line="240" w:lineRule="auto"/>
              <w:jc w:val="center"/>
              <w:rPr>
                <w:rFonts w:ascii="Times New Roman" w:hAnsi="Times New Roman" w:cs="Times New Roman"/>
                <w:color w:val="auto"/>
                <w:sz w:val="24"/>
                <w:szCs w:val="24"/>
              </w:rPr>
            </w:pPr>
          </w:p>
        </w:tc>
      </w:tr>
      <w:tr w:rsidR="00B41EF2" w:rsidRPr="00B41EF2" w:rsidTr="00E713AD">
        <w:tc>
          <w:tcPr>
            <w:tcW w:w="819" w:type="dxa"/>
            <w:tcBorders>
              <w:top w:val="single" w:sz="4" w:space="0" w:color="00000A"/>
              <w:left w:val="single" w:sz="4" w:space="0" w:color="00000A"/>
              <w:bottom w:val="single" w:sz="4" w:space="0" w:color="00000A"/>
              <w:right w:val="single" w:sz="4" w:space="0" w:color="00000A"/>
            </w:tcBorders>
          </w:tcPr>
          <w:p w:rsidR="00B41EF2" w:rsidRPr="00B41EF2" w:rsidRDefault="00B41EF2" w:rsidP="00B41EF2">
            <w:pPr>
              <w:widowControl w:val="0"/>
              <w:spacing w:after="0" w:line="240" w:lineRule="auto"/>
              <w:ind w:left="81" w:hanging="81"/>
              <w:jc w:val="center"/>
              <w:rPr>
                <w:rFonts w:ascii="Times New Roman" w:hAnsi="Times New Roman" w:cs="Times New Roman"/>
                <w:sz w:val="24"/>
                <w:szCs w:val="24"/>
              </w:rPr>
            </w:pPr>
            <w:r>
              <w:rPr>
                <w:rFonts w:ascii="Times New Roman" w:hAnsi="Times New Roman" w:cs="Times New Roman"/>
                <w:sz w:val="24"/>
                <w:szCs w:val="24"/>
              </w:rPr>
              <w:t>6.</w:t>
            </w:r>
          </w:p>
        </w:tc>
        <w:tc>
          <w:tcPr>
            <w:tcW w:w="4454" w:type="dxa"/>
            <w:tcBorders>
              <w:top w:val="nil"/>
              <w:left w:val="single" w:sz="6" w:space="0" w:color="000000"/>
              <w:bottom w:val="single" w:sz="6" w:space="0" w:color="000000"/>
              <w:right w:val="nil"/>
            </w:tcBorders>
          </w:tcPr>
          <w:p w:rsidR="00B41EF2" w:rsidRDefault="00B41EF2" w:rsidP="00E713AD">
            <w:pPr>
              <w:pStyle w:val="western1"/>
              <w:suppressAutoHyphens/>
              <w:spacing w:before="0" w:beforeAutospacing="0" w:after="0" w:line="240" w:lineRule="auto"/>
            </w:pPr>
            <w:r>
              <w:rPr>
                <w:rFonts w:ascii="Times New Roman" w:hAnsi="Times New Roman" w:cs="Times New Roman"/>
              </w:rPr>
              <w:t xml:space="preserve">Internetas, €/min </w:t>
            </w:r>
          </w:p>
        </w:tc>
        <w:tc>
          <w:tcPr>
            <w:tcW w:w="1134" w:type="dxa"/>
            <w:tcBorders>
              <w:top w:val="nil"/>
              <w:left w:val="single" w:sz="6" w:space="0" w:color="000000"/>
              <w:bottom w:val="single" w:sz="6" w:space="0" w:color="000000"/>
              <w:right w:val="nil"/>
            </w:tcBorders>
          </w:tcPr>
          <w:p w:rsidR="00B41EF2" w:rsidRDefault="00B41EF2" w:rsidP="00B41EF2">
            <w:pPr>
              <w:pStyle w:val="western1"/>
              <w:spacing w:before="0" w:beforeAutospacing="0" w:after="0" w:line="240" w:lineRule="auto"/>
            </w:pPr>
            <w:r>
              <w:rPr>
                <w:rFonts w:ascii="Times New Roman" w:hAnsi="Times New Roman" w:cs="Times New Roman"/>
              </w:rPr>
              <w:t>Min.</w:t>
            </w:r>
          </w:p>
        </w:tc>
        <w:tc>
          <w:tcPr>
            <w:tcW w:w="1531" w:type="dxa"/>
            <w:tcBorders>
              <w:top w:val="nil"/>
              <w:left w:val="single" w:sz="6" w:space="0" w:color="000000"/>
              <w:bottom w:val="single" w:sz="6" w:space="0" w:color="000000"/>
              <w:right w:val="nil"/>
            </w:tcBorders>
          </w:tcPr>
          <w:p w:rsidR="00B41EF2" w:rsidRDefault="00B41EF2" w:rsidP="00B41EF2">
            <w:pPr>
              <w:pStyle w:val="western1"/>
              <w:spacing w:before="0" w:beforeAutospacing="0" w:after="0" w:line="240" w:lineRule="auto"/>
            </w:pPr>
            <w:r>
              <w:rPr>
                <w:rFonts w:ascii="Times New Roman" w:hAnsi="Times New Roman" w:cs="Times New Roman"/>
              </w:rPr>
              <w:t>1</w:t>
            </w:r>
          </w:p>
        </w:tc>
        <w:tc>
          <w:tcPr>
            <w:tcW w:w="1729" w:type="dxa"/>
            <w:tcBorders>
              <w:top w:val="single" w:sz="4" w:space="0" w:color="00000A"/>
              <w:left w:val="single" w:sz="4" w:space="0" w:color="00000A"/>
              <w:bottom w:val="single" w:sz="4" w:space="0" w:color="00000A"/>
              <w:right w:val="single" w:sz="4" w:space="0" w:color="00000A"/>
            </w:tcBorders>
          </w:tcPr>
          <w:p w:rsidR="00B41EF2" w:rsidRPr="00B41EF2" w:rsidRDefault="00B41EF2" w:rsidP="00B41EF2">
            <w:pPr>
              <w:widowControl w:val="0"/>
              <w:spacing w:after="0" w:line="240" w:lineRule="auto"/>
              <w:jc w:val="center"/>
              <w:rPr>
                <w:rFonts w:ascii="Times New Roman" w:hAnsi="Times New Roman" w:cs="Times New Roman"/>
                <w:color w:val="auto"/>
                <w:sz w:val="24"/>
                <w:szCs w:val="24"/>
              </w:rPr>
            </w:pPr>
          </w:p>
        </w:tc>
      </w:tr>
      <w:tr w:rsidR="00B41EF2" w:rsidRPr="00B41EF2" w:rsidTr="00C63976">
        <w:tc>
          <w:tcPr>
            <w:tcW w:w="819" w:type="dxa"/>
            <w:tcBorders>
              <w:top w:val="single" w:sz="4" w:space="0" w:color="00000A"/>
              <w:left w:val="single" w:sz="4" w:space="0" w:color="00000A"/>
              <w:bottom w:val="single" w:sz="4" w:space="0" w:color="auto"/>
              <w:right w:val="single" w:sz="4" w:space="0" w:color="00000A"/>
            </w:tcBorders>
          </w:tcPr>
          <w:p w:rsidR="00B41EF2" w:rsidRPr="00B41EF2" w:rsidRDefault="00B41EF2" w:rsidP="00B41EF2">
            <w:pPr>
              <w:widowControl w:val="0"/>
              <w:spacing w:after="0" w:line="240" w:lineRule="auto"/>
              <w:ind w:left="81" w:hanging="81"/>
              <w:jc w:val="center"/>
              <w:rPr>
                <w:rFonts w:ascii="Times New Roman" w:hAnsi="Times New Roman" w:cs="Times New Roman"/>
                <w:sz w:val="24"/>
                <w:szCs w:val="24"/>
              </w:rPr>
            </w:pPr>
            <w:r>
              <w:rPr>
                <w:rFonts w:ascii="Times New Roman" w:hAnsi="Times New Roman" w:cs="Times New Roman"/>
                <w:sz w:val="24"/>
                <w:szCs w:val="24"/>
              </w:rPr>
              <w:t>7.</w:t>
            </w:r>
          </w:p>
        </w:tc>
        <w:tc>
          <w:tcPr>
            <w:tcW w:w="4454" w:type="dxa"/>
            <w:tcBorders>
              <w:top w:val="nil"/>
              <w:left w:val="single" w:sz="6" w:space="0" w:color="000000"/>
              <w:bottom w:val="single" w:sz="4" w:space="0" w:color="auto"/>
              <w:right w:val="nil"/>
            </w:tcBorders>
          </w:tcPr>
          <w:p w:rsidR="00B41EF2" w:rsidRDefault="00B41EF2" w:rsidP="00E713AD">
            <w:pPr>
              <w:pStyle w:val="western1"/>
              <w:suppressAutoHyphens/>
              <w:spacing w:before="0" w:beforeAutospacing="0" w:after="0" w:line="240" w:lineRule="auto"/>
            </w:pPr>
            <w:r>
              <w:rPr>
                <w:rFonts w:ascii="Times New Roman" w:hAnsi="Times New Roman" w:cs="Times New Roman"/>
              </w:rPr>
              <w:t xml:space="preserve">Skambutis į kitus palydovinius tinklus (Inmarsat, Thuraya), €/min </w:t>
            </w:r>
          </w:p>
        </w:tc>
        <w:tc>
          <w:tcPr>
            <w:tcW w:w="1134" w:type="dxa"/>
            <w:tcBorders>
              <w:top w:val="nil"/>
              <w:left w:val="single" w:sz="6" w:space="0" w:color="000000"/>
              <w:bottom w:val="single" w:sz="4" w:space="0" w:color="auto"/>
              <w:right w:val="nil"/>
            </w:tcBorders>
          </w:tcPr>
          <w:p w:rsidR="00B41EF2" w:rsidRDefault="00B41EF2" w:rsidP="00B41EF2">
            <w:pPr>
              <w:pStyle w:val="western1"/>
              <w:spacing w:before="0" w:beforeAutospacing="0" w:after="0" w:line="240" w:lineRule="auto"/>
            </w:pPr>
            <w:r>
              <w:rPr>
                <w:rFonts w:ascii="Times New Roman" w:hAnsi="Times New Roman" w:cs="Times New Roman"/>
              </w:rPr>
              <w:t>Min.</w:t>
            </w:r>
          </w:p>
        </w:tc>
        <w:tc>
          <w:tcPr>
            <w:tcW w:w="1531" w:type="dxa"/>
            <w:tcBorders>
              <w:top w:val="nil"/>
              <w:left w:val="single" w:sz="6" w:space="0" w:color="000000"/>
              <w:bottom w:val="single" w:sz="4" w:space="0" w:color="auto"/>
              <w:right w:val="nil"/>
            </w:tcBorders>
          </w:tcPr>
          <w:p w:rsidR="00B41EF2" w:rsidRDefault="00B41EF2" w:rsidP="00B41EF2">
            <w:pPr>
              <w:pStyle w:val="western1"/>
              <w:spacing w:before="0" w:beforeAutospacing="0" w:after="0" w:line="240" w:lineRule="auto"/>
            </w:pPr>
            <w:r>
              <w:rPr>
                <w:rFonts w:ascii="Times New Roman" w:hAnsi="Times New Roman" w:cs="Times New Roman"/>
              </w:rPr>
              <w:t>1</w:t>
            </w:r>
          </w:p>
        </w:tc>
        <w:tc>
          <w:tcPr>
            <w:tcW w:w="1729" w:type="dxa"/>
            <w:tcBorders>
              <w:top w:val="single" w:sz="4" w:space="0" w:color="00000A"/>
              <w:left w:val="single" w:sz="4" w:space="0" w:color="00000A"/>
              <w:bottom w:val="single" w:sz="4" w:space="0" w:color="auto"/>
              <w:right w:val="single" w:sz="4" w:space="0" w:color="00000A"/>
            </w:tcBorders>
          </w:tcPr>
          <w:p w:rsidR="00B41EF2" w:rsidRPr="00B41EF2" w:rsidRDefault="00B41EF2" w:rsidP="00B41EF2">
            <w:pPr>
              <w:widowControl w:val="0"/>
              <w:spacing w:after="0" w:line="240" w:lineRule="auto"/>
              <w:jc w:val="center"/>
              <w:rPr>
                <w:rFonts w:ascii="Times New Roman" w:hAnsi="Times New Roman" w:cs="Times New Roman"/>
                <w:color w:val="auto"/>
                <w:sz w:val="24"/>
                <w:szCs w:val="24"/>
              </w:rPr>
            </w:pPr>
          </w:p>
        </w:tc>
      </w:tr>
      <w:tr w:rsidR="00B41EF2" w:rsidRPr="00B41EF2" w:rsidTr="00C63976">
        <w:tc>
          <w:tcPr>
            <w:tcW w:w="819" w:type="dxa"/>
            <w:tcBorders>
              <w:top w:val="single" w:sz="4" w:space="0" w:color="auto"/>
              <w:left w:val="single" w:sz="4" w:space="0" w:color="auto"/>
              <w:bottom w:val="single" w:sz="4" w:space="0" w:color="auto"/>
              <w:right w:val="single" w:sz="4" w:space="0" w:color="auto"/>
            </w:tcBorders>
          </w:tcPr>
          <w:p w:rsidR="00B41EF2" w:rsidRPr="00B41EF2" w:rsidRDefault="00E713AD" w:rsidP="00B41EF2">
            <w:pPr>
              <w:widowControl w:val="0"/>
              <w:spacing w:after="0" w:line="240" w:lineRule="auto"/>
              <w:ind w:left="81" w:hanging="81"/>
              <w:jc w:val="center"/>
              <w:rPr>
                <w:rFonts w:ascii="Times New Roman" w:hAnsi="Times New Roman" w:cs="Times New Roman"/>
                <w:sz w:val="24"/>
                <w:szCs w:val="24"/>
              </w:rPr>
            </w:pPr>
            <w:r>
              <w:rPr>
                <w:rFonts w:ascii="Times New Roman" w:hAnsi="Times New Roman" w:cs="Times New Roman"/>
                <w:sz w:val="24"/>
                <w:szCs w:val="24"/>
              </w:rPr>
              <w:lastRenderedPageBreak/>
              <w:t>8.</w:t>
            </w:r>
          </w:p>
        </w:tc>
        <w:tc>
          <w:tcPr>
            <w:tcW w:w="4454" w:type="dxa"/>
            <w:tcBorders>
              <w:top w:val="single" w:sz="4" w:space="0" w:color="auto"/>
              <w:left w:val="single" w:sz="4" w:space="0" w:color="auto"/>
              <w:bottom w:val="single" w:sz="4" w:space="0" w:color="auto"/>
              <w:right w:val="single" w:sz="4" w:space="0" w:color="auto"/>
            </w:tcBorders>
          </w:tcPr>
          <w:p w:rsidR="00B41EF2" w:rsidRDefault="00B41EF2" w:rsidP="00E713AD">
            <w:pPr>
              <w:pStyle w:val="western1"/>
              <w:suppressAutoHyphens/>
              <w:spacing w:before="0" w:beforeAutospacing="0" w:after="0" w:line="240" w:lineRule="auto"/>
            </w:pPr>
            <w:r>
              <w:rPr>
                <w:rFonts w:ascii="Times New Roman" w:hAnsi="Times New Roman" w:cs="Times New Roman"/>
              </w:rPr>
              <w:t xml:space="preserve">Iridium trumpoji žinutė, €/vnt </w:t>
            </w:r>
          </w:p>
        </w:tc>
        <w:tc>
          <w:tcPr>
            <w:tcW w:w="1134" w:type="dxa"/>
            <w:tcBorders>
              <w:top w:val="single" w:sz="4" w:space="0" w:color="auto"/>
              <w:left w:val="single" w:sz="4" w:space="0" w:color="auto"/>
              <w:bottom w:val="single" w:sz="4" w:space="0" w:color="auto"/>
              <w:right w:val="single" w:sz="4" w:space="0" w:color="auto"/>
            </w:tcBorders>
          </w:tcPr>
          <w:p w:rsidR="00B41EF2" w:rsidRDefault="00B41EF2" w:rsidP="00B41EF2">
            <w:pPr>
              <w:pStyle w:val="western1"/>
              <w:spacing w:before="0" w:beforeAutospacing="0" w:after="0" w:line="240" w:lineRule="auto"/>
            </w:pPr>
            <w:r>
              <w:rPr>
                <w:rFonts w:ascii="Times New Roman" w:hAnsi="Times New Roman" w:cs="Times New Roman"/>
              </w:rPr>
              <w:t>Vnt.</w:t>
            </w:r>
          </w:p>
        </w:tc>
        <w:tc>
          <w:tcPr>
            <w:tcW w:w="1531" w:type="dxa"/>
            <w:tcBorders>
              <w:top w:val="single" w:sz="4" w:space="0" w:color="auto"/>
              <w:left w:val="single" w:sz="4" w:space="0" w:color="auto"/>
              <w:bottom w:val="single" w:sz="4" w:space="0" w:color="auto"/>
              <w:right w:val="single" w:sz="4" w:space="0" w:color="auto"/>
            </w:tcBorders>
          </w:tcPr>
          <w:p w:rsidR="00B41EF2" w:rsidRDefault="00B41EF2" w:rsidP="00B41EF2">
            <w:pPr>
              <w:pStyle w:val="western1"/>
              <w:spacing w:before="0" w:beforeAutospacing="0" w:after="0" w:line="240" w:lineRule="auto"/>
            </w:pPr>
            <w:r>
              <w:rPr>
                <w:rFonts w:ascii="Times New Roman" w:hAnsi="Times New Roman" w:cs="Times New Roman"/>
              </w:rPr>
              <w:t>1</w:t>
            </w:r>
          </w:p>
        </w:tc>
        <w:tc>
          <w:tcPr>
            <w:tcW w:w="1729" w:type="dxa"/>
            <w:tcBorders>
              <w:top w:val="single" w:sz="4" w:space="0" w:color="auto"/>
              <w:left w:val="single" w:sz="4" w:space="0" w:color="auto"/>
              <w:bottom w:val="single" w:sz="4" w:space="0" w:color="auto"/>
              <w:right w:val="single" w:sz="4" w:space="0" w:color="auto"/>
            </w:tcBorders>
          </w:tcPr>
          <w:p w:rsidR="00B41EF2" w:rsidRPr="00B41EF2" w:rsidRDefault="00B41EF2" w:rsidP="00B41EF2">
            <w:pPr>
              <w:widowControl w:val="0"/>
              <w:spacing w:after="0" w:line="240" w:lineRule="auto"/>
              <w:jc w:val="center"/>
              <w:rPr>
                <w:rFonts w:ascii="Times New Roman" w:hAnsi="Times New Roman" w:cs="Times New Roman"/>
                <w:color w:val="auto"/>
                <w:sz w:val="24"/>
                <w:szCs w:val="24"/>
              </w:rPr>
            </w:pPr>
          </w:p>
        </w:tc>
      </w:tr>
      <w:tr w:rsidR="00B41EF2" w:rsidRPr="00B41EF2" w:rsidTr="00C63976">
        <w:tc>
          <w:tcPr>
            <w:tcW w:w="819" w:type="dxa"/>
            <w:tcBorders>
              <w:top w:val="single" w:sz="4" w:space="0" w:color="auto"/>
              <w:left w:val="single" w:sz="4" w:space="0" w:color="00000A"/>
              <w:bottom w:val="single" w:sz="4" w:space="0" w:color="00000A"/>
              <w:right w:val="single" w:sz="4" w:space="0" w:color="00000A"/>
            </w:tcBorders>
          </w:tcPr>
          <w:p w:rsidR="00B41EF2" w:rsidRPr="00B41EF2" w:rsidRDefault="00E713AD" w:rsidP="00B41EF2">
            <w:pPr>
              <w:widowControl w:val="0"/>
              <w:spacing w:after="0" w:line="240" w:lineRule="auto"/>
              <w:ind w:left="81" w:hanging="81"/>
              <w:jc w:val="center"/>
              <w:rPr>
                <w:rFonts w:ascii="Times New Roman" w:hAnsi="Times New Roman" w:cs="Times New Roman"/>
                <w:sz w:val="24"/>
                <w:szCs w:val="24"/>
              </w:rPr>
            </w:pPr>
            <w:r>
              <w:rPr>
                <w:rFonts w:ascii="Times New Roman" w:hAnsi="Times New Roman" w:cs="Times New Roman"/>
                <w:sz w:val="24"/>
                <w:szCs w:val="24"/>
              </w:rPr>
              <w:t>9.</w:t>
            </w:r>
          </w:p>
        </w:tc>
        <w:tc>
          <w:tcPr>
            <w:tcW w:w="4454" w:type="dxa"/>
            <w:tcBorders>
              <w:top w:val="single" w:sz="4" w:space="0" w:color="auto"/>
              <w:left w:val="single" w:sz="6" w:space="0" w:color="000000"/>
              <w:bottom w:val="single" w:sz="4" w:space="0" w:color="auto"/>
              <w:right w:val="nil"/>
            </w:tcBorders>
          </w:tcPr>
          <w:p w:rsidR="00B41EF2" w:rsidRDefault="00B41EF2" w:rsidP="00E713AD">
            <w:pPr>
              <w:pStyle w:val="western1"/>
              <w:suppressAutoHyphens/>
              <w:spacing w:before="0" w:beforeAutospacing="0" w:after="0" w:line="240" w:lineRule="auto"/>
            </w:pPr>
            <w:r>
              <w:rPr>
                <w:rFonts w:ascii="Times New Roman" w:hAnsi="Times New Roman" w:cs="Times New Roman"/>
              </w:rPr>
              <w:t>Įeinantys skambučiai, trumpoji žinutė</w:t>
            </w:r>
          </w:p>
        </w:tc>
        <w:tc>
          <w:tcPr>
            <w:tcW w:w="1134" w:type="dxa"/>
            <w:tcBorders>
              <w:top w:val="single" w:sz="4" w:space="0" w:color="auto"/>
              <w:left w:val="single" w:sz="6" w:space="0" w:color="000000"/>
              <w:bottom w:val="single" w:sz="4" w:space="0" w:color="auto"/>
              <w:right w:val="nil"/>
            </w:tcBorders>
          </w:tcPr>
          <w:p w:rsidR="00B41EF2" w:rsidRDefault="00B41EF2" w:rsidP="00B41EF2">
            <w:pPr>
              <w:pStyle w:val="western1"/>
              <w:spacing w:before="0" w:beforeAutospacing="0" w:after="0" w:line="240" w:lineRule="auto"/>
            </w:pPr>
            <w:r>
              <w:rPr>
                <w:rFonts w:ascii="Times New Roman" w:hAnsi="Times New Roman" w:cs="Times New Roman"/>
              </w:rPr>
              <w:t>Vnt.</w:t>
            </w:r>
          </w:p>
        </w:tc>
        <w:tc>
          <w:tcPr>
            <w:tcW w:w="1531" w:type="dxa"/>
            <w:tcBorders>
              <w:top w:val="single" w:sz="4" w:space="0" w:color="auto"/>
              <w:left w:val="single" w:sz="6" w:space="0" w:color="000000"/>
              <w:bottom w:val="single" w:sz="4" w:space="0" w:color="auto"/>
              <w:right w:val="nil"/>
            </w:tcBorders>
          </w:tcPr>
          <w:p w:rsidR="00B41EF2" w:rsidRDefault="00B41EF2" w:rsidP="00B41EF2">
            <w:pPr>
              <w:pStyle w:val="western1"/>
              <w:spacing w:before="0" w:beforeAutospacing="0" w:after="0" w:line="240" w:lineRule="auto"/>
            </w:pPr>
            <w:r>
              <w:rPr>
                <w:rFonts w:ascii="Times New Roman" w:hAnsi="Times New Roman" w:cs="Times New Roman"/>
              </w:rPr>
              <w:t>1</w:t>
            </w:r>
          </w:p>
        </w:tc>
        <w:tc>
          <w:tcPr>
            <w:tcW w:w="1729" w:type="dxa"/>
            <w:tcBorders>
              <w:top w:val="single" w:sz="4" w:space="0" w:color="auto"/>
              <w:left w:val="single" w:sz="4" w:space="0" w:color="00000A"/>
              <w:bottom w:val="single" w:sz="4" w:space="0" w:color="auto"/>
              <w:right w:val="single" w:sz="4" w:space="0" w:color="00000A"/>
            </w:tcBorders>
          </w:tcPr>
          <w:p w:rsidR="00B41EF2" w:rsidRPr="00B41EF2" w:rsidRDefault="00B41EF2" w:rsidP="00B41EF2">
            <w:pPr>
              <w:widowControl w:val="0"/>
              <w:spacing w:after="0" w:line="240" w:lineRule="auto"/>
              <w:jc w:val="center"/>
              <w:rPr>
                <w:rFonts w:ascii="Times New Roman" w:hAnsi="Times New Roman" w:cs="Times New Roman"/>
                <w:color w:val="auto"/>
                <w:sz w:val="24"/>
                <w:szCs w:val="24"/>
              </w:rPr>
            </w:pPr>
          </w:p>
        </w:tc>
      </w:tr>
      <w:tr w:rsidR="00B41EF2" w:rsidRPr="00B41EF2" w:rsidTr="000E6511">
        <w:tc>
          <w:tcPr>
            <w:tcW w:w="819" w:type="dxa"/>
            <w:tcBorders>
              <w:top w:val="single" w:sz="4" w:space="0" w:color="00000A"/>
              <w:left w:val="single" w:sz="4" w:space="0" w:color="00000A"/>
              <w:bottom w:val="single" w:sz="4" w:space="0" w:color="00000A"/>
              <w:right w:val="single" w:sz="4" w:space="0" w:color="auto"/>
            </w:tcBorders>
          </w:tcPr>
          <w:p w:rsidR="00B41EF2" w:rsidRPr="00B41EF2" w:rsidRDefault="00E713AD" w:rsidP="00B41EF2">
            <w:pPr>
              <w:widowControl w:val="0"/>
              <w:spacing w:after="0" w:line="240" w:lineRule="auto"/>
              <w:ind w:left="81" w:hanging="81"/>
              <w:jc w:val="center"/>
              <w:rPr>
                <w:rFonts w:ascii="Times New Roman" w:hAnsi="Times New Roman" w:cs="Times New Roman"/>
                <w:sz w:val="24"/>
                <w:szCs w:val="24"/>
              </w:rPr>
            </w:pPr>
            <w:r>
              <w:rPr>
                <w:rFonts w:ascii="Times New Roman" w:hAnsi="Times New Roman" w:cs="Times New Roman"/>
                <w:sz w:val="24"/>
                <w:szCs w:val="24"/>
              </w:rPr>
              <w:t>10.</w:t>
            </w:r>
          </w:p>
        </w:tc>
        <w:tc>
          <w:tcPr>
            <w:tcW w:w="4454" w:type="dxa"/>
            <w:tcBorders>
              <w:top w:val="single" w:sz="4" w:space="0" w:color="auto"/>
              <w:left w:val="single" w:sz="4" w:space="0" w:color="auto"/>
              <w:bottom w:val="single" w:sz="4" w:space="0" w:color="auto"/>
              <w:right w:val="single" w:sz="4" w:space="0" w:color="auto"/>
            </w:tcBorders>
          </w:tcPr>
          <w:p w:rsidR="00B41EF2" w:rsidRDefault="00B41EF2" w:rsidP="00E713AD">
            <w:pPr>
              <w:pStyle w:val="western1"/>
              <w:suppressAutoHyphens/>
              <w:spacing w:before="0" w:beforeAutospacing="0" w:after="0" w:line="240" w:lineRule="auto"/>
            </w:pPr>
            <w:r>
              <w:rPr>
                <w:rFonts w:ascii="Times New Roman" w:hAnsi="Times New Roman" w:cs="Times New Roman"/>
              </w:rPr>
              <w:t>Pakartotinio aktyvavimo paslauga (po laikino sustabdymo)</w:t>
            </w:r>
          </w:p>
        </w:tc>
        <w:tc>
          <w:tcPr>
            <w:tcW w:w="1134" w:type="dxa"/>
            <w:tcBorders>
              <w:top w:val="single" w:sz="4" w:space="0" w:color="auto"/>
              <w:left w:val="single" w:sz="4" w:space="0" w:color="auto"/>
              <w:bottom w:val="single" w:sz="4" w:space="0" w:color="auto"/>
              <w:right w:val="single" w:sz="4" w:space="0" w:color="auto"/>
            </w:tcBorders>
          </w:tcPr>
          <w:p w:rsidR="00B41EF2" w:rsidRDefault="00B41EF2" w:rsidP="00B41EF2">
            <w:pPr>
              <w:pStyle w:val="western1"/>
              <w:spacing w:before="0" w:beforeAutospacing="0" w:after="0" w:line="240" w:lineRule="auto"/>
            </w:pPr>
            <w:r>
              <w:rPr>
                <w:rFonts w:ascii="Times New Roman" w:hAnsi="Times New Roman" w:cs="Times New Roman"/>
              </w:rPr>
              <w:t>Vnt.</w:t>
            </w:r>
          </w:p>
        </w:tc>
        <w:tc>
          <w:tcPr>
            <w:tcW w:w="1531" w:type="dxa"/>
            <w:tcBorders>
              <w:top w:val="single" w:sz="4" w:space="0" w:color="auto"/>
              <w:left w:val="single" w:sz="4" w:space="0" w:color="auto"/>
              <w:bottom w:val="single" w:sz="4" w:space="0" w:color="auto"/>
              <w:right w:val="single" w:sz="4" w:space="0" w:color="auto"/>
            </w:tcBorders>
          </w:tcPr>
          <w:p w:rsidR="00B41EF2" w:rsidRDefault="00B41EF2" w:rsidP="00B41EF2">
            <w:pPr>
              <w:pStyle w:val="western1"/>
              <w:spacing w:before="0" w:beforeAutospacing="0" w:after="0" w:line="240" w:lineRule="auto"/>
            </w:pPr>
            <w:r>
              <w:rPr>
                <w:rFonts w:ascii="Times New Roman" w:hAnsi="Times New Roman" w:cs="Times New Roman"/>
              </w:rPr>
              <w:t>16</w:t>
            </w:r>
          </w:p>
        </w:tc>
        <w:tc>
          <w:tcPr>
            <w:tcW w:w="1729" w:type="dxa"/>
            <w:tcBorders>
              <w:top w:val="single" w:sz="4" w:space="0" w:color="auto"/>
              <w:left w:val="single" w:sz="4" w:space="0" w:color="auto"/>
              <w:bottom w:val="single" w:sz="4" w:space="0" w:color="auto"/>
              <w:right w:val="single" w:sz="4" w:space="0" w:color="auto"/>
            </w:tcBorders>
          </w:tcPr>
          <w:p w:rsidR="00B41EF2" w:rsidRPr="00B41EF2" w:rsidRDefault="00B41EF2" w:rsidP="00B41EF2">
            <w:pPr>
              <w:widowControl w:val="0"/>
              <w:spacing w:after="0" w:line="240" w:lineRule="auto"/>
              <w:jc w:val="center"/>
              <w:rPr>
                <w:rFonts w:ascii="Times New Roman" w:hAnsi="Times New Roman" w:cs="Times New Roman"/>
                <w:color w:val="auto"/>
                <w:sz w:val="24"/>
                <w:szCs w:val="24"/>
              </w:rPr>
            </w:pPr>
          </w:p>
        </w:tc>
      </w:tr>
    </w:tbl>
    <w:p w:rsidR="00D06A4D" w:rsidRDefault="002D60A9" w:rsidP="00B41EF2">
      <w:pPr>
        <w:spacing w:after="0" w:line="240" w:lineRule="auto"/>
        <w:ind w:firstLine="567"/>
        <w:jc w:val="both"/>
        <w:rPr>
          <w:rFonts w:ascii="Times New Roman" w:hAnsi="Times New Roman" w:cs="Times New Roman"/>
          <w:color w:val="000000"/>
          <w:sz w:val="20"/>
          <w:szCs w:val="20"/>
        </w:rPr>
      </w:pPr>
      <w:r>
        <w:rPr>
          <w:rFonts w:ascii="Times New Roman" w:hAnsi="Times New Roman" w:cs="Times New Roman"/>
          <w:color w:val="000000"/>
          <w:sz w:val="20"/>
          <w:szCs w:val="20"/>
          <w:lang w:val="en-US"/>
        </w:rPr>
        <w:t>*</w:t>
      </w:r>
      <w:r w:rsidR="00464811">
        <w:rPr>
          <w:rFonts w:ascii="Times New Roman" w:hAnsi="Times New Roman" w:cs="Times New Roman"/>
          <w:color w:val="000000"/>
          <w:sz w:val="20"/>
          <w:szCs w:val="20"/>
        </w:rPr>
        <w:t xml:space="preserve"> Pridėtinės vertės mokestis (toliau – PVM)</w:t>
      </w:r>
    </w:p>
    <w:p w:rsidR="00D06A4D" w:rsidRDefault="00AC34D5" w:rsidP="00CB7240">
      <w:pPr>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2.3. </w:t>
      </w:r>
      <w:r w:rsidR="00464811">
        <w:rPr>
          <w:rFonts w:ascii="Times New Roman" w:hAnsi="Times New Roman" w:cs="Times New Roman"/>
          <w:color w:val="000000"/>
          <w:sz w:val="24"/>
          <w:szCs w:val="24"/>
        </w:rPr>
        <w:t xml:space="preserve">Sutarties kaina (lygi pirkimo dokumentuose užfiksuotai maksimaliai pirkimui skirtai lėšų sumai) ______________________ Eur  su PVM (suma žodžiais eurų, __ ct). </w:t>
      </w:r>
      <w:r>
        <w:rPr>
          <w:rFonts w:ascii="Times New Roman" w:hAnsi="Times New Roman" w:cs="Times New Roman"/>
          <w:color w:val="000000"/>
          <w:sz w:val="24"/>
          <w:szCs w:val="24"/>
        </w:rPr>
        <w:t>Pradinė</w:t>
      </w:r>
      <w:r w:rsidR="00464811">
        <w:rPr>
          <w:rFonts w:ascii="Times New Roman" w:hAnsi="Times New Roman" w:cs="Times New Roman"/>
          <w:color w:val="000000"/>
          <w:sz w:val="24"/>
          <w:szCs w:val="24"/>
        </w:rPr>
        <w:t xml:space="preserve"> Sutarties vertė </w:t>
      </w:r>
      <w:r w:rsidR="001B139C">
        <w:rPr>
          <w:rFonts w:ascii="Times New Roman" w:hAnsi="Times New Roman" w:cs="Times New Roman"/>
          <w:color w:val="000000"/>
          <w:sz w:val="20"/>
          <w:szCs w:val="20"/>
        </w:rPr>
        <w:t xml:space="preserve">– </w:t>
      </w:r>
      <w:r w:rsidR="00464811">
        <w:rPr>
          <w:rFonts w:ascii="Times New Roman" w:hAnsi="Times New Roman" w:cs="Times New Roman"/>
          <w:color w:val="000000"/>
          <w:sz w:val="24"/>
          <w:szCs w:val="24"/>
        </w:rPr>
        <w:t xml:space="preserve"> ____________ Eur </w:t>
      </w:r>
      <w:r w:rsidR="001B139C">
        <w:rPr>
          <w:rFonts w:ascii="Times New Roman" w:hAnsi="Times New Roman" w:cs="Times New Roman"/>
          <w:color w:val="000000"/>
          <w:sz w:val="24"/>
          <w:szCs w:val="24"/>
        </w:rPr>
        <w:t>be</w:t>
      </w:r>
      <w:r w:rsidR="00464811">
        <w:rPr>
          <w:rFonts w:ascii="Times New Roman" w:hAnsi="Times New Roman" w:cs="Times New Roman"/>
          <w:color w:val="000000"/>
          <w:sz w:val="24"/>
          <w:szCs w:val="24"/>
        </w:rPr>
        <w:t xml:space="preserve"> PVM (suma žodžiais eurų, __ ct).</w:t>
      </w:r>
      <w:r>
        <w:rPr>
          <w:rFonts w:ascii="Times New Roman" w:hAnsi="Times New Roman" w:cs="Times New Roman"/>
          <w:color w:val="000000"/>
          <w:sz w:val="24"/>
          <w:szCs w:val="24"/>
        </w:rPr>
        <w:t xml:space="preserve"> </w:t>
      </w:r>
      <w:r w:rsidRPr="00AC34D5">
        <w:rPr>
          <w:rFonts w:ascii="Times New Roman" w:hAnsi="Times New Roman" w:cs="Times New Roman"/>
          <w:color w:val="000000"/>
          <w:sz w:val="24"/>
          <w:szCs w:val="24"/>
        </w:rPr>
        <w:t xml:space="preserve">Šioje Sutartyje Pradinės Sutarties vertė yra lygi </w:t>
      </w:r>
      <w:r w:rsidRPr="00AC34D5">
        <w:rPr>
          <w:rFonts w:ascii="Times New Roman" w:hAnsi="Times New Roman" w:cs="Times New Roman"/>
          <w:b/>
          <w:color w:val="000000"/>
          <w:sz w:val="24"/>
          <w:szCs w:val="24"/>
        </w:rPr>
        <w:t>maksimaliai pirkimui skirtai lėšų sumai be PVM</w:t>
      </w:r>
      <w:r w:rsidRPr="00AC34D5">
        <w:rPr>
          <w:rFonts w:ascii="Times New Roman" w:hAnsi="Times New Roman" w:cs="Times New Roman"/>
          <w:color w:val="000000"/>
          <w:sz w:val="24"/>
          <w:szCs w:val="24"/>
        </w:rPr>
        <w:t xml:space="preserve"> pirkimo dokumentuose ir Sutartyje nurodytų Prekių įsigijimui Tiekėjo pasiūlyme nurodytais įkainiais be PVM</w:t>
      </w:r>
      <w:r>
        <w:rPr>
          <w:rFonts w:ascii="Times New Roman" w:hAnsi="Times New Roman" w:cs="Times New Roman"/>
          <w:color w:val="000000"/>
          <w:sz w:val="24"/>
          <w:szCs w:val="24"/>
        </w:rPr>
        <w:t>.</w:t>
      </w:r>
    </w:p>
    <w:p w:rsidR="00D06A4D" w:rsidRDefault="00464811" w:rsidP="00CB724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2.4. Pirkėjas Sutarties galiojimo laikotarpiu užsakys Paslaugas</w:t>
      </w:r>
      <w:r w:rsidR="0060332F">
        <w:rPr>
          <w:rFonts w:ascii="Times New Roman" w:hAnsi="Times New Roman" w:cs="Times New Roman"/>
          <w:sz w:val="24"/>
          <w:szCs w:val="24"/>
        </w:rPr>
        <w:t xml:space="preserve"> </w:t>
      </w:r>
      <w:r>
        <w:rPr>
          <w:rFonts w:ascii="Times New Roman" w:hAnsi="Times New Roman" w:cs="Times New Roman"/>
          <w:sz w:val="24"/>
          <w:szCs w:val="24"/>
        </w:rPr>
        <w:t xml:space="preserve">pagal poreikį ir skiriamą finansavimą, neviršydamas maksimalios Sutarties vertės. Pirkėjas neįsipareigoja nupirkti viso Paslaugų kiekio ir (arba) sumokėti visos Sutarties kainos, numatytos šios Sutarties 2.2 </w:t>
      </w:r>
      <w:r w:rsidR="00AC34D5">
        <w:rPr>
          <w:rFonts w:ascii="Times New Roman" w:hAnsi="Times New Roman" w:cs="Times New Roman"/>
          <w:sz w:val="24"/>
          <w:szCs w:val="24"/>
        </w:rPr>
        <w:t xml:space="preserve">ir 2.3 </w:t>
      </w:r>
      <w:r>
        <w:rPr>
          <w:rFonts w:ascii="Times New Roman" w:hAnsi="Times New Roman" w:cs="Times New Roman"/>
          <w:sz w:val="24"/>
          <w:szCs w:val="24"/>
        </w:rPr>
        <w:t>papunk</w:t>
      </w:r>
      <w:r w:rsidR="00AC34D5">
        <w:rPr>
          <w:rFonts w:ascii="Times New Roman" w:hAnsi="Times New Roman" w:cs="Times New Roman"/>
          <w:sz w:val="24"/>
          <w:szCs w:val="24"/>
        </w:rPr>
        <w:t>čiuose</w:t>
      </w:r>
      <w:r>
        <w:rPr>
          <w:rFonts w:ascii="Times New Roman" w:hAnsi="Times New Roman" w:cs="Times New Roman"/>
          <w:sz w:val="24"/>
          <w:szCs w:val="24"/>
        </w:rPr>
        <w:t>.</w:t>
      </w:r>
    </w:p>
    <w:p w:rsidR="00D06A4D" w:rsidRDefault="00464811" w:rsidP="00CB724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2.5. Pirkėjas, esant poreikiui, gali įsigyti paslaugų sąraše nenurodytų, tačiau su pirkimo objektu susijusių paslaugų neviršijant 10 </w:t>
      </w:r>
      <w:r w:rsidR="000A1077">
        <w:rPr>
          <w:rFonts w:ascii="Times New Roman" w:hAnsi="Times New Roman" w:cs="Times New Roman"/>
          <w:sz w:val="24"/>
          <w:szCs w:val="24"/>
        </w:rPr>
        <w:t xml:space="preserve">(dešimties) </w:t>
      </w:r>
      <w:r>
        <w:rPr>
          <w:rFonts w:ascii="Times New Roman" w:hAnsi="Times New Roman" w:cs="Times New Roman"/>
          <w:sz w:val="24"/>
          <w:szCs w:val="24"/>
        </w:rPr>
        <w:t>procentų pradinės sutarties vertės. Už Paslaugų sąraše nenurodytas, tačiau su pirkimo objektu susijusias paslaugas bus apmokėta ne didesnėmis nei užsakymo dieną Tiekėjo prekybos vietoje, kataloge ar interneto svetainėje nurodytomis galiojančiomis šių paslaugų kainomis arba, jei tokios kainos neskelbiamos, Tiekėjo pasiūlytomis, konkurencingomis ir rinką atitinkančiomis kainomis</w:t>
      </w:r>
      <w:r>
        <w:rPr>
          <w:rFonts w:ascii="Times New Roman" w:eastAsia="Times New Roman" w:hAnsi="Times New Roman" w:cs="Times New Roman"/>
          <w:sz w:val="24"/>
          <w:szCs w:val="24"/>
        </w:rPr>
        <w:t>.</w:t>
      </w:r>
    </w:p>
    <w:p w:rsidR="00D06A4D" w:rsidRDefault="00464811" w:rsidP="00CB724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2.6. Tuo atveju, kai mokesčius reguliuojančių įstatymų ir jų įgyvendinamųjų teisės aktų nustatyta tvarka Pirkėjas pats turi sumokėti PVM į valstybės biudžetą už suteiktas Paslaugas (įsigytą pirkimo objektą), į pasiūlymo kainą įskaitytas PVM sudarant šią Sutartį išskaičiuojamas.</w:t>
      </w:r>
    </w:p>
    <w:p w:rsidR="00D06A4D" w:rsidRDefault="00464811" w:rsidP="00CB724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2.7. Į Paslaugų įkainius yra įskaičiuotos visos Paslaugų įkainio sudedamosios dalys, visos Tiekėjo patiriamos išlaidos ir mokesčiai. Jokios papildomos Tiekėjo išlaidos nebus apmokamos ar kompensuojamos.</w:t>
      </w:r>
    </w:p>
    <w:p w:rsidR="00D06A4D" w:rsidRDefault="00464811" w:rsidP="00CB724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2.8. Nustatyti Sutarties 2.2 papunktyje fiksuoti Paslaugų įkainiai gali būti perskaičiuojami tik 2.8.1-2.8.8 papunkčiuose nustatytais atvejais (dėl kitų mokesčių pasikeitimo ar rinkos kainų pasikeitimo Sutarties įkainiai neperskaičiuojami):</w:t>
      </w:r>
    </w:p>
    <w:p w:rsidR="00D06A4D" w:rsidRDefault="00464811" w:rsidP="00CB724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2.8.1. Sutarties galiojimo laikotarpiu pasikeitus PVM tarifui (atitinkamai jie mažinami arba didinami). Sutarties įkainiai perskaičiuojami juos keičiant tokiu procentu, kokiu pakito PVM dydis. Sutarties įkainių pakeitimas įforminamas susitarimu, pasirašomu abiejų Sutarties Šalių. Perskaičiuoti įkainiai įsigalioja nuo kitos dienos po susitarimo sudarymo</w:t>
      </w:r>
      <w:r w:rsidR="00AC34D5">
        <w:rPr>
          <w:rFonts w:ascii="Times New Roman" w:hAnsi="Times New Roman" w:cs="Times New Roman"/>
          <w:sz w:val="24"/>
          <w:szCs w:val="24"/>
        </w:rPr>
        <w:t xml:space="preserve"> ir yra t</w:t>
      </w:r>
      <w:r w:rsidR="00AC34D5" w:rsidRPr="00AC34D5">
        <w:rPr>
          <w:rFonts w:ascii="Times New Roman" w:hAnsi="Times New Roman" w:cs="Times New Roman"/>
          <w:sz w:val="24"/>
          <w:szCs w:val="24"/>
        </w:rPr>
        <w:t>aikomi toms Paslaugoms, kurios teikiamos po naujo PVM įsigaliojimo datos, nepriklausomai nuo to, kada pasirašytas susitarimas</w:t>
      </w:r>
      <w:r>
        <w:rPr>
          <w:rFonts w:ascii="Times New Roman" w:hAnsi="Times New Roman" w:cs="Times New Roman"/>
          <w:sz w:val="24"/>
          <w:szCs w:val="24"/>
        </w:rPr>
        <w:t>. Nuo tos dienos tiekiamoms Paslaugoms bus mokama pagal perskaičiuotus įkainius;</w:t>
      </w:r>
    </w:p>
    <w:p w:rsidR="00D06A4D" w:rsidRDefault="00464811" w:rsidP="00CB724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2.8.2. bet kuri Sutarties Šalis Sutarties galiojimo metu turi teisę inicijuoti Sutartyje numatytų įkainių perskaičiavimą (keitimą) ne anksčiau kaip po 6 (šešių) mėnesių nuo Sutarties sudarymo dienos (jeigu perskaičiavimas jau buvo atliktas – nuo paskutinio perskaičiavimo pagal šį punktą dienos), jeigu Vartojimo prekių ir paslaugų įkainių pokytis (k), apskaičiuotas kaip nustatyta 2.8.5 papunktyje, viršija 5 </w:t>
      </w:r>
      <w:r w:rsidR="000A1077">
        <w:rPr>
          <w:rFonts w:ascii="Times New Roman" w:hAnsi="Times New Roman" w:cs="Times New Roman"/>
          <w:sz w:val="24"/>
          <w:szCs w:val="24"/>
        </w:rPr>
        <w:t xml:space="preserve">(penkis) </w:t>
      </w:r>
      <w:r>
        <w:rPr>
          <w:rFonts w:ascii="Times New Roman" w:hAnsi="Times New Roman" w:cs="Times New Roman"/>
          <w:sz w:val="24"/>
          <w:szCs w:val="24"/>
        </w:rPr>
        <w:t>procentus. Atlikdamos perskaičiavimą Šalys vadovaujasi Lietuvos statistikos departamento viešai Oficialiosios statistikos portale paskelbtais Rodiklių duomenų bazės duomenimis, iš kitos Šalies nereikalaudamos pateikti oficialaus Lietuvos statistikos departamento ar kitos institucijos išduoto dokumento ar patvirtinimo;</w:t>
      </w:r>
    </w:p>
    <w:p w:rsidR="00D06A4D" w:rsidRDefault="00464811" w:rsidP="00CB724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2.8.3. Šalys privalo susitarime dėl įkainių perskaičiavimo nurodyti indekso reikšmę laikotarpio pradžioje ir jos nustatymo datą, indekso reikšmę laikotarpio pabaigoje ir jos nustatymo datą, kainų pokytį (k), perskaičiuotus įkainius, perskaičiuotą pradinės sutarties vertę;</w:t>
      </w:r>
    </w:p>
    <w:p w:rsidR="00D06A4D" w:rsidRDefault="00464811" w:rsidP="00CB724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2.8.4. perskaičiuotiems įkainiams taikomas užsakymams, pateiktiems po to, kai Šalys sudaro susitarimą dėl įkainių perskaičiavimo;</w:t>
      </w:r>
    </w:p>
    <w:p w:rsidR="00D06A4D" w:rsidRDefault="00464811" w:rsidP="00CB724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2.8.5. nauji įkainiai apskaičiuojami pagal formulę:</w:t>
      </w:r>
    </w:p>
    <w:p w:rsidR="00D06A4D" w:rsidRDefault="00424DA6" w:rsidP="00CB7240">
      <w:pPr>
        <w:spacing w:after="0" w:line="240" w:lineRule="auto"/>
        <w:ind w:firstLine="567"/>
        <w:jc w:val="both"/>
        <w:rPr>
          <w:rFonts w:ascii="Times New Roman" w:hAnsi="Times New Roman" w:cs="Times New Roman"/>
          <w:sz w:val="24"/>
          <w:szCs w:val="24"/>
        </w:rPr>
      </w:pPr>
      <m:oMath>
        <m:sSub>
          <m:sSubPr>
            <m:ctrlPr>
              <w:rPr>
                <w:rFonts w:ascii="Cambria Math" w:hAnsi="Cambria Math"/>
              </w:rPr>
            </m:ctrlPr>
          </m:sSubPr>
          <m:e>
            <m:r>
              <w:rPr>
                <w:rFonts w:ascii="Cambria Math" w:hAnsi="Cambria Math"/>
              </w:rPr>
              <m:t>a</m:t>
            </m:r>
          </m:e>
          <m:sub>
            <m:r>
              <w:rPr>
                <w:rFonts w:ascii="Cambria Math" w:hAnsi="Cambria Math"/>
              </w:rPr>
              <m:t>1</m:t>
            </m:r>
          </m:sub>
        </m:sSub>
        <m:r>
          <w:rPr>
            <w:rFonts w:ascii="Cambria Math" w:hAnsi="Cambria Math"/>
          </w:rPr>
          <m:t>=a+</m:t>
        </m:r>
        <m:d>
          <m:dPr>
            <m:ctrlPr>
              <w:rPr>
                <w:rFonts w:ascii="Cambria Math" w:hAnsi="Cambria Math"/>
              </w:rPr>
            </m:ctrlPr>
          </m:dPr>
          <m:e>
            <m:f>
              <m:fPr>
                <m:ctrlPr>
                  <w:rPr>
                    <w:rFonts w:ascii="Cambria Math" w:hAnsi="Cambria Math"/>
                  </w:rPr>
                </m:ctrlPr>
              </m:fPr>
              <m:num>
                <m:r>
                  <w:rPr>
                    <w:rFonts w:ascii="Cambria Math" w:hAnsi="Cambria Math"/>
                  </w:rPr>
                  <m:t>k</m:t>
                </m:r>
              </m:num>
              <m:den>
                <m:r>
                  <w:rPr>
                    <w:rFonts w:ascii="Cambria Math" w:hAnsi="Cambria Math"/>
                  </w:rPr>
                  <m:t>100</m:t>
                </m:r>
              </m:den>
            </m:f>
            <m:r>
              <w:rPr>
                <w:rFonts w:ascii="Cambria Math" w:hAnsi="Cambria Math"/>
              </w:rPr>
              <m:t>×a</m:t>
            </m:r>
          </m:e>
        </m:d>
      </m:oMath>
      <w:r w:rsidR="00464811">
        <w:rPr>
          <w:rFonts w:ascii="Times New Roman" w:hAnsi="Times New Roman" w:cs="Times New Roman"/>
          <w:sz w:val="24"/>
          <w:szCs w:val="24"/>
        </w:rPr>
        <w:t>, kur:</w:t>
      </w:r>
    </w:p>
    <w:p w:rsidR="00D06A4D" w:rsidRDefault="00464811" w:rsidP="00CB724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 – įkainis (Eur be PVM) (jei jis jau buvo perskaičiuotas, tai po perskaičiavimo);</w:t>
      </w:r>
    </w:p>
    <w:p w:rsidR="00D06A4D" w:rsidRDefault="00464811" w:rsidP="00CB724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vertAlign w:val="subscript"/>
        </w:rPr>
        <w:t>1</w:t>
      </w:r>
      <w:r>
        <w:rPr>
          <w:rFonts w:ascii="Times New Roman" w:hAnsi="Times New Roman" w:cs="Times New Roman"/>
          <w:sz w:val="24"/>
          <w:szCs w:val="24"/>
        </w:rPr>
        <w:t xml:space="preserve"> – perskaičiuotas (pakeistas) įkainis (Eur be PVM);</w:t>
      </w:r>
    </w:p>
    <w:p w:rsidR="00D06A4D" w:rsidRDefault="00464811" w:rsidP="00CB724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k – Pagal vartotojų kainų indeksą apskaičiuotas Vartojimo prekių ir paslaugų kainų pokytis (padidėjimas arba sumažėjimas) (%). „k“ reikšmė skaičiuojama pagal formulę:</w:t>
      </w:r>
    </w:p>
    <w:p w:rsidR="00D06A4D" w:rsidRDefault="00464811" w:rsidP="00CB7240">
      <w:pPr>
        <w:spacing w:after="0" w:line="240" w:lineRule="auto"/>
        <w:ind w:firstLine="567"/>
        <w:jc w:val="both"/>
        <w:rPr>
          <w:rFonts w:ascii="Times New Roman" w:hAnsi="Times New Roman" w:cs="Times New Roman"/>
          <w:sz w:val="24"/>
          <w:szCs w:val="24"/>
        </w:rPr>
      </w:pPr>
      <m:oMath>
        <m:r>
          <w:rPr>
            <w:rFonts w:ascii="Cambria Math" w:hAnsi="Cambria Math"/>
          </w:rPr>
          <m:t>k=</m:t>
        </m:r>
        <m:f>
          <m:fPr>
            <m:ctrlPr>
              <w:rPr>
                <w:rFonts w:ascii="Cambria Math" w:hAnsi="Cambria Math"/>
              </w:rPr>
            </m:ctrlPr>
          </m:fPr>
          <m:num>
            <m:sSub>
              <m:sSubPr>
                <m:ctrlPr>
                  <w:rPr>
                    <w:rFonts w:ascii="Cambria Math" w:hAnsi="Cambria Math"/>
                  </w:rPr>
                </m:ctrlPr>
              </m:sSubPr>
              <m:e>
                <m:r>
                  <w:rPr>
                    <w:rFonts w:ascii="Cambria Math" w:hAnsi="Cambria Math"/>
                  </w:rPr>
                  <m:t>Ind</m:t>
                </m:r>
              </m:e>
              <m:sub>
                <m:r>
                  <w:rPr>
                    <w:rFonts w:ascii="Cambria Math" w:hAnsi="Cambria Math"/>
                  </w:rPr>
                  <m:t>naujausias</m:t>
                </m:r>
              </m:sub>
            </m:sSub>
          </m:num>
          <m:den>
            <m:sSub>
              <m:sSubPr>
                <m:ctrlPr>
                  <w:rPr>
                    <w:rFonts w:ascii="Cambria Math" w:hAnsi="Cambria Math"/>
                  </w:rPr>
                </m:ctrlPr>
              </m:sSubPr>
              <m:e>
                <m:r>
                  <w:rPr>
                    <w:rFonts w:ascii="Cambria Math" w:hAnsi="Cambria Math"/>
                  </w:rPr>
                  <m:t>Ind</m:t>
                </m:r>
              </m:e>
              <m:sub>
                <m:r>
                  <w:rPr>
                    <w:rFonts w:ascii="Cambria Math" w:hAnsi="Cambria Math"/>
                  </w:rPr>
                  <m:t>pradžia</m:t>
                </m:r>
              </m:sub>
            </m:sSub>
          </m:den>
        </m:f>
        <m:r>
          <w:rPr>
            <w:rFonts w:ascii="Cambria Math" w:hAnsi="Cambria Math"/>
          </w:rPr>
          <m:t>×100-100</m:t>
        </m:r>
      </m:oMath>
      <w:r>
        <w:rPr>
          <w:rFonts w:ascii="Times New Roman" w:hAnsi="Times New Roman" w:cs="Times New Roman"/>
          <w:sz w:val="24"/>
          <w:szCs w:val="24"/>
        </w:rPr>
        <w:t>, (proc.), kur:</w:t>
      </w:r>
    </w:p>
    <w:p w:rsidR="00D06A4D" w:rsidRDefault="00464811" w:rsidP="00CB7240">
      <w:pPr>
        <w:spacing w:after="0" w:line="240" w:lineRule="auto"/>
        <w:ind w:firstLine="567"/>
        <w:jc w:val="both"/>
        <w:rPr>
          <w:rFonts w:ascii="Times New Roman" w:hAnsi="Times New Roman" w:cs="Times New Roman"/>
          <w:sz w:val="24"/>
          <w:szCs w:val="24"/>
        </w:rPr>
      </w:pPr>
      <w:r>
        <w:rPr>
          <w:rFonts w:ascii="Times New Roman" w:eastAsia="Times New Roman" w:hAnsi="Times New Roman" w:cs="Times New Roman"/>
          <w:i/>
          <w:kern w:val="0"/>
          <w:sz w:val="24"/>
          <w:szCs w:val="24"/>
          <w:lang w:eastAsia="lt-LT"/>
        </w:rPr>
        <w:t>Ind</w:t>
      </w:r>
      <w:r>
        <w:rPr>
          <w:rFonts w:ascii="Times New Roman" w:eastAsia="Times New Roman" w:hAnsi="Times New Roman" w:cs="Times New Roman"/>
          <w:i/>
          <w:kern w:val="0"/>
          <w:sz w:val="24"/>
          <w:szCs w:val="24"/>
          <w:vertAlign w:val="subscript"/>
          <w:lang w:eastAsia="lt-LT"/>
        </w:rPr>
        <w:t>naujausias</w:t>
      </w:r>
      <w:r>
        <w:rPr>
          <w:rFonts w:ascii="Times New Roman" w:hAnsi="Times New Roman" w:cs="Times New Roman"/>
          <w:sz w:val="24"/>
          <w:szCs w:val="24"/>
        </w:rPr>
        <w:t xml:space="preserve"> – kreipimosi dėl kainos perskaičiavimo išsiuntimo kitai šaliai datą naujausias paskelbtas vartojimo prekių ir paslaugų indeksas;</w:t>
      </w:r>
    </w:p>
    <w:p w:rsidR="00D06A4D" w:rsidRDefault="00464811" w:rsidP="00CB7240">
      <w:pPr>
        <w:spacing w:after="0" w:line="240" w:lineRule="auto"/>
        <w:ind w:firstLine="567"/>
        <w:jc w:val="both"/>
        <w:rPr>
          <w:rFonts w:ascii="Times New Roman" w:hAnsi="Times New Roman" w:cs="Times New Roman"/>
          <w:sz w:val="24"/>
          <w:szCs w:val="24"/>
        </w:rPr>
      </w:pPr>
      <w:r>
        <w:rPr>
          <w:rFonts w:ascii="Times New Roman" w:eastAsia="Times New Roman" w:hAnsi="Times New Roman" w:cs="Times New Roman"/>
          <w:i/>
          <w:kern w:val="0"/>
          <w:sz w:val="24"/>
          <w:szCs w:val="24"/>
          <w:lang w:eastAsia="lt-LT"/>
        </w:rPr>
        <w:t>Ind</w:t>
      </w:r>
      <w:r>
        <w:rPr>
          <w:rFonts w:ascii="Times New Roman" w:eastAsia="Times New Roman" w:hAnsi="Times New Roman" w:cs="Times New Roman"/>
          <w:i/>
          <w:kern w:val="0"/>
          <w:sz w:val="24"/>
          <w:szCs w:val="24"/>
          <w:vertAlign w:val="subscript"/>
          <w:lang w:eastAsia="lt-LT"/>
        </w:rPr>
        <w:t>pradžia</w:t>
      </w:r>
      <w:r>
        <w:rPr>
          <w:rFonts w:ascii="Times New Roman" w:hAnsi="Times New Roman" w:cs="Times New Roman"/>
          <w:i/>
          <w:sz w:val="24"/>
          <w:szCs w:val="24"/>
        </w:rPr>
        <w:t xml:space="preserve"> </w:t>
      </w:r>
      <w:r>
        <w:rPr>
          <w:rFonts w:ascii="Times New Roman" w:hAnsi="Times New Roman" w:cs="Times New Roman"/>
          <w:sz w:val="24"/>
          <w:szCs w:val="24"/>
        </w:rPr>
        <w:t>– laikotarpio pradžios datos (mėnesio) vartojimo prekių ir paslaugų indeksas. Pirmojo perskaičiavimo atveju laikotarpio pradžia (mėnuo) yra Sutarties įsigaliojimo diena. Antrojo perskaičiavimo atveju laikotarpio pradžia (mėnuo) yra paskutinio perskaičiavimo metu naudotos paskelbto prekių ir paslaugų indekso reikšmės mėnuo;</w:t>
      </w:r>
    </w:p>
    <w:p w:rsidR="00D06A4D" w:rsidRDefault="00464811" w:rsidP="00CB724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2.8.6. skaičiavimams indeksų reikšmės imamos keturių skaitmenų po kablelio tikslumu. Apskaičiuotas pokytis (k) tolimesniems skaičiavimams naudojamas suapvalinus iki vieno skaitmens po kablelio;</w:t>
      </w:r>
    </w:p>
    <w:p w:rsidR="00D06A4D" w:rsidRDefault="00464811" w:rsidP="00CB724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2.8.7. vėlesnis įkainių perskaičiavimas negali apimti laikotarpio, už kurį jau buvo atliktas perskaičiavimas;</w:t>
      </w:r>
    </w:p>
    <w:p w:rsidR="00D06A4D" w:rsidRDefault="00464811" w:rsidP="00CB724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2.8.8. jeigu pagal vartotojų įkainių indeksą apskaičiuotas Vartojimo prekių ir paslaugų įkainių pokytis (k), apskaičiuotas kaip nustatyta 2.8.5 papunktyje, viršija 50 </w:t>
      </w:r>
      <w:r w:rsidR="000A1077">
        <w:rPr>
          <w:rFonts w:ascii="Times New Roman" w:hAnsi="Times New Roman" w:cs="Times New Roman"/>
          <w:sz w:val="24"/>
          <w:szCs w:val="24"/>
        </w:rPr>
        <w:t xml:space="preserve">(penkiasdešimt) </w:t>
      </w:r>
      <w:r>
        <w:rPr>
          <w:rFonts w:ascii="Times New Roman" w:hAnsi="Times New Roman" w:cs="Times New Roman"/>
          <w:sz w:val="24"/>
          <w:szCs w:val="24"/>
        </w:rPr>
        <w:t xml:space="preserve">procentų nuo pradinio sutarties įkainio Sutarties pasirašymo dieną, Paslaugų įkainiai bus perskaičiuojami maksimaliu 50 </w:t>
      </w:r>
      <w:r w:rsidR="000A1077">
        <w:rPr>
          <w:rFonts w:ascii="Times New Roman" w:hAnsi="Times New Roman" w:cs="Times New Roman"/>
          <w:sz w:val="24"/>
          <w:szCs w:val="24"/>
        </w:rPr>
        <w:t xml:space="preserve">(penkiasdešimties) </w:t>
      </w:r>
      <w:r>
        <w:rPr>
          <w:rFonts w:ascii="Times New Roman" w:hAnsi="Times New Roman" w:cs="Times New Roman"/>
          <w:sz w:val="24"/>
          <w:szCs w:val="24"/>
        </w:rPr>
        <w:t>procentų pokyčiu.</w:t>
      </w:r>
    </w:p>
    <w:p w:rsidR="00D06A4D" w:rsidRDefault="00464811" w:rsidP="00CB724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2.9. Su Tiekėju už laiku ir kokybiškai suteiktas Paslaugas bus atsiskaitoma ne vėliau kaip per 30 (trisdešimt) kalendorinių dienų nuo PVM sąskaitos faktūros patvirtinimo informacinės sistemos SABIS dienos.</w:t>
      </w:r>
    </w:p>
    <w:p w:rsidR="00D06A4D" w:rsidRDefault="00464811" w:rsidP="00CB724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2.10. Paslaugų perdavimas ir priėmimas įforminamas Pirkėjo PVM sąskaitos faktūros priėmimu SABIS informacinės sistemoje pažymint ,,Priimta“; detali Paslaugų priėmimo – perdavimo tvarka aprašyta šios Sutarties III skyriuje.</w:t>
      </w:r>
    </w:p>
    <w:p w:rsidR="00D06A4D" w:rsidRDefault="00464811" w:rsidP="00CB724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2.11. Sutarties vykdymo metu, sąskaitos faktūros teikiamos tik elektroniniu būdu. Elektroninės </w:t>
      </w:r>
      <w:r w:rsidR="000A1077">
        <w:rPr>
          <w:rFonts w:ascii="Times New Roman" w:hAnsi="Times New Roman" w:cs="Times New Roman"/>
          <w:sz w:val="24"/>
          <w:szCs w:val="24"/>
        </w:rPr>
        <w:t xml:space="preserve">PVM </w:t>
      </w:r>
      <w:r>
        <w:rPr>
          <w:rFonts w:ascii="Times New Roman" w:hAnsi="Times New Roman" w:cs="Times New Roman"/>
          <w:sz w:val="24"/>
          <w:szCs w:val="24"/>
        </w:rPr>
        <w:t>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teikiamos Tiekėjo pasirinktomis priemonėmis. Europos elektroninių sąskaitų faktūrų standarto neatitinkančios elektroninės sąskaitos faktūros gali būti teikiamos tik naudojantis informacin</w:t>
      </w:r>
      <w:r w:rsidR="000A1077">
        <w:rPr>
          <w:rFonts w:ascii="Times New Roman" w:hAnsi="Times New Roman" w:cs="Times New Roman"/>
          <w:sz w:val="24"/>
          <w:szCs w:val="24"/>
        </w:rPr>
        <w:t xml:space="preserve">ės sistemos SABIS priemonėmis. PVM sąskaita </w:t>
      </w:r>
      <w:r>
        <w:rPr>
          <w:rFonts w:ascii="Times New Roman" w:hAnsi="Times New Roman" w:cs="Times New Roman"/>
          <w:sz w:val="24"/>
          <w:szCs w:val="24"/>
        </w:rPr>
        <w:t>faktūra turi būti pateikiama kai Paslaugos atliktos be trūkumų ar pastabų (t. y. kai pašalinti visi trūkumai ar pastabos, jei tokių buvo).</w:t>
      </w:r>
    </w:p>
    <w:p w:rsidR="00D06A4D" w:rsidRDefault="00464811" w:rsidP="00CB724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2.12. Pirkėjas už suteiktas Paslaugas Tiekėjui atsiskaito mokėjimo pavedimu į Tiekėjo nurodytą banko sąskaitą.</w:t>
      </w:r>
    </w:p>
    <w:p w:rsidR="00D06A4D" w:rsidRDefault="00464811" w:rsidP="00CB724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2.13. Numatomi tarpiniai mokėjimai.</w:t>
      </w:r>
      <w:r w:rsidR="000A1077">
        <w:rPr>
          <w:rFonts w:ascii="Times New Roman" w:hAnsi="Times New Roman" w:cs="Times New Roman"/>
          <w:sz w:val="24"/>
          <w:szCs w:val="24"/>
        </w:rPr>
        <w:t xml:space="preserve"> </w:t>
      </w:r>
      <w:r w:rsidR="000A1077" w:rsidRPr="000A1077">
        <w:rPr>
          <w:rFonts w:ascii="Times New Roman" w:hAnsi="Times New Roman" w:cs="Times New Roman"/>
          <w:sz w:val="24"/>
          <w:szCs w:val="24"/>
        </w:rPr>
        <w:t xml:space="preserve">Tarpiniai mokėjimai </w:t>
      </w:r>
      <w:r w:rsidR="000A1077">
        <w:rPr>
          <w:rFonts w:ascii="Times New Roman" w:hAnsi="Times New Roman" w:cs="Times New Roman"/>
          <w:sz w:val="24"/>
          <w:szCs w:val="24"/>
        </w:rPr>
        <w:t>atliekami remiantis Tie</w:t>
      </w:r>
      <w:r w:rsidR="000A1077" w:rsidRPr="000A1077">
        <w:rPr>
          <w:rFonts w:ascii="Times New Roman" w:hAnsi="Times New Roman" w:cs="Times New Roman"/>
          <w:sz w:val="24"/>
          <w:szCs w:val="24"/>
        </w:rPr>
        <w:t>k</w:t>
      </w:r>
      <w:r w:rsidR="000A1077">
        <w:rPr>
          <w:rFonts w:ascii="Times New Roman" w:hAnsi="Times New Roman" w:cs="Times New Roman"/>
          <w:sz w:val="24"/>
          <w:szCs w:val="24"/>
        </w:rPr>
        <w:t xml:space="preserve">ėjo pateiktomis PVM sąskaitomis </w:t>
      </w:r>
      <w:r w:rsidR="000A1077" w:rsidRPr="000A1077">
        <w:rPr>
          <w:rFonts w:ascii="Times New Roman" w:hAnsi="Times New Roman" w:cs="Times New Roman"/>
          <w:sz w:val="24"/>
          <w:szCs w:val="24"/>
        </w:rPr>
        <w:t>faktūromis bei tarpin</w:t>
      </w:r>
      <w:r w:rsidR="00AF64A8">
        <w:rPr>
          <w:rFonts w:ascii="Times New Roman" w:hAnsi="Times New Roman" w:cs="Times New Roman"/>
          <w:sz w:val="24"/>
          <w:szCs w:val="24"/>
        </w:rPr>
        <w:t xml:space="preserve">ėmis </w:t>
      </w:r>
      <w:r w:rsidR="00AF64A8" w:rsidRPr="00AF64A8">
        <w:rPr>
          <w:rFonts w:ascii="Times New Roman" w:hAnsi="Times New Roman" w:cs="Times New Roman"/>
          <w:sz w:val="24"/>
          <w:szCs w:val="24"/>
        </w:rPr>
        <w:t>detalizuot</w:t>
      </w:r>
      <w:r w:rsidR="00AF64A8">
        <w:rPr>
          <w:rFonts w:ascii="Times New Roman" w:hAnsi="Times New Roman" w:cs="Times New Roman"/>
          <w:sz w:val="24"/>
          <w:szCs w:val="24"/>
        </w:rPr>
        <w:t>omis</w:t>
      </w:r>
      <w:r w:rsidR="00AF64A8" w:rsidRPr="00AF64A8">
        <w:rPr>
          <w:rFonts w:ascii="Times New Roman" w:hAnsi="Times New Roman" w:cs="Times New Roman"/>
          <w:sz w:val="24"/>
          <w:szCs w:val="24"/>
        </w:rPr>
        <w:t xml:space="preserve"> paslaugų ataskait</w:t>
      </w:r>
      <w:r w:rsidR="00AF64A8">
        <w:rPr>
          <w:rFonts w:ascii="Times New Roman" w:hAnsi="Times New Roman" w:cs="Times New Roman"/>
          <w:sz w:val="24"/>
          <w:szCs w:val="24"/>
        </w:rPr>
        <w:t>omis, kuri</w:t>
      </w:r>
      <w:r w:rsidR="000A1077" w:rsidRPr="000A1077">
        <w:rPr>
          <w:rFonts w:ascii="Times New Roman" w:hAnsi="Times New Roman" w:cs="Times New Roman"/>
          <w:sz w:val="24"/>
          <w:szCs w:val="24"/>
        </w:rPr>
        <w:t xml:space="preserve">ose </w:t>
      </w:r>
      <w:r w:rsidR="00AF64A8">
        <w:rPr>
          <w:rFonts w:ascii="Times New Roman" w:hAnsi="Times New Roman" w:cs="Times New Roman"/>
          <w:sz w:val="24"/>
          <w:szCs w:val="24"/>
        </w:rPr>
        <w:t>nurodytos faktiškai einamąjį mėnesį Tie</w:t>
      </w:r>
      <w:r w:rsidR="000A1077" w:rsidRPr="000A1077">
        <w:rPr>
          <w:rFonts w:ascii="Times New Roman" w:hAnsi="Times New Roman" w:cs="Times New Roman"/>
          <w:sz w:val="24"/>
          <w:szCs w:val="24"/>
        </w:rPr>
        <w:t>kėjo suteiktos paslaugos. Kiekvieno tarpinio mokėjimo suma nustatoma pagal faktiškai suteiktų Paslaugų kiekį ir jų vertę.</w:t>
      </w:r>
    </w:p>
    <w:p w:rsidR="00D06A4D" w:rsidRDefault="00464811" w:rsidP="00CB724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2.14. Pirkėjas numato tiesioginio atsiskaitymo su subtiekėjais galimybę, vadovaudamasis šiame papunktyje nustatyta tvarka. Subtiekėjas, norėdamas pasinaudoti tokia galimybe, raštu per 3 (tris) darbo dienas pateikia prašymą Pirkėjui. Tais atvejais, kai subtiekėjas išreiškia norą pasinaudoti tiesioginio atsiskaitymo galimybe, turi būti sudaroma trišalė Pirkėjo, Tiekėjo ir jo subtiekėjo sutartis, kurioje aprašoma tiesioginio atsiskaitymo su subtiekėju tvarka, numatoma teisė Tiekėjui prieštarauti nepagrįstiems mokėjimams subtiekėjui.</w:t>
      </w:r>
    </w:p>
    <w:p w:rsidR="00D06A4D" w:rsidRDefault="00464811" w:rsidP="00CB7240">
      <w:pPr>
        <w:spacing w:after="0" w:line="240" w:lineRule="auto"/>
        <w:ind w:firstLine="567"/>
        <w:jc w:val="both"/>
        <w:rPr>
          <w:rFonts w:ascii="Times New Roman" w:hAnsi="Times New Roman" w:cs="Times New Roman"/>
          <w:b/>
          <w:sz w:val="24"/>
          <w:szCs w:val="24"/>
        </w:rPr>
      </w:pPr>
      <w:r>
        <w:rPr>
          <w:rFonts w:ascii="Times New Roman" w:hAnsi="Times New Roman" w:cs="Times New Roman"/>
          <w:sz w:val="24"/>
          <w:szCs w:val="24"/>
        </w:rPr>
        <w:t>2.15. Sumokėjimo Tiekėjui diena yra diena, kai lėšos išskaitomos iš Pirkėjo sąskaitos.</w:t>
      </w:r>
    </w:p>
    <w:p w:rsidR="00D06A4D" w:rsidRDefault="00D06A4D" w:rsidP="00CB7240">
      <w:pPr>
        <w:spacing w:after="0" w:line="240" w:lineRule="auto"/>
        <w:ind w:firstLine="567"/>
        <w:jc w:val="center"/>
        <w:rPr>
          <w:rFonts w:ascii="Times New Roman" w:hAnsi="Times New Roman" w:cs="Times New Roman"/>
          <w:b/>
          <w:sz w:val="24"/>
          <w:szCs w:val="24"/>
        </w:rPr>
      </w:pPr>
    </w:p>
    <w:p w:rsidR="00D06A4D" w:rsidRDefault="00464811" w:rsidP="00CB7240">
      <w:pPr>
        <w:spacing w:after="0" w:line="240" w:lineRule="auto"/>
        <w:ind w:firstLine="567"/>
        <w:jc w:val="center"/>
        <w:rPr>
          <w:rFonts w:ascii="Times New Roman" w:hAnsi="Times New Roman" w:cs="Times New Roman"/>
          <w:b/>
          <w:sz w:val="24"/>
          <w:szCs w:val="24"/>
        </w:rPr>
      </w:pPr>
      <w:r>
        <w:rPr>
          <w:rFonts w:ascii="Times New Roman" w:hAnsi="Times New Roman" w:cs="Times New Roman"/>
          <w:b/>
          <w:sz w:val="24"/>
          <w:szCs w:val="24"/>
        </w:rPr>
        <w:t>III. PASLAUGŲ PRIĖMIMAS – PERDAVIMAS</w:t>
      </w:r>
    </w:p>
    <w:p w:rsidR="00D06A4D" w:rsidRDefault="00D06A4D" w:rsidP="00CB7240">
      <w:pPr>
        <w:spacing w:after="0" w:line="240" w:lineRule="auto"/>
        <w:ind w:firstLine="567"/>
        <w:jc w:val="center"/>
        <w:rPr>
          <w:rFonts w:ascii="Times New Roman" w:hAnsi="Times New Roman" w:cs="Times New Roman"/>
          <w:b/>
          <w:sz w:val="24"/>
          <w:szCs w:val="24"/>
        </w:rPr>
      </w:pPr>
    </w:p>
    <w:p w:rsidR="00D06A4D" w:rsidRDefault="00464811" w:rsidP="00CB7240">
      <w:pPr>
        <w:widowControl w:val="0"/>
        <w:spacing w:after="0" w:line="240" w:lineRule="auto"/>
        <w:ind w:firstLine="567"/>
        <w:jc w:val="both"/>
        <w:rPr>
          <w:rFonts w:ascii="Times New Roman" w:hAnsi="Times New Roman" w:cs="Times New Roman"/>
          <w:color w:val="auto"/>
          <w:kern w:val="0"/>
          <w:sz w:val="24"/>
          <w:szCs w:val="24"/>
          <w:lang w:val="en-US" w:eastAsia="en-US"/>
        </w:rPr>
      </w:pPr>
      <w:r>
        <w:rPr>
          <w:rFonts w:ascii="Times New Roman" w:hAnsi="Times New Roman" w:cs="Times New Roman"/>
          <w:color w:val="auto"/>
          <w:kern w:val="0"/>
          <w:sz w:val="24"/>
          <w:szCs w:val="24"/>
          <w:lang w:eastAsia="en-US"/>
        </w:rPr>
        <w:t>3.1. Suteiktų Paslaugų kiekis ir kokybė patvirtinamas ir Paslaugų perdavimas ir priėmimas įforminamas informacinės sistemos SABIS priemonėmis, Pirkėjui patvirtinant Tiekėjo pateiktą PVM sąskaitą faktūrą. Kartu su PVM sąskaita faktūra yra pateikiam</w:t>
      </w:r>
      <w:r w:rsidR="00AF64A8">
        <w:rPr>
          <w:rFonts w:ascii="Times New Roman" w:hAnsi="Times New Roman" w:cs="Times New Roman"/>
          <w:color w:val="auto"/>
          <w:kern w:val="0"/>
          <w:sz w:val="24"/>
          <w:szCs w:val="24"/>
          <w:lang w:eastAsia="en-US"/>
        </w:rPr>
        <w:t>a</w:t>
      </w:r>
      <w:r>
        <w:rPr>
          <w:rFonts w:ascii="Times New Roman" w:hAnsi="Times New Roman" w:cs="Times New Roman"/>
          <w:color w:val="auto"/>
          <w:kern w:val="0"/>
          <w:sz w:val="24"/>
          <w:szCs w:val="24"/>
          <w:lang w:eastAsia="en-US"/>
        </w:rPr>
        <w:t xml:space="preserve"> </w:t>
      </w:r>
      <w:r w:rsidR="00AF64A8">
        <w:rPr>
          <w:rFonts w:ascii="Times New Roman" w:hAnsi="Times New Roman" w:cs="Times New Roman"/>
          <w:color w:val="auto"/>
          <w:kern w:val="0"/>
          <w:sz w:val="24"/>
          <w:szCs w:val="24"/>
          <w:lang w:eastAsia="en-US"/>
        </w:rPr>
        <w:t xml:space="preserve">einamojo </w:t>
      </w:r>
      <w:r w:rsidR="00AF64A8" w:rsidRPr="00AF64A8">
        <w:rPr>
          <w:rFonts w:ascii="Times New Roman" w:hAnsi="Times New Roman" w:cs="Times New Roman"/>
          <w:color w:val="auto"/>
          <w:kern w:val="0"/>
          <w:sz w:val="24"/>
          <w:szCs w:val="24"/>
          <w:lang w:eastAsia="en-US"/>
        </w:rPr>
        <w:t>mėnes</w:t>
      </w:r>
      <w:r w:rsidR="00AF64A8">
        <w:rPr>
          <w:rFonts w:ascii="Times New Roman" w:hAnsi="Times New Roman" w:cs="Times New Roman"/>
          <w:color w:val="auto"/>
          <w:kern w:val="0"/>
          <w:sz w:val="24"/>
          <w:szCs w:val="24"/>
          <w:lang w:eastAsia="en-US"/>
        </w:rPr>
        <w:t xml:space="preserve">io </w:t>
      </w:r>
      <w:r w:rsidR="00AF64A8" w:rsidRPr="00AF64A8">
        <w:rPr>
          <w:rFonts w:ascii="Times New Roman" w:hAnsi="Times New Roman" w:cs="Times New Roman"/>
          <w:color w:val="auto"/>
          <w:kern w:val="0"/>
          <w:sz w:val="24"/>
          <w:szCs w:val="24"/>
          <w:lang w:eastAsia="en-US"/>
        </w:rPr>
        <w:t>detalizuota paslaugų ataskaita</w:t>
      </w:r>
      <w:r>
        <w:rPr>
          <w:rFonts w:ascii="Times New Roman" w:hAnsi="Times New Roman" w:cs="Times New Roman"/>
          <w:color w:val="auto"/>
          <w:kern w:val="0"/>
          <w:sz w:val="24"/>
          <w:szCs w:val="24"/>
          <w:lang w:eastAsia="en-US"/>
        </w:rPr>
        <w:t xml:space="preserve">. </w:t>
      </w:r>
    </w:p>
    <w:p w:rsidR="00D06A4D" w:rsidRDefault="00464811" w:rsidP="00CB7240">
      <w:pPr>
        <w:widowControl w:val="0"/>
        <w:spacing w:after="0" w:line="240" w:lineRule="auto"/>
        <w:ind w:firstLine="567"/>
        <w:jc w:val="both"/>
        <w:rPr>
          <w:rFonts w:ascii="Times New Roman" w:hAnsi="Times New Roman" w:cs="Times New Roman"/>
          <w:color w:val="auto"/>
          <w:kern w:val="0"/>
          <w:sz w:val="24"/>
          <w:szCs w:val="24"/>
          <w:lang w:eastAsia="en-US"/>
        </w:rPr>
      </w:pPr>
      <w:r>
        <w:rPr>
          <w:rFonts w:ascii="Times New Roman" w:hAnsi="Times New Roman" w:cs="Times New Roman"/>
          <w:color w:val="auto"/>
          <w:kern w:val="0"/>
          <w:sz w:val="24"/>
          <w:szCs w:val="24"/>
          <w:lang w:eastAsia="en-US"/>
        </w:rPr>
        <w:t xml:space="preserve">3.2. Pirkėjo atstovas, patikrinęs ir įsitikinęs, kad Paslaugos atitinka Sutartyje ir jos prieduose </w:t>
      </w:r>
      <w:r>
        <w:rPr>
          <w:rFonts w:ascii="Times New Roman" w:hAnsi="Times New Roman" w:cs="Times New Roman"/>
          <w:color w:val="auto"/>
          <w:kern w:val="0"/>
          <w:sz w:val="24"/>
          <w:szCs w:val="24"/>
          <w:lang w:eastAsia="en-US"/>
        </w:rPr>
        <w:lastRenderedPageBreak/>
        <w:t xml:space="preserve">nustatytus reikalavimus ir, kad yra įvykdyti visi kiti Tiekėjo įsipareigojimai pagal Sutartį, priima suteiktas Paslaugas priimdamas PVM sąskaitą faktūrą </w:t>
      </w:r>
      <w:r>
        <w:rPr>
          <w:rFonts w:ascii="Times New Roman" w:hAnsi="Times New Roman" w:cs="Times New Roman"/>
          <w:iCs/>
          <w:color w:val="auto"/>
          <w:kern w:val="0"/>
          <w:sz w:val="24"/>
          <w:szCs w:val="24"/>
          <w:lang w:eastAsia="en-US"/>
        </w:rPr>
        <w:t xml:space="preserve">elektroninėje sistemoje SABIS pažymėdamas kaip ,,Priimta“. </w:t>
      </w:r>
      <w:r>
        <w:rPr>
          <w:rFonts w:ascii="Times New Roman" w:hAnsi="Times New Roman" w:cs="Times New Roman"/>
          <w:color w:val="auto"/>
          <w:kern w:val="0"/>
          <w:sz w:val="24"/>
          <w:szCs w:val="24"/>
          <w:lang w:eastAsia="en-US"/>
        </w:rPr>
        <w:t>Jei Tiekėjas informacinės sistemos SABIS priemonėmis pateikė PVM sąskaitą faktūrą, o Pirkėjas šią PVM sąskaitą faktūrą informacinės sistemos SABIS priemonėmis pažymėjo kaip „Priimta“, laikoma, kad Paslaugos perduotos ir priimtos.</w:t>
      </w:r>
    </w:p>
    <w:p w:rsidR="00D06A4D" w:rsidRDefault="00464811" w:rsidP="00CB7240">
      <w:pPr>
        <w:widowControl w:val="0"/>
        <w:spacing w:after="0" w:line="240" w:lineRule="auto"/>
        <w:ind w:firstLine="567"/>
        <w:jc w:val="both"/>
        <w:rPr>
          <w:rFonts w:ascii="Times New Roman" w:hAnsi="Times New Roman" w:cs="Times New Roman"/>
          <w:color w:val="auto"/>
          <w:kern w:val="0"/>
          <w:sz w:val="24"/>
          <w:szCs w:val="24"/>
          <w:lang w:eastAsia="en-US"/>
        </w:rPr>
      </w:pPr>
      <w:r>
        <w:rPr>
          <w:rFonts w:ascii="Times New Roman" w:hAnsi="Times New Roman" w:cs="Times New Roman"/>
          <w:color w:val="auto"/>
          <w:kern w:val="0"/>
          <w:sz w:val="24"/>
          <w:szCs w:val="24"/>
          <w:lang w:eastAsia="en-US"/>
        </w:rPr>
        <w:t>3.3. Jeigu Pirkėjas priėmimo perdavimo metu turi pastabų dėl suteiktų Paslaugų kiekio ir (arba) kokybės ir (arba) nustatomi suteiktų Paslaugų kokybės trūkumai ir (arba) neatitikimai techninės specifikacijos (Sutarties 1 priedo) reikalavimams, visi neatitikimai/trūkumai raštu nurodomi elektroniniu paštu ar/ir SABIS priemonėmis ir Tiekėjui grąžinama Paslaugų PVM sąskaita faktūra tikslinimui.</w:t>
      </w:r>
    </w:p>
    <w:p w:rsidR="00D06A4D" w:rsidRDefault="00464811" w:rsidP="00CB7240">
      <w:pPr>
        <w:widowControl w:val="0"/>
        <w:spacing w:after="0" w:line="240" w:lineRule="auto"/>
        <w:ind w:firstLine="567"/>
        <w:jc w:val="both"/>
        <w:rPr>
          <w:rFonts w:ascii="Times New Roman" w:hAnsi="Times New Roman" w:cs="Times New Roman"/>
          <w:color w:val="auto"/>
          <w:kern w:val="0"/>
          <w:sz w:val="24"/>
          <w:szCs w:val="24"/>
          <w:lang w:eastAsia="en-US"/>
        </w:rPr>
      </w:pPr>
      <w:r>
        <w:rPr>
          <w:rFonts w:ascii="Times New Roman" w:hAnsi="Times New Roman" w:cs="Times New Roman"/>
          <w:color w:val="auto"/>
          <w:kern w:val="0"/>
          <w:sz w:val="24"/>
          <w:szCs w:val="24"/>
          <w:lang w:eastAsia="en-US"/>
        </w:rPr>
        <w:t>3.4. Pirkėjas, atsižvelgdamas į trūkumų pobūdį, kiekį bei sudėtingumą, elektroniniu paštu ir/ar SABIS priemonėmis nurodo Tiekėjui protingą terminą pašalinti Paslaugų trūkumus nuo raštiškų pastabų pateikimo dienos. Tiekėjui pašalinus per Pirkėjo nurodytą protingą terminą Paslaugų trūkumus ar neatitikimus, Tiekėjas SABIS priemonėmis pateikia patikslintą Paslaugų PVM sąskaitą faktūrą.</w:t>
      </w:r>
    </w:p>
    <w:p w:rsidR="00D06A4D" w:rsidRDefault="00464811" w:rsidP="00CB7240">
      <w:pPr>
        <w:widowControl w:val="0"/>
        <w:spacing w:after="0" w:line="240" w:lineRule="auto"/>
        <w:ind w:firstLine="567"/>
        <w:jc w:val="both"/>
        <w:rPr>
          <w:rFonts w:ascii="Times New Roman" w:hAnsi="Times New Roman" w:cs="Times New Roman"/>
          <w:color w:val="auto"/>
          <w:kern w:val="0"/>
          <w:sz w:val="24"/>
          <w:szCs w:val="24"/>
          <w:lang w:eastAsia="en-US"/>
        </w:rPr>
      </w:pPr>
      <w:r>
        <w:rPr>
          <w:rFonts w:ascii="Times New Roman" w:hAnsi="Times New Roman" w:cs="Times New Roman"/>
          <w:color w:val="auto"/>
          <w:kern w:val="0"/>
          <w:sz w:val="24"/>
          <w:szCs w:val="24"/>
          <w:lang w:eastAsia="en-US"/>
        </w:rPr>
        <w:t xml:space="preserve">3.5. Terminas, skirtas Pirkėjui priimti Paslaugas bei patikrinti jų atitikimą nustatytiems reikalavimams ir Pirkėjo nurodytas protingas trūkumų ar pastabų, išvardytų elektroniniame laiške ir/ar SABIS sistemoje, pašalinimo terminas nėra įskaičiuojami į bendrą sutartinių įsipareigojimų vykdymo trukmę, numatytą </w:t>
      </w:r>
      <w:r>
        <w:rPr>
          <w:rFonts w:ascii="Times New Roman" w:hAnsi="Times New Roman" w:cs="Times New Roman"/>
          <w:color w:val="000000"/>
          <w:kern w:val="0"/>
          <w:sz w:val="24"/>
          <w:szCs w:val="24"/>
          <w:lang w:eastAsia="en-US"/>
        </w:rPr>
        <w:t xml:space="preserve">Sutarties </w:t>
      </w:r>
      <w:r>
        <w:rPr>
          <w:rFonts w:ascii="Times New Roman" w:hAnsi="Times New Roman" w:cs="Times New Roman"/>
          <w:iCs/>
          <w:color w:val="000000"/>
          <w:kern w:val="0"/>
          <w:sz w:val="24"/>
          <w:szCs w:val="24"/>
          <w:lang w:eastAsia="en-US"/>
        </w:rPr>
        <w:t>1.5 papunktyje.</w:t>
      </w:r>
    </w:p>
    <w:p w:rsidR="00D06A4D" w:rsidRDefault="00464811" w:rsidP="00CB7240">
      <w:pPr>
        <w:widowControl w:val="0"/>
        <w:spacing w:after="0" w:line="240" w:lineRule="auto"/>
        <w:ind w:firstLine="567"/>
        <w:jc w:val="both"/>
        <w:rPr>
          <w:rFonts w:ascii="Times New Roman" w:hAnsi="Times New Roman" w:cs="Times New Roman"/>
          <w:color w:val="auto"/>
          <w:kern w:val="0"/>
          <w:sz w:val="24"/>
          <w:szCs w:val="24"/>
          <w:lang w:eastAsia="en-US"/>
        </w:rPr>
      </w:pPr>
      <w:r>
        <w:rPr>
          <w:rFonts w:ascii="Times New Roman" w:hAnsi="Times New Roman" w:cs="Times New Roman"/>
          <w:color w:val="auto"/>
          <w:kern w:val="0"/>
          <w:sz w:val="24"/>
          <w:szCs w:val="24"/>
          <w:lang w:eastAsia="en-US"/>
        </w:rPr>
        <w:t xml:space="preserve">3.6. </w:t>
      </w:r>
      <w:r>
        <w:rPr>
          <w:rFonts w:ascii="Times New Roman" w:hAnsi="Times New Roman" w:cs="Times New Roman"/>
          <w:bCs/>
          <w:color w:val="auto"/>
          <w:kern w:val="0"/>
          <w:sz w:val="24"/>
          <w:szCs w:val="24"/>
          <w:lang w:eastAsia="en-US"/>
        </w:rPr>
        <w:t>Pirkėjas turi teisę reikšti pretenzijas Tiekėjui ir po Paslaugų PVM sąskaitos faktūros priėmimo, jei suteiktų Paslaugų trūkumų nebuvo įmanoma nustatyti Paslaugų PVM sąskaitos faktūros priėmimo metu, ir trūkumai paaiškėja vėliau.</w:t>
      </w:r>
    </w:p>
    <w:p w:rsidR="00D06A4D" w:rsidRDefault="00464811" w:rsidP="00CB7240">
      <w:pPr>
        <w:widowControl w:val="0"/>
        <w:spacing w:after="0" w:line="240" w:lineRule="auto"/>
        <w:ind w:firstLine="567"/>
        <w:jc w:val="both"/>
        <w:rPr>
          <w:rFonts w:ascii="Times New Roman" w:hAnsi="Times New Roman" w:cs="Times New Roman"/>
          <w:color w:val="auto"/>
          <w:kern w:val="0"/>
          <w:sz w:val="24"/>
          <w:szCs w:val="24"/>
          <w:lang w:eastAsia="en-US"/>
        </w:rPr>
      </w:pPr>
      <w:r>
        <w:rPr>
          <w:rFonts w:ascii="Times New Roman" w:hAnsi="Times New Roman" w:cs="Times New Roman"/>
          <w:color w:val="auto"/>
          <w:kern w:val="0"/>
          <w:sz w:val="24"/>
          <w:szCs w:val="24"/>
          <w:lang w:eastAsia="en-US"/>
        </w:rPr>
        <w:t>3.7. Jeigu Paslaugų teikimo metu buvo montuojamos ar įdiegiamos prekės ar įranga, nuosavybės teisės ir atsakomybė už prekes ir (ar) įrangą pereina Pirkėjui nuo Paslaugų PVM sąskaitos faktūros (be trūkumų ar pastabų) priėmimo momento.</w:t>
      </w:r>
    </w:p>
    <w:p w:rsidR="00D06A4D" w:rsidRDefault="00D06A4D" w:rsidP="00CB7240">
      <w:pPr>
        <w:widowControl w:val="0"/>
        <w:spacing w:after="0" w:line="240" w:lineRule="auto"/>
        <w:ind w:firstLine="567"/>
        <w:jc w:val="both"/>
        <w:rPr>
          <w:rFonts w:ascii="Times New Roman" w:hAnsi="Times New Roman" w:cs="Times New Roman"/>
          <w:color w:val="auto"/>
          <w:kern w:val="0"/>
          <w:sz w:val="24"/>
          <w:szCs w:val="24"/>
          <w:lang w:eastAsia="en-US"/>
        </w:rPr>
      </w:pPr>
    </w:p>
    <w:p w:rsidR="00D06A4D" w:rsidRDefault="00464811" w:rsidP="00CB7240">
      <w:pPr>
        <w:spacing w:after="0" w:line="240" w:lineRule="auto"/>
        <w:ind w:firstLine="567"/>
        <w:jc w:val="center"/>
        <w:rPr>
          <w:rFonts w:ascii="Times New Roman" w:hAnsi="Times New Roman" w:cs="Times New Roman"/>
          <w:b/>
          <w:sz w:val="24"/>
          <w:szCs w:val="24"/>
        </w:rPr>
      </w:pPr>
      <w:r>
        <w:rPr>
          <w:rFonts w:ascii="Times New Roman" w:hAnsi="Times New Roman" w:cs="Times New Roman"/>
          <w:b/>
          <w:sz w:val="24"/>
          <w:szCs w:val="24"/>
        </w:rPr>
        <w:t>IV. PIRKIMO SUTARTIES ŠALIŲ TEISĖS IR PAREIGOS</w:t>
      </w:r>
    </w:p>
    <w:p w:rsidR="00D06A4D" w:rsidRDefault="00D06A4D" w:rsidP="00CB7240">
      <w:pPr>
        <w:spacing w:after="0" w:line="240" w:lineRule="auto"/>
        <w:ind w:firstLine="567"/>
        <w:jc w:val="both"/>
        <w:rPr>
          <w:rFonts w:ascii="Times New Roman" w:hAnsi="Times New Roman" w:cs="Times New Roman"/>
          <w:b/>
          <w:sz w:val="24"/>
          <w:szCs w:val="24"/>
        </w:rPr>
      </w:pPr>
    </w:p>
    <w:p w:rsidR="00D06A4D" w:rsidRDefault="00464811" w:rsidP="00CB724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4.1. Tiekėjas įsipareigoja:</w:t>
      </w:r>
    </w:p>
    <w:p w:rsidR="00D06A4D" w:rsidRDefault="00464811" w:rsidP="00CB724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4.1.1. kokybiškai suteikti visas šioje Sutartyje ir jos prieduose numatytas Paslaugas nustatytais terminais ir tvarka savo rizika bei sąskaita kaip įmanoma rūpestingai bei efektyviai, įskaitant, bet neapsiribojant, Paslaugų teikimą pagal geriausius visuotinai pripažįstamus profesinius, techninius standartus ir praktiką, panaudodamas visus reikiamus įgūdžius, žinias; </w:t>
      </w:r>
    </w:p>
    <w:p w:rsidR="00D06A4D" w:rsidRDefault="00464811" w:rsidP="00CB724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4.1.2. bendradarbiauti su Pirkėju visos Sutarties vykdymo metu ir nedelsdamas raštu informuoti Pirkėją apie bet kokias aplinkybes, kurios trukdo ar gali sutrukdyti Tiekėjui užbaigti Paslaugų teikimą nustatytais terminais arba gali turėti įtakos teikiamų Paslaugų apimčiai ir/ar kokybei;</w:t>
      </w:r>
    </w:p>
    <w:p w:rsidR="00D06A4D" w:rsidRDefault="00464811" w:rsidP="00CB724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4.1.3. ne vėliau kaip likus 1 (vienai) darbo dienai iki Paslaugų suteikimo termino pabaigos informuoti Pirkėją apie ketinimą baigti numatytas Paslaugas;</w:t>
      </w:r>
    </w:p>
    <w:p w:rsidR="00D06A4D" w:rsidRDefault="00464811" w:rsidP="00CB724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4.1.4. po Paslaugų suteikimo nedelsdamas perleisti nuosavybės teises į Paslaugų teikimo rezultatą, jeigu toks sukuriamas; intelektinės nuosavybės teisių perėjimui taikomos Sutarties VI skyriuje nurodytos nuostatos;</w:t>
      </w:r>
    </w:p>
    <w:p w:rsidR="00D06A4D" w:rsidRDefault="00464811" w:rsidP="00CB724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4.1.5. užtikrinti iš Pirkėjo Sutarties vykdymo metu gautos ir su Sutarties vykdymu susijusios informacijos konfidencialumą bei apsaugą;</w:t>
      </w:r>
    </w:p>
    <w:p w:rsidR="00D06A4D" w:rsidRDefault="00464811" w:rsidP="00CB724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4.1.6. nenaudoti Pirkėjo Paslaugų ženklų ar pavadinimo jokioje reklamoje, leidiniuose ar kitur be išankstinio raštiško Pirkėjo sutikimo;</w:t>
      </w:r>
    </w:p>
    <w:p w:rsidR="00D06A4D" w:rsidRDefault="00464811" w:rsidP="00CB724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4.1.7. užtikrinti, kad Sutarties sudarymo momentu ir visą jos galiojimo laikotarpį Paslaugas teiktų reikiamas ir optimalus specialistų skaičius ir Tiekėjo specialistai turėtų reikiamą kvalifikaciją ir patirtį, nepriklausomai, ar buvo keliami kvalifikacijos reikalavimai pirkimo dokumentuose, reikalingas norint kokybiškai ir laiku teikti Paslaugas;</w:t>
      </w:r>
    </w:p>
    <w:p w:rsidR="00D06A4D" w:rsidRDefault="00464811" w:rsidP="00CB724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4.1.8. Pirkėjui raštu paprašius, grąžinti visus iš Pirkėjo gautus Sutarčiai vykdyti reikalingus dokumentus;</w:t>
      </w:r>
    </w:p>
    <w:p w:rsidR="00D06A4D" w:rsidRDefault="00464811" w:rsidP="00CB724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4.1.9. Pirkėjui nurodžius suteiktų Paslaugų trūkumus, neatitikimus, pastabas, ištaisyti juos savo sąskaita per Pirkėjo nurodytą protingą terminą;</w:t>
      </w:r>
    </w:p>
    <w:p w:rsidR="00D06A4D" w:rsidRDefault="00464811" w:rsidP="00CB7240">
      <w:pPr>
        <w:spacing w:after="0" w:line="240" w:lineRule="auto"/>
        <w:ind w:firstLine="567"/>
        <w:jc w:val="both"/>
        <w:rPr>
          <w:rFonts w:ascii="Times New Roman" w:eastAsia="Times New Roman" w:hAnsi="Times New Roman" w:cs="Times New Roman"/>
          <w:sz w:val="24"/>
          <w:szCs w:val="24"/>
        </w:rPr>
      </w:pPr>
      <w:r>
        <w:rPr>
          <w:rFonts w:ascii="Times New Roman" w:hAnsi="Times New Roman" w:cs="Times New Roman"/>
          <w:sz w:val="24"/>
          <w:szCs w:val="24"/>
        </w:rPr>
        <w:lastRenderedPageBreak/>
        <w:t>4.1.10. vykdant Sutartį, pridėtinės vertės mokesčio sąskaitas faktūras, sąskaitas faktūras, kreditinius ir debetinius dokumentus bei avansines sąskaitas (jei sutartyje numatyti avansiniai mokėjimai) teikti naudojantis informacinės sistemos SABIS priemonėmis. Jei informacinės sistemos SABIS funkcinės galimybės nepakankamos ar laikinai neužtikrinamos, Tiekėjas gali pateikti reikalingą informaciją raštu;</w:t>
      </w:r>
    </w:p>
    <w:p w:rsidR="00D06A4D" w:rsidRDefault="00464811" w:rsidP="00CB724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4.1.11. rūpestingai tvarkyti sąskaitas, įrašus ir kvitus, susijusius su Pirkėjo vykdomais mokėjimais pagal šią Sutartį. Pirkėjo prašymu Tiekėjas pateikia Pirkėjui ar nepriklausomam auditoriui ar kitai institucijai, turinčiai teisę gauti informaciją apie šios Sutarties vykdymą, visas sąskaitas, įrašus ir kvitus. Tiekėjas pateikia visus paaiškinimus, susijusius su išlaidomis, kurias Pirkėjas prašo paaiškinti;</w:t>
      </w:r>
    </w:p>
    <w:p w:rsidR="00D06A4D" w:rsidRDefault="00464811" w:rsidP="00CB724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4.1.12. Jeigu Tiekėjo kvalifikacija dėl teisės verstis atitinkama veikla nebuvo tikrinama arba tikrinama ne visa apimtimi, Tiekėjas Pirkėjui įsipareigoja, kad Sutartį vykdys tik tokią teisę turintys asmenys;</w:t>
      </w:r>
    </w:p>
    <w:p w:rsidR="00D06A4D" w:rsidRDefault="00464811" w:rsidP="00CB724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4.1.13. vykdant Sutartį užtikrinti šių aplinkos apsaugos reikalavimų laikymąsi:</w:t>
      </w:r>
    </w:p>
    <w:p w:rsidR="00D06A4D" w:rsidRDefault="00464811" w:rsidP="00AF64A8">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4.1.13.1. mažinti popieriaus sunaudojimą, atsisakyti nebūtino dokumentų kopijavimo ir spausdinimo, rengiama dokumentacija Pirkėjui turi būti pateikti tik elektroniniu formatu, o dokumentacija, kuri turi būti pasirašoma, turi būti pasirašoma elektroniniu parašu. Esant būtinybei spausdinti, naudojamas perdirbtas popierius, kuris atitinka žaliojo pirkimo reikalavimus, patvirtintus Lietuvos Respublikos aplinkos ministro 2022 m. gruodžio 13 d. įsakyme Nr. D1-401 „Dėl Lietuvos Respublikos aplinkos ministro 2011 m. birželio 28 d. įsakymo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 pakeitimo“</w:t>
      </w:r>
      <w:r w:rsidR="00AF64A8">
        <w:rPr>
          <w:rFonts w:ascii="Times New Roman" w:hAnsi="Times New Roman" w:cs="Times New Roman"/>
          <w:sz w:val="24"/>
          <w:szCs w:val="24"/>
        </w:rPr>
        <w:t>.</w:t>
      </w:r>
    </w:p>
    <w:p w:rsidR="00D06A4D" w:rsidRDefault="00464811" w:rsidP="00CB724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4</w:t>
      </w:r>
      <w:r w:rsidR="00AF64A8">
        <w:rPr>
          <w:rFonts w:ascii="Times New Roman" w:hAnsi="Times New Roman" w:cs="Times New Roman"/>
          <w:sz w:val="24"/>
          <w:szCs w:val="24"/>
        </w:rPr>
        <w:t>.1.13.2</w:t>
      </w:r>
      <w:r>
        <w:rPr>
          <w:rFonts w:ascii="Times New Roman" w:hAnsi="Times New Roman" w:cs="Times New Roman"/>
          <w:sz w:val="24"/>
          <w:szCs w:val="24"/>
        </w:rPr>
        <w:t>. Pirkėjui paprašius, Tiekėjas per 3 (tris) darbo dienas įsipareigoja pateikti informaciją ir/ar dokumentus, kurie įrodytų Tiekėjo aplinkosaugos reikalavim</w:t>
      </w:r>
      <w:r w:rsidR="00AF64A8">
        <w:rPr>
          <w:rFonts w:ascii="Times New Roman" w:hAnsi="Times New Roman" w:cs="Times New Roman"/>
          <w:sz w:val="24"/>
          <w:szCs w:val="24"/>
        </w:rPr>
        <w:t>o</w:t>
      </w:r>
      <w:r>
        <w:rPr>
          <w:rFonts w:ascii="Times New Roman" w:hAnsi="Times New Roman" w:cs="Times New Roman"/>
          <w:sz w:val="24"/>
          <w:szCs w:val="24"/>
        </w:rPr>
        <w:t>, nurodyt</w:t>
      </w:r>
      <w:r w:rsidR="00AF64A8">
        <w:rPr>
          <w:rFonts w:ascii="Times New Roman" w:hAnsi="Times New Roman" w:cs="Times New Roman"/>
          <w:sz w:val="24"/>
          <w:szCs w:val="24"/>
        </w:rPr>
        <w:t>o</w:t>
      </w:r>
      <w:r>
        <w:rPr>
          <w:rFonts w:ascii="Times New Roman" w:hAnsi="Times New Roman" w:cs="Times New Roman"/>
          <w:sz w:val="24"/>
          <w:szCs w:val="24"/>
        </w:rPr>
        <w:t xml:space="preserve"> 4.1.13.1 papunk</w:t>
      </w:r>
      <w:r w:rsidR="00AF64A8">
        <w:rPr>
          <w:rFonts w:ascii="Times New Roman" w:hAnsi="Times New Roman" w:cs="Times New Roman"/>
          <w:sz w:val="24"/>
          <w:szCs w:val="24"/>
        </w:rPr>
        <w:t xml:space="preserve">tyje </w:t>
      </w:r>
      <w:r>
        <w:rPr>
          <w:rFonts w:ascii="Times New Roman" w:hAnsi="Times New Roman" w:cs="Times New Roman"/>
          <w:sz w:val="24"/>
          <w:szCs w:val="24"/>
        </w:rPr>
        <w:t>laikymąsi ir reikalavimų įvykdymą įrodančius dokumentus.</w:t>
      </w:r>
    </w:p>
    <w:p w:rsidR="00D06A4D" w:rsidRDefault="00464811" w:rsidP="00CB724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4.1.14. tinkamai vykdyti kitus įsipareigojimus, numatytus Sutartyje ir galiojančiuose Lietuvos Respublikos  teisės aktuose.</w:t>
      </w:r>
    </w:p>
    <w:p w:rsidR="00D06A4D" w:rsidRDefault="00464811" w:rsidP="00CB7240">
      <w:pPr>
        <w:spacing w:after="0" w:line="240" w:lineRule="auto"/>
        <w:ind w:firstLine="567"/>
        <w:jc w:val="both"/>
        <w:rPr>
          <w:rFonts w:ascii="Times New Roman" w:eastAsia="Times New Roman" w:hAnsi="Times New Roman" w:cs="Times New Roman"/>
          <w:sz w:val="24"/>
          <w:szCs w:val="24"/>
        </w:rPr>
      </w:pPr>
      <w:r>
        <w:rPr>
          <w:rFonts w:ascii="Times New Roman" w:hAnsi="Times New Roman" w:cs="Times New Roman"/>
          <w:sz w:val="24"/>
          <w:szCs w:val="24"/>
        </w:rPr>
        <w:t>4.2. Tiekėjas turi teisę:</w:t>
      </w:r>
    </w:p>
    <w:p w:rsidR="00D06A4D" w:rsidRDefault="00464811" w:rsidP="00CB724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4.2.1. gauti Paslaugų kainą su sąlyga, kad jis tinkamai ir laiku įvykdo visus šioje Sutartyje numatytus įsipareigojimus;</w:t>
      </w:r>
    </w:p>
    <w:p w:rsidR="00D06A4D" w:rsidRDefault="00464811" w:rsidP="00CB724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4.2.2. jei Pirkėjas naudojasi Sutarties 2.14 papunktyje įtvirtinta tiesioginio atsiskaitymo su subtiekėjais galimybe, Tiekėjas turi teisę prieštarauti nepagrįstiems mokėjimams subtiekėjams;</w:t>
      </w:r>
    </w:p>
    <w:p w:rsidR="00D06A4D" w:rsidRDefault="00464811" w:rsidP="00CB724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4.2.3. Tiekėjas turi ir kitas šios Sutarties ir Lietuvos Respublikos galiojančių teisės aktų numatytas teises.</w:t>
      </w:r>
    </w:p>
    <w:p w:rsidR="00D06A4D" w:rsidRDefault="00464811" w:rsidP="00CB724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4.3. Pirkėjas įsipareigoja:</w:t>
      </w:r>
    </w:p>
    <w:p w:rsidR="00D06A4D" w:rsidRDefault="00464811" w:rsidP="00CB724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4.3.1. laiku priimti iš Tiekėjo tinkamai ir kokybiškai suteiktas Paslaugas ir laiku už jas atsiskaityti šioje Sutartyje nustatyta tvarka;</w:t>
      </w:r>
    </w:p>
    <w:p w:rsidR="00D06A4D" w:rsidRDefault="00464811" w:rsidP="00CB724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4.3.2. nedelsiant pranešti Tiekėjui apie Sutarties sąlygų pažeidimą, kai tik toks pažeidimas yra nustatomas;</w:t>
      </w:r>
    </w:p>
    <w:p w:rsidR="00D06A4D" w:rsidRDefault="00464811" w:rsidP="00CB724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4.3.3. patikrinti pašalinimo pagrindų nebuvimą ir atitikimą kvalifikacijos reikalavimams (jei tokie buvo keliami) šioje Sutartyje nustatyta tvarka keičiamų arba naujai pasitelkiamų subtiekėjų; </w:t>
      </w:r>
    </w:p>
    <w:p w:rsidR="00D06A4D" w:rsidRDefault="00464811" w:rsidP="00CB724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4.3.4. Tiekėjui sudaryti visas sąlygas, suteikti informaciją ar dokumentus, būtinus Paslaugoms teikti.</w:t>
      </w:r>
    </w:p>
    <w:p w:rsidR="00D06A4D" w:rsidRDefault="00464811" w:rsidP="00CB724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4.4. Pirkėjas turi teisę:</w:t>
      </w:r>
    </w:p>
    <w:p w:rsidR="00D06A4D" w:rsidRDefault="00464811" w:rsidP="00CB724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4.4.1. reikalauti, jog tinkamai, laiku ir kokybiškai būtų teikiamos paslaugos, prižiūrėti Paslaugų teikimą bei teikti pastabas dėl jų teikimo, taip pat žodžiu ir raštu nurodyti Tiekėjui teikiamų Paslaugų trūkumus ar neatitikimus; reikalauti, kad jie būtų pašalinti per protingą terminą;</w:t>
      </w:r>
    </w:p>
    <w:p w:rsidR="00D06A4D" w:rsidRDefault="00464811" w:rsidP="00CB7240">
      <w:pPr>
        <w:spacing w:after="0" w:line="240" w:lineRule="auto"/>
        <w:ind w:firstLine="567"/>
        <w:jc w:val="both"/>
        <w:rPr>
          <w:rFonts w:ascii="Times New Roman" w:hAnsi="Times New Roman" w:cs="Times New Roman"/>
          <w:b/>
          <w:sz w:val="24"/>
          <w:szCs w:val="24"/>
        </w:rPr>
      </w:pPr>
      <w:r>
        <w:rPr>
          <w:rFonts w:ascii="Times New Roman" w:hAnsi="Times New Roman" w:cs="Times New Roman"/>
          <w:sz w:val="24"/>
          <w:szCs w:val="24"/>
        </w:rPr>
        <w:t>4.4.2. Pirkėjas turi visas šios Sutarties bei Lietuvos Respublikos galiojančių teisės aktų numatytas teises.</w:t>
      </w:r>
    </w:p>
    <w:p w:rsidR="00D06A4D" w:rsidRDefault="00D06A4D" w:rsidP="00CB7240">
      <w:pPr>
        <w:spacing w:after="0" w:line="240" w:lineRule="auto"/>
        <w:ind w:firstLine="567"/>
        <w:jc w:val="both"/>
        <w:rPr>
          <w:rFonts w:ascii="Times New Roman" w:hAnsi="Times New Roman" w:cs="Times New Roman"/>
          <w:b/>
          <w:sz w:val="24"/>
          <w:szCs w:val="24"/>
        </w:rPr>
      </w:pPr>
    </w:p>
    <w:p w:rsidR="00D06A4D" w:rsidRDefault="00464811" w:rsidP="00CB7240">
      <w:pPr>
        <w:spacing w:after="0" w:line="240" w:lineRule="auto"/>
        <w:ind w:firstLine="567"/>
        <w:jc w:val="center"/>
        <w:rPr>
          <w:rFonts w:ascii="Times New Roman" w:hAnsi="Times New Roman" w:cs="Times New Roman"/>
          <w:b/>
          <w:sz w:val="24"/>
          <w:szCs w:val="24"/>
        </w:rPr>
      </w:pPr>
      <w:r>
        <w:rPr>
          <w:rFonts w:ascii="Times New Roman" w:hAnsi="Times New Roman" w:cs="Times New Roman"/>
          <w:b/>
          <w:sz w:val="24"/>
          <w:szCs w:val="24"/>
        </w:rPr>
        <w:t xml:space="preserve">V. SUTARTIES ĮVYKDYMO UŽTIKRINIMAS </w:t>
      </w:r>
    </w:p>
    <w:p w:rsidR="00D06A4D" w:rsidRDefault="00D06A4D" w:rsidP="00CB7240">
      <w:pPr>
        <w:spacing w:after="0" w:line="240" w:lineRule="auto"/>
        <w:ind w:firstLine="567"/>
        <w:jc w:val="center"/>
        <w:rPr>
          <w:rFonts w:ascii="Times New Roman" w:hAnsi="Times New Roman" w:cs="Times New Roman"/>
          <w:b/>
          <w:sz w:val="24"/>
          <w:szCs w:val="24"/>
        </w:rPr>
      </w:pPr>
    </w:p>
    <w:p w:rsidR="00D06A4D" w:rsidRDefault="00464811" w:rsidP="00CB724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5.1. Sutarties tinkamas įvykdymas yra užtikrintas netesybomis:</w:t>
      </w:r>
    </w:p>
    <w:p w:rsidR="00D06A4D" w:rsidRDefault="00464811" w:rsidP="00CB724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5.1.1. Tiekėjui iš esmės pažeidus Sutartį ir dėl to ją nutraukus </w:t>
      </w:r>
      <w:r w:rsidR="00AF64A8">
        <w:rPr>
          <w:rFonts w:ascii="Times New Roman" w:hAnsi="Times New Roman" w:cs="Times New Roman"/>
          <w:sz w:val="24"/>
          <w:szCs w:val="24"/>
        </w:rPr>
        <w:t>–</w:t>
      </w:r>
      <w:r>
        <w:rPr>
          <w:rFonts w:ascii="Times New Roman" w:hAnsi="Times New Roman" w:cs="Times New Roman"/>
          <w:sz w:val="24"/>
          <w:szCs w:val="24"/>
        </w:rPr>
        <w:t xml:space="preserve"> 5 </w:t>
      </w:r>
      <w:r w:rsidR="00AF64A8">
        <w:rPr>
          <w:rFonts w:ascii="Times New Roman" w:hAnsi="Times New Roman" w:cs="Times New Roman"/>
          <w:sz w:val="24"/>
          <w:szCs w:val="24"/>
        </w:rPr>
        <w:t xml:space="preserve">(penkių) </w:t>
      </w:r>
      <w:r>
        <w:rPr>
          <w:rFonts w:ascii="Times New Roman" w:hAnsi="Times New Roman" w:cs="Times New Roman"/>
          <w:sz w:val="24"/>
          <w:szCs w:val="24"/>
        </w:rPr>
        <w:t>proc. bauda nuo pradinės Sutarties kainos be PVM;</w:t>
      </w:r>
    </w:p>
    <w:p w:rsidR="00D06A4D" w:rsidRDefault="00464811" w:rsidP="00CB724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5.1.2. Tiekėjui iš esmės pažeidus Sutartį </w:t>
      </w:r>
      <w:r w:rsidR="00AF64A8">
        <w:rPr>
          <w:rFonts w:ascii="Times New Roman" w:hAnsi="Times New Roman" w:cs="Times New Roman"/>
          <w:sz w:val="24"/>
          <w:szCs w:val="24"/>
        </w:rPr>
        <w:t>–</w:t>
      </w:r>
      <w:r>
        <w:rPr>
          <w:rFonts w:ascii="Times New Roman" w:hAnsi="Times New Roman" w:cs="Times New Roman"/>
          <w:sz w:val="24"/>
          <w:szCs w:val="24"/>
        </w:rPr>
        <w:t xml:space="preserve"> 2 </w:t>
      </w:r>
      <w:r w:rsidR="00AF64A8">
        <w:rPr>
          <w:rFonts w:ascii="Times New Roman" w:hAnsi="Times New Roman" w:cs="Times New Roman"/>
          <w:sz w:val="24"/>
          <w:szCs w:val="24"/>
        </w:rPr>
        <w:t xml:space="preserve">(dviejų) </w:t>
      </w:r>
      <w:r>
        <w:rPr>
          <w:rFonts w:ascii="Times New Roman" w:hAnsi="Times New Roman" w:cs="Times New Roman"/>
          <w:sz w:val="24"/>
          <w:szCs w:val="24"/>
        </w:rPr>
        <w:t xml:space="preserve">proc. bauda nuo pradinės Sutarties kainos be PVM; </w:t>
      </w:r>
    </w:p>
    <w:p w:rsidR="00D06A4D" w:rsidRDefault="00464811" w:rsidP="00CB724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5.1.3. Tiekėjui pažeidus Sutartį, kai toks pažeidimas nėra pripažįstamas esminiu – 1</w:t>
      </w:r>
      <w:r w:rsidR="00AF64A8">
        <w:rPr>
          <w:rFonts w:ascii="Times New Roman" w:hAnsi="Times New Roman" w:cs="Times New Roman"/>
          <w:sz w:val="24"/>
          <w:szCs w:val="24"/>
        </w:rPr>
        <w:t xml:space="preserve"> (vieno)</w:t>
      </w:r>
      <w:r>
        <w:rPr>
          <w:rFonts w:ascii="Times New Roman" w:hAnsi="Times New Roman" w:cs="Times New Roman"/>
          <w:sz w:val="24"/>
          <w:szCs w:val="24"/>
        </w:rPr>
        <w:t xml:space="preserve"> proc. bauda nuo pradinės Sutarties kainos be PVM.</w:t>
      </w:r>
    </w:p>
    <w:p w:rsidR="00D06A4D" w:rsidRDefault="00464811" w:rsidP="00CB724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5.2. Sutarties įvykdymo užtikrinimu garantuojama, kad Pirkėjui bus atlyginti nuostoliai, atsiradę Tiekėjo dėl jo kaltės pažeidus Sutartį ir (ar) ją nutraukus. Tiekėjas, teikdamas pasiūlymą pirkimui ir vykdydamas Sutartį, atsako ir už dėl trečiųjų asmenų atsiradusius šios Sutarties pažeidimus.</w:t>
      </w:r>
    </w:p>
    <w:p w:rsidR="00D06A4D" w:rsidRDefault="00464811" w:rsidP="00CB724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5.3. Jei Tiekėjas nevykdo savo sutartinių įsipareigojimų ar vykdo juos netinkamai, Pirkėjas pareikalauja sumokėti Sutarties 5.1.1 - 5.1.3 papunkčiuose numatyto dydžio baudas. Prieš pateikdamas reikalavimą sumokėti baudą, Pirkėjas raštu įspėja apie tai Tiekėją, nurodydamas, dėl kokių sutartinių įsipareigojimų nevykdymo arba netinkamo vykdymo pateikia šį reikalavimą bei nurodo protingą terminą trūkumams pašalinti. </w:t>
      </w:r>
    </w:p>
    <w:p w:rsidR="00D06A4D" w:rsidRDefault="00464811" w:rsidP="00CB724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5.4. Netesybų sumokėjimas  nepanaikina Šalies teisės reikalauti, kad kita Šalis kompensuotų jos patirtus tiesioginius nuostolius. Kiekviena iš Šalių turi teisę gauti iš kitos Šalies tiesioginių nuostolių, atsiradusių dėl kitos Šalies netinkamo įsipareigojimų pagal Sutartį vykdymo ar nevykdymo, Tiekėjas privalo kompensuoti Pirkėjo patirtus tiesioginius nuostolius, kurių nepadengia Sutarties įvykdymo užtikrinimas.</w:t>
      </w:r>
    </w:p>
    <w:p w:rsidR="00D06A4D" w:rsidRDefault="00D06A4D" w:rsidP="00CB7240">
      <w:pPr>
        <w:spacing w:after="0" w:line="240" w:lineRule="auto"/>
        <w:ind w:firstLine="567"/>
        <w:jc w:val="center"/>
        <w:rPr>
          <w:rFonts w:ascii="Times New Roman" w:hAnsi="Times New Roman" w:cs="Times New Roman"/>
          <w:sz w:val="24"/>
          <w:szCs w:val="24"/>
        </w:rPr>
      </w:pPr>
    </w:p>
    <w:p w:rsidR="00D06A4D" w:rsidRDefault="00464811" w:rsidP="00CB7240">
      <w:pPr>
        <w:spacing w:after="0" w:line="240" w:lineRule="auto"/>
        <w:ind w:firstLine="567"/>
        <w:jc w:val="center"/>
        <w:rPr>
          <w:rFonts w:ascii="Times New Roman" w:hAnsi="Times New Roman" w:cs="Times New Roman"/>
          <w:sz w:val="24"/>
          <w:szCs w:val="24"/>
        </w:rPr>
      </w:pPr>
      <w:r>
        <w:rPr>
          <w:rFonts w:ascii="Times New Roman" w:hAnsi="Times New Roman" w:cs="Times New Roman"/>
          <w:b/>
          <w:sz w:val="24"/>
          <w:szCs w:val="24"/>
        </w:rPr>
        <w:t>VI. KONFIDENCIALUMO ĮSIPAREIGOJIMAI, DUOMENŲ APSAUGA IR INTELEKTINĖS NUOSAVYBĖS TEISĖS</w:t>
      </w:r>
    </w:p>
    <w:p w:rsidR="00D06A4D" w:rsidRDefault="00D06A4D" w:rsidP="00CB7240">
      <w:pPr>
        <w:spacing w:after="0" w:line="240" w:lineRule="auto"/>
        <w:ind w:firstLine="567"/>
        <w:jc w:val="both"/>
        <w:rPr>
          <w:rFonts w:ascii="Times New Roman" w:hAnsi="Times New Roman" w:cs="Times New Roman"/>
          <w:sz w:val="24"/>
          <w:szCs w:val="24"/>
        </w:rPr>
      </w:pPr>
    </w:p>
    <w:p w:rsidR="00D06A4D" w:rsidRDefault="00464811" w:rsidP="00CB724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6.1. Pirkėjas Tiekėjo pasiūlymą, sudarytą Sutartį ir šios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skelbia viešai.</w:t>
      </w:r>
    </w:p>
    <w:p w:rsidR="00D06A4D" w:rsidRDefault="00464811" w:rsidP="00CB724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6.2. Konfidencialumo įsipareigojimai Sutarties Šalims nustatomi vadovaujantis Lietuvos Respublikos viešųjų pirkimų įstatymo 20 straipsniu.</w:t>
      </w:r>
    </w:p>
    <w:p w:rsidR="00D06A4D" w:rsidRDefault="00464811" w:rsidP="00CB724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6.3. Vykdydamos Sutartį Šalys įsipareigoja asmens duomenų tvarkymą vykdyti teisėtai – laikydamosi 2016 m. balandžio 27 d. priimto Europos Parlamento ir Tarybos reglamento (ES) 2016/679 dėl fizinių asmenų apsaugos tvarkant asmens duomenis ir dėl laisvo tokių duomenų judėjimo ir kuriuo panaikinama Direktyva 95/46/EB dėl fizinių asmenų apsaugos, Lietuvos Respublikos asmens duomenų teisinės apsaugos įstatymo ir kitų teisės aktų, reglamentuojančių asmens duomenų tvarkymą.</w:t>
      </w:r>
    </w:p>
    <w:p w:rsidR="00D06A4D" w:rsidRDefault="00464811" w:rsidP="00CB724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6.4. Šalių atstovų, darbuotojų ar kitų fizinių asmenų duomenų tvarkymo teisėtumas grindžiamas būtinybe įvykdyti Sutartį. Šalys įsipareigoja tinkamai informuoti visus fizinius asmenis (darbuotojus, savo subtiekėjų darbuotojus ir kitus atstovus), kurie bus pasitelkti Sutarčiai vykdyti, apie tai, kad jų asmens duomenys bus Šalių tvarkomi Sutarties vykdymo tikslais. Šalys pažymi, kad fiziniai asmenys, kurie yra pasitelkti Sutarčiai su Šalimis vykdyti ir išvardyti Sutartyje, yra supažindinti su Sutartyje pateiktais jų asmeniniais duomenimis, ir Šalies nustatyta tvarka tam davė savo sutikimą.</w:t>
      </w:r>
    </w:p>
    <w:p w:rsidR="00D06A4D" w:rsidRDefault="00464811" w:rsidP="00CB724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6.5. Gali būti tvarkomi Šalių vadovų, kitų darbuotojų, atsakingų asmenų ar atstovų, atstovaujančių šalims, duomenys kaip (vardas, pavardė, telefono numeris, elektroninio pašto adresas, darbovietės adresas, užimamos pareigos, įgaliojimų (atstovavimų) duomenys ir pan.), Šalių vardu ir interesais vykdomas susirašinėjimas ar kiti asmens duomenys, suformuojami Sutarties sudarymo ir vykdymo metu.</w:t>
      </w:r>
    </w:p>
    <w:p w:rsidR="00D06A4D" w:rsidRDefault="00464811" w:rsidP="00CB724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6.6. Šalys asmens duomenis saugo ne ilgiau nei to reikalauja duomenų tvarkymo tikslai ar numato teisės aktai, jeigu juose yra nustatytas ilgesnis duomenų saugojimas. Asmens duomenys saugomi sutarties galiojimo laikotarpiu ir jai pasibaigus tol, kol iš sutartinių santykių gali kilti pagrįstų reikalavimų arba kiek tai reikalinga Šalių teisėtiems interesams įgyvendinti ir apsaugoti. Nebereikalingi arba suėjus teisės aktuose numatytam terminui asmens duomenys nedelsiant sunaikinami.</w:t>
      </w:r>
    </w:p>
    <w:p w:rsidR="00D06A4D" w:rsidRDefault="00464811" w:rsidP="00CB724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6.7. Šalys įsipareigoja tinkamai informuoti visus fizinius asmenis (darbuotojus, įgaliotinius, valdymo organų narius, savo subtiekėjų darbuotojus ir kitus atstovus), kurie bus pasitelkti Sutarčiai su Šalimis sudaryti ir vykdyti, apie tai, kad jų asmens duomenys bus arba gali būti perduoti Šalims ir bus arba gali būti Šalių tvarkomi Sutartyje nurodytais tikslais, kur ir kiek laiko asmens duomenys bus saugomi, ir kas turės galimybę su jais susipažinti.</w:t>
      </w:r>
    </w:p>
    <w:p w:rsidR="00D06A4D" w:rsidRDefault="00464811" w:rsidP="00CB724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6.8. Tiekėjas nedelsdamas praneša Pirkėjui apie tai, kad jam yra pateiktas ieškinys ar bet koks kitas reikalavimas dėl bet kokių su Sutartimi susijusių autorių teisių ir intelektinės nuosavybės teisės pažeidimo ar įtariamo pažeidimo.</w:t>
      </w:r>
    </w:p>
    <w:p w:rsidR="00D06A4D" w:rsidRDefault="00D06A4D" w:rsidP="00CB7240">
      <w:pPr>
        <w:spacing w:after="0" w:line="240" w:lineRule="auto"/>
        <w:ind w:firstLine="567"/>
        <w:jc w:val="both"/>
        <w:rPr>
          <w:rFonts w:ascii="Times New Roman" w:hAnsi="Times New Roman" w:cs="Times New Roman"/>
          <w:b/>
          <w:sz w:val="24"/>
          <w:szCs w:val="24"/>
        </w:rPr>
      </w:pPr>
    </w:p>
    <w:p w:rsidR="00D06A4D" w:rsidRDefault="00464811" w:rsidP="00CB7240">
      <w:pPr>
        <w:spacing w:after="0" w:line="240" w:lineRule="auto"/>
        <w:ind w:firstLine="567"/>
        <w:jc w:val="center"/>
        <w:rPr>
          <w:rFonts w:ascii="Times New Roman" w:hAnsi="Times New Roman" w:cs="Times New Roman"/>
          <w:b/>
          <w:sz w:val="24"/>
          <w:szCs w:val="24"/>
        </w:rPr>
      </w:pPr>
      <w:r>
        <w:rPr>
          <w:rFonts w:ascii="Times New Roman" w:hAnsi="Times New Roman" w:cs="Times New Roman"/>
          <w:b/>
          <w:sz w:val="24"/>
          <w:szCs w:val="24"/>
        </w:rPr>
        <w:t>VII.</w:t>
      </w:r>
      <w:r>
        <w:rPr>
          <w:rFonts w:ascii="Times New Roman" w:hAnsi="Times New Roman" w:cs="Times New Roman"/>
          <w:b/>
          <w:sz w:val="24"/>
          <w:szCs w:val="24"/>
        </w:rPr>
        <w:tab/>
        <w:t>SUBTIEKĖJŲ IR (ARBA) SPECIALISTO KEITIMO PAGRINDAI IR TVARKA</w:t>
      </w:r>
    </w:p>
    <w:p w:rsidR="00D06A4D" w:rsidRDefault="00D06A4D" w:rsidP="00CB7240">
      <w:pPr>
        <w:spacing w:after="0" w:line="240" w:lineRule="auto"/>
        <w:jc w:val="both"/>
        <w:rPr>
          <w:rFonts w:ascii="Times New Roman" w:hAnsi="Times New Roman" w:cs="Times New Roman"/>
          <w:b/>
          <w:sz w:val="24"/>
          <w:szCs w:val="24"/>
        </w:rPr>
      </w:pPr>
    </w:p>
    <w:p w:rsidR="00D06A4D" w:rsidRDefault="00464811" w:rsidP="00CB724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7.1. Sudarius Sutartį, tačiau ne vėliau negu Sutartis pradedama vykdyti, Tiekėjas įsipareigoja Pirkėjui pranešti tuo metu žinomų subtiekėjų pavadinimus, kontaktinius duomenis ir jų atstovus. Pirkėjas taip pat reikalauja, kad Tiekėjas informuotų apie minėtos informacijos pasikeitimus visu Sutarties vykdymo metu, taip pat apie naujus subtiekėjus, kuriuos jis ketina pasitelkti vėliau. </w:t>
      </w:r>
    </w:p>
    <w:p w:rsidR="00D06A4D" w:rsidRDefault="00464811" w:rsidP="00CB7240">
      <w:pPr>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sz w:val="24"/>
          <w:szCs w:val="24"/>
        </w:rPr>
        <w:t xml:space="preserve">7.2. Tiekėjas gali keisti Sutarties </w:t>
      </w:r>
      <w:r w:rsidR="00EE656C">
        <w:rPr>
          <w:rFonts w:ascii="Times New Roman" w:hAnsi="Times New Roman" w:cs="Times New Roman"/>
          <w:sz w:val="24"/>
          <w:szCs w:val="24"/>
        </w:rPr>
        <w:t xml:space="preserve">2 </w:t>
      </w:r>
      <w:r>
        <w:rPr>
          <w:rFonts w:ascii="Times New Roman" w:hAnsi="Times New Roman" w:cs="Times New Roman"/>
          <w:sz w:val="24"/>
          <w:szCs w:val="24"/>
        </w:rPr>
        <w:t xml:space="preserve">priede nurodytus subtiekėjus tik prieš tai raštu pranešęs Pirkėjui apie tokio keitimo būtinybę ir gavęs jo rašytinį sutikimą. </w:t>
      </w:r>
      <w:r>
        <w:rPr>
          <w:rFonts w:ascii="Times New Roman" w:hAnsi="Times New Roman" w:cs="Times New Roman"/>
          <w:color w:val="000000"/>
          <w:sz w:val="24"/>
          <w:szCs w:val="24"/>
        </w:rPr>
        <w:t>Subtiekėjas gali būti keičiamas tik šiais atvejais:</w:t>
      </w:r>
    </w:p>
    <w:p w:rsidR="00D06A4D" w:rsidRDefault="00464811" w:rsidP="00CB7240">
      <w:pPr>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7.2.1. kai subtiekėjas bankrutuoja, yra likviduojamas ar susidaro analogiška situacija;</w:t>
      </w:r>
    </w:p>
    <w:p w:rsidR="00D06A4D" w:rsidRDefault="00464811" w:rsidP="00CB7240">
      <w:pPr>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7.2.2. kai subtiekėjas dėl objektyvių priežasčių (nutrūkus teisiniams santykiams su tiekėju, subtiekėjui atsisakius teikti Paslaugas, išėjus atostogų, susirgus, susižeidus, mirus ir pan.) nebegali suteikti visų ar dalies Sutartyje nurodytų Paslaugų.</w:t>
      </w:r>
    </w:p>
    <w:p w:rsidR="00D06A4D" w:rsidRDefault="00464811" w:rsidP="00CB724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7.2.3. kai Pirkėjas pagrįstai nepatenkintas subtiekėjo (-ų) ir/ar specialisto (-ų) tiekiamų Paslaugų kokybe ir rezultatais.</w:t>
      </w:r>
    </w:p>
    <w:p w:rsidR="00D06A4D" w:rsidRDefault="00464811" w:rsidP="00CB724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7.4. Tiekėjas atsako už visus pagal Sutartį prisiimtus įsipareigojimus, nepaisant to, ar jiems vykdyti bus pasitelkiami subtiekėjai ir (arba) specialistai.</w:t>
      </w:r>
    </w:p>
    <w:p w:rsidR="00D06A4D" w:rsidRDefault="00464811" w:rsidP="00CB724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7.5. Tiekėjas Sutarties vykdymo metu gali inicijuoti subtiekėjo pakeitimą, prieš tai raštu informavus Pirkėją nurodydamas tokio keitimo motyvus.</w:t>
      </w:r>
    </w:p>
    <w:p w:rsidR="00D06A4D" w:rsidRDefault="00464811" w:rsidP="00CB724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7.6. Pirkėjui sutikus su subtiekėjo pakeitimu, Pirkėjas kartu su Tiekėju raštu sudaro susitarimą dėl subtiekėjo pakeitimo, šį susitarimą pasirašo Šalys. Susitarimas yra neatskiriama Sutarties dalis.</w:t>
      </w:r>
    </w:p>
    <w:p w:rsidR="00D06A4D" w:rsidRDefault="00464811" w:rsidP="00CB724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7.7. Subtiekėjo keitimo tvarkos, numatytos Sutarties 7.6 papunktyje, pažeidimas laikomas esminiu Sutarties pažeidimu.</w:t>
      </w:r>
    </w:p>
    <w:p w:rsidR="00D06A4D" w:rsidRDefault="00D06A4D" w:rsidP="00CB7240">
      <w:pPr>
        <w:spacing w:after="0" w:line="240" w:lineRule="auto"/>
        <w:ind w:firstLine="567"/>
        <w:jc w:val="both"/>
        <w:rPr>
          <w:rFonts w:ascii="Times New Roman" w:hAnsi="Times New Roman" w:cs="Times New Roman"/>
          <w:b/>
          <w:sz w:val="24"/>
          <w:szCs w:val="24"/>
        </w:rPr>
      </w:pPr>
    </w:p>
    <w:p w:rsidR="00D06A4D" w:rsidRDefault="00464811" w:rsidP="00CB7240">
      <w:pPr>
        <w:spacing w:after="0" w:line="240" w:lineRule="auto"/>
        <w:jc w:val="center"/>
        <w:rPr>
          <w:rFonts w:ascii="Times New Roman" w:hAnsi="Times New Roman" w:cs="Times New Roman"/>
          <w:sz w:val="24"/>
          <w:szCs w:val="24"/>
        </w:rPr>
      </w:pPr>
      <w:r>
        <w:rPr>
          <w:rFonts w:ascii="Times New Roman" w:hAnsi="Times New Roman" w:cs="Times New Roman"/>
          <w:b/>
          <w:sz w:val="24"/>
          <w:szCs w:val="24"/>
        </w:rPr>
        <w:t>VIII. ŠALIŲ ATSAKOMYBĖ</w:t>
      </w:r>
    </w:p>
    <w:p w:rsidR="00D06A4D" w:rsidRDefault="00D06A4D" w:rsidP="00CB7240">
      <w:pPr>
        <w:spacing w:after="0" w:line="240" w:lineRule="auto"/>
        <w:ind w:firstLine="567"/>
        <w:jc w:val="both"/>
        <w:rPr>
          <w:rFonts w:ascii="Times New Roman" w:hAnsi="Times New Roman" w:cs="Times New Roman"/>
          <w:sz w:val="24"/>
          <w:szCs w:val="24"/>
        </w:rPr>
      </w:pPr>
    </w:p>
    <w:p w:rsidR="00D06A4D" w:rsidRDefault="00464811" w:rsidP="00CB724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8.1.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rsidR="00D06A4D" w:rsidRDefault="00464811" w:rsidP="00CB724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8.2. Pirkėjas, uždelsęs atsiskaityti su Tiekėju Sutartyje nustatytais terminais, įsipareigoja, Tiekėjui pareikalavus, sumokėti Tiekėjui 0,03 </w:t>
      </w:r>
      <w:r w:rsidR="00AF64A8">
        <w:rPr>
          <w:rFonts w:ascii="Times New Roman" w:hAnsi="Times New Roman" w:cs="Times New Roman"/>
          <w:sz w:val="24"/>
          <w:szCs w:val="24"/>
        </w:rPr>
        <w:t xml:space="preserve">(tris šimtąsias) </w:t>
      </w:r>
      <w:r>
        <w:rPr>
          <w:rFonts w:ascii="Times New Roman" w:hAnsi="Times New Roman" w:cs="Times New Roman"/>
          <w:sz w:val="24"/>
          <w:szCs w:val="24"/>
        </w:rPr>
        <w:t xml:space="preserve">proc. nuo neapmokėtos sąskaitos </w:t>
      </w:r>
      <w:r w:rsidR="00AB4762">
        <w:rPr>
          <w:rFonts w:ascii="Times New Roman" w:hAnsi="Times New Roman" w:cs="Times New Roman"/>
          <w:sz w:val="24"/>
          <w:szCs w:val="24"/>
        </w:rPr>
        <w:t xml:space="preserve">be PVM </w:t>
      </w:r>
      <w:r>
        <w:rPr>
          <w:rFonts w:ascii="Times New Roman" w:hAnsi="Times New Roman" w:cs="Times New Roman"/>
          <w:sz w:val="24"/>
          <w:szCs w:val="24"/>
        </w:rPr>
        <w:t>dydžio delspinigius už kiekvieną uždelstą dieną.</w:t>
      </w:r>
    </w:p>
    <w:p w:rsidR="00D06A4D" w:rsidRDefault="00464811" w:rsidP="00CB7240">
      <w:pPr>
        <w:spacing w:after="0" w:line="240" w:lineRule="auto"/>
        <w:ind w:firstLine="567"/>
        <w:jc w:val="both"/>
        <w:rPr>
          <w:rFonts w:ascii="Times New Roman" w:hAnsi="Times New Roman" w:cs="Times New Roman"/>
          <w:sz w:val="24"/>
          <w:szCs w:val="24"/>
        </w:rPr>
      </w:pPr>
      <w:bookmarkStart w:id="4" w:name="__DdeLink__1252_1770242583"/>
      <w:r>
        <w:rPr>
          <w:rFonts w:ascii="Times New Roman" w:hAnsi="Times New Roman" w:cs="Times New Roman"/>
          <w:sz w:val="24"/>
          <w:szCs w:val="24"/>
        </w:rPr>
        <w:t>8.3. Jei Tiekėjas vėluoja vykdyti savo įsipareigojimus šioje Sutartyje ir jos prieduose nustatytais terminais, Pirkėjas be oficialaus įspėjimo ir nesumažindamas kitų savo teisių gynimo būdų gali pradėti skaičiuoti 0,03</w:t>
      </w:r>
      <w:r w:rsidR="00AF64A8">
        <w:rPr>
          <w:rFonts w:ascii="Times New Roman" w:hAnsi="Times New Roman" w:cs="Times New Roman"/>
          <w:sz w:val="24"/>
          <w:szCs w:val="24"/>
        </w:rPr>
        <w:t xml:space="preserve"> (tris šimtąsias)</w:t>
      </w:r>
      <w:r>
        <w:rPr>
          <w:rFonts w:ascii="Times New Roman" w:hAnsi="Times New Roman" w:cs="Times New Roman"/>
          <w:sz w:val="24"/>
          <w:szCs w:val="24"/>
        </w:rPr>
        <w:t xml:space="preserve"> proc. dydžio delspinigius nuo Tiekėjo laiku neįvykdytų įsipareigojimų dalies</w:t>
      </w:r>
      <w:r w:rsidR="00AB4762">
        <w:rPr>
          <w:rFonts w:ascii="Times New Roman" w:hAnsi="Times New Roman" w:cs="Times New Roman"/>
          <w:sz w:val="24"/>
          <w:szCs w:val="24"/>
        </w:rPr>
        <w:t xml:space="preserve"> be PVM</w:t>
      </w:r>
      <w:r>
        <w:rPr>
          <w:rFonts w:ascii="Times New Roman" w:hAnsi="Times New Roman" w:cs="Times New Roman"/>
          <w:sz w:val="24"/>
          <w:szCs w:val="24"/>
        </w:rPr>
        <w:t xml:space="preserve"> už kiekvieną termino praleidimo dieną</w:t>
      </w:r>
      <w:bookmarkEnd w:id="4"/>
      <w:r w:rsidR="00AF64A8">
        <w:rPr>
          <w:rFonts w:ascii="Times New Roman" w:hAnsi="Times New Roman" w:cs="Times New Roman"/>
          <w:sz w:val="24"/>
          <w:szCs w:val="24"/>
        </w:rPr>
        <w:t>.</w:t>
      </w:r>
    </w:p>
    <w:p w:rsidR="00D06A4D" w:rsidRDefault="00464811" w:rsidP="00CB724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8.4. </w:t>
      </w:r>
      <w:r w:rsidR="00AB4762">
        <w:rPr>
          <w:rFonts w:ascii="Times New Roman" w:hAnsi="Times New Roman" w:cs="Times New Roman"/>
          <w:sz w:val="24"/>
          <w:szCs w:val="24"/>
        </w:rPr>
        <w:t xml:space="preserve">Tiekėjui pažeidus Sutartį, </w:t>
      </w:r>
      <w:r>
        <w:rPr>
          <w:rFonts w:ascii="Times New Roman" w:hAnsi="Times New Roman" w:cs="Times New Roman"/>
          <w:sz w:val="24"/>
          <w:szCs w:val="24"/>
        </w:rPr>
        <w:t>Pirkėjas, prieš tai raštu įspėjęs Tiekėją:</w:t>
      </w:r>
    </w:p>
    <w:p w:rsidR="00D06A4D" w:rsidRDefault="00464811" w:rsidP="00CB724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8.4.1. išskaičiuoja delspinigių sumą iš Tiekėjui mokėtinų sumų arba;</w:t>
      </w:r>
    </w:p>
    <w:p w:rsidR="00D06A4D" w:rsidRDefault="00464811" w:rsidP="00CB724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8.4.2. reikalauja sumokėti baudą ir (arba);</w:t>
      </w:r>
    </w:p>
    <w:p w:rsidR="00D06A4D" w:rsidRDefault="00464811" w:rsidP="00CB724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8.4.3. nutraukia Sutartį.</w:t>
      </w:r>
    </w:p>
    <w:p w:rsidR="00D06A4D" w:rsidRDefault="00464811" w:rsidP="00CB724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8.5. Delspinigių sumokėjimas neatleidžia Šalių nuo pareigos vykdyti šioje Sutartyje prisiimtus įsipareigojimus.</w:t>
      </w:r>
    </w:p>
    <w:p w:rsidR="00D06A4D" w:rsidRDefault="00D06A4D" w:rsidP="00CB7240">
      <w:pPr>
        <w:spacing w:after="0" w:line="240" w:lineRule="auto"/>
        <w:ind w:firstLine="567"/>
        <w:jc w:val="both"/>
        <w:rPr>
          <w:rFonts w:ascii="Times New Roman" w:hAnsi="Times New Roman" w:cs="Times New Roman"/>
          <w:sz w:val="24"/>
          <w:szCs w:val="24"/>
        </w:rPr>
      </w:pPr>
    </w:p>
    <w:p w:rsidR="00D06A4D" w:rsidRDefault="00464811" w:rsidP="00CB7240">
      <w:pPr>
        <w:spacing w:after="0" w:line="240" w:lineRule="auto"/>
        <w:ind w:firstLine="567"/>
        <w:jc w:val="center"/>
        <w:rPr>
          <w:rFonts w:ascii="Times New Roman" w:hAnsi="Times New Roman" w:cs="Times New Roman"/>
          <w:b/>
          <w:sz w:val="24"/>
          <w:szCs w:val="24"/>
        </w:rPr>
      </w:pPr>
      <w:r>
        <w:rPr>
          <w:rFonts w:ascii="Times New Roman" w:hAnsi="Times New Roman" w:cs="Times New Roman"/>
          <w:b/>
          <w:sz w:val="24"/>
          <w:szCs w:val="24"/>
        </w:rPr>
        <w:lastRenderedPageBreak/>
        <w:t>IX. NENUGALIMOS JĖGOS APLINKYBĖS (FORCE MAJEURE)</w:t>
      </w:r>
    </w:p>
    <w:p w:rsidR="00D06A4D" w:rsidRDefault="00D06A4D" w:rsidP="00CB7240">
      <w:pPr>
        <w:spacing w:after="0" w:line="240" w:lineRule="auto"/>
        <w:ind w:firstLine="567"/>
        <w:jc w:val="both"/>
        <w:rPr>
          <w:rFonts w:ascii="Times New Roman" w:hAnsi="Times New Roman" w:cs="Times New Roman"/>
          <w:b/>
          <w:sz w:val="24"/>
          <w:szCs w:val="24"/>
        </w:rPr>
      </w:pPr>
    </w:p>
    <w:p w:rsidR="00D06A4D" w:rsidRDefault="00464811" w:rsidP="00CB724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9.1. Šalis nėra laikoma atsakinga už bet kokių įsipareigojimų pagal šią Sutartį neįvykdymą ar dalinį neįvykdymą, jeigu Šalis įrodo, kad sutartiniai įsipareigojimai neįvykdyti ar iš dalies neįvykdyti dėl aplinkybių, kurių ji negalėjo kontroliuoti bei protingai numatyti Sutarties sudarymo metu, ir kad negalėjo užkirsti kelio šių aplinkybių ar jų pasekmių atsiradimui.</w:t>
      </w:r>
    </w:p>
    <w:p w:rsidR="00D06A4D" w:rsidRDefault="00464811" w:rsidP="00CB724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9.2. Nenugalimos jėgos aplinkybėmis laikomos aplinkybės, nurodytos Lietuvos Respublikos civilinio kodekso 6.212 str. ir kituose Lietuvos Respublikos teisės aktuose. Esant nenugalimos jėgos aplinkybėms, Šalys Lietuvos Respublikos teisės aktuose nustatyta tvarka yra atleidžiamos nuo atsakomybės už Sutartyje numatytų sutartinių įsipareigojimų neįvykdymą, neįvykdymą iš dalies arba netinkamą įvykdymą, o įsipareigojimų vykdymo terminas pratęsiamas.</w:t>
      </w:r>
    </w:p>
    <w:p w:rsidR="00D06A4D" w:rsidRDefault="00464811" w:rsidP="00CB724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9.3. Šalis, prašanti ją atleisti nuo atsakomybės, apie nenugalimos jėgos aplinkybes privalo raštu pranešti kitai Šaliai nedelsiant, bet ne vėliau kaip per 3 (tris) darbo dienas nuo tokių aplinkybių atsiradimo ar paaiškėjimo, pateikdama dokumentus, patvirtinančius šių aplinkybių buvimą bei įrodymus, kad ji ėmėsi visų pagrįstų atsargumo priemonių ir dėjo visas pastangas, kad sumažintų išlaidas ar neigiamas pasekmes, o taip pat pranešti galimą įsipareigojimų įvykdymo terminą. Pranešimo taip pat reikalaujama, kai išnyksta įsipareigojimų nevykdymo pagrindas.</w:t>
      </w:r>
    </w:p>
    <w:p w:rsidR="00D06A4D" w:rsidRDefault="00464811" w:rsidP="00CB7240">
      <w:pPr>
        <w:spacing w:after="0" w:line="240" w:lineRule="auto"/>
        <w:ind w:firstLine="567"/>
        <w:jc w:val="both"/>
        <w:rPr>
          <w:rFonts w:ascii="Times New Roman" w:hAnsi="Times New Roman" w:cs="Times New Roman"/>
          <w:b/>
          <w:sz w:val="24"/>
          <w:szCs w:val="24"/>
        </w:rPr>
      </w:pPr>
      <w:r>
        <w:rPr>
          <w:rFonts w:ascii="Times New Roman" w:hAnsi="Times New Roman" w:cs="Times New Roman"/>
          <w:sz w:val="24"/>
          <w:szCs w:val="24"/>
        </w:rPr>
        <w:t>9.4. Pagrindas atleisti šalį nuo atsakomybės atsiranda nuo nenugalimos jėgos aplinkybių atsiradimo momento arba, jeigu laiku nebuvo pateiktas pranešimas, nuo pranešimo pateikimo momento. Jeigu šalis laiku neišsiunčia pranešimo arba neinformuoja ir nepateikia nenugalimos jėgos aplinkybių buvimą patvirtinančių dokumentų, ji privalo kompensuoti kitai Šaliai žalą, kurią ši patyrė dėl laiku nepateikto pranešimo arba dėl to, kad nebuvo jokio pranešimo.</w:t>
      </w:r>
    </w:p>
    <w:p w:rsidR="00D06A4D" w:rsidRDefault="00D06A4D" w:rsidP="00CB7240">
      <w:pPr>
        <w:spacing w:after="0" w:line="240" w:lineRule="auto"/>
        <w:ind w:firstLine="567"/>
        <w:jc w:val="both"/>
        <w:rPr>
          <w:rFonts w:ascii="Times New Roman" w:hAnsi="Times New Roman" w:cs="Times New Roman"/>
          <w:b/>
          <w:sz w:val="24"/>
          <w:szCs w:val="24"/>
        </w:rPr>
      </w:pPr>
    </w:p>
    <w:p w:rsidR="00D06A4D" w:rsidRDefault="00464811" w:rsidP="00CB7240">
      <w:pPr>
        <w:spacing w:after="0" w:line="240" w:lineRule="auto"/>
        <w:ind w:firstLine="567"/>
        <w:jc w:val="center"/>
        <w:rPr>
          <w:rFonts w:ascii="Times New Roman" w:hAnsi="Times New Roman" w:cs="Times New Roman"/>
          <w:b/>
          <w:sz w:val="24"/>
          <w:szCs w:val="24"/>
        </w:rPr>
      </w:pPr>
      <w:r>
        <w:rPr>
          <w:rFonts w:ascii="Times New Roman" w:hAnsi="Times New Roman" w:cs="Times New Roman"/>
          <w:b/>
          <w:sz w:val="24"/>
          <w:szCs w:val="24"/>
        </w:rPr>
        <w:t>X. SUTARTIES PAKEITIMAI, PERŽIŪROS SĄLYGOS, PASIRINKIMO GALIMYBĖS</w:t>
      </w:r>
    </w:p>
    <w:p w:rsidR="00D06A4D" w:rsidRDefault="00D06A4D" w:rsidP="00CB7240">
      <w:pPr>
        <w:spacing w:after="0" w:line="240" w:lineRule="auto"/>
        <w:ind w:firstLine="567"/>
        <w:jc w:val="both"/>
        <w:rPr>
          <w:rFonts w:ascii="Times New Roman" w:hAnsi="Times New Roman" w:cs="Times New Roman"/>
          <w:b/>
          <w:sz w:val="24"/>
          <w:szCs w:val="24"/>
        </w:rPr>
      </w:pPr>
    </w:p>
    <w:p w:rsidR="00D06A4D" w:rsidRDefault="00464811" w:rsidP="00CB724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10.1. Sutarties sąlygos Sutarties galiojimo laikotarpiu gali būti keičiamos Lietuvos Respublikos viešųjų pirkimų įstatymo 89 straipsnyje nustatyta tvarka. </w:t>
      </w:r>
    </w:p>
    <w:p w:rsidR="00D06A4D" w:rsidRDefault="00464811" w:rsidP="00CB724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10.2. Sudarytos Sutarties Šalis gali būti pakeista Lietuvos Respublikos viešųjų pirkimų įstatymo 89 straipsnio 1 dalies 4 punkte numatytais atvejais. </w:t>
      </w:r>
    </w:p>
    <w:p w:rsidR="00D06A4D" w:rsidRDefault="00464811" w:rsidP="00CB724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10.3. Sutarties sąlygų keitimą gali inicijuoti kiekviena Šalis, pateikdama kitai Šaliai atitinkamą prašymą bei jį pagrindžiančius dokumentus. Šalis, gavusi tokį prašymą, privalo jį išnagrinėti per 20 (dvidešimt) kalendorinių dienų ir kitai Šaliai pateikti motyvuotą raštišką atsakymą.</w:t>
      </w:r>
    </w:p>
    <w:p w:rsidR="00D06A4D" w:rsidRDefault="00464811" w:rsidP="00CB7240">
      <w:pPr>
        <w:spacing w:after="0" w:line="240" w:lineRule="auto"/>
        <w:ind w:firstLine="567"/>
        <w:jc w:val="both"/>
        <w:rPr>
          <w:rFonts w:ascii="Times New Roman" w:hAnsi="Times New Roman" w:cs="Times New Roman"/>
          <w:b/>
          <w:sz w:val="24"/>
          <w:szCs w:val="24"/>
        </w:rPr>
      </w:pPr>
      <w:r>
        <w:rPr>
          <w:rFonts w:ascii="Times New Roman" w:hAnsi="Times New Roman" w:cs="Times New Roman"/>
          <w:sz w:val="24"/>
          <w:szCs w:val="24"/>
        </w:rPr>
        <w:t xml:space="preserve">10.4. Sutarties sąlygų pakeitimas turi būti įformintas papildomu susitarimu ir pasirašytas abiejų Šalių. </w:t>
      </w:r>
    </w:p>
    <w:p w:rsidR="00D06A4D" w:rsidRDefault="00D06A4D" w:rsidP="00CB7240">
      <w:pPr>
        <w:spacing w:after="0" w:line="240" w:lineRule="auto"/>
        <w:ind w:firstLine="567"/>
        <w:jc w:val="both"/>
        <w:rPr>
          <w:rFonts w:ascii="Times New Roman" w:hAnsi="Times New Roman" w:cs="Times New Roman"/>
          <w:b/>
          <w:sz w:val="24"/>
          <w:szCs w:val="24"/>
        </w:rPr>
      </w:pPr>
    </w:p>
    <w:p w:rsidR="00D06A4D" w:rsidRDefault="00464811" w:rsidP="00CB7240">
      <w:pPr>
        <w:spacing w:after="0" w:line="240" w:lineRule="auto"/>
        <w:ind w:firstLine="567"/>
        <w:jc w:val="center"/>
        <w:rPr>
          <w:rFonts w:ascii="Times New Roman" w:hAnsi="Times New Roman" w:cs="Times New Roman"/>
          <w:b/>
          <w:sz w:val="24"/>
          <w:szCs w:val="24"/>
        </w:rPr>
      </w:pPr>
      <w:r>
        <w:rPr>
          <w:rFonts w:ascii="Times New Roman" w:hAnsi="Times New Roman" w:cs="Times New Roman"/>
          <w:b/>
          <w:sz w:val="24"/>
          <w:szCs w:val="24"/>
        </w:rPr>
        <w:t>XI. SUTARTIES VYKDYMO SUSTABDYMAS</w:t>
      </w:r>
    </w:p>
    <w:p w:rsidR="00D06A4D" w:rsidRDefault="00D06A4D" w:rsidP="00CB7240">
      <w:pPr>
        <w:spacing w:after="0" w:line="240" w:lineRule="auto"/>
        <w:ind w:firstLine="567"/>
        <w:jc w:val="both"/>
        <w:rPr>
          <w:rFonts w:ascii="Times New Roman" w:hAnsi="Times New Roman" w:cs="Times New Roman"/>
          <w:b/>
          <w:sz w:val="24"/>
          <w:szCs w:val="24"/>
        </w:rPr>
      </w:pPr>
    </w:p>
    <w:p w:rsidR="00D06A4D" w:rsidRDefault="00464811" w:rsidP="00CB724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11.1. Esant svarbioms aplinkybėms, nepriklausančiomis nuo Tiekėjo valios, dėl kurių Tiekėjas negali vykdyti savo sutartinių įsipareigojimų ir (arba) esant kitoms nenumatytoms aplinkybėms (pavyzdžiui, pasikeitus galiojančiam teisės aktui ar įsigaliojus naujam teisės aktui, kuris turi įtakos šios Sutarties vykdymui; Pirkėjui būtinas papildomas laikas atlikti papildomą pirkimą; kitos aplinkybės, kurios nebuvo žinomos pirkimo vykdymo metu ir su kuriomis susidurtų bet kuris kitas Pirkėjas), Pirkėjas turi teisę sustabdyti Paslaugų ar kurios nors jų dalies, kuri negali būti vykdoma, teikimą. </w:t>
      </w:r>
    </w:p>
    <w:p w:rsidR="00D06A4D" w:rsidRDefault="00464811" w:rsidP="00CB724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11.2. Atsiradus aplinkybėms, dėl kurių Tiekėjas negali vykdyti sutartinių įsipareigojimų, Tiekėjas apie tai nedelsdamas privalo informuoti Pirkėją, pateikdamas informaciją ir dokumentus, įrodančius sutartinių įsipareigojimų vykdymo negalimumą dėl aplinkybių, nepriklausančių nuo Tiekėjo. Išnykus aplinkybėms, trukdžiusioms Tiekėjui vykdyti sutartinius įsipareigojimus, sustabdytų Paslaugų teikimas atnaujinamas. </w:t>
      </w:r>
    </w:p>
    <w:p w:rsidR="00D06A4D" w:rsidRDefault="00464811" w:rsidP="00CB724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11.3. Jei Paslaugų teikimas dėl priežasčių, nepriklausančių nuo Tiekėjo buvo sustabdytas laikotarpiui, ne trumpesniam nei 60 (šešiasdešimt) kalendorinių dienų, praėjus 60 (šešiasdešimt) </w:t>
      </w:r>
      <w:r>
        <w:rPr>
          <w:rFonts w:ascii="Times New Roman" w:hAnsi="Times New Roman" w:cs="Times New Roman"/>
          <w:sz w:val="24"/>
          <w:szCs w:val="24"/>
        </w:rPr>
        <w:lastRenderedPageBreak/>
        <w:t>kalendorinių dienų Tiekėjas gali rašytiniu pranešimu Pirkėjo pareikalauti atn</w:t>
      </w:r>
      <w:r w:rsidR="00AF64A8">
        <w:rPr>
          <w:rFonts w:ascii="Times New Roman" w:hAnsi="Times New Roman" w:cs="Times New Roman"/>
          <w:sz w:val="24"/>
          <w:szCs w:val="24"/>
        </w:rPr>
        <w:t>aujinti Paslaugų teikimą per 14</w:t>
      </w:r>
      <w:r>
        <w:rPr>
          <w:rFonts w:ascii="Times New Roman" w:hAnsi="Times New Roman" w:cs="Times New Roman"/>
          <w:sz w:val="24"/>
          <w:szCs w:val="24"/>
        </w:rPr>
        <w:t xml:space="preserve"> (keturiolika) </w:t>
      </w:r>
      <w:r w:rsidR="00AB4762">
        <w:rPr>
          <w:rFonts w:ascii="Times New Roman" w:hAnsi="Times New Roman" w:cs="Times New Roman"/>
          <w:sz w:val="24"/>
          <w:szCs w:val="24"/>
        </w:rPr>
        <w:t xml:space="preserve">kalendorinių </w:t>
      </w:r>
      <w:r>
        <w:rPr>
          <w:rFonts w:ascii="Times New Roman" w:hAnsi="Times New Roman" w:cs="Times New Roman"/>
          <w:sz w:val="24"/>
          <w:szCs w:val="24"/>
        </w:rPr>
        <w:t>dienų arba nutraukti Sutartį.</w:t>
      </w:r>
    </w:p>
    <w:p w:rsidR="00D06A4D" w:rsidRDefault="00464811" w:rsidP="00CB724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11.4. Išnykus aplinkybėms, dėl kurių sutartinių įsipareigojimų (jų dalies) vykdymas buvo sustabdytas, Sutarties vykdymo terminas pratęsiamas laikotarpiui, kuris pagal Sutartį buvo likęs Tiekėjo sutartinių įsipareigojimų (jų dalies) vykdymui iki kol sutartinių įsipareigojimų (jų dalies) vykdymas buvo sustabdytas.</w:t>
      </w:r>
    </w:p>
    <w:p w:rsidR="00D06A4D" w:rsidRDefault="00464811" w:rsidP="00CB724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11.5. Pirkėjas taip pat turi teisę sustabdyti Paslaugų ar kurios nors jų dalies tiekimą, jeigu jam pagrįstai kyla įtarimų dėl teikiamų Paslaugų kokybės ir reikia laiko patikrinti bei įsitikinti tiekiamų Paslaugų kokybe. Tokiu atveju Paslaugų ar jų dalies teikimo stabdymas galimas iki 5 (penkių) darbo dienų. Sustabdytų Paslaugų ar jų dalies teikimas atnaujinamas šios Sutarties 11.4 papunk</w:t>
      </w:r>
      <w:r w:rsidR="00AC34D5">
        <w:rPr>
          <w:rFonts w:ascii="Times New Roman" w:hAnsi="Times New Roman" w:cs="Times New Roman"/>
          <w:sz w:val="24"/>
          <w:szCs w:val="24"/>
        </w:rPr>
        <w:t xml:space="preserve">tyje </w:t>
      </w:r>
      <w:r>
        <w:rPr>
          <w:rFonts w:ascii="Times New Roman" w:hAnsi="Times New Roman" w:cs="Times New Roman"/>
          <w:sz w:val="24"/>
          <w:szCs w:val="24"/>
        </w:rPr>
        <w:t xml:space="preserve">nustatyta tvarka. Pirkėjo galimybė pasinaudoti šia teise negali priklausyti nuo Tiekėjo valios ar būti jo veikiama. </w:t>
      </w:r>
    </w:p>
    <w:p w:rsidR="00D06A4D" w:rsidRDefault="00464811" w:rsidP="00CB7240">
      <w:pPr>
        <w:spacing w:after="0" w:line="240" w:lineRule="auto"/>
        <w:ind w:firstLine="567"/>
        <w:jc w:val="both"/>
        <w:rPr>
          <w:rFonts w:ascii="Times New Roman" w:hAnsi="Times New Roman" w:cs="Times New Roman"/>
          <w:b/>
          <w:sz w:val="24"/>
          <w:szCs w:val="24"/>
        </w:rPr>
      </w:pPr>
      <w:r>
        <w:rPr>
          <w:rFonts w:ascii="Times New Roman" w:hAnsi="Times New Roman" w:cs="Times New Roman"/>
          <w:sz w:val="24"/>
          <w:szCs w:val="24"/>
        </w:rPr>
        <w:t xml:space="preserve">11.6. Sutartinių įsipareigojimų vykdymo sustabdymas visais Sutartyje numatytais atvejais turi būti raštiškas, nurodant priežastis ir sustabdymo terminą, bei pridedant dokumentus, patvirtinančius sustabdymo pagrindą (jeigu tokie yra). </w:t>
      </w:r>
    </w:p>
    <w:p w:rsidR="00D06A4D" w:rsidRDefault="00D06A4D" w:rsidP="00CB7240">
      <w:pPr>
        <w:spacing w:after="0" w:line="240" w:lineRule="auto"/>
        <w:ind w:firstLine="567"/>
        <w:jc w:val="both"/>
        <w:rPr>
          <w:rFonts w:ascii="Times New Roman" w:hAnsi="Times New Roman" w:cs="Times New Roman"/>
          <w:b/>
          <w:sz w:val="24"/>
          <w:szCs w:val="24"/>
        </w:rPr>
      </w:pPr>
    </w:p>
    <w:p w:rsidR="00D06A4D" w:rsidRDefault="00464811" w:rsidP="00CB7240">
      <w:pPr>
        <w:spacing w:after="0" w:line="240" w:lineRule="auto"/>
        <w:ind w:firstLine="567"/>
        <w:jc w:val="center"/>
        <w:rPr>
          <w:rFonts w:ascii="Times New Roman" w:hAnsi="Times New Roman" w:cs="Times New Roman"/>
          <w:b/>
          <w:sz w:val="24"/>
          <w:szCs w:val="24"/>
        </w:rPr>
      </w:pPr>
      <w:r>
        <w:rPr>
          <w:rFonts w:ascii="Times New Roman" w:hAnsi="Times New Roman" w:cs="Times New Roman"/>
          <w:b/>
          <w:sz w:val="24"/>
          <w:szCs w:val="24"/>
        </w:rPr>
        <w:t>XII. SUTARTIES PAŽEIDIMAS</w:t>
      </w:r>
    </w:p>
    <w:p w:rsidR="00D06A4D" w:rsidRDefault="00D06A4D" w:rsidP="00CB7240">
      <w:pPr>
        <w:spacing w:after="0" w:line="240" w:lineRule="auto"/>
        <w:ind w:firstLine="567"/>
        <w:jc w:val="both"/>
        <w:rPr>
          <w:rFonts w:ascii="Times New Roman" w:hAnsi="Times New Roman" w:cs="Times New Roman"/>
          <w:b/>
          <w:sz w:val="24"/>
          <w:szCs w:val="24"/>
        </w:rPr>
      </w:pPr>
    </w:p>
    <w:p w:rsidR="00D06A4D" w:rsidRDefault="00464811" w:rsidP="00CB724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12.1. Jei kuri nors Sutarties Šalis nevykdo arba netinkamai vykdo kokius nors savo įsipareigojimus pagal Sutartį, ji pažeidžia Sutartį.</w:t>
      </w:r>
    </w:p>
    <w:p w:rsidR="00D06A4D" w:rsidRDefault="00464811" w:rsidP="00CB724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12.2. Vienai Sutarties Šaliai pažeidus Sutartį, nukentėjusioji Šalis turi teisę:</w:t>
      </w:r>
    </w:p>
    <w:p w:rsidR="00D06A4D" w:rsidRDefault="00464811" w:rsidP="00CB724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12.2.1. reikalauti kitos Šalies vykdyti sutartinius įsipareigojimus;</w:t>
      </w:r>
    </w:p>
    <w:p w:rsidR="00D06A4D" w:rsidRDefault="00464811" w:rsidP="00CB724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12.2.2. reikalauti atlyginti nuostolius;</w:t>
      </w:r>
    </w:p>
    <w:p w:rsidR="00D06A4D" w:rsidRDefault="00464811" w:rsidP="00CB724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12.2.3. rei</w:t>
      </w:r>
      <w:r w:rsidR="00AC34D5">
        <w:rPr>
          <w:rFonts w:ascii="Times New Roman" w:hAnsi="Times New Roman" w:cs="Times New Roman"/>
          <w:sz w:val="24"/>
          <w:szCs w:val="24"/>
        </w:rPr>
        <w:t>kalauti sumokėti Sutarties 8.2 a</w:t>
      </w:r>
      <w:r>
        <w:rPr>
          <w:rFonts w:ascii="Times New Roman" w:hAnsi="Times New Roman" w:cs="Times New Roman"/>
          <w:sz w:val="24"/>
          <w:szCs w:val="24"/>
        </w:rPr>
        <w:t>r 8.3 papunkčiuose nustatytus delspinigius;</w:t>
      </w:r>
    </w:p>
    <w:p w:rsidR="00D06A4D" w:rsidRDefault="00464811" w:rsidP="00CB724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12.2.4. reikalauti Šalies grąžinti sumokėtą avansą (jei Sutartyje numatytas), tuo atveju, kai Tiekėjas nevykdo arba netinkamai vykdo Paslaugas.</w:t>
      </w:r>
    </w:p>
    <w:p w:rsidR="00D06A4D" w:rsidRDefault="00464811" w:rsidP="00CB724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12.2.5. reikalauti sumokėti Sutarties V skyriuje nustatytą baudą;</w:t>
      </w:r>
    </w:p>
    <w:p w:rsidR="00D06A4D" w:rsidRDefault="00464811" w:rsidP="00CB724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12.2.6. reikalauti sumažinti kainą, neįvykdyta ar netinkamai įvykdyta Paslaugų verte;</w:t>
      </w:r>
    </w:p>
    <w:p w:rsidR="00D06A4D" w:rsidRDefault="00464811" w:rsidP="00CB724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12.2.7. nutraukti Sutartį;</w:t>
      </w:r>
    </w:p>
    <w:p w:rsidR="00D06A4D" w:rsidRDefault="00464811" w:rsidP="00CB724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12.2.8. taikyti kitus Lietuvos Respublikos teisės aktų nustatytus teisių gynimo būdus.</w:t>
      </w:r>
    </w:p>
    <w:p w:rsidR="00D06A4D" w:rsidRDefault="00464811" w:rsidP="00CB724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12.3. Tiekėjas negali perleisti visų ar dalies savo įsipareigojimų pagal šią Sutartį be išankstinio raštiško Pirkėjo sutikimo.</w:t>
      </w:r>
    </w:p>
    <w:p w:rsidR="00D06A4D" w:rsidRDefault="00464811" w:rsidP="00CB724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12.4. Tiekėjas turi nedelsdamas pranešti Pirkėjui apie bet kokius esminius Tiekėjo planuojamus teisinio statuso pasikeitimus, patvirtindamas, kad prielaidos, būtinos Sutarčiai vykdyti, nenustojo galioti.</w:t>
      </w:r>
    </w:p>
    <w:p w:rsidR="00D06A4D" w:rsidRDefault="00464811" w:rsidP="00CB724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12.5. Šioje Sutartyje esminėmis sąlygomis laikoma:</w:t>
      </w:r>
    </w:p>
    <w:p w:rsidR="00D06A4D" w:rsidRDefault="00464811" w:rsidP="00CB724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12.5.1. Sutarties dalykas;</w:t>
      </w:r>
    </w:p>
    <w:p w:rsidR="00D06A4D" w:rsidRDefault="00464811" w:rsidP="00CB724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12.5.2. Sutarties įkainiai ir kainodaros taisyklės;</w:t>
      </w:r>
    </w:p>
    <w:p w:rsidR="00D06A4D" w:rsidRDefault="00464811" w:rsidP="00CB724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12.5.3. apmokėjimo sąlygos ir tvarka;</w:t>
      </w:r>
    </w:p>
    <w:p w:rsidR="00D06A4D" w:rsidRDefault="00464811" w:rsidP="00CB724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12.5.4. Paslaugų suteikimo terminas (-ai);</w:t>
      </w:r>
    </w:p>
    <w:p w:rsidR="00D06A4D" w:rsidRDefault="00464811" w:rsidP="00CB724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12.5.5. subtiekėjo (-ų), keitimo tvarka;</w:t>
      </w:r>
    </w:p>
    <w:p w:rsidR="00D06A4D" w:rsidRDefault="00464811" w:rsidP="00CB724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12.5.6. reikalavimai, susiję su avanso grąžinimo garantijos pateikimu (jei numatytas);</w:t>
      </w:r>
    </w:p>
    <w:p w:rsidR="00D06A4D" w:rsidRDefault="00464811" w:rsidP="00AF64A8">
      <w:pPr>
        <w:spacing w:after="0" w:line="240" w:lineRule="auto"/>
        <w:ind w:firstLine="567"/>
        <w:jc w:val="both"/>
        <w:rPr>
          <w:rFonts w:ascii="Times New Roman" w:hAnsi="Times New Roman" w:cs="Times New Roman"/>
          <w:b/>
          <w:sz w:val="24"/>
          <w:szCs w:val="24"/>
        </w:rPr>
      </w:pPr>
      <w:r>
        <w:rPr>
          <w:rFonts w:ascii="Times New Roman" w:hAnsi="Times New Roman" w:cs="Times New Roman"/>
          <w:sz w:val="24"/>
          <w:szCs w:val="24"/>
        </w:rPr>
        <w:t>12.5.7. Paslaugų kokybės atitikimas Sutartyje ir jos prieduose nustatytiems reikalavimams</w:t>
      </w:r>
      <w:r w:rsidR="00AF64A8">
        <w:rPr>
          <w:rFonts w:ascii="Times New Roman" w:hAnsi="Times New Roman" w:cs="Times New Roman"/>
          <w:sz w:val="24"/>
          <w:szCs w:val="24"/>
        </w:rPr>
        <w:t>.</w:t>
      </w:r>
    </w:p>
    <w:p w:rsidR="00D06A4D" w:rsidRDefault="00D06A4D" w:rsidP="00CB7240">
      <w:pPr>
        <w:spacing w:after="0" w:line="240" w:lineRule="auto"/>
        <w:jc w:val="both"/>
        <w:rPr>
          <w:rFonts w:ascii="Times New Roman" w:hAnsi="Times New Roman" w:cs="Times New Roman"/>
          <w:b/>
          <w:sz w:val="24"/>
          <w:szCs w:val="24"/>
        </w:rPr>
      </w:pPr>
    </w:p>
    <w:p w:rsidR="00D06A4D" w:rsidRDefault="00464811" w:rsidP="00CB7240">
      <w:pPr>
        <w:spacing w:after="0" w:line="240" w:lineRule="auto"/>
        <w:ind w:firstLine="567"/>
        <w:jc w:val="center"/>
        <w:rPr>
          <w:rFonts w:ascii="Times New Roman" w:hAnsi="Times New Roman" w:cs="Times New Roman"/>
          <w:b/>
          <w:sz w:val="24"/>
          <w:szCs w:val="24"/>
        </w:rPr>
      </w:pPr>
      <w:r>
        <w:rPr>
          <w:rFonts w:ascii="Times New Roman" w:hAnsi="Times New Roman" w:cs="Times New Roman"/>
          <w:b/>
          <w:sz w:val="24"/>
          <w:szCs w:val="24"/>
        </w:rPr>
        <w:t>XIII. SUTARTIES GALIOJIMAS IR NUTRAUKIMAS</w:t>
      </w:r>
    </w:p>
    <w:p w:rsidR="00D06A4D" w:rsidRDefault="00D06A4D" w:rsidP="00CB7240">
      <w:pPr>
        <w:spacing w:after="0" w:line="240" w:lineRule="auto"/>
        <w:ind w:firstLine="567"/>
        <w:jc w:val="both"/>
        <w:rPr>
          <w:rFonts w:ascii="Times New Roman" w:hAnsi="Times New Roman" w:cs="Times New Roman"/>
          <w:b/>
          <w:sz w:val="24"/>
          <w:szCs w:val="24"/>
        </w:rPr>
      </w:pPr>
    </w:p>
    <w:p w:rsidR="00D06A4D" w:rsidRDefault="00464811" w:rsidP="00CB724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13.1. Sutartis įsigalioja </w:t>
      </w:r>
      <w:r w:rsidRPr="00074969">
        <w:rPr>
          <w:rFonts w:ascii="Times New Roman" w:hAnsi="Times New Roman" w:cs="Times New Roman"/>
          <w:sz w:val="24"/>
          <w:szCs w:val="24"/>
        </w:rPr>
        <w:t xml:space="preserve">2025 m. spalio </w:t>
      </w:r>
      <w:r w:rsidR="00074969" w:rsidRPr="00074969">
        <w:rPr>
          <w:rFonts w:ascii="Times New Roman" w:hAnsi="Times New Roman" w:cs="Times New Roman"/>
          <w:sz w:val="24"/>
          <w:szCs w:val="24"/>
        </w:rPr>
        <w:t>1</w:t>
      </w:r>
      <w:r w:rsidR="009D681C">
        <w:rPr>
          <w:rFonts w:ascii="Times New Roman" w:hAnsi="Times New Roman" w:cs="Times New Roman"/>
          <w:sz w:val="24"/>
          <w:szCs w:val="24"/>
        </w:rPr>
        <w:t>7</w:t>
      </w:r>
      <w:bookmarkStart w:id="5" w:name="_GoBack"/>
      <w:bookmarkEnd w:id="5"/>
      <w:r w:rsidRPr="00074969">
        <w:rPr>
          <w:rFonts w:ascii="Times New Roman" w:hAnsi="Times New Roman" w:cs="Times New Roman"/>
          <w:sz w:val="24"/>
          <w:szCs w:val="24"/>
        </w:rPr>
        <w:t xml:space="preserve"> d.</w:t>
      </w:r>
      <w:r>
        <w:rPr>
          <w:rFonts w:ascii="Times New Roman" w:hAnsi="Times New Roman" w:cs="Times New Roman"/>
          <w:sz w:val="24"/>
          <w:szCs w:val="24"/>
        </w:rPr>
        <w:t xml:space="preserve"> ir galioja iki visiško Šalių įsipareigojimų įvykdymo, arba iki kol bus pasiekta maksimali Sutarties kaina, priklausomai nuo to kuri sąlyga įvyks anksčiau.</w:t>
      </w:r>
    </w:p>
    <w:p w:rsidR="00AC34D5" w:rsidRDefault="00464811" w:rsidP="00CB724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13.2. Sutartis gali būti nutraukiama Lietuvos Respublikos viešųjų pirkimų įstatymo 90 straipsnyje numatytais atvejais. </w:t>
      </w:r>
    </w:p>
    <w:p w:rsidR="00D06A4D" w:rsidRDefault="00AC34D5" w:rsidP="00CB724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13.3. </w:t>
      </w:r>
      <w:r w:rsidR="00464811">
        <w:rPr>
          <w:rFonts w:ascii="Times New Roman" w:hAnsi="Times New Roman" w:cs="Times New Roman"/>
          <w:sz w:val="24"/>
          <w:szCs w:val="24"/>
        </w:rPr>
        <w:t>Sutartis gali būti nutraukiama raštišku Šalių susitarimu.</w:t>
      </w:r>
    </w:p>
    <w:p w:rsidR="00D06A4D" w:rsidRDefault="00AC34D5" w:rsidP="00CB724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13.4</w:t>
      </w:r>
      <w:r w:rsidR="00464811">
        <w:rPr>
          <w:rFonts w:ascii="Times New Roman" w:hAnsi="Times New Roman" w:cs="Times New Roman"/>
          <w:sz w:val="24"/>
          <w:szCs w:val="24"/>
        </w:rPr>
        <w:t>. Pirkėjas, įspėjęs Tiekėją prieš 14 (keturiolika) kalendorinių dienų, gali nutraukti Sutartį šiais atvejais:</w:t>
      </w:r>
    </w:p>
    <w:p w:rsidR="00D06A4D" w:rsidRDefault="00AC34D5" w:rsidP="00CB724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13.4</w:t>
      </w:r>
      <w:r w:rsidR="00464811">
        <w:rPr>
          <w:rFonts w:ascii="Times New Roman" w:hAnsi="Times New Roman" w:cs="Times New Roman"/>
          <w:sz w:val="24"/>
          <w:szCs w:val="24"/>
        </w:rPr>
        <w:t>.1. kai Tiekėjas suteikia netinkamos kokybės Paslaugas ir per pagrįstai nustatytą laikotarpį neįvykdo Pirkėjo nurodymo ištaisyti netinkamai įvykdytus arba neįvykdytus sutartinius įsipareigojimus;</w:t>
      </w:r>
    </w:p>
    <w:p w:rsidR="00D06A4D" w:rsidRDefault="00464811" w:rsidP="00CB724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13.</w:t>
      </w:r>
      <w:r w:rsidR="00AC34D5">
        <w:rPr>
          <w:rFonts w:ascii="Times New Roman" w:hAnsi="Times New Roman" w:cs="Times New Roman"/>
          <w:sz w:val="24"/>
          <w:szCs w:val="24"/>
        </w:rPr>
        <w:t>4</w:t>
      </w:r>
      <w:r>
        <w:rPr>
          <w:rFonts w:ascii="Times New Roman" w:hAnsi="Times New Roman" w:cs="Times New Roman"/>
          <w:sz w:val="24"/>
          <w:szCs w:val="24"/>
        </w:rPr>
        <w:t>.2. kai Tiekėjas perleidžia Sutartį be Pirkėjo žinios;</w:t>
      </w:r>
    </w:p>
    <w:p w:rsidR="00D06A4D" w:rsidRDefault="00464811" w:rsidP="00CB724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13.</w:t>
      </w:r>
      <w:r w:rsidR="003068E6">
        <w:rPr>
          <w:rFonts w:ascii="Times New Roman" w:hAnsi="Times New Roman" w:cs="Times New Roman"/>
          <w:sz w:val="24"/>
          <w:szCs w:val="24"/>
        </w:rPr>
        <w:t>4</w:t>
      </w:r>
      <w:r>
        <w:rPr>
          <w:rFonts w:ascii="Times New Roman" w:hAnsi="Times New Roman" w:cs="Times New Roman"/>
          <w:sz w:val="24"/>
          <w:szCs w:val="24"/>
        </w:rPr>
        <w:t>.3. kai Tiekėjas bankrutuoja arba yra likviduojamas, kai sustabdo ūkinę veiklą, arba kai įstatymuose ir kituose teisės aktuose numatyta tvarka susidaro analogiška situacija;</w:t>
      </w:r>
    </w:p>
    <w:p w:rsidR="00D06A4D" w:rsidRDefault="00464811" w:rsidP="00CB724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13.</w:t>
      </w:r>
      <w:r w:rsidR="003068E6">
        <w:rPr>
          <w:rFonts w:ascii="Times New Roman" w:hAnsi="Times New Roman" w:cs="Times New Roman"/>
          <w:sz w:val="24"/>
          <w:szCs w:val="24"/>
        </w:rPr>
        <w:t>4</w:t>
      </w:r>
      <w:r>
        <w:rPr>
          <w:rFonts w:ascii="Times New Roman" w:hAnsi="Times New Roman" w:cs="Times New Roman"/>
          <w:sz w:val="24"/>
          <w:szCs w:val="24"/>
        </w:rPr>
        <w:t>.4. kai keičiasi Tiekėjo organizacinė struktūra – juridinis statusas, pobūdis ar valdymo struktūra ir tai daro įtaką tinkamam sutarties įvykdymui, išskyrus atvejus, kai dėl šių pasikeitimų keičiama Sutartis;</w:t>
      </w:r>
    </w:p>
    <w:p w:rsidR="00D06A4D" w:rsidRDefault="00464811" w:rsidP="00CB724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13.</w:t>
      </w:r>
      <w:r w:rsidR="003068E6">
        <w:rPr>
          <w:rFonts w:ascii="Times New Roman" w:hAnsi="Times New Roman" w:cs="Times New Roman"/>
          <w:sz w:val="24"/>
          <w:szCs w:val="24"/>
        </w:rPr>
        <w:t>4</w:t>
      </w:r>
      <w:r>
        <w:rPr>
          <w:rFonts w:ascii="Times New Roman" w:hAnsi="Times New Roman" w:cs="Times New Roman"/>
          <w:sz w:val="24"/>
          <w:szCs w:val="24"/>
        </w:rPr>
        <w:t xml:space="preserve">.5. kai Pirkėjas šios Sutarties vykdymui negauna finansavimo; </w:t>
      </w:r>
    </w:p>
    <w:p w:rsidR="00D06A4D" w:rsidRDefault="00464811" w:rsidP="00CB724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13.</w:t>
      </w:r>
      <w:r w:rsidR="003068E6">
        <w:rPr>
          <w:rFonts w:ascii="Times New Roman" w:hAnsi="Times New Roman" w:cs="Times New Roman"/>
          <w:sz w:val="24"/>
          <w:szCs w:val="24"/>
        </w:rPr>
        <w:t>4</w:t>
      </w:r>
      <w:r>
        <w:rPr>
          <w:rFonts w:ascii="Times New Roman" w:hAnsi="Times New Roman" w:cs="Times New Roman"/>
          <w:sz w:val="24"/>
          <w:szCs w:val="24"/>
        </w:rPr>
        <w:t>.6. kai Paslaugos tampa nebereikalingos.</w:t>
      </w:r>
    </w:p>
    <w:p w:rsidR="00D06A4D" w:rsidRDefault="00464811" w:rsidP="00CB724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13.</w:t>
      </w:r>
      <w:r w:rsidR="003068E6">
        <w:rPr>
          <w:rFonts w:ascii="Times New Roman" w:hAnsi="Times New Roman" w:cs="Times New Roman"/>
          <w:sz w:val="24"/>
          <w:szCs w:val="24"/>
        </w:rPr>
        <w:t>5</w:t>
      </w:r>
      <w:r>
        <w:rPr>
          <w:rFonts w:ascii="Times New Roman" w:hAnsi="Times New Roman" w:cs="Times New Roman"/>
          <w:sz w:val="24"/>
          <w:szCs w:val="24"/>
        </w:rPr>
        <w:t>. Tiekėjas, prieš 14 (keturiolika) kalendorinių dienų įspėjęs Pirkėją, gali vienašališkai nutraukti Sutartį, jei:</w:t>
      </w:r>
    </w:p>
    <w:p w:rsidR="00D06A4D" w:rsidRDefault="00464811" w:rsidP="00CB724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13.</w:t>
      </w:r>
      <w:r w:rsidR="003068E6">
        <w:rPr>
          <w:rFonts w:ascii="Times New Roman" w:hAnsi="Times New Roman" w:cs="Times New Roman"/>
          <w:sz w:val="24"/>
          <w:szCs w:val="24"/>
        </w:rPr>
        <w:t>5</w:t>
      </w:r>
      <w:r>
        <w:rPr>
          <w:rFonts w:ascii="Times New Roman" w:hAnsi="Times New Roman" w:cs="Times New Roman"/>
          <w:sz w:val="24"/>
          <w:szCs w:val="24"/>
        </w:rPr>
        <w:t>.1. Pirkėjas dėl savo kaltės nevykdo savo sutartinių įsipareigojimų.</w:t>
      </w:r>
    </w:p>
    <w:p w:rsidR="00D06A4D" w:rsidRDefault="00464811" w:rsidP="00CB724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13.</w:t>
      </w:r>
      <w:r w:rsidR="003068E6">
        <w:rPr>
          <w:rFonts w:ascii="Times New Roman" w:hAnsi="Times New Roman" w:cs="Times New Roman"/>
          <w:sz w:val="24"/>
          <w:szCs w:val="24"/>
        </w:rPr>
        <w:t>6</w:t>
      </w:r>
      <w:r>
        <w:rPr>
          <w:rFonts w:ascii="Times New Roman" w:hAnsi="Times New Roman" w:cs="Times New Roman"/>
          <w:sz w:val="24"/>
          <w:szCs w:val="24"/>
        </w:rPr>
        <w:t>. Jei Sutartis nutraukiama ne dėl Tiekėjo kaltės, nutraukimo atveju Pirkėjas sumoka Tiekėjui suteiktų Paslaugų vertę iki Sutarties nutraukimo. Tiekėjas neturi teisės į kokios nors patirtos žalos kompensaciją.</w:t>
      </w:r>
    </w:p>
    <w:p w:rsidR="00D06A4D" w:rsidRDefault="00464811" w:rsidP="00CB724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13.</w:t>
      </w:r>
      <w:r w:rsidR="003068E6">
        <w:rPr>
          <w:rFonts w:ascii="Times New Roman" w:hAnsi="Times New Roman" w:cs="Times New Roman"/>
          <w:sz w:val="24"/>
          <w:szCs w:val="24"/>
        </w:rPr>
        <w:t>7</w:t>
      </w:r>
      <w:r>
        <w:rPr>
          <w:rFonts w:ascii="Times New Roman" w:hAnsi="Times New Roman" w:cs="Times New Roman"/>
          <w:sz w:val="24"/>
          <w:szCs w:val="24"/>
        </w:rPr>
        <w:t>. Pirkėjas po Sutarties nutraukimo turi kiek galima greičiau patvirtinti suteiktų Paslaugų vertę. Taip pat parengiama ataskaita apie Sutarties nutraukimo dieną esančią Tiekėjo skolą Pirkėjui ir Pirkėjo skolą Tiekėjui.</w:t>
      </w:r>
    </w:p>
    <w:p w:rsidR="00D06A4D" w:rsidRDefault="00464811" w:rsidP="00CB724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13.</w:t>
      </w:r>
      <w:r w:rsidR="003068E6">
        <w:rPr>
          <w:rFonts w:ascii="Times New Roman" w:hAnsi="Times New Roman" w:cs="Times New Roman"/>
          <w:sz w:val="24"/>
          <w:szCs w:val="24"/>
        </w:rPr>
        <w:t>8</w:t>
      </w:r>
      <w:r>
        <w:rPr>
          <w:rFonts w:ascii="Times New Roman" w:hAnsi="Times New Roman" w:cs="Times New Roman"/>
          <w:sz w:val="24"/>
          <w:szCs w:val="24"/>
        </w:rPr>
        <w:t>. Nutraukus Sutartį ar jai pasibaigus, lieka galioti šios Sutarties nuostatos, susijusios su atsakomybe bei atsiskaitymais tarp Šalių pagal šią Sutartį, garantiniais įsipareigojimais, taip pat visos kitos šios Sutarties nuostatos, kurios, kaip aiškiai nurodyta, išlieka galioti po Sutarties nutraukimo arba turi išlikti galioti, kad būtų visiškai įvykdyta ši Sutartis.</w:t>
      </w:r>
    </w:p>
    <w:p w:rsidR="00D06A4D" w:rsidRDefault="00464811" w:rsidP="00CB724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13.</w:t>
      </w:r>
      <w:r w:rsidR="003068E6">
        <w:rPr>
          <w:rFonts w:ascii="Times New Roman" w:hAnsi="Times New Roman" w:cs="Times New Roman"/>
          <w:sz w:val="24"/>
          <w:szCs w:val="24"/>
        </w:rPr>
        <w:t>9</w:t>
      </w:r>
      <w:r>
        <w:rPr>
          <w:rFonts w:ascii="Times New Roman" w:hAnsi="Times New Roman" w:cs="Times New Roman"/>
          <w:sz w:val="24"/>
          <w:szCs w:val="24"/>
        </w:rPr>
        <w:t>. Jei Sutartis nutraukiama Pirkėjo iniciatyva dėl Tiekėjo kaltės, Pirkėjo patirti nuostoliai ar išlaidos išskaičiuojami juos iš Tiekėjui mokėtinų sumų arba išieškomi teisės aktų nustatyta tvarka. Taip pat Pirkėjas įgyja teisę pasinaudoti sutarties įvykdymo užtikrinimu, numatytu Sutarties V skyriuje.</w:t>
      </w:r>
    </w:p>
    <w:p w:rsidR="00D06A4D" w:rsidRDefault="00D06A4D" w:rsidP="00CB7240">
      <w:pPr>
        <w:spacing w:after="0" w:line="240" w:lineRule="auto"/>
        <w:ind w:firstLine="567"/>
        <w:jc w:val="both"/>
        <w:rPr>
          <w:rFonts w:ascii="Times New Roman" w:hAnsi="Times New Roman" w:cs="Times New Roman"/>
          <w:b/>
          <w:sz w:val="24"/>
          <w:szCs w:val="24"/>
        </w:rPr>
      </w:pPr>
    </w:p>
    <w:p w:rsidR="00D06A4D" w:rsidRDefault="00464811" w:rsidP="00CB7240">
      <w:pPr>
        <w:spacing w:after="0" w:line="240" w:lineRule="auto"/>
        <w:ind w:firstLine="567"/>
        <w:jc w:val="center"/>
        <w:rPr>
          <w:rFonts w:ascii="Times New Roman" w:hAnsi="Times New Roman" w:cs="Times New Roman"/>
          <w:b/>
          <w:sz w:val="24"/>
          <w:szCs w:val="24"/>
        </w:rPr>
      </w:pPr>
      <w:r>
        <w:rPr>
          <w:rFonts w:ascii="Times New Roman" w:hAnsi="Times New Roman" w:cs="Times New Roman"/>
          <w:b/>
          <w:sz w:val="24"/>
          <w:szCs w:val="24"/>
        </w:rPr>
        <w:t>XIV. GINČŲ NAGRINĖJIMO TVARKA</w:t>
      </w:r>
    </w:p>
    <w:p w:rsidR="00D06A4D" w:rsidRDefault="00D06A4D" w:rsidP="00CB7240">
      <w:pPr>
        <w:spacing w:after="0" w:line="240" w:lineRule="auto"/>
        <w:ind w:firstLine="567"/>
        <w:jc w:val="both"/>
        <w:rPr>
          <w:rFonts w:ascii="Times New Roman" w:hAnsi="Times New Roman" w:cs="Times New Roman"/>
          <w:b/>
          <w:sz w:val="24"/>
          <w:szCs w:val="24"/>
        </w:rPr>
      </w:pPr>
    </w:p>
    <w:p w:rsidR="00D06A4D" w:rsidRDefault="00464811" w:rsidP="00CB724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14.1. Šiai Sutarčiai ir visoms iš šios Sutarties atsirandančioms teisėms ir pareigoms taikomi Lietuvos Respublikos įstatymai bei kiti norminiai teisės aktai. Sutartis sudaryta ir turi būti aiškinama pagal Lietuvos Respublikos teisę.</w:t>
      </w:r>
    </w:p>
    <w:p w:rsidR="00D06A4D" w:rsidRDefault="00464811" w:rsidP="00CB724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14.2. Bet kokie nesutarimai ar ginčai, kylantys tarp Šalių dėl šios Sutarties, sprendžiami abipusiu susitarimu. Nepavykus ginčo išspręsti derybomis per 30 (trisdešimt) dienų nuo derybų pradžios, bet kokie ginčai, nesutarimai ar reikalavimai, kylantys iš šios Sutarties ar susiję su ja, jos pažeidimu, nutraukimu ar galiojimu, sprendžiami kompetentingame Lietuvos Respublikos teisme. Derybų pradžia laikoma diena, kurią viena iš Sutarties Šalių pateikė prašymą raštu kitai Šaliai su siūlymu pradėti derybas.</w:t>
      </w:r>
    </w:p>
    <w:p w:rsidR="00D06A4D" w:rsidRDefault="00D06A4D" w:rsidP="00CB7240">
      <w:pPr>
        <w:spacing w:after="0" w:line="240" w:lineRule="auto"/>
        <w:ind w:firstLine="567"/>
        <w:jc w:val="both"/>
        <w:rPr>
          <w:rFonts w:ascii="Times New Roman" w:hAnsi="Times New Roman" w:cs="Times New Roman"/>
          <w:sz w:val="24"/>
          <w:szCs w:val="24"/>
          <w:lang w:val="en-US"/>
        </w:rPr>
      </w:pPr>
    </w:p>
    <w:p w:rsidR="00D06A4D" w:rsidRDefault="00464811" w:rsidP="00CB7240">
      <w:pPr>
        <w:spacing w:after="0" w:line="240" w:lineRule="auto"/>
        <w:ind w:firstLine="567"/>
        <w:jc w:val="center"/>
        <w:rPr>
          <w:rFonts w:ascii="Times New Roman" w:hAnsi="Times New Roman" w:cs="Times New Roman"/>
          <w:b/>
          <w:sz w:val="24"/>
          <w:szCs w:val="24"/>
        </w:rPr>
      </w:pPr>
      <w:r>
        <w:rPr>
          <w:rFonts w:ascii="Times New Roman" w:hAnsi="Times New Roman" w:cs="Times New Roman"/>
          <w:b/>
          <w:sz w:val="24"/>
          <w:szCs w:val="24"/>
        </w:rPr>
        <w:t>XV. ASMENYS, ATSAKINGI UŽ SUTARTIES VYKDYMĄ, IR KITOS BAIGIAMOSIOS NUOSTATOS</w:t>
      </w:r>
    </w:p>
    <w:p w:rsidR="00D06A4D" w:rsidRDefault="00D06A4D" w:rsidP="00CB7240">
      <w:pPr>
        <w:spacing w:after="0" w:line="240" w:lineRule="auto"/>
        <w:ind w:firstLine="567"/>
        <w:jc w:val="both"/>
        <w:rPr>
          <w:rFonts w:ascii="Times New Roman" w:hAnsi="Times New Roman" w:cs="Times New Roman"/>
          <w:b/>
          <w:sz w:val="24"/>
          <w:szCs w:val="24"/>
        </w:rPr>
      </w:pPr>
    </w:p>
    <w:p w:rsidR="00D06A4D" w:rsidRDefault="00464811" w:rsidP="00CB724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15.1. Asmenys, atsakingi už Sutarties vykdymą:</w:t>
      </w:r>
    </w:p>
    <w:p w:rsidR="00D06A4D" w:rsidRDefault="00464811" w:rsidP="00CB724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15.1.1. Pirkėjo atstovai (Vardas, pavardė, pareigos, telefonas, el. paštas, adresas);</w:t>
      </w:r>
    </w:p>
    <w:p w:rsidR="00D06A4D" w:rsidRDefault="00464811" w:rsidP="00CB724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15.1.2. Tiekėjo atstovai (Vardas, pavardė, pareigos, telefonas, el. paštas, adresas).</w:t>
      </w:r>
    </w:p>
    <w:p w:rsidR="00D06A4D" w:rsidRDefault="00464811" w:rsidP="00CB724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15.2. Asmuo, atsakingas už Sutarties ir pakeitimų paskelbimą –_________________, tel. nr. __________________, el. paštas.</w:t>
      </w:r>
    </w:p>
    <w:p w:rsidR="00D06A4D" w:rsidRDefault="00464811" w:rsidP="00CB724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15.3. Jei pasikeičia Šalies adresas ir (ar) kiti duomenys, tokia Šalis turi informuoti kitą Šalį pranešdama ne vėliau, kaip per 2 (dvi)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rsidR="00D06A4D" w:rsidRDefault="00464811" w:rsidP="00CB724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15.4. Jei bet kuri šios Sutarties nuostata teisės aktų nustatyta tvarka tampa ar pripažįstama visiškai ar iš dalies negaliojančia, tai neturi įtakos kitų Sutarties nuostatų galiojimui.</w:t>
      </w:r>
    </w:p>
    <w:p w:rsidR="00D06A4D" w:rsidRDefault="00464811" w:rsidP="00CB724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15.5. Sutartis yra Sutarties Šalių perskaityta, jų suprasta ir jos autentiškumas patvirtintas Šalių tinkamus įgaliojimus turinčių asmenų parašais.</w:t>
      </w:r>
    </w:p>
    <w:p w:rsidR="00D06A4D" w:rsidRDefault="00464811" w:rsidP="00CB724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15.6. Šalys Sutartį </w:t>
      </w:r>
      <w:r>
        <w:rPr>
          <w:rFonts w:ascii="Times New Roman" w:hAnsi="Times New Roman" w:cs="Times New Roman"/>
          <w:bCs/>
          <w:sz w:val="24"/>
          <w:szCs w:val="24"/>
        </w:rPr>
        <w:t xml:space="preserve">pasirašo naudojantis galiojančiu saugiais kvalifikuotais elektroniniais parašais (kurie atitinka Europos Parlamento ir Tarybos reglamentą (ES) Nr. 910/2014 2014 m. liepos 23 d. dėl elektroninės atpažinties ir elektroninių operacijų patikimumo užtikrinimo paslaugų vidaus rinkoje, kuriuo panaikinama Direktyva 1999/93/EB) arba fiziniais parašais, </w:t>
      </w:r>
      <w:r>
        <w:rPr>
          <w:rFonts w:ascii="Times New Roman" w:hAnsi="Times New Roman" w:cs="Times New Roman"/>
          <w:sz w:val="24"/>
          <w:szCs w:val="24"/>
        </w:rPr>
        <w:t>pasirašant 2 (dviem) egzemplioriais (lietuvių kalba), turinčiais vienodą teisinę galią – po vieną kiekvienai Šaliai.</w:t>
      </w:r>
    </w:p>
    <w:p w:rsidR="00D06A4D" w:rsidRDefault="00464811" w:rsidP="00CB724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15.7. Sutarties priedai yra sudėtinės ir neatskiriamos šios Sutarties dalys. Sutarties priedai pateikiami pirmumo tvarka:</w:t>
      </w:r>
    </w:p>
    <w:p w:rsidR="00D06A4D" w:rsidRDefault="00464811" w:rsidP="00CB724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15.7.1. Sutarties 1 p</w:t>
      </w:r>
      <w:r w:rsidR="0035451A">
        <w:rPr>
          <w:rFonts w:ascii="Times New Roman" w:hAnsi="Times New Roman" w:cs="Times New Roman"/>
          <w:sz w:val="24"/>
          <w:szCs w:val="24"/>
        </w:rPr>
        <w:t>riedas – Techninė specifikacija;</w:t>
      </w:r>
    </w:p>
    <w:p w:rsidR="0035451A" w:rsidRDefault="0035451A" w:rsidP="00CB724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15.7.2. Sutarties 2 priedas – Pasiūlymas.</w:t>
      </w:r>
    </w:p>
    <w:p w:rsidR="00D06A4D" w:rsidRDefault="00D06A4D" w:rsidP="00CB7240">
      <w:pPr>
        <w:spacing w:after="0" w:line="240" w:lineRule="auto"/>
        <w:ind w:firstLine="567"/>
        <w:jc w:val="both"/>
        <w:rPr>
          <w:rFonts w:ascii="Times New Roman" w:hAnsi="Times New Roman" w:cs="Times New Roman"/>
          <w:sz w:val="24"/>
          <w:szCs w:val="24"/>
        </w:rPr>
      </w:pPr>
    </w:p>
    <w:tbl>
      <w:tblPr>
        <w:tblW w:w="9399" w:type="dxa"/>
        <w:tblInd w:w="208" w:type="dxa"/>
        <w:tblLayout w:type="fixed"/>
        <w:tblCellMar>
          <w:left w:w="208" w:type="dxa"/>
        </w:tblCellMar>
        <w:tblLook w:val="0000" w:firstRow="0" w:lastRow="0" w:firstColumn="0" w:lastColumn="0" w:noHBand="0" w:noVBand="0"/>
      </w:tblPr>
      <w:tblGrid>
        <w:gridCol w:w="4820"/>
        <w:gridCol w:w="4579"/>
      </w:tblGrid>
      <w:tr w:rsidR="00D06A4D">
        <w:tc>
          <w:tcPr>
            <w:tcW w:w="4819" w:type="dxa"/>
            <w:shd w:val="clear" w:color="auto" w:fill="auto"/>
          </w:tcPr>
          <w:p w:rsidR="00D06A4D" w:rsidRDefault="00464811" w:rsidP="00CB7240">
            <w:pPr>
              <w:pStyle w:val="BodyText1"/>
              <w:tabs>
                <w:tab w:val="left" w:pos="0"/>
                <w:tab w:val="left" w:pos="567"/>
                <w:tab w:val="left" w:pos="1201"/>
              </w:tabs>
              <w:ind w:firstLine="0"/>
              <w:rPr>
                <w:rFonts w:ascii="Times New Roman" w:hAnsi="Times New Roman" w:cs="Times New Roman"/>
                <w:sz w:val="24"/>
                <w:szCs w:val="24"/>
              </w:rPr>
            </w:pPr>
            <w:r>
              <w:rPr>
                <w:rFonts w:ascii="Times New Roman" w:hAnsi="Times New Roman" w:cs="Times New Roman"/>
                <w:b/>
                <w:sz w:val="24"/>
                <w:szCs w:val="24"/>
              </w:rPr>
              <w:t>PIRKĖJAS</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
          <w:p w:rsidR="0035451A" w:rsidRPr="0035451A" w:rsidRDefault="0035451A" w:rsidP="0035451A">
            <w:pPr>
              <w:widowControl w:val="0"/>
              <w:tabs>
                <w:tab w:val="left" w:pos="720"/>
                <w:tab w:val="left" w:pos="993"/>
                <w:tab w:val="left" w:pos="4580"/>
                <w:tab w:val="left" w:pos="5496"/>
                <w:tab w:val="left" w:pos="6412"/>
                <w:tab w:val="left" w:pos="7328"/>
                <w:tab w:val="left" w:pos="8244"/>
                <w:tab w:val="left" w:pos="8505"/>
                <w:tab w:val="left" w:pos="9160"/>
                <w:tab w:val="left" w:pos="10076"/>
                <w:tab w:val="left" w:pos="10992"/>
                <w:tab w:val="left" w:pos="11908"/>
                <w:tab w:val="left" w:pos="12824"/>
                <w:tab w:val="left" w:pos="13740"/>
                <w:tab w:val="left" w:pos="14656"/>
              </w:tabs>
              <w:spacing w:line="240" w:lineRule="auto"/>
              <w:ind w:right="49"/>
              <w:jc w:val="both"/>
              <w:rPr>
                <w:rFonts w:ascii="Times New Roman" w:hAnsi="Times New Roman" w:cs="Times New Roman"/>
                <w:b/>
                <w:kern w:val="0"/>
                <w:sz w:val="24"/>
                <w:szCs w:val="24"/>
                <w:lang w:eastAsia="en-US"/>
              </w:rPr>
            </w:pPr>
            <w:r w:rsidRPr="0035451A">
              <w:rPr>
                <w:rFonts w:ascii="Times New Roman" w:hAnsi="Times New Roman" w:cs="Times New Roman"/>
                <w:b/>
                <w:color w:val="000000"/>
                <w:kern w:val="0"/>
                <w:sz w:val="24"/>
                <w:szCs w:val="24"/>
                <w:lang w:eastAsia="lt-LT"/>
              </w:rPr>
              <w:t>Policijos departamentas prie Lietuvos Respublikos vidaus reikalų ministerijos</w:t>
            </w:r>
          </w:p>
          <w:p w:rsidR="0035451A" w:rsidRPr="0035451A" w:rsidRDefault="0035451A" w:rsidP="0035451A">
            <w:pPr>
              <w:widowControl w:val="0"/>
              <w:spacing w:after="0" w:line="240" w:lineRule="auto"/>
              <w:textAlignment w:val="baseline"/>
              <w:rPr>
                <w:rFonts w:ascii="Times New Roman" w:eastAsia="Times New Roman" w:hAnsi="Times New Roman" w:cs="Times New Roman"/>
                <w:bCs/>
                <w:color w:val="auto"/>
                <w:sz w:val="24"/>
                <w:szCs w:val="24"/>
              </w:rPr>
            </w:pPr>
            <w:r w:rsidRPr="0035451A">
              <w:rPr>
                <w:rFonts w:ascii="Times New Roman" w:eastAsia="Times New Roman" w:hAnsi="Times New Roman" w:cs="Times New Roman"/>
                <w:bCs/>
                <w:color w:val="auto"/>
                <w:sz w:val="24"/>
                <w:szCs w:val="24"/>
              </w:rPr>
              <w:t>Įstaigos kodas 188785847</w:t>
            </w:r>
          </w:p>
          <w:p w:rsidR="0035451A" w:rsidRPr="0035451A" w:rsidRDefault="0035451A" w:rsidP="0035451A">
            <w:pPr>
              <w:widowControl w:val="0"/>
              <w:spacing w:after="0" w:line="240" w:lineRule="auto"/>
              <w:textAlignment w:val="baseline"/>
              <w:rPr>
                <w:rFonts w:ascii="Times New Roman" w:eastAsia="Times New Roman" w:hAnsi="Times New Roman" w:cs="Times New Roman"/>
                <w:bCs/>
                <w:color w:val="auto"/>
                <w:sz w:val="24"/>
                <w:szCs w:val="24"/>
              </w:rPr>
            </w:pPr>
            <w:r w:rsidRPr="0035451A">
              <w:rPr>
                <w:rFonts w:ascii="Times New Roman" w:eastAsia="Times New Roman" w:hAnsi="Times New Roman" w:cs="Times New Roman"/>
                <w:bCs/>
                <w:color w:val="auto"/>
                <w:sz w:val="24"/>
                <w:szCs w:val="24"/>
              </w:rPr>
              <w:t>PVM mokėtojo kodas LT 100005428413</w:t>
            </w:r>
          </w:p>
          <w:p w:rsidR="0035451A" w:rsidRPr="0035451A" w:rsidRDefault="0035451A" w:rsidP="0035451A">
            <w:pPr>
              <w:widowControl w:val="0"/>
              <w:spacing w:after="0" w:line="240" w:lineRule="auto"/>
              <w:textAlignment w:val="baseline"/>
              <w:rPr>
                <w:rFonts w:ascii="Times New Roman" w:eastAsia="Times New Roman" w:hAnsi="Times New Roman" w:cs="Times New Roman"/>
                <w:bCs/>
                <w:color w:val="auto"/>
                <w:sz w:val="24"/>
                <w:szCs w:val="24"/>
              </w:rPr>
            </w:pPr>
            <w:r w:rsidRPr="0035451A">
              <w:rPr>
                <w:rFonts w:ascii="Times New Roman" w:eastAsia="Times New Roman" w:hAnsi="Times New Roman" w:cs="Times New Roman"/>
                <w:bCs/>
                <w:color w:val="auto"/>
                <w:sz w:val="24"/>
                <w:szCs w:val="24"/>
              </w:rPr>
              <w:t>Saltoniškių g. 19, LT-08106 Vilnius</w:t>
            </w:r>
          </w:p>
          <w:p w:rsidR="0035451A" w:rsidRPr="0035451A" w:rsidRDefault="0035451A" w:rsidP="0035451A">
            <w:pPr>
              <w:widowControl w:val="0"/>
              <w:spacing w:after="0" w:line="240" w:lineRule="auto"/>
              <w:textAlignment w:val="baseline"/>
              <w:rPr>
                <w:rFonts w:ascii="Times New Roman" w:eastAsia="Times New Roman" w:hAnsi="Times New Roman" w:cs="Times New Roman"/>
                <w:bCs/>
                <w:color w:val="auto"/>
                <w:sz w:val="24"/>
                <w:szCs w:val="24"/>
              </w:rPr>
            </w:pPr>
            <w:r>
              <w:rPr>
                <w:rFonts w:ascii="Times New Roman" w:eastAsia="Times New Roman" w:hAnsi="Times New Roman" w:cs="Times New Roman"/>
                <w:bCs/>
                <w:color w:val="auto"/>
                <w:sz w:val="24"/>
                <w:szCs w:val="24"/>
              </w:rPr>
              <w:t>Tel.: (0 5) 271 9731</w:t>
            </w:r>
          </w:p>
          <w:p w:rsidR="0035451A" w:rsidRPr="0035451A" w:rsidRDefault="0035451A" w:rsidP="0035451A">
            <w:pPr>
              <w:widowControl w:val="0"/>
              <w:spacing w:after="0" w:line="240" w:lineRule="auto"/>
              <w:textAlignment w:val="baseline"/>
              <w:rPr>
                <w:rFonts w:ascii="Times New Roman" w:eastAsia="Times New Roman" w:hAnsi="Times New Roman" w:cs="Times New Roman"/>
                <w:bCs/>
                <w:color w:val="auto"/>
                <w:sz w:val="24"/>
                <w:szCs w:val="24"/>
              </w:rPr>
            </w:pPr>
            <w:r w:rsidRPr="0035451A">
              <w:rPr>
                <w:rFonts w:ascii="Times New Roman" w:eastAsia="Times New Roman" w:hAnsi="Times New Roman" w:cs="Times New Roman"/>
                <w:bCs/>
                <w:color w:val="auto"/>
                <w:sz w:val="24"/>
                <w:szCs w:val="24"/>
              </w:rPr>
              <w:t>El. paštas: info@policija.lt</w:t>
            </w:r>
          </w:p>
          <w:p w:rsidR="0035451A" w:rsidRPr="0035451A" w:rsidRDefault="0035451A" w:rsidP="0035451A">
            <w:pPr>
              <w:widowControl w:val="0"/>
              <w:spacing w:after="0" w:line="240" w:lineRule="auto"/>
              <w:rPr>
                <w:rFonts w:ascii="Times New Roman" w:eastAsia="Times New Roman" w:hAnsi="Times New Roman" w:cs="Times New Roman"/>
                <w:color w:val="auto"/>
                <w:kern w:val="0"/>
                <w:sz w:val="24"/>
                <w:szCs w:val="24"/>
                <w:lang w:eastAsia="lt-LT"/>
              </w:rPr>
            </w:pPr>
            <w:r w:rsidRPr="0035451A">
              <w:rPr>
                <w:rFonts w:ascii="Times New Roman" w:eastAsia="Times New Roman" w:hAnsi="Times New Roman" w:cs="Times New Roman"/>
                <w:bCs/>
                <w:iCs/>
                <w:color w:val="auto"/>
                <w:kern w:val="0"/>
                <w:sz w:val="24"/>
                <w:szCs w:val="24"/>
                <w:lang w:eastAsia="lt-LT"/>
              </w:rPr>
              <w:t>A. s. Nr. LT874040063610001307</w:t>
            </w:r>
            <w:r w:rsidRPr="0035451A">
              <w:rPr>
                <w:rFonts w:ascii="Times New Roman" w:eastAsia="Times New Roman" w:hAnsi="Times New Roman" w:cs="Times New Roman"/>
                <w:bCs/>
                <w:iCs/>
                <w:color w:val="auto"/>
                <w:kern w:val="0"/>
                <w:sz w:val="24"/>
                <w:szCs w:val="24"/>
                <w:lang w:eastAsia="lt-LT"/>
              </w:rPr>
              <w:br/>
              <w:t>Lietuvos Respublikos finansų ministerija</w:t>
            </w:r>
            <w:r w:rsidRPr="0035451A">
              <w:rPr>
                <w:rFonts w:ascii="Times New Roman" w:eastAsia="Times New Roman" w:hAnsi="Times New Roman" w:cs="Times New Roman"/>
                <w:bCs/>
                <w:iCs/>
                <w:color w:val="auto"/>
                <w:kern w:val="0"/>
                <w:sz w:val="24"/>
                <w:szCs w:val="24"/>
                <w:lang w:eastAsia="lt-LT"/>
              </w:rPr>
              <w:br/>
              <w:t>Finansų įstaigos kodas 40400</w:t>
            </w:r>
          </w:p>
          <w:p w:rsidR="0035451A" w:rsidRPr="0035451A" w:rsidRDefault="0035451A" w:rsidP="0035451A">
            <w:pPr>
              <w:widowControl w:val="0"/>
              <w:spacing w:after="0" w:line="240" w:lineRule="auto"/>
              <w:rPr>
                <w:rFonts w:ascii="Times New Roman" w:eastAsia="Times New Roman" w:hAnsi="Times New Roman" w:cs="Times New Roman"/>
                <w:color w:val="auto"/>
                <w:kern w:val="0"/>
                <w:sz w:val="24"/>
                <w:szCs w:val="24"/>
                <w:lang w:eastAsia="lt-LT"/>
              </w:rPr>
            </w:pPr>
            <w:r w:rsidRPr="0035451A">
              <w:rPr>
                <w:rFonts w:ascii="Times New Roman" w:eastAsia="Times New Roman" w:hAnsi="Times New Roman" w:cs="Times New Roman"/>
                <w:bCs/>
                <w:color w:val="auto"/>
                <w:kern w:val="0"/>
                <w:sz w:val="24"/>
                <w:szCs w:val="24"/>
                <w:lang w:eastAsia="lt-LT"/>
              </w:rPr>
              <w:t xml:space="preserve">SWIFT kodas: MFRLLT22XXX </w:t>
            </w:r>
          </w:p>
          <w:p w:rsidR="0035451A" w:rsidRPr="0035451A" w:rsidRDefault="0035451A" w:rsidP="0035451A">
            <w:pPr>
              <w:widowControl w:val="0"/>
              <w:spacing w:after="0" w:line="240" w:lineRule="auto"/>
              <w:rPr>
                <w:rFonts w:ascii="Times New Roman" w:hAnsi="Times New Roman" w:cs="Times New Roman"/>
                <w:kern w:val="0"/>
                <w:sz w:val="24"/>
                <w:szCs w:val="24"/>
                <w:lang w:val="en-US" w:eastAsia="en-US"/>
              </w:rPr>
            </w:pPr>
          </w:p>
          <w:p w:rsidR="00D06A4D" w:rsidRDefault="00D06A4D" w:rsidP="0035451A">
            <w:pPr>
              <w:widowControl w:val="0"/>
              <w:tabs>
                <w:tab w:val="left" w:pos="6096"/>
              </w:tabs>
              <w:spacing w:after="0" w:line="240" w:lineRule="auto"/>
              <w:jc w:val="both"/>
              <w:rPr>
                <w:rFonts w:ascii="Times New Roman" w:eastAsia="Times New Roman" w:hAnsi="Times New Roman" w:cs="Times New Roman"/>
                <w:b/>
                <w:sz w:val="24"/>
                <w:szCs w:val="24"/>
              </w:rPr>
            </w:pPr>
          </w:p>
        </w:tc>
        <w:tc>
          <w:tcPr>
            <w:tcW w:w="4579" w:type="dxa"/>
            <w:shd w:val="clear" w:color="auto" w:fill="auto"/>
          </w:tcPr>
          <w:p w:rsidR="00D06A4D" w:rsidRDefault="00464811" w:rsidP="00CB7240">
            <w:pPr>
              <w:pStyle w:val="BodyText1"/>
              <w:tabs>
                <w:tab w:val="left" w:pos="0"/>
                <w:tab w:val="left" w:pos="567"/>
                <w:tab w:val="left" w:pos="1201"/>
              </w:tabs>
              <w:ind w:firstLine="0"/>
              <w:rPr>
                <w:rFonts w:ascii="Times New Roman" w:hAnsi="Times New Roman" w:cs="Times New Roman"/>
                <w:sz w:val="24"/>
                <w:szCs w:val="24"/>
              </w:rPr>
            </w:pPr>
            <w:r>
              <w:rPr>
                <w:rFonts w:ascii="Times New Roman" w:hAnsi="Times New Roman" w:cs="Times New Roman"/>
                <w:b/>
                <w:sz w:val="24"/>
                <w:szCs w:val="24"/>
              </w:rPr>
              <w:t>TIEKĖJAS</w:t>
            </w:r>
            <w:r>
              <w:rPr>
                <w:rFonts w:ascii="Times New Roman" w:hAnsi="Times New Roman" w:cs="Times New Roman"/>
                <w:sz w:val="24"/>
                <w:szCs w:val="24"/>
              </w:rPr>
              <w:t xml:space="preserve"> </w:t>
            </w:r>
          </w:p>
          <w:p w:rsidR="00D06A4D" w:rsidRDefault="00464811" w:rsidP="00CB7240">
            <w:pPr>
              <w:pStyle w:val="BodyText1"/>
              <w:tabs>
                <w:tab w:val="left" w:pos="0"/>
                <w:tab w:val="left" w:pos="567"/>
                <w:tab w:val="left" w:pos="1201"/>
              </w:tabs>
              <w:ind w:firstLine="0"/>
              <w:rPr>
                <w:rFonts w:ascii="Times New Roman" w:hAnsi="Times New Roman" w:cs="Times New Roman"/>
                <w:b/>
                <w:sz w:val="24"/>
                <w:szCs w:val="24"/>
                <w:lang w:val="lt-LT"/>
              </w:rPr>
            </w:pPr>
            <w:r>
              <w:rPr>
                <w:rFonts w:ascii="Times New Roman" w:hAnsi="Times New Roman" w:cs="Times New Roman"/>
                <w:b/>
                <w:sz w:val="24"/>
                <w:szCs w:val="24"/>
                <w:lang w:val="lt-LT"/>
              </w:rPr>
              <w:t>_________________</w:t>
            </w:r>
          </w:p>
          <w:p w:rsidR="00D06A4D" w:rsidRDefault="00D06A4D" w:rsidP="00CB7240">
            <w:pPr>
              <w:pStyle w:val="BodyText1"/>
              <w:tabs>
                <w:tab w:val="left" w:pos="0"/>
                <w:tab w:val="left" w:pos="567"/>
                <w:tab w:val="left" w:pos="1201"/>
              </w:tabs>
              <w:ind w:firstLine="0"/>
              <w:rPr>
                <w:rFonts w:ascii="Times New Roman" w:hAnsi="Times New Roman" w:cs="Times New Roman"/>
                <w:sz w:val="24"/>
                <w:szCs w:val="24"/>
                <w:lang w:val="lt-LT"/>
              </w:rPr>
            </w:pPr>
          </w:p>
          <w:p w:rsidR="00D06A4D" w:rsidRDefault="00464811" w:rsidP="00CB7240">
            <w:pPr>
              <w:pStyle w:val="BodyText1"/>
              <w:tabs>
                <w:tab w:val="left" w:pos="0"/>
                <w:tab w:val="left" w:pos="567"/>
                <w:tab w:val="left" w:pos="1201"/>
              </w:tabs>
              <w:ind w:firstLine="0"/>
              <w:rPr>
                <w:rFonts w:ascii="Times New Roman" w:hAnsi="Times New Roman" w:cs="Times New Roman"/>
                <w:sz w:val="24"/>
                <w:szCs w:val="24"/>
                <w:lang w:val="lt-LT"/>
              </w:rPr>
            </w:pPr>
            <w:r>
              <w:rPr>
                <w:rFonts w:ascii="Times New Roman" w:hAnsi="Times New Roman" w:cs="Times New Roman"/>
                <w:sz w:val="24"/>
                <w:szCs w:val="24"/>
                <w:lang w:val="lt-LT"/>
              </w:rPr>
              <w:t>Įmonės kodas ____________</w:t>
            </w:r>
          </w:p>
          <w:p w:rsidR="00D06A4D" w:rsidRDefault="00464811" w:rsidP="00CB7240">
            <w:pPr>
              <w:pStyle w:val="BodyText1"/>
              <w:tabs>
                <w:tab w:val="left" w:pos="0"/>
                <w:tab w:val="left" w:pos="567"/>
                <w:tab w:val="left" w:pos="1201"/>
              </w:tabs>
              <w:ind w:firstLine="0"/>
              <w:jc w:val="left"/>
              <w:rPr>
                <w:rFonts w:ascii="Times New Roman" w:hAnsi="Times New Roman" w:cs="Times New Roman"/>
                <w:sz w:val="24"/>
                <w:szCs w:val="24"/>
                <w:lang w:val="lt-LT"/>
              </w:rPr>
            </w:pPr>
            <w:r>
              <w:rPr>
                <w:rFonts w:ascii="Times New Roman" w:hAnsi="Times New Roman" w:cs="Times New Roman"/>
                <w:sz w:val="24"/>
                <w:szCs w:val="24"/>
                <w:lang w:val="lt-LT"/>
              </w:rPr>
              <w:t xml:space="preserve">PVM mokėtojo kodas ___________            </w:t>
            </w:r>
          </w:p>
          <w:p w:rsidR="00D06A4D" w:rsidRDefault="00464811" w:rsidP="00CB7240">
            <w:pPr>
              <w:pStyle w:val="BodyText1"/>
              <w:tabs>
                <w:tab w:val="left" w:pos="0"/>
                <w:tab w:val="left" w:pos="567"/>
                <w:tab w:val="left" w:pos="1201"/>
              </w:tabs>
              <w:ind w:firstLine="0"/>
              <w:rPr>
                <w:rFonts w:ascii="Times New Roman" w:hAnsi="Times New Roman" w:cs="Times New Roman"/>
                <w:sz w:val="24"/>
                <w:szCs w:val="24"/>
                <w:lang w:val="lt-LT"/>
              </w:rPr>
            </w:pPr>
            <w:r>
              <w:rPr>
                <w:rFonts w:ascii="Times New Roman" w:hAnsi="Times New Roman" w:cs="Times New Roman"/>
                <w:sz w:val="24"/>
                <w:szCs w:val="24"/>
                <w:lang w:val="lt-LT"/>
              </w:rPr>
              <w:t>Adresas  ______________</w:t>
            </w:r>
          </w:p>
          <w:p w:rsidR="00D06A4D" w:rsidRDefault="00464811" w:rsidP="00CB7240">
            <w:pPr>
              <w:pStyle w:val="BodyText1"/>
              <w:tabs>
                <w:tab w:val="left" w:pos="0"/>
                <w:tab w:val="left" w:pos="567"/>
                <w:tab w:val="left" w:pos="1201"/>
              </w:tabs>
              <w:ind w:firstLine="0"/>
              <w:rPr>
                <w:rFonts w:ascii="Times New Roman" w:hAnsi="Times New Roman" w:cs="Times New Roman"/>
                <w:sz w:val="24"/>
                <w:szCs w:val="24"/>
                <w:lang w:val="lt-LT"/>
              </w:rPr>
            </w:pPr>
            <w:r>
              <w:rPr>
                <w:rFonts w:ascii="Times New Roman" w:hAnsi="Times New Roman" w:cs="Times New Roman"/>
                <w:sz w:val="24"/>
                <w:szCs w:val="24"/>
                <w:lang w:val="lt-LT"/>
              </w:rPr>
              <w:t xml:space="preserve">Telefonas, el. paštas: ___________ </w:t>
            </w:r>
          </w:p>
          <w:p w:rsidR="00D06A4D" w:rsidRDefault="00464811" w:rsidP="00CB7240">
            <w:pPr>
              <w:pStyle w:val="BodyText1"/>
              <w:tabs>
                <w:tab w:val="left" w:pos="0"/>
                <w:tab w:val="left" w:pos="567"/>
                <w:tab w:val="left" w:pos="1201"/>
              </w:tabs>
              <w:ind w:firstLine="0"/>
              <w:rPr>
                <w:rFonts w:ascii="Times New Roman" w:hAnsi="Times New Roman" w:cs="Times New Roman"/>
                <w:sz w:val="24"/>
                <w:szCs w:val="24"/>
                <w:lang w:val="lt-LT"/>
              </w:rPr>
            </w:pPr>
            <w:r>
              <w:rPr>
                <w:rFonts w:ascii="Times New Roman" w:hAnsi="Times New Roman" w:cs="Times New Roman"/>
                <w:sz w:val="24"/>
                <w:szCs w:val="24"/>
                <w:lang w:val="lt-LT"/>
              </w:rPr>
              <w:t xml:space="preserve">Sąskaitos Nr.  _______________              </w:t>
            </w:r>
          </w:p>
          <w:p w:rsidR="00D06A4D" w:rsidRDefault="00464811" w:rsidP="00CB7240">
            <w:pPr>
              <w:pStyle w:val="BodyText1"/>
              <w:tabs>
                <w:tab w:val="left" w:pos="0"/>
                <w:tab w:val="left" w:pos="567"/>
                <w:tab w:val="left" w:pos="1201"/>
              </w:tabs>
              <w:ind w:firstLine="0"/>
              <w:rPr>
                <w:rFonts w:ascii="Times New Roman" w:hAnsi="Times New Roman" w:cs="Times New Roman"/>
                <w:sz w:val="24"/>
                <w:szCs w:val="24"/>
                <w:lang w:val="lt-LT"/>
              </w:rPr>
            </w:pPr>
            <w:r>
              <w:rPr>
                <w:rFonts w:ascii="Times New Roman" w:hAnsi="Times New Roman" w:cs="Times New Roman"/>
                <w:sz w:val="24"/>
                <w:szCs w:val="24"/>
                <w:lang w:val="lt-LT"/>
              </w:rPr>
              <w:t>Banko rekvizitai  AB  SEB bankas</w:t>
            </w:r>
          </w:p>
          <w:p w:rsidR="00D06A4D" w:rsidRDefault="00D06A4D" w:rsidP="00CB7240">
            <w:pPr>
              <w:pStyle w:val="BodyText1"/>
              <w:tabs>
                <w:tab w:val="left" w:pos="0"/>
                <w:tab w:val="left" w:pos="567"/>
                <w:tab w:val="left" w:pos="1201"/>
              </w:tabs>
              <w:ind w:firstLine="0"/>
              <w:rPr>
                <w:rFonts w:ascii="Times New Roman" w:hAnsi="Times New Roman" w:cs="Times New Roman"/>
                <w:sz w:val="24"/>
                <w:szCs w:val="24"/>
                <w:lang w:val="lt-LT"/>
              </w:rPr>
            </w:pPr>
          </w:p>
          <w:p w:rsidR="00D06A4D" w:rsidRDefault="00D06A4D" w:rsidP="00CB7240">
            <w:pPr>
              <w:pStyle w:val="BodyText1"/>
              <w:tabs>
                <w:tab w:val="left" w:pos="0"/>
                <w:tab w:val="left" w:pos="567"/>
                <w:tab w:val="left" w:pos="1201"/>
              </w:tabs>
              <w:ind w:firstLine="0"/>
              <w:rPr>
                <w:rFonts w:ascii="Times New Roman" w:hAnsi="Times New Roman" w:cs="Times New Roman"/>
                <w:sz w:val="24"/>
                <w:szCs w:val="24"/>
                <w:lang w:val="lt-LT"/>
              </w:rPr>
            </w:pPr>
          </w:p>
          <w:p w:rsidR="00D06A4D" w:rsidRDefault="00D06A4D" w:rsidP="00CB7240">
            <w:pPr>
              <w:pStyle w:val="BodyText1"/>
              <w:tabs>
                <w:tab w:val="left" w:pos="0"/>
                <w:tab w:val="left" w:pos="567"/>
                <w:tab w:val="left" w:pos="1201"/>
              </w:tabs>
              <w:ind w:firstLine="0"/>
              <w:rPr>
                <w:rFonts w:ascii="Times New Roman" w:hAnsi="Times New Roman" w:cs="Times New Roman"/>
                <w:sz w:val="24"/>
                <w:szCs w:val="24"/>
                <w:lang w:val="lt-LT"/>
              </w:rPr>
            </w:pPr>
          </w:p>
          <w:p w:rsidR="00D06A4D" w:rsidRDefault="00D06A4D" w:rsidP="00CB7240">
            <w:pPr>
              <w:pStyle w:val="BodyText1"/>
              <w:tabs>
                <w:tab w:val="left" w:pos="0"/>
                <w:tab w:val="left" w:pos="567"/>
                <w:tab w:val="left" w:pos="1201"/>
              </w:tabs>
              <w:ind w:firstLine="0"/>
              <w:rPr>
                <w:rFonts w:ascii="Times New Roman" w:hAnsi="Times New Roman" w:cs="Times New Roman"/>
                <w:sz w:val="24"/>
                <w:szCs w:val="24"/>
                <w:lang w:val="lt-LT"/>
              </w:rPr>
            </w:pPr>
          </w:p>
          <w:p w:rsidR="00D06A4D" w:rsidRDefault="00D06A4D" w:rsidP="00CB7240">
            <w:pPr>
              <w:pStyle w:val="BodyText1"/>
              <w:tabs>
                <w:tab w:val="left" w:pos="0"/>
                <w:tab w:val="left" w:pos="567"/>
                <w:tab w:val="left" w:pos="1201"/>
              </w:tabs>
              <w:ind w:firstLine="0"/>
              <w:rPr>
                <w:rFonts w:ascii="Times New Roman" w:hAnsi="Times New Roman" w:cs="Times New Roman"/>
                <w:b/>
                <w:sz w:val="24"/>
                <w:szCs w:val="24"/>
                <w:lang w:val="lt-LT"/>
              </w:rPr>
            </w:pPr>
          </w:p>
        </w:tc>
      </w:tr>
    </w:tbl>
    <w:p w:rsidR="00D06A4D" w:rsidRDefault="00D06A4D" w:rsidP="00CB7240">
      <w:pPr>
        <w:spacing w:after="0" w:line="240" w:lineRule="auto"/>
        <w:rPr>
          <w:rFonts w:ascii="Times New Roman" w:hAnsi="Times New Roman" w:cs="Times New Roman"/>
          <w:b/>
          <w:bCs/>
          <w:iCs/>
          <w:sz w:val="24"/>
          <w:szCs w:val="24"/>
        </w:rPr>
      </w:pPr>
    </w:p>
    <w:sectPr w:rsidR="00D06A4D" w:rsidSect="00CB7240">
      <w:headerReference w:type="even" r:id="rId7"/>
      <w:headerReference w:type="default" r:id="rId8"/>
      <w:headerReference w:type="first" r:id="rId9"/>
      <w:pgSz w:w="11906" w:h="16838"/>
      <w:pgMar w:top="1134" w:right="567" w:bottom="567" w:left="1701" w:header="567" w:footer="0" w:gutter="0"/>
      <w:pgNumType w:start="1"/>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4DA6" w:rsidRDefault="00424DA6">
      <w:pPr>
        <w:spacing w:after="0" w:line="240" w:lineRule="auto"/>
      </w:pPr>
      <w:r>
        <w:separator/>
      </w:r>
    </w:p>
  </w:endnote>
  <w:endnote w:type="continuationSeparator" w:id="0">
    <w:p w:rsidR="00424DA6" w:rsidRDefault="00424D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Liberation Sans">
    <w:altName w:val="Arial"/>
    <w:panose1 w:val="020B0604020202020204"/>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altName w:val="Times New Roman"/>
    <w:charset w:val="00"/>
    <w:family w:val="swiss"/>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4DA6" w:rsidRDefault="00424DA6">
      <w:pPr>
        <w:spacing w:after="0" w:line="240" w:lineRule="auto"/>
      </w:pPr>
      <w:r>
        <w:separator/>
      </w:r>
    </w:p>
  </w:footnote>
  <w:footnote w:type="continuationSeparator" w:id="0">
    <w:p w:rsidR="00424DA6" w:rsidRDefault="00424D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6A4D" w:rsidRDefault="00D06A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6A4D" w:rsidRDefault="00464811">
    <w:pPr>
      <w:pStyle w:val="Header"/>
      <w:jc w:val="center"/>
    </w:pPr>
    <w:r>
      <w:fldChar w:fldCharType="begin"/>
    </w:r>
    <w:r>
      <w:instrText xml:space="preserve"> PAGE </w:instrText>
    </w:r>
    <w:r>
      <w:fldChar w:fldCharType="separate"/>
    </w:r>
    <w:r w:rsidR="009D681C">
      <w:rPr>
        <w:noProof/>
      </w:rPr>
      <w:t>9</w:t>
    </w:r>
    <w:r>
      <w:fldChar w:fldCharType="end"/>
    </w:r>
  </w:p>
  <w:p w:rsidR="00D06A4D" w:rsidRDefault="00D06A4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6A4D" w:rsidRDefault="00D06A4D">
    <w:pPr>
      <w:jc w:val="right"/>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B73F2B"/>
    <w:multiLevelType w:val="multilevel"/>
    <w:tmpl w:val="17D46978"/>
    <w:lvl w:ilvl="0">
      <w:start w:val="2"/>
      <w:numFmt w:val="decimal"/>
      <w:lvlText w:val="%1."/>
      <w:lvlJc w:val="left"/>
      <w:pPr>
        <w:tabs>
          <w:tab w:val="num" w:pos="0"/>
        </w:tabs>
        <w:ind w:left="360" w:hanging="360"/>
      </w:pPr>
    </w:lvl>
    <w:lvl w:ilvl="1">
      <w:start w:val="1"/>
      <w:numFmt w:val="decimal"/>
      <w:lvlText w:val="%1.%2."/>
      <w:lvlJc w:val="left"/>
      <w:pPr>
        <w:tabs>
          <w:tab w:val="num" w:pos="0"/>
        </w:tabs>
        <w:ind w:left="927" w:hanging="360"/>
      </w:pPr>
      <w:rPr>
        <w:i w:val="0"/>
      </w:rPr>
    </w:lvl>
    <w:lvl w:ilvl="2">
      <w:start w:val="1"/>
      <w:numFmt w:val="decimal"/>
      <w:lvlText w:val="%1.%2.%3."/>
      <w:lvlJc w:val="left"/>
      <w:pPr>
        <w:tabs>
          <w:tab w:val="num" w:pos="0"/>
        </w:tabs>
        <w:ind w:left="1854" w:hanging="720"/>
      </w:pPr>
      <w:rPr>
        <w:rFonts w:cs="Times New Roman"/>
      </w:r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defaultTabStop w:val="1296"/>
  <w:autoHyphenation/>
  <w:hyphenationZone w:val="0"/>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6A4D"/>
    <w:rsid w:val="00074969"/>
    <w:rsid w:val="000A1077"/>
    <w:rsid w:val="000E6511"/>
    <w:rsid w:val="001B139C"/>
    <w:rsid w:val="002D60A9"/>
    <w:rsid w:val="003068E6"/>
    <w:rsid w:val="0035149B"/>
    <w:rsid w:val="0035451A"/>
    <w:rsid w:val="00424DA6"/>
    <w:rsid w:val="00464811"/>
    <w:rsid w:val="005E3322"/>
    <w:rsid w:val="0060332F"/>
    <w:rsid w:val="00645E24"/>
    <w:rsid w:val="00672B61"/>
    <w:rsid w:val="007E12E5"/>
    <w:rsid w:val="0083602C"/>
    <w:rsid w:val="009D681C"/>
    <w:rsid w:val="00AB4762"/>
    <w:rsid w:val="00AC34D5"/>
    <w:rsid w:val="00AF64A8"/>
    <w:rsid w:val="00B41EF2"/>
    <w:rsid w:val="00B9220D"/>
    <w:rsid w:val="00C63976"/>
    <w:rsid w:val="00CA1134"/>
    <w:rsid w:val="00CB7240"/>
    <w:rsid w:val="00D06A4D"/>
    <w:rsid w:val="00E713AD"/>
    <w:rsid w:val="00E83C7D"/>
    <w:rsid w:val="00EE656C"/>
    <w:rsid w:val="00EF7CB8"/>
    <w:rsid w:val="00FA0E44"/>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9FD888"/>
  <w15:docId w15:val="{337E48CB-FDD5-4BFB-B9FD-8813D01AF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2" w:lineRule="auto"/>
    </w:pPr>
    <w:rPr>
      <w:rFonts w:ascii="Calibri" w:eastAsia="Calibri" w:hAnsi="Calibri" w:cs="Tahoma"/>
      <w:color w:val="00000A"/>
      <w:kern w:val="2"/>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DefaultParagraphFont">
    <w:name w:val="WW-Default Paragraph Font"/>
    <w:qFormat/>
  </w:style>
  <w:style w:type="character" w:customStyle="1" w:styleId="Komentaronuoroda1">
    <w:name w:val="Komentaro nuoroda1"/>
    <w:qFormat/>
    <w:rPr>
      <w:sz w:val="16"/>
      <w:szCs w:val="16"/>
    </w:rPr>
  </w:style>
  <w:style w:type="character" w:customStyle="1" w:styleId="CommentTextChar">
    <w:name w:val="Comment Text Char"/>
    <w:qFormat/>
    <w:rPr>
      <w:rFonts w:ascii="Times New Roman" w:eastAsia="Times New Roman" w:hAnsi="Times New Roman" w:cs="Times New Roman"/>
      <w:sz w:val="20"/>
      <w:szCs w:val="20"/>
    </w:rPr>
  </w:style>
  <w:style w:type="character" w:customStyle="1" w:styleId="BalloonTextChar">
    <w:name w:val="Balloon Text Char"/>
    <w:qFormat/>
    <w:rPr>
      <w:rFonts w:ascii="Segoe UI" w:hAnsi="Segoe UI" w:cs="Segoe UI"/>
      <w:sz w:val="18"/>
      <w:szCs w:val="18"/>
    </w:rPr>
  </w:style>
  <w:style w:type="character" w:customStyle="1" w:styleId="CommentSubjectChar">
    <w:name w:val="Comment Subject Char"/>
    <w:qFormat/>
    <w:rPr>
      <w:rFonts w:ascii="Times New Roman" w:eastAsia="Times New Roman" w:hAnsi="Times New Roman" w:cs="Times New Roman"/>
      <w:b/>
      <w:bCs/>
      <w:sz w:val="20"/>
      <w:szCs w:val="20"/>
    </w:rPr>
  </w:style>
  <w:style w:type="character" w:customStyle="1" w:styleId="HeaderChar">
    <w:name w:val="Header Char"/>
    <w:basedOn w:val="WW-DefaultParagraphFont"/>
    <w:qFormat/>
  </w:style>
  <w:style w:type="character" w:customStyle="1" w:styleId="FooterChar">
    <w:name w:val="Footer Char"/>
    <w:basedOn w:val="WW-DefaultParagraphFont"/>
    <w:qFormat/>
  </w:style>
  <w:style w:type="character" w:styleId="CommentReference">
    <w:name w:val="annotation reference"/>
    <w:qFormat/>
    <w:rPr>
      <w:sz w:val="16"/>
      <w:szCs w:val="16"/>
    </w:rPr>
  </w:style>
  <w:style w:type="character" w:customStyle="1" w:styleId="CommentTextChar1">
    <w:name w:val="Comment Text Char1"/>
    <w:qFormat/>
    <w:rPr>
      <w:rFonts w:ascii="Calibri" w:eastAsia="Calibri" w:hAnsi="Calibri" w:cs="Tahoma"/>
      <w:color w:val="00000A"/>
      <w:kern w:val="2"/>
    </w:rPr>
  </w:style>
  <w:style w:type="character" w:customStyle="1" w:styleId="CommentSubjectChar1">
    <w:name w:val="Comment Subject Char1"/>
    <w:qFormat/>
    <w:rPr>
      <w:rFonts w:ascii="Calibri" w:eastAsia="Calibri" w:hAnsi="Calibri" w:cs="Tahoma"/>
      <w:b/>
      <w:bCs/>
      <w:color w:val="00000A"/>
      <w:kern w:val="2"/>
    </w:rPr>
  </w:style>
  <w:style w:type="character" w:styleId="Hyperlink">
    <w:name w:val="Hyperlink"/>
    <w:uiPriority w:val="99"/>
    <w:unhideWhenUsed/>
    <w:rsid w:val="00236669"/>
    <w:rPr>
      <w:color w:val="0563C1"/>
      <w:u w:val="single"/>
    </w:rPr>
  </w:style>
  <w:style w:type="character" w:styleId="Emphasis">
    <w:name w:val="Emphasis"/>
    <w:basedOn w:val="DefaultParagraphFont"/>
    <w:uiPriority w:val="20"/>
    <w:qFormat/>
    <w:rsid w:val="00106A15"/>
    <w:rPr>
      <w:i/>
      <w:iCs/>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88"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Lucida Sans"/>
    </w:rPr>
  </w:style>
  <w:style w:type="paragraph" w:customStyle="1" w:styleId="Antrat1">
    <w:name w:val="Antraštė1"/>
    <w:basedOn w:val="Normal"/>
    <w:qFormat/>
    <w:pPr>
      <w:keepNext/>
      <w:spacing w:before="240" w:after="120"/>
    </w:pPr>
    <w:rPr>
      <w:rFonts w:ascii="Liberation Sans" w:eastAsia="Microsoft YaHei" w:hAnsi="Liberation Sans" w:cs="Lucida Sans"/>
      <w:sz w:val="28"/>
      <w:szCs w:val="28"/>
    </w:rPr>
  </w:style>
  <w:style w:type="paragraph" w:customStyle="1" w:styleId="Rodykl">
    <w:name w:val="Rodyklė"/>
    <w:basedOn w:val="Normal"/>
    <w:qFormat/>
    <w:pPr>
      <w:suppressLineNumbers/>
    </w:pPr>
    <w:rPr>
      <w:rFonts w:cs="Lucida Sans"/>
    </w:rPr>
  </w:style>
  <w:style w:type="paragraph" w:styleId="ListParagraph">
    <w:name w:val="List Paragraph"/>
    <w:basedOn w:val="Normal"/>
    <w:link w:val="ListParagraphChar"/>
    <w:uiPriority w:val="34"/>
    <w:qFormat/>
    <w:pPr>
      <w:spacing w:after="0" w:line="240" w:lineRule="auto"/>
      <w:ind w:left="720"/>
      <w:contextualSpacing/>
    </w:pPr>
    <w:rPr>
      <w:rFonts w:ascii="Times New Roman" w:eastAsia="Times New Roman" w:hAnsi="Times New Roman" w:cs="Times New Roman"/>
      <w:sz w:val="20"/>
      <w:szCs w:val="20"/>
      <w:lang w:val="en-US"/>
    </w:rPr>
  </w:style>
  <w:style w:type="paragraph" w:customStyle="1" w:styleId="Komentarotekstas1">
    <w:name w:val="Komentaro tekstas1"/>
    <w:basedOn w:val="Normal"/>
    <w:qFormat/>
    <w:pPr>
      <w:spacing w:after="0" w:line="240" w:lineRule="auto"/>
    </w:pPr>
    <w:rPr>
      <w:rFonts w:ascii="Times New Roman" w:eastAsia="Times New Roman" w:hAnsi="Times New Roman" w:cs="Times New Roman"/>
      <w:sz w:val="20"/>
      <w:szCs w:val="20"/>
    </w:rPr>
  </w:style>
  <w:style w:type="paragraph" w:styleId="BalloonText">
    <w:name w:val="Balloon Text"/>
    <w:basedOn w:val="Normal"/>
    <w:qFormat/>
    <w:pPr>
      <w:spacing w:after="0" w:line="240" w:lineRule="auto"/>
    </w:pPr>
    <w:rPr>
      <w:rFonts w:ascii="Segoe UI" w:hAnsi="Segoe UI" w:cs="Segoe UI"/>
      <w:sz w:val="18"/>
      <w:szCs w:val="18"/>
    </w:rPr>
  </w:style>
  <w:style w:type="paragraph" w:customStyle="1" w:styleId="BodyText1">
    <w:name w:val="Body Text1"/>
    <w:qFormat/>
    <w:pPr>
      <w:ind w:firstLine="312"/>
      <w:jc w:val="both"/>
    </w:pPr>
    <w:rPr>
      <w:rFonts w:ascii="TimesLT" w:hAnsi="TimesLT" w:cs="TimesLT"/>
      <w:color w:val="00000A"/>
      <w:kern w:val="2"/>
      <w:sz w:val="22"/>
      <w:lang w:val="en-US" w:eastAsia="zh-CN"/>
    </w:rPr>
  </w:style>
  <w:style w:type="paragraph" w:customStyle="1" w:styleId="Komentarotema1">
    <w:name w:val="Komentaro tema1"/>
    <w:basedOn w:val="Komentarotekstas1"/>
    <w:qFormat/>
    <w:pPr>
      <w:spacing w:after="160"/>
    </w:pPr>
    <w:rPr>
      <w:rFonts w:ascii="Calibri" w:eastAsia="Calibri" w:hAnsi="Calibri" w:cs="Tahoma"/>
      <w:b/>
      <w:bCs/>
    </w:rPr>
  </w:style>
  <w:style w:type="paragraph" w:customStyle="1" w:styleId="Puslapinantratirporat">
    <w:name w:val="Puslapinė antraštė ir poraštė"/>
    <w:basedOn w:val="Normal"/>
    <w:qFormat/>
  </w:style>
  <w:style w:type="paragraph" w:customStyle="1" w:styleId="HeaderandFooter">
    <w:name w:val="Header and Footer"/>
    <w:basedOn w:val="Normal"/>
    <w:qFormat/>
  </w:style>
  <w:style w:type="paragraph" w:styleId="Header">
    <w:name w:val="header"/>
    <w:basedOn w:val="Normal"/>
    <w:pPr>
      <w:tabs>
        <w:tab w:val="center" w:pos="4819"/>
        <w:tab w:val="right" w:pos="9638"/>
      </w:tabs>
      <w:spacing w:after="0" w:line="240" w:lineRule="auto"/>
    </w:pPr>
  </w:style>
  <w:style w:type="paragraph" w:styleId="Footer">
    <w:name w:val="footer"/>
    <w:basedOn w:val="Normal"/>
    <w:pPr>
      <w:tabs>
        <w:tab w:val="center" w:pos="4819"/>
        <w:tab w:val="right" w:pos="9638"/>
      </w:tabs>
      <w:spacing w:after="0" w:line="240" w:lineRule="auto"/>
    </w:pPr>
  </w:style>
  <w:style w:type="paragraph" w:customStyle="1" w:styleId="LO-Normal">
    <w:name w:val="LO-Normal"/>
    <w:qFormat/>
    <w:pPr>
      <w:widowControl w:val="0"/>
    </w:pPr>
    <w:rPr>
      <w:rFonts w:ascii="Calibri" w:eastAsia="Calibri" w:hAnsi="Calibri" w:cs="Tahoma"/>
      <w:color w:val="00000A"/>
      <w:kern w:val="2"/>
      <w:sz w:val="22"/>
      <w:szCs w:val="22"/>
      <w:lang w:eastAsia="zh-CN"/>
    </w:rPr>
  </w:style>
  <w:style w:type="paragraph" w:customStyle="1" w:styleId="LO-Normal1">
    <w:name w:val="LO-Normal1"/>
    <w:qFormat/>
    <w:pPr>
      <w:widowControl w:val="0"/>
    </w:pPr>
    <w:rPr>
      <w:rFonts w:ascii="Calibri" w:eastAsia="Calibri" w:hAnsi="Calibri" w:cs="Tahoma"/>
      <w:color w:val="00000A"/>
      <w:kern w:val="2"/>
      <w:sz w:val="22"/>
      <w:szCs w:val="22"/>
      <w:lang w:eastAsia="zh-CN"/>
    </w:rPr>
  </w:style>
  <w:style w:type="paragraph" w:customStyle="1" w:styleId="TableContents">
    <w:name w:val="Table Contents"/>
    <w:basedOn w:val="Normal"/>
    <w:qFormat/>
    <w:pPr>
      <w:suppressLineNumbers/>
    </w:pPr>
  </w:style>
  <w:style w:type="paragraph" w:customStyle="1" w:styleId="TableHeading">
    <w:name w:val="Table Heading"/>
    <w:basedOn w:val="TableContents"/>
    <w:qFormat/>
    <w:pPr>
      <w:jc w:val="center"/>
    </w:pPr>
    <w:rPr>
      <w:b/>
      <w:bCs/>
    </w:rPr>
  </w:style>
  <w:style w:type="paragraph" w:styleId="CommentText">
    <w:name w:val="annotation text"/>
    <w:basedOn w:val="Normal"/>
    <w:rPr>
      <w:sz w:val="20"/>
      <w:szCs w:val="20"/>
    </w:rPr>
  </w:style>
  <w:style w:type="paragraph" w:styleId="CommentSubject">
    <w:name w:val="annotation subject"/>
    <w:basedOn w:val="CommentText"/>
    <w:next w:val="CommentText"/>
    <w:qFormat/>
    <w:rPr>
      <w:b/>
      <w:bCs/>
    </w:rPr>
  </w:style>
  <w:style w:type="paragraph" w:styleId="NormalWeb">
    <w:name w:val="Normal (Web)"/>
    <w:basedOn w:val="Normal"/>
    <w:uiPriority w:val="99"/>
    <w:semiHidden/>
    <w:unhideWhenUsed/>
    <w:qFormat/>
    <w:rsid w:val="00886399"/>
    <w:pPr>
      <w:suppressAutoHyphens w:val="0"/>
      <w:spacing w:beforeAutospacing="1" w:after="142" w:line="288" w:lineRule="auto"/>
    </w:pPr>
    <w:rPr>
      <w:rFonts w:ascii="Times New Roman" w:eastAsia="Times New Roman" w:hAnsi="Times New Roman" w:cs="Times New Roman"/>
      <w:kern w:val="0"/>
      <w:sz w:val="24"/>
      <w:szCs w:val="24"/>
      <w:lang w:eastAsia="lt-LT"/>
    </w:rPr>
  </w:style>
  <w:style w:type="paragraph" w:customStyle="1" w:styleId="western">
    <w:name w:val="western"/>
    <w:basedOn w:val="Normal"/>
    <w:qFormat/>
    <w:rsid w:val="00ED6631"/>
    <w:pPr>
      <w:suppressAutoHyphens w:val="0"/>
      <w:spacing w:beforeAutospacing="1" w:after="142" w:line="288" w:lineRule="auto"/>
    </w:pPr>
    <w:rPr>
      <w:rFonts w:eastAsia="Times New Roman" w:cs="Calibri"/>
      <w:color w:val="000000"/>
      <w:kern w:val="0"/>
      <w:lang w:eastAsia="lt-LT"/>
    </w:rPr>
  </w:style>
  <w:style w:type="table" w:styleId="TableGrid">
    <w:name w:val="Table Grid"/>
    <w:basedOn w:val="TableNormal"/>
    <w:uiPriority w:val="39"/>
    <w:rsid w:val="006B1F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qFormat/>
    <w:locked/>
    <w:rsid w:val="00B41EF2"/>
    <w:rPr>
      <w:color w:val="00000A"/>
      <w:kern w:val="2"/>
      <w:lang w:val="en-US" w:eastAsia="zh-CN"/>
    </w:rPr>
  </w:style>
  <w:style w:type="paragraph" w:customStyle="1" w:styleId="western1">
    <w:name w:val="western1"/>
    <w:basedOn w:val="Normal"/>
    <w:rsid w:val="00B41EF2"/>
    <w:pPr>
      <w:suppressAutoHyphens w:val="0"/>
      <w:spacing w:before="100" w:beforeAutospacing="1" w:after="198" w:line="276" w:lineRule="auto"/>
    </w:pPr>
    <w:rPr>
      <w:rFonts w:eastAsia="Times New Roman" w:cs="Calibri"/>
      <w:color w:val="auto"/>
      <w:kern w:val="0"/>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287</TotalTime>
  <Pages>11</Pages>
  <Words>24990</Words>
  <Characters>14245</Characters>
  <Application>Microsoft Office Word</Application>
  <DocSecurity>0</DocSecurity>
  <Lines>118</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Ona Mišeikienė</dc:creator>
  <dc:description/>
  <cp:lastModifiedBy>Gintarė Kanišauskaitė</cp:lastModifiedBy>
  <cp:revision>36</cp:revision>
  <cp:lastPrinted>1899-12-31T22:00:00Z</cp:lastPrinted>
  <dcterms:created xsi:type="dcterms:W3CDTF">2025-08-11T10:31:00Z</dcterms:created>
  <dcterms:modified xsi:type="dcterms:W3CDTF">2025-09-25T07:09:00Z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