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156082" w:themeColor="accent1"/>
          <w:left w:val="single" w:sz="4" w:space="0" w:color="156082" w:themeColor="accent1"/>
          <w:bottom w:val="single" w:sz="4" w:space="0" w:color="156082" w:themeColor="accent1"/>
          <w:right w:val="single" w:sz="4" w:space="0" w:color="156082" w:themeColor="accent1"/>
          <w:insideH w:val="none" w:sz="0" w:space="0" w:color="auto"/>
          <w:insideV w:val="none" w:sz="0" w:space="0" w:color="auto"/>
        </w:tblBorders>
        <w:tblLook w:val="04A0" w:firstRow="1" w:lastRow="0" w:firstColumn="1" w:lastColumn="0" w:noHBand="0" w:noVBand="1"/>
      </w:tblPr>
      <w:tblGrid>
        <w:gridCol w:w="9962"/>
      </w:tblGrid>
      <w:tr w:rsidR="003C4209" w:rsidRPr="003C4209" w14:paraId="30EC37C8" w14:textId="77777777" w:rsidTr="005E6F41">
        <w:trPr>
          <w:trHeight w:val="20"/>
        </w:trPr>
        <w:tc>
          <w:tcPr>
            <w:tcW w:w="5000" w:type="pct"/>
            <w:shd w:val="clear" w:color="auto" w:fill="FFFFCC"/>
          </w:tcPr>
          <w:p w14:paraId="5937134C" w14:textId="3E7243E6" w:rsidR="003C4209" w:rsidRPr="003C4209" w:rsidRDefault="003C4209" w:rsidP="005E6F41">
            <w:pPr>
              <w:spacing w:line="252" w:lineRule="auto"/>
              <w:jc w:val="center"/>
              <w:rPr>
                <w:b/>
              </w:rPr>
            </w:pPr>
            <w:r w:rsidRPr="003C4209">
              <w:rPr>
                <w:b/>
              </w:rPr>
              <w:t xml:space="preserve">Bendruomenės inicijuotos vietos plėtros metodo taikymo tarpinio (pažangos) vertinimo paslaugos (PPR-828) </w:t>
            </w:r>
          </w:p>
        </w:tc>
      </w:tr>
    </w:tbl>
    <w:p w14:paraId="68DBC55A" w14:textId="77777777" w:rsidR="009D53C0" w:rsidRDefault="009D53C0" w:rsidP="00F772E3">
      <w:pPr>
        <w:spacing w:line="300" w:lineRule="exact"/>
        <w:jc w:val="center"/>
        <w:rPr>
          <w:b/>
          <w:bCs/>
        </w:rPr>
      </w:pPr>
    </w:p>
    <w:p w14:paraId="27A1E017" w14:textId="46CDB87F" w:rsidR="00242096" w:rsidRDefault="00242096" w:rsidP="00917449">
      <w:pPr>
        <w:rPr>
          <w:b/>
          <w:bCs/>
          <w:i/>
          <w:lang w:eastAsia="lt-LT"/>
        </w:rPr>
      </w:pPr>
    </w:p>
    <w:p w14:paraId="4CB1C706" w14:textId="77777777" w:rsidR="00F772E3" w:rsidRPr="00F772E3" w:rsidRDefault="00F772E3" w:rsidP="00977A19">
      <w:pPr>
        <w:pStyle w:val="Antrat4"/>
        <w:spacing w:before="0" w:after="0"/>
        <w:jc w:val="center"/>
        <w:rPr>
          <w:rFonts w:eastAsia="Times New Roman" w:cs="Times New Roman"/>
          <w:b/>
          <w:bCs/>
          <w:i w:val="0"/>
          <w:iCs w:val="0"/>
          <w:color w:val="auto"/>
        </w:rPr>
      </w:pPr>
      <w:r w:rsidRPr="00F772E3">
        <w:rPr>
          <w:rFonts w:eastAsia="Times New Roman" w:cs="Times New Roman"/>
          <w:b/>
          <w:bCs/>
          <w:i w:val="0"/>
          <w:iCs w:val="0"/>
          <w:color w:val="auto"/>
        </w:rPr>
        <w:t>I. VERTINIMO PAGRINDIMAS</w:t>
      </w:r>
    </w:p>
    <w:p w14:paraId="5B2CFF07" w14:textId="77777777" w:rsidR="00F772E3" w:rsidRPr="00CB42C7" w:rsidRDefault="00F772E3" w:rsidP="00F772E3"/>
    <w:p w14:paraId="6840A52E" w14:textId="77777777" w:rsidR="00F772E3" w:rsidRDefault="00F772E3" w:rsidP="00F772E3">
      <w:pPr>
        <w:numPr>
          <w:ilvl w:val="0"/>
          <w:numId w:val="1"/>
        </w:numPr>
        <w:ind w:left="0" w:firstLine="720"/>
        <w:jc w:val="both"/>
        <w:rPr>
          <w:b/>
        </w:rPr>
      </w:pPr>
      <w:r w:rsidRPr="00CB42C7">
        <w:rPr>
          <w:b/>
        </w:rPr>
        <w:t>Teisinis pagrindas</w:t>
      </w:r>
    </w:p>
    <w:p w14:paraId="49AC7A14" w14:textId="0F6AB4DA" w:rsidR="00472078" w:rsidRDefault="005E7053" w:rsidP="00472078">
      <w:pPr>
        <w:ind w:firstLine="720"/>
        <w:jc w:val="both"/>
        <w:rPr>
          <w:bCs/>
        </w:rPr>
      </w:pPr>
      <w:r>
        <w:rPr>
          <w:bCs/>
        </w:rPr>
        <w:t>1.</w:t>
      </w:r>
      <w:r w:rsidR="006F12CF">
        <w:rPr>
          <w:bCs/>
        </w:rPr>
        <w:t>1.</w:t>
      </w:r>
      <w:r>
        <w:rPr>
          <w:bCs/>
        </w:rPr>
        <w:t xml:space="preserve"> </w:t>
      </w:r>
      <w:r w:rsidR="00347AF6" w:rsidRPr="00347AF6">
        <w:t>Bendruomenės inicijuotos vietos plėtros metodo taikymo</w:t>
      </w:r>
      <w:r w:rsidR="00347AF6" w:rsidRPr="00347AF6">
        <w:rPr>
          <w:b/>
          <w:bCs/>
        </w:rPr>
        <w:t xml:space="preserve"> </w:t>
      </w:r>
      <w:r w:rsidR="00423591" w:rsidRPr="00D34D69">
        <w:rPr>
          <w:bCs/>
        </w:rPr>
        <w:t xml:space="preserve">tarpinis (pažangos) vertinimas </w:t>
      </w:r>
      <w:r>
        <w:rPr>
          <w:bCs/>
        </w:rPr>
        <w:t xml:space="preserve">(toliau </w:t>
      </w:r>
      <w:r w:rsidR="00D97F41">
        <w:rPr>
          <w:bCs/>
        </w:rPr>
        <w:t>–</w:t>
      </w:r>
      <w:r>
        <w:rPr>
          <w:bCs/>
        </w:rPr>
        <w:t xml:space="preserve"> </w:t>
      </w:r>
      <w:r w:rsidR="00D97F41">
        <w:rPr>
          <w:bCs/>
        </w:rPr>
        <w:t xml:space="preserve">Vertinimas) </w:t>
      </w:r>
      <w:r w:rsidR="00423591" w:rsidRPr="00D34D69">
        <w:rPr>
          <w:bCs/>
        </w:rPr>
        <w:t>atliekamas, vadovaujantis</w:t>
      </w:r>
      <w:r w:rsidR="00D34D69" w:rsidRPr="00D34D69">
        <w:rPr>
          <w:bCs/>
        </w:rPr>
        <w:t>:</w:t>
      </w:r>
    </w:p>
    <w:p w14:paraId="130DB64C" w14:textId="11406C37" w:rsidR="00F772E3" w:rsidRPr="00472078" w:rsidRDefault="00472078" w:rsidP="00472078">
      <w:pPr>
        <w:ind w:firstLine="720"/>
        <w:jc w:val="both"/>
        <w:rPr>
          <w:bCs/>
        </w:rPr>
      </w:pPr>
      <w:r>
        <w:rPr>
          <w:bCs/>
        </w:rPr>
        <w:t>1.</w:t>
      </w:r>
      <w:r w:rsidR="00D50604">
        <w:rPr>
          <w:bCs/>
        </w:rPr>
        <w:t>1.</w:t>
      </w:r>
      <w:r>
        <w:rPr>
          <w:bCs/>
        </w:rPr>
        <w:t>1.</w:t>
      </w:r>
      <w:r w:rsidR="0030079B">
        <w:rPr>
          <w:bCs/>
        </w:rPr>
        <w:t xml:space="preserve"> </w:t>
      </w:r>
      <w:r w:rsidR="00F772E3" w:rsidRPr="0009572E">
        <w:t>2021 m. birželio 24 d. Europos Parlamento ir Tarybos reglament</w:t>
      </w:r>
      <w:r w:rsidR="00CD44AB">
        <w:t>o</w:t>
      </w:r>
      <w:r w:rsidR="00F772E3" w:rsidRPr="0009572E">
        <w:t xml:space="preserv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CD44AB" w:rsidRPr="00AD6C23">
        <w:t>,</w:t>
      </w:r>
      <w:r w:rsidR="00AD6C23">
        <w:t xml:space="preserve"> </w:t>
      </w:r>
      <w:r w:rsidR="00575868">
        <w:t>44 straipsni</w:t>
      </w:r>
      <w:r w:rsidR="00B7349B">
        <w:t>u</w:t>
      </w:r>
      <w:r w:rsidR="00E7659D">
        <w:t>;</w:t>
      </w:r>
    </w:p>
    <w:p w14:paraId="2A575D4F" w14:textId="245081EB" w:rsidR="00250A04" w:rsidRDefault="00A20D2D" w:rsidP="00787949">
      <w:pPr>
        <w:pStyle w:val="Sraopastraipa"/>
        <w:numPr>
          <w:ilvl w:val="2"/>
          <w:numId w:val="8"/>
        </w:numPr>
        <w:tabs>
          <w:tab w:val="left" w:pos="1260"/>
        </w:tabs>
        <w:ind w:left="1560" w:hanging="851"/>
        <w:jc w:val="both"/>
      </w:pPr>
      <w:r>
        <w:t xml:space="preserve"> </w:t>
      </w:r>
      <w:r w:rsidR="00F13F90">
        <w:t>Strateginio valdymo metodikos</w:t>
      </w:r>
      <w:r w:rsidR="00CE4F6E">
        <w:rPr>
          <w:rStyle w:val="Puslapioinaosnuoroda"/>
        </w:rPr>
        <w:footnoteReference w:id="1"/>
      </w:r>
      <w:r w:rsidR="00CE4F6E">
        <w:t xml:space="preserve"> </w:t>
      </w:r>
      <w:r w:rsidR="00D93B6F" w:rsidRPr="0030079B">
        <w:rPr>
          <w:bCs/>
        </w:rPr>
        <w:t>V skyriaus treči</w:t>
      </w:r>
      <w:r w:rsidR="00B7349B">
        <w:rPr>
          <w:bCs/>
        </w:rPr>
        <w:t>ojo</w:t>
      </w:r>
      <w:r w:rsidR="00D93B6F" w:rsidRPr="0030079B">
        <w:rPr>
          <w:bCs/>
        </w:rPr>
        <w:t xml:space="preserve"> skirsni</w:t>
      </w:r>
      <w:r w:rsidR="00B7349B">
        <w:rPr>
          <w:bCs/>
        </w:rPr>
        <w:t>o nuostatomis</w:t>
      </w:r>
      <w:r w:rsidR="00E7659D" w:rsidRPr="0030079B">
        <w:rPr>
          <w:bCs/>
        </w:rPr>
        <w:t>;</w:t>
      </w:r>
    </w:p>
    <w:p w14:paraId="6622B5BD" w14:textId="65828210" w:rsidR="00F772E3" w:rsidRDefault="00A20D2D" w:rsidP="00787949">
      <w:pPr>
        <w:pStyle w:val="Sraopastraipa"/>
        <w:numPr>
          <w:ilvl w:val="2"/>
          <w:numId w:val="8"/>
        </w:numPr>
        <w:tabs>
          <w:tab w:val="left" w:pos="1260"/>
        </w:tabs>
        <w:ind w:left="1560" w:hanging="851"/>
        <w:jc w:val="both"/>
      </w:pPr>
      <w:r>
        <w:rPr>
          <w:bCs/>
        </w:rPr>
        <w:t xml:space="preserve"> </w:t>
      </w:r>
      <w:r w:rsidR="00F772E3" w:rsidRPr="00787949">
        <w:rPr>
          <w:bCs/>
        </w:rPr>
        <w:t>202</w:t>
      </w:r>
      <w:r w:rsidR="00773194" w:rsidRPr="00787949">
        <w:rPr>
          <w:bCs/>
        </w:rPr>
        <w:t>4</w:t>
      </w:r>
      <w:r w:rsidR="00F772E3" w:rsidRPr="00787949">
        <w:rPr>
          <w:bCs/>
        </w:rPr>
        <w:t>–2027 metų vertinimo plano</w:t>
      </w:r>
      <w:r w:rsidR="00F3752B">
        <w:rPr>
          <w:rStyle w:val="Puslapioinaosnuoroda"/>
          <w:bCs/>
        </w:rPr>
        <w:footnoteReference w:id="2"/>
      </w:r>
      <w:r w:rsidR="00CE4F6E" w:rsidRPr="00787949">
        <w:rPr>
          <w:bCs/>
        </w:rPr>
        <w:t xml:space="preserve"> </w:t>
      </w:r>
      <w:r w:rsidR="00F02CAF">
        <w:t>2</w:t>
      </w:r>
      <w:r w:rsidR="00347AF6">
        <w:t>1</w:t>
      </w:r>
      <w:r w:rsidR="00F772E3">
        <w:t xml:space="preserve"> punkt</w:t>
      </w:r>
      <w:r w:rsidR="00B7349B">
        <w:t>u</w:t>
      </w:r>
      <w:r w:rsidR="00F772E3">
        <w:t>.</w:t>
      </w:r>
    </w:p>
    <w:p w14:paraId="2D923FE3" w14:textId="7A179389" w:rsidR="00D94210" w:rsidRDefault="00787949" w:rsidP="00996AA9">
      <w:pPr>
        <w:ind w:firstLine="709"/>
        <w:jc w:val="both"/>
        <w:rPr>
          <w:color w:val="000000"/>
        </w:rPr>
      </w:pPr>
      <w:r w:rsidRPr="00316161">
        <w:rPr>
          <w:bCs/>
        </w:rPr>
        <w:t xml:space="preserve">1.2. </w:t>
      </w:r>
      <w:r w:rsidR="004C78DC">
        <w:rPr>
          <w:bCs/>
        </w:rPr>
        <w:t>Šioje</w:t>
      </w:r>
      <w:r w:rsidR="004C78DC" w:rsidRPr="00316161">
        <w:rPr>
          <w:bCs/>
        </w:rPr>
        <w:t xml:space="preserve"> </w:t>
      </w:r>
      <w:r w:rsidR="00D97F41" w:rsidRPr="00316161">
        <w:rPr>
          <w:bCs/>
        </w:rPr>
        <w:t xml:space="preserve">techninėje specifikacijoje </w:t>
      </w:r>
      <w:r w:rsidR="006F12CF" w:rsidRPr="00316161">
        <w:rPr>
          <w:bCs/>
        </w:rPr>
        <w:t xml:space="preserve">(toliau – TS) </w:t>
      </w:r>
      <w:r w:rsidR="00D97F41" w:rsidRPr="00316161">
        <w:rPr>
          <w:bCs/>
        </w:rPr>
        <w:t xml:space="preserve">vartojamos sąvokos </w:t>
      </w:r>
      <w:r w:rsidR="00C47887" w:rsidRPr="00316161">
        <w:rPr>
          <w:bCs/>
        </w:rPr>
        <w:t xml:space="preserve">suprantamos taip, kaip jos apibrėžtos </w:t>
      </w:r>
      <w:r w:rsidR="00A07C58" w:rsidRPr="00316161">
        <w:rPr>
          <w:bCs/>
        </w:rPr>
        <w:t>(</w:t>
      </w:r>
      <w:r w:rsidR="00A4197A">
        <w:rPr>
          <w:bCs/>
        </w:rPr>
        <w:t xml:space="preserve">ar </w:t>
      </w:r>
      <w:r w:rsidR="00C47887" w:rsidRPr="00316161">
        <w:rPr>
          <w:bCs/>
        </w:rPr>
        <w:t>suprantamos</w:t>
      </w:r>
      <w:r w:rsidR="00A07C58" w:rsidRPr="00316161">
        <w:rPr>
          <w:bCs/>
        </w:rPr>
        <w:t>)</w:t>
      </w:r>
      <w:r w:rsidR="00C47887" w:rsidRPr="00316161">
        <w:rPr>
          <w:bCs/>
        </w:rPr>
        <w:t xml:space="preserve"> </w:t>
      </w:r>
      <w:r w:rsidR="00A07C58" w:rsidRPr="00316161">
        <w:rPr>
          <w:bCs/>
        </w:rPr>
        <w:t xml:space="preserve">TS </w:t>
      </w:r>
      <w:r w:rsidR="006F12CF" w:rsidRPr="00316161">
        <w:rPr>
          <w:bCs/>
        </w:rPr>
        <w:t>1.1 papunktyje</w:t>
      </w:r>
      <w:r w:rsidR="007467D6" w:rsidRPr="00316161">
        <w:rPr>
          <w:bCs/>
        </w:rPr>
        <w:t xml:space="preserve"> nurodytuose </w:t>
      </w:r>
      <w:r w:rsidR="002D4CEA" w:rsidRPr="00316161">
        <w:rPr>
          <w:bCs/>
        </w:rPr>
        <w:t xml:space="preserve">teisės </w:t>
      </w:r>
      <w:r w:rsidR="00A07C58" w:rsidRPr="00316161">
        <w:rPr>
          <w:bCs/>
        </w:rPr>
        <w:t>aktuose</w:t>
      </w:r>
      <w:r w:rsidR="00D94210" w:rsidRPr="00316161">
        <w:rPr>
          <w:bCs/>
        </w:rPr>
        <w:t xml:space="preserve"> ir šiuose teisės aktuose:</w:t>
      </w:r>
      <w:r w:rsidR="00E65828">
        <w:rPr>
          <w:b/>
        </w:rPr>
        <w:t xml:space="preserve"> </w:t>
      </w:r>
      <w:r w:rsidR="00996AA9">
        <w:t xml:space="preserve">Lietuvos Respublikos strateginio valdymo įstatyme, </w:t>
      </w:r>
      <w:r w:rsidR="00AC769C">
        <w:rPr>
          <w:color w:val="000000"/>
        </w:rPr>
        <w:t>2021–2027 metų Europos Sąjungos fondų investicijų programos ir Ekonomikos gaivinimo ir atsparumo didinimo plano „Naujos kartos Lietuva“ administravimo taisyklėse</w:t>
      </w:r>
      <w:r w:rsidR="00047E18">
        <w:rPr>
          <w:rStyle w:val="Puslapioinaosnuoroda"/>
          <w:color w:val="000000"/>
        </w:rPr>
        <w:footnoteReference w:id="3"/>
      </w:r>
      <w:r w:rsidR="00D707F2">
        <w:rPr>
          <w:color w:val="000000"/>
        </w:rPr>
        <w:t xml:space="preserve"> </w:t>
      </w:r>
      <w:r w:rsidR="007D635F">
        <w:rPr>
          <w:color w:val="000000"/>
        </w:rPr>
        <w:t>(toliau – Administravimo taisyklės)</w:t>
      </w:r>
      <w:r w:rsidR="00347AF6">
        <w:rPr>
          <w:color w:val="000000"/>
        </w:rPr>
        <w:t>, Vietos plėtros strategijų rengimo ir atrankos taisyklėse</w:t>
      </w:r>
      <w:r w:rsidR="00347AF6">
        <w:rPr>
          <w:rStyle w:val="Puslapioinaosnuoroda"/>
          <w:color w:val="000000"/>
        </w:rPr>
        <w:footnoteReference w:id="4"/>
      </w:r>
      <w:r w:rsidR="00D50604">
        <w:rPr>
          <w:color w:val="000000"/>
        </w:rPr>
        <w:t>,</w:t>
      </w:r>
      <w:r w:rsidR="00163BC5">
        <w:rPr>
          <w:color w:val="000000"/>
        </w:rPr>
        <w:t xml:space="preserve"> </w:t>
      </w:r>
      <w:r w:rsidR="00347AF6">
        <w:rPr>
          <w:color w:val="000000"/>
        </w:rPr>
        <w:t>Vietos plėtros strategijų įgyvendinimo taisyklėse</w:t>
      </w:r>
      <w:r w:rsidR="00436ED5">
        <w:rPr>
          <w:rStyle w:val="Puslapioinaosnuoroda"/>
          <w:color w:val="000000"/>
        </w:rPr>
        <w:footnoteReference w:id="5"/>
      </w:r>
      <w:r w:rsidR="00D50604">
        <w:rPr>
          <w:color w:val="000000"/>
        </w:rPr>
        <w:t xml:space="preserve"> ir </w:t>
      </w:r>
      <w:r w:rsidR="00D50604" w:rsidRPr="00D50604">
        <w:rPr>
          <w:color w:val="000000"/>
        </w:rPr>
        <w:t>Socialinio verslo paramos, įgyvendinant 2021–2027 metų Europos Sąjungos fondų investicijų programą, taisykl</w:t>
      </w:r>
      <w:r w:rsidR="00D50604">
        <w:rPr>
          <w:color w:val="000000"/>
        </w:rPr>
        <w:t>ėse</w:t>
      </w:r>
      <w:r w:rsidR="00D50604">
        <w:rPr>
          <w:rStyle w:val="Puslapioinaosnuoroda"/>
          <w:color w:val="000000"/>
        </w:rPr>
        <w:footnoteReference w:id="6"/>
      </w:r>
      <w:r w:rsidR="00047E18">
        <w:rPr>
          <w:color w:val="000000"/>
        </w:rPr>
        <w:t>.</w:t>
      </w:r>
    </w:p>
    <w:p w14:paraId="4DB7C1BD" w14:textId="77777777" w:rsidR="00CC375D" w:rsidRDefault="00220BEA" w:rsidP="00996AA9">
      <w:pPr>
        <w:ind w:firstLine="709"/>
        <w:jc w:val="both"/>
        <w:rPr>
          <w:bCs/>
        </w:rPr>
      </w:pPr>
      <w:r>
        <w:rPr>
          <w:bCs/>
        </w:rPr>
        <w:t xml:space="preserve">1.3. </w:t>
      </w:r>
      <w:r w:rsidR="00BD712E">
        <w:rPr>
          <w:bCs/>
        </w:rPr>
        <w:t>A</w:t>
      </w:r>
      <w:r>
        <w:rPr>
          <w:bCs/>
        </w:rPr>
        <w:t>tliekant Vertinimą turi būti atsižvelgiama į</w:t>
      </w:r>
      <w:r w:rsidR="00CC375D">
        <w:rPr>
          <w:bCs/>
        </w:rPr>
        <w:t>:</w:t>
      </w:r>
    </w:p>
    <w:p w14:paraId="0052D510" w14:textId="2615A735" w:rsidR="00CC375D" w:rsidRDefault="00CC375D" w:rsidP="00996AA9">
      <w:pPr>
        <w:ind w:firstLine="709"/>
        <w:jc w:val="both"/>
        <w:rPr>
          <w:bCs/>
        </w:rPr>
      </w:pPr>
      <w:r>
        <w:rPr>
          <w:bCs/>
        </w:rPr>
        <w:t xml:space="preserve">1.3.1. </w:t>
      </w:r>
      <w:r w:rsidR="00BD712E">
        <w:rPr>
          <w:bCs/>
        </w:rPr>
        <w:t xml:space="preserve">Europos </w:t>
      </w:r>
      <w:r w:rsidR="008D56CD">
        <w:rPr>
          <w:bCs/>
        </w:rPr>
        <w:t xml:space="preserve">Komisijos </w:t>
      </w:r>
      <w:r w:rsidR="004A195F">
        <w:rPr>
          <w:bCs/>
        </w:rPr>
        <w:t xml:space="preserve">2025 m. liepos 16 d. </w:t>
      </w:r>
      <w:r w:rsidR="008D56CD">
        <w:rPr>
          <w:bCs/>
        </w:rPr>
        <w:t>komunika</w:t>
      </w:r>
      <w:r w:rsidR="000E392D">
        <w:rPr>
          <w:bCs/>
        </w:rPr>
        <w:t xml:space="preserve">tą </w:t>
      </w:r>
      <w:r w:rsidR="008D56CD">
        <w:rPr>
          <w:bCs/>
        </w:rPr>
        <w:t>Europos Parlamentui</w:t>
      </w:r>
      <w:r w:rsidR="000E392D">
        <w:rPr>
          <w:bCs/>
        </w:rPr>
        <w:t>, Europos vadov</w:t>
      </w:r>
      <w:r w:rsidR="00104170">
        <w:rPr>
          <w:bCs/>
        </w:rPr>
        <w:t xml:space="preserve">ų tarybai, Tarybai, Europos ekonomikos ir socialinių reikalų komitetui ir Regionų komitetui </w:t>
      </w:r>
      <w:r w:rsidR="008D56CD">
        <w:rPr>
          <w:bCs/>
        </w:rPr>
        <w:t xml:space="preserve">„Dinamiškas ES biudžetas ateities prioritetams. </w:t>
      </w:r>
      <w:r w:rsidR="008D56CD" w:rsidRPr="00B53DA8">
        <w:rPr>
          <w:bCs/>
        </w:rPr>
        <w:t>2028-2034 m</w:t>
      </w:r>
      <w:r w:rsidR="008D56CD" w:rsidRPr="008D56CD">
        <w:rPr>
          <w:bCs/>
        </w:rPr>
        <w:t>. daugiametė finansinė programa</w:t>
      </w:r>
      <w:r w:rsidR="008D56CD">
        <w:rPr>
          <w:bCs/>
        </w:rPr>
        <w:t>“</w:t>
      </w:r>
      <w:r w:rsidR="008D56CD" w:rsidRPr="00B53DA8">
        <w:rPr>
          <w:bCs/>
        </w:rPr>
        <w:t xml:space="preserve"> </w:t>
      </w:r>
      <w:r w:rsidR="000E392D">
        <w:rPr>
          <w:bCs/>
        </w:rPr>
        <w:t>(COM(</w:t>
      </w:r>
      <w:r w:rsidR="000E392D" w:rsidRPr="00B53DA8">
        <w:rPr>
          <w:bCs/>
        </w:rPr>
        <w:t xml:space="preserve">2025) 570 </w:t>
      </w:r>
      <w:proofErr w:type="spellStart"/>
      <w:r w:rsidR="000E392D" w:rsidRPr="00B53DA8">
        <w:rPr>
          <w:bCs/>
        </w:rPr>
        <w:t>final</w:t>
      </w:r>
      <w:proofErr w:type="spellEnd"/>
      <w:r>
        <w:rPr>
          <w:bCs/>
        </w:rPr>
        <w:t>;</w:t>
      </w:r>
    </w:p>
    <w:p w14:paraId="6A075737" w14:textId="2F8AC55D" w:rsidR="00220BEA" w:rsidRPr="00B53DA8" w:rsidRDefault="00CC375D" w:rsidP="00996AA9">
      <w:pPr>
        <w:ind w:firstLine="709"/>
        <w:jc w:val="both"/>
        <w:rPr>
          <w:bCs/>
        </w:rPr>
      </w:pPr>
      <w:r>
        <w:rPr>
          <w:bCs/>
        </w:rPr>
        <w:t>1.3.2.</w:t>
      </w:r>
      <w:r w:rsidR="000E6DA8">
        <w:rPr>
          <w:bCs/>
        </w:rPr>
        <w:t xml:space="preserve"> </w:t>
      </w:r>
      <w:r w:rsidR="006E4F87">
        <w:rPr>
          <w:bCs/>
        </w:rPr>
        <w:t>S</w:t>
      </w:r>
      <w:r w:rsidR="006A092F">
        <w:rPr>
          <w:bCs/>
        </w:rPr>
        <w:t xml:space="preserve">anglaudos </w:t>
      </w:r>
      <w:r w:rsidR="00A84D8C">
        <w:rPr>
          <w:bCs/>
        </w:rPr>
        <w:t xml:space="preserve">srities </w:t>
      </w:r>
      <w:r w:rsidR="00CA4275">
        <w:rPr>
          <w:bCs/>
        </w:rPr>
        <w:t xml:space="preserve">finansavimo </w:t>
      </w:r>
      <w:r w:rsidR="004E334A" w:rsidRPr="00B53DA8">
        <w:rPr>
          <w:bCs/>
        </w:rPr>
        <w:t>2028-2034 m</w:t>
      </w:r>
      <w:r w:rsidR="004E334A" w:rsidRPr="008D56CD">
        <w:rPr>
          <w:bCs/>
        </w:rPr>
        <w:t xml:space="preserve">. </w:t>
      </w:r>
      <w:r w:rsidR="00E43B54">
        <w:rPr>
          <w:bCs/>
        </w:rPr>
        <w:t>laikotarpi</w:t>
      </w:r>
      <w:r w:rsidR="00CA4275">
        <w:rPr>
          <w:bCs/>
        </w:rPr>
        <w:t>u</w:t>
      </w:r>
      <w:r w:rsidR="00E43B54">
        <w:rPr>
          <w:bCs/>
        </w:rPr>
        <w:t xml:space="preserve"> </w:t>
      </w:r>
      <w:r w:rsidR="004E334A">
        <w:rPr>
          <w:bCs/>
        </w:rPr>
        <w:t>finansinių reglamentų projektus</w:t>
      </w:r>
      <w:r w:rsidR="004A3A7C">
        <w:rPr>
          <w:bCs/>
        </w:rPr>
        <w:t xml:space="preserve"> (</w:t>
      </w:r>
      <w:r w:rsidR="00843052" w:rsidRPr="00B53DA8">
        <w:rPr>
          <w:bCs/>
        </w:rPr>
        <w:t xml:space="preserve">16.7.2025 COM(2025) 565 </w:t>
      </w:r>
      <w:proofErr w:type="spellStart"/>
      <w:r w:rsidR="00843052" w:rsidRPr="00B53DA8">
        <w:rPr>
          <w:bCs/>
        </w:rPr>
        <w:t>final</w:t>
      </w:r>
      <w:proofErr w:type="spellEnd"/>
      <w:r w:rsidR="00843052" w:rsidRPr="00B53DA8">
        <w:rPr>
          <w:bCs/>
        </w:rPr>
        <w:t xml:space="preserve"> </w:t>
      </w:r>
      <w:proofErr w:type="spellStart"/>
      <w:r w:rsidRPr="00CC375D">
        <w:rPr>
          <w:bCs/>
          <w:i/>
          <w:iCs/>
        </w:rPr>
        <w:t>Proposal</w:t>
      </w:r>
      <w:proofErr w:type="spellEnd"/>
      <w:r w:rsidRPr="00CC375D">
        <w:rPr>
          <w:bCs/>
          <w:i/>
          <w:iCs/>
        </w:rPr>
        <w:t xml:space="preserve"> </w:t>
      </w:r>
      <w:proofErr w:type="spellStart"/>
      <w:r w:rsidRPr="00CC375D">
        <w:rPr>
          <w:bCs/>
          <w:i/>
          <w:iCs/>
        </w:rPr>
        <w:t>for</w:t>
      </w:r>
      <w:proofErr w:type="spellEnd"/>
      <w:r w:rsidRPr="00CC375D">
        <w:rPr>
          <w:bCs/>
          <w:i/>
          <w:iCs/>
        </w:rPr>
        <w:t xml:space="preserve"> a </w:t>
      </w:r>
      <w:proofErr w:type="spellStart"/>
      <w:r w:rsidRPr="00CC375D">
        <w:rPr>
          <w:bCs/>
          <w:i/>
          <w:iCs/>
        </w:rPr>
        <w:t>Regulation</w:t>
      </w:r>
      <w:proofErr w:type="spellEnd"/>
      <w:r w:rsidRPr="00CC375D">
        <w:rPr>
          <w:bCs/>
          <w:i/>
          <w:iCs/>
        </w:rPr>
        <w:t xml:space="preserve"> </w:t>
      </w:r>
      <w:proofErr w:type="spellStart"/>
      <w:r w:rsidRPr="00CC375D">
        <w:rPr>
          <w:bCs/>
          <w:i/>
          <w:iCs/>
        </w:rPr>
        <w:t>of</w:t>
      </w:r>
      <w:proofErr w:type="spellEnd"/>
      <w:r w:rsidRPr="00CC375D">
        <w:rPr>
          <w:bCs/>
          <w:i/>
          <w:iCs/>
        </w:rPr>
        <w:t xml:space="preserve"> </w:t>
      </w:r>
      <w:proofErr w:type="spellStart"/>
      <w:r w:rsidRPr="00CC375D">
        <w:rPr>
          <w:bCs/>
          <w:i/>
          <w:iCs/>
        </w:rPr>
        <w:t>the</w:t>
      </w:r>
      <w:proofErr w:type="spellEnd"/>
      <w:r w:rsidRPr="00CC375D">
        <w:rPr>
          <w:bCs/>
          <w:i/>
          <w:iCs/>
        </w:rPr>
        <w:t xml:space="preserve"> </w:t>
      </w:r>
      <w:proofErr w:type="spellStart"/>
      <w:r w:rsidRPr="00CC375D">
        <w:rPr>
          <w:bCs/>
          <w:i/>
          <w:iCs/>
        </w:rPr>
        <w:t>European</w:t>
      </w:r>
      <w:proofErr w:type="spellEnd"/>
      <w:r w:rsidRPr="00CC375D">
        <w:rPr>
          <w:bCs/>
          <w:i/>
          <w:iCs/>
        </w:rPr>
        <w:t xml:space="preserve"> </w:t>
      </w:r>
      <w:proofErr w:type="spellStart"/>
      <w:r w:rsidRPr="00CC375D">
        <w:rPr>
          <w:bCs/>
          <w:i/>
          <w:iCs/>
        </w:rPr>
        <w:t>Parliament</w:t>
      </w:r>
      <w:proofErr w:type="spellEnd"/>
      <w:r w:rsidRPr="00CC375D">
        <w:rPr>
          <w:bCs/>
          <w:i/>
          <w:iCs/>
        </w:rPr>
        <w:t xml:space="preserve"> </w:t>
      </w:r>
      <w:proofErr w:type="spellStart"/>
      <w:r w:rsidRPr="00CC375D">
        <w:rPr>
          <w:bCs/>
          <w:i/>
          <w:iCs/>
        </w:rPr>
        <w:t>and</w:t>
      </w:r>
      <w:proofErr w:type="spellEnd"/>
      <w:r w:rsidRPr="00CC375D">
        <w:rPr>
          <w:bCs/>
          <w:i/>
          <w:iCs/>
        </w:rPr>
        <w:t xml:space="preserve"> </w:t>
      </w:r>
      <w:proofErr w:type="spellStart"/>
      <w:r w:rsidRPr="00CC375D">
        <w:rPr>
          <w:bCs/>
          <w:i/>
          <w:iCs/>
        </w:rPr>
        <w:t>of</w:t>
      </w:r>
      <w:proofErr w:type="spellEnd"/>
      <w:r w:rsidRPr="00CC375D">
        <w:rPr>
          <w:bCs/>
          <w:i/>
          <w:iCs/>
        </w:rPr>
        <w:t xml:space="preserve"> </w:t>
      </w:r>
      <w:proofErr w:type="spellStart"/>
      <w:r w:rsidRPr="00CC375D">
        <w:rPr>
          <w:bCs/>
          <w:i/>
          <w:iCs/>
        </w:rPr>
        <w:t>the</w:t>
      </w:r>
      <w:proofErr w:type="spellEnd"/>
      <w:r w:rsidRPr="00CC375D">
        <w:rPr>
          <w:bCs/>
          <w:i/>
          <w:iCs/>
        </w:rPr>
        <w:t xml:space="preserve"> </w:t>
      </w:r>
      <w:proofErr w:type="spellStart"/>
      <w:r w:rsidRPr="00CC375D">
        <w:rPr>
          <w:bCs/>
          <w:i/>
          <w:iCs/>
        </w:rPr>
        <w:t>Council</w:t>
      </w:r>
      <w:proofErr w:type="spellEnd"/>
      <w:r w:rsidRPr="00CC375D">
        <w:rPr>
          <w:bCs/>
          <w:i/>
          <w:iCs/>
        </w:rPr>
        <w:t xml:space="preserve"> </w:t>
      </w:r>
      <w:proofErr w:type="spellStart"/>
      <w:r w:rsidRPr="00CC375D">
        <w:rPr>
          <w:bCs/>
          <w:i/>
          <w:iCs/>
        </w:rPr>
        <w:t>establishing</w:t>
      </w:r>
      <w:proofErr w:type="spellEnd"/>
      <w:r w:rsidRPr="00CC375D">
        <w:rPr>
          <w:bCs/>
          <w:i/>
          <w:iCs/>
        </w:rPr>
        <w:t xml:space="preserve"> </w:t>
      </w:r>
      <w:proofErr w:type="spellStart"/>
      <w:r w:rsidRPr="00CC375D">
        <w:rPr>
          <w:bCs/>
          <w:i/>
          <w:iCs/>
        </w:rPr>
        <w:t>the</w:t>
      </w:r>
      <w:proofErr w:type="spellEnd"/>
      <w:r w:rsidRPr="00CC375D">
        <w:rPr>
          <w:bCs/>
          <w:i/>
          <w:iCs/>
        </w:rPr>
        <w:t xml:space="preserve"> </w:t>
      </w:r>
      <w:proofErr w:type="spellStart"/>
      <w:r w:rsidRPr="00CC375D">
        <w:rPr>
          <w:bCs/>
          <w:i/>
          <w:iCs/>
        </w:rPr>
        <w:t>European</w:t>
      </w:r>
      <w:proofErr w:type="spellEnd"/>
      <w:r w:rsidRPr="00CC375D">
        <w:rPr>
          <w:bCs/>
          <w:i/>
          <w:iCs/>
        </w:rPr>
        <w:t xml:space="preserve"> </w:t>
      </w:r>
      <w:proofErr w:type="spellStart"/>
      <w:r w:rsidRPr="00CC375D">
        <w:rPr>
          <w:bCs/>
          <w:i/>
          <w:iCs/>
        </w:rPr>
        <w:t>Fund</w:t>
      </w:r>
      <w:proofErr w:type="spellEnd"/>
      <w:r w:rsidRPr="00CC375D">
        <w:rPr>
          <w:bCs/>
          <w:i/>
          <w:iCs/>
        </w:rPr>
        <w:t xml:space="preserve"> </w:t>
      </w:r>
      <w:proofErr w:type="spellStart"/>
      <w:r w:rsidRPr="00CC375D">
        <w:rPr>
          <w:bCs/>
          <w:i/>
          <w:iCs/>
        </w:rPr>
        <w:t>for</w:t>
      </w:r>
      <w:proofErr w:type="spellEnd"/>
      <w:r w:rsidRPr="00CC375D">
        <w:rPr>
          <w:bCs/>
          <w:i/>
          <w:iCs/>
        </w:rPr>
        <w:t xml:space="preserve"> </w:t>
      </w:r>
      <w:proofErr w:type="spellStart"/>
      <w:r w:rsidRPr="00CC375D">
        <w:rPr>
          <w:bCs/>
          <w:i/>
          <w:iCs/>
        </w:rPr>
        <w:t>economic</w:t>
      </w:r>
      <w:proofErr w:type="spellEnd"/>
      <w:r w:rsidRPr="00CC375D">
        <w:rPr>
          <w:bCs/>
          <w:i/>
          <w:iCs/>
        </w:rPr>
        <w:t xml:space="preserve">, </w:t>
      </w:r>
      <w:proofErr w:type="spellStart"/>
      <w:r w:rsidRPr="00CC375D">
        <w:rPr>
          <w:bCs/>
          <w:i/>
          <w:iCs/>
        </w:rPr>
        <w:t>social</w:t>
      </w:r>
      <w:proofErr w:type="spellEnd"/>
      <w:r w:rsidRPr="00CC375D">
        <w:rPr>
          <w:bCs/>
          <w:i/>
          <w:iCs/>
        </w:rPr>
        <w:t xml:space="preserve"> </w:t>
      </w:r>
      <w:proofErr w:type="spellStart"/>
      <w:r w:rsidRPr="00CC375D">
        <w:rPr>
          <w:bCs/>
          <w:i/>
          <w:iCs/>
        </w:rPr>
        <w:t>and</w:t>
      </w:r>
      <w:proofErr w:type="spellEnd"/>
      <w:r w:rsidRPr="00CC375D">
        <w:rPr>
          <w:bCs/>
          <w:i/>
          <w:iCs/>
        </w:rPr>
        <w:t xml:space="preserve"> </w:t>
      </w:r>
      <w:proofErr w:type="spellStart"/>
      <w:r w:rsidRPr="00CC375D">
        <w:rPr>
          <w:bCs/>
          <w:i/>
          <w:iCs/>
        </w:rPr>
        <w:t>territorial</w:t>
      </w:r>
      <w:proofErr w:type="spellEnd"/>
      <w:r w:rsidRPr="00CC375D">
        <w:rPr>
          <w:bCs/>
          <w:i/>
          <w:iCs/>
        </w:rPr>
        <w:t xml:space="preserve"> </w:t>
      </w:r>
      <w:proofErr w:type="spellStart"/>
      <w:r w:rsidRPr="00CC375D">
        <w:rPr>
          <w:bCs/>
          <w:i/>
          <w:iCs/>
        </w:rPr>
        <w:t>cohesion</w:t>
      </w:r>
      <w:proofErr w:type="spellEnd"/>
      <w:r w:rsidRPr="00CC375D">
        <w:rPr>
          <w:bCs/>
          <w:i/>
          <w:iCs/>
        </w:rPr>
        <w:t xml:space="preserve">, </w:t>
      </w:r>
      <w:proofErr w:type="spellStart"/>
      <w:r w:rsidRPr="00CC375D">
        <w:rPr>
          <w:bCs/>
          <w:i/>
          <w:iCs/>
        </w:rPr>
        <w:t>agriculture</w:t>
      </w:r>
      <w:proofErr w:type="spellEnd"/>
      <w:r w:rsidRPr="00CC375D">
        <w:rPr>
          <w:bCs/>
          <w:i/>
          <w:iCs/>
        </w:rPr>
        <w:t xml:space="preserve"> </w:t>
      </w:r>
      <w:proofErr w:type="spellStart"/>
      <w:r w:rsidRPr="00CC375D">
        <w:rPr>
          <w:bCs/>
          <w:i/>
          <w:iCs/>
        </w:rPr>
        <w:t>and</w:t>
      </w:r>
      <w:proofErr w:type="spellEnd"/>
      <w:r w:rsidRPr="00CC375D">
        <w:rPr>
          <w:bCs/>
          <w:i/>
          <w:iCs/>
        </w:rPr>
        <w:t xml:space="preserve"> </w:t>
      </w:r>
      <w:proofErr w:type="spellStart"/>
      <w:r w:rsidRPr="00CC375D">
        <w:rPr>
          <w:bCs/>
          <w:i/>
          <w:iCs/>
        </w:rPr>
        <w:t>rural</w:t>
      </w:r>
      <w:proofErr w:type="spellEnd"/>
      <w:r w:rsidRPr="00CC375D">
        <w:rPr>
          <w:bCs/>
          <w:i/>
          <w:iCs/>
        </w:rPr>
        <w:t xml:space="preserve">, </w:t>
      </w:r>
      <w:proofErr w:type="spellStart"/>
      <w:r w:rsidRPr="00CC375D">
        <w:rPr>
          <w:bCs/>
          <w:i/>
          <w:iCs/>
        </w:rPr>
        <w:t>fisheries</w:t>
      </w:r>
      <w:proofErr w:type="spellEnd"/>
      <w:r w:rsidRPr="00CC375D">
        <w:rPr>
          <w:bCs/>
          <w:i/>
          <w:iCs/>
        </w:rPr>
        <w:t xml:space="preserve"> </w:t>
      </w:r>
      <w:proofErr w:type="spellStart"/>
      <w:r w:rsidRPr="00CC375D">
        <w:rPr>
          <w:bCs/>
          <w:i/>
          <w:iCs/>
        </w:rPr>
        <w:t>and</w:t>
      </w:r>
      <w:proofErr w:type="spellEnd"/>
      <w:r w:rsidRPr="00CC375D">
        <w:rPr>
          <w:bCs/>
          <w:i/>
          <w:iCs/>
        </w:rPr>
        <w:t xml:space="preserve"> </w:t>
      </w:r>
      <w:proofErr w:type="spellStart"/>
      <w:r w:rsidRPr="00CC375D">
        <w:rPr>
          <w:bCs/>
          <w:i/>
          <w:iCs/>
        </w:rPr>
        <w:t>maritime</w:t>
      </w:r>
      <w:proofErr w:type="spellEnd"/>
      <w:r w:rsidRPr="00CC375D">
        <w:rPr>
          <w:bCs/>
          <w:i/>
          <w:iCs/>
        </w:rPr>
        <w:t xml:space="preserve">, </w:t>
      </w:r>
      <w:proofErr w:type="spellStart"/>
      <w:r w:rsidRPr="00CC375D">
        <w:rPr>
          <w:bCs/>
          <w:i/>
          <w:iCs/>
        </w:rPr>
        <w:t>prosperity</w:t>
      </w:r>
      <w:proofErr w:type="spellEnd"/>
      <w:r w:rsidRPr="00CC375D">
        <w:rPr>
          <w:bCs/>
          <w:i/>
          <w:iCs/>
        </w:rPr>
        <w:t xml:space="preserve"> </w:t>
      </w:r>
      <w:proofErr w:type="spellStart"/>
      <w:r w:rsidRPr="00CC375D">
        <w:rPr>
          <w:bCs/>
          <w:i/>
          <w:iCs/>
        </w:rPr>
        <w:t>and</w:t>
      </w:r>
      <w:proofErr w:type="spellEnd"/>
      <w:r w:rsidRPr="00CC375D">
        <w:rPr>
          <w:bCs/>
          <w:i/>
          <w:iCs/>
        </w:rPr>
        <w:t xml:space="preserve"> </w:t>
      </w:r>
      <w:proofErr w:type="spellStart"/>
      <w:r w:rsidRPr="00CC375D">
        <w:rPr>
          <w:bCs/>
          <w:i/>
          <w:iCs/>
        </w:rPr>
        <w:t>security</w:t>
      </w:r>
      <w:proofErr w:type="spellEnd"/>
      <w:r w:rsidRPr="00CC375D">
        <w:rPr>
          <w:bCs/>
          <w:i/>
          <w:iCs/>
        </w:rPr>
        <w:t xml:space="preserve"> </w:t>
      </w:r>
      <w:proofErr w:type="spellStart"/>
      <w:r w:rsidRPr="00CC375D">
        <w:rPr>
          <w:bCs/>
          <w:i/>
          <w:iCs/>
        </w:rPr>
        <w:t>for</w:t>
      </w:r>
      <w:proofErr w:type="spellEnd"/>
      <w:r w:rsidRPr="00CC375D">
        <w:rPr>
          <w:bCs/>
          <w:i/>
          <w:iCs/>
        </w:rPr>
        <w:t xml:space="preserve"> </w:t>
      </w:r>
      <w:proofErr w:type="spellStart"/>
      <w:r w:rsidRPr="00CC375D">
        <w:rPr>
          <w:bCs/>
          <w:i/>
          <w:iCs/>
        </w:rPr>
        <w:t>the</w:t>
      </w:r>
      <w:proofErr w:type="spellEnd"/>
      <w:r w:rsidRPr="00CC375D">
        <w:rPr>
          <w:bCs/>
          <w:i/>
          <w:iCs/>
        </w:rPr>
        <w:t xml:space="preserve"> </w:t>
      </w:r>
      <w:proofErr w:type="spellStart"/>
      <w:r w:rsidRPr="00CC375D">
        <w:rPr>
          <w:bCs/>
          <w:i/>
          <w:iCs/>
        </w:rPr>
        <w:t>period</w:t>
      </w:r>
      <w:proofErr w:type="spellEnd"/>
      <w:r w:rsidRPr="00CC375D">
        <w:rPr>
          <w:bCs/>
          <w:i/>
          <w:iCs/>
        </w:rPr>
        <w:t xml:space="preserve"> 2028–2034 </w:t>
      </w:r>
      <w:proofErr w:type="spellStart"/>
      <w:r w:rsidRPr="00CC375D">
        <w:rPr>
          <w:bCs/>
          <w:i/>
          <w:iCs/>
        </w:rPr>
        <w:t>and</w:t>
      </w:r>
      <w:proofErr w:type="spellEnd"/>
      <w:r w:rsidRPr="00CC375D">
        <w:rPr>
          <w:bCs/>
          <w:i/>
          <w:iCs/>
        </w:rPr>
        <w:t xml:space="preserve"> </w:t>
      </w:r>
      <w:proofErr w:type="spellStart"/>
      <w:r w:rsidRPr="00CC375D">
        <w:rPr>
          <w:bCs/>
          <w:i/>
          <w:iCs/>
        </w:rPr>
        <w:t>amending</w:t>
      </w:r>
      <w:proofErr w:type="spellEnd"/>
      <w:r w:rsidRPr="00CC375D">
        <w:rPr>
          <w:bCs/>
          <w:i/>
          <w:iCs/>
        </w:rPr>
        <w:t xml:space="preserve"> </w:t>
      </w:r>
      <w:proofErr w:type="spellStart"/>
      <w:r w:rsidRPr="00CC375D">
        <w:rPr>
          <w:bCs/>
          <w:i/>
          <w:iCs/>
        </w:rPr>
        <w:t>Regulation</w:t>
      </w:r>
      <w:proofErr w:type="spellEnd"/>
      <w:r w:rsidRPr="00CC375D">
        <w:rPr>
          <w:bCs/>
          <w:i/>
          <w:iCs/>
        </w:rPr>
        <w:t xml:space="preserve"> (EU) 2023/955 </w:t>
      </w:r>
      <w:proofErr w:type="spellStart"/>
      <w:r w:rsidRPr="00CC375D">
        <w:rPr>
          <w:bCs/>
          <w:i/>
          <w:iCs/>
        </w:rPr>
        <w:t>and</w:t>
      </w:r>
      <w:proofErr w:type="spellEnd"/>
      <w:r w:rsidRPr="00CC375D">
        <w:rPr>
          <w:bCs/>
          <w:i/>
          <w:iCs/>
        </w:rPr>
        <w:t xml:space="preserve"> </w:t>
      </w:r>
      <w:proofErr w:type="spellStart"/>
      <w:r w:rsidRPr="00CC375D">
        <w:rPr>
          <w:bCs/>
          <w:i/>
          <w:iCs/>
        </w:rPr>
        <w:t>Regulation</w:t>
      </w:r>
      <w:proofErr w:type="spellEnd"/>
      <w:r w:rsidRPr="00CC375D">
        <w:rPr>
          <w:bCs/>
          <w:i/>
          <w:iCs/>
        </w:rPr>
        <w:t xml:space="preserve"> (EU, </w:t>
      </w:r>
      <w:proofErr w:type="spellStart"/>
      <w:r w:rsidRPr="00CC375D">
        <w:rPr>
          <w:bCs/>
          <w:i/>
          <w:iCs/>
        </w:rPr>
        <w:t>Euratom</w:t>
      </w:r>
      <w:proofErr w:type="spellEnd"/>
      <w:r w:rsidRPr="00CC375D">
        <w:rPr>
          <w:bCs/>
          <w:i/>
          <w:iCs/>
        </w:rPr>
        <w:t>) 2024/2509</w:t>
      </w:r>
      <w:r w:rsidRPr="00CC375D">
        <w:rPr>
          <w:bCs/>
        </w:rPr>
        <w:t xml:space="preserve"> (Europos Parlamento ir Tarybos reglamento pasiūlymas, kuriuo įsteigiamas Europos ekonominės, socialinės ir teritorinės sanglaudos, žemės ūkio ir kaimo plėtros, žuvininkystės ir jūrinių reikalų, gerovės ir saugumo fondas 2028–2034 m. laikotarpiui ir kuriuo iš dalies keičiami Reglamentai (ES) 2023/955 ir (ES, Euratomas) 2024/2509)</w:t>
      </w:r>
      <w:r>
        <w:rPr>
          <w:bCs/>
        </w:rPr>
        <w:t>.</w:t>
      </w:r>
    </w:p>
    <w:p w14:paraId="67A0BD71" w14:textId="77777777" w:rsidR="00DF1DE4" w:rsidRPr="00CB42C7" w:rsidRDefault="00DF1DE4" w:rsidP="00DF1DE4">
      <w:pPr>
        <w:jc w:val="both"/>
        <w:rPr>
          <w:b/>
        </w:rPr>
      </w:pPr>
    </w:p>
    <w:p w14:paraId="74CE1305" w14:textId="4BF7620E" w:rsidR="00F772E3" w:rsidRPr="00773708" w:rsidRDefault="006F739D" w:rsidP="00D45986">
      <w:pPr>
        <w:pStyle w:val="Sraopastraipa"/>
        <w:numPr>
          <w:ilvl w:val="0"/>
          <w:numId w:val="8"/>
        </w:numPr>
        <w:ind w:hanging="399"/>
        <w:jc w:val="both"/>
        <w:rPr>
          <w:b/>
        </w:rPr>
      </w:pPr>
      <w:r w:rsidRPr="00773708">
        <w:rPr>
          <w:b/>
        </w:rPr>
        <w:t>Vertinimo</w:t>
      </w:r>
      <w:r w:rsidR="00177113" w:rsidRPr="00773708">
        <w:rPr>
          <w:b/>
        </w:rPr>
        <w:t xml:space="preserve"> kontekstas</w:t>
      </w:r>
      <w:r w:rsidR="00CC6ADB">
        <w:rPr>
          <w:b/>
        </w:rPr>
        <w:t xml:space="preserve"> ir problematika</w:t>
      </w:r>
    </w:p>
    <w:p w14:paraId="573E00AF" w14:textId="61151A64" w:rsidR="00B46C0F" w:rsidRPr="00B46C0F" w:rsidRDefault="00B46C0F" w:rsidP="00B46C0F">
      <w:pPr>
        <w:ind w:firstLine="709"/>
        <w:jc w:val="both"/>
      </w:pPr>
      <w:r w:rsidRPr="00B46C0F">
        <w:t>Bendruomenės inicijuotos vietos plėtros (toliau – BIVP) metodas yra svarbi viešosios politikos priemonė, skatinanti vietos gyventojų įsitraukimą į socialinių problemų sprendimą, vietos plėtros formavimą bei viešųjų sprendimų priėmimą. 2021–2027 m. laikotarpiu BIVP metodas įgyvendinamas per miestų vietos veiklos grupių (</w:t>
      </w:r>
      <w:r>
        <w:t xml:space="preserve">toliau – miestų </w:t>
      </w:r>
      <w:r w:rsidRPr="00B46C0F">
        <w:t>VVG) parengtas vietos plėtros strategijas, kurių tikslas</w:t>
      </w:r>
      <w:r>
        <w:t> </w:t>
      </w:r>
      <w:r w:rsidRPr="00B46C0F">
        <w:t>– mažinti socialinę atskirtį, skatinti užimtumą, stiprinti bendruomeniškumą ir pilietinį aktyvumą</w:t>
      </w:r>
      <w:r w:rsidR="005A712F">
        <w:t xml:space="preserve"> (toliau – strategij</w:t>
      </w:r>
      <w:r w:rsidR="007A1BD9">
        <w:t>os</w:t>
      </w:r>
      <w:r w:rsidR="005A712F">
        <w:t>)</w:t>
      </w:r>
      <w:r w:rsidRPr="00B46C0F">
        <w:t>.</w:t>
      </w:r>
    </w:p>
    <w:p w14:paraId="00AD2566" w14:textId="25DAD534" w:rsidR="00B46C0F" w:rsidRPr="00B46C0F" w:rsidRDefault="005A712F" w:rsidP="00B46C0F">
      <w:pPr>
        <w:ind w:firstLine="709"/>
        <w:jc w:val="both"/>
      </w:pPr>
      <w:r>
        <w:t>Strategijų įgyvendinimo veiklos</w:t>
      </w:r>
      <w:r w:rsidRPr="00B46C0F">
        <w:t xml:space="preserve"> </w:t>
      </w:r>
      <w:r w:rsidR="00B46C0F" w:rsidRPr="00B46C0F">
        <w:t>vykdom</w:t>
      </w:r>
      <w:r>
        <w:t>os</w:t>
      </w:r>
      <w:r w:rsidR="00B46C0F" w:rsidRPr="00B46C0F">
        <w:t xml:space="preserve">, </w:t>
      </w:r>
      <w:r>
        <w:t xml:space="preserve">tačiau </w:t>
      </w:r>
      <w:r w:rsidR="00B46C0F" w:rsidRPr="00B46C0F">
        <w:t xml:space="preserve">susiduriama su keliais esminiais iššūkiais, kurie kelia poreikį vertinti BIVP įgyvendinimo rezultatus ir </w:t>
      </w:r>
      <w:r w:rsidR="00D015DE">
        <w:t xml:space="preserve">pačio </w:t>
      </w:r>
      <w:r w:rsidR="00B46C0F" w:rsidRPr="00B46C0F">
        <w:t>metod</w:t>
      </w:r>
      <w:r w:rsidR="00D015DE">
        <w:t>o tinkamą įgyvendinimą, kyla klausimai dėl</w:t>
      </w:r>
      <w:r w:rsidR="00B46C0F" w:rsidRPr="00B46C0F">
        <w:t>:</w:t>
      </w:r>
    </w:p>
    <w:p w14:paraId="0D807C25" w14:textId="7AA34E18" w:rsidR="00B46C0F" w:rsidRPr="00B46C0F" w:rsidRDefault="00B46C0F" w:rsidP="00B46C0F">
      <w:pPr>
        <w:numPr>
          <w:ilvl w:val="0"/>
          <w:numId w:val="13"/>
        </w:numPr>
        <w:jc w:val="both"/>
      </w:pPr>
      <w:r w:rsidRPr="00B46C0F">
        <w:t>dėl strategijų atrankos metodo tinkamumo;</w:t>
      </w:r>
    </w:p>
    <w:p w14:paraId="152752DD" w14:textId="670BEBB1" w:rsidR="00B46C0F" w:rsidRPr="00B46C0F" w:rsidRDefault="00B46C0F" w:rsidP="00B46C0F">
      <w:pPr>
        <w:numPr>
          <w:ilvl w:val="0"/>
          <w:numId w:val="13"/>
        </w:numPr>
        <w:jc w:val="both"/>
      </w:pPr>
      <w:r w:rsidRPr="00B46C0F">
        <w:t>strategijų tikslinių priemonių atitikti</w:t>
      </w:r>
      <w:r w:rsidR="00D015DE">
        <w:t>e</w:t>
      </w:r>
      <w:r w:rsidRPr="00B46C0F">
        <w:t>s ilgalaikiams socialinio poveikio siekiams;</w:t>
      </w:r>
    </w:p>
    <w:p w14:paraId="20A2A8D7" w14:textId="6F4CF938" w:rsidR="00B46C0F" w:rsidRPr="00B46C0F" w:rsidRDefault="00B46C0F" w:rsidP="00B46C0F">
      <w:pPr>
        <w:numPr>
          <w:ilvl w:val="0"/>
          <w:numId w:val="13"/>
        </w:numPr>
        <w:jc w:val="both"/>
      </w:pPr>
      <w:r w:rsidRPr="00B46C0F">
        <w:t xml:space="preserve">bendruomenių realaus įsitraukimo, </w:t>
      </w:r>
      <w:r w:rsidR="00D015DE">
        <w:t xml:space="preserve">miestų VVG </w:t>
      </w:r>
      <w:r w:rsidRPr="00B46C0F">
        <w:t xml:space="preserve">gebėjimų ir </w:t>
      </w:r>
      <w:r w:rsidR="00D015DE">
        <w:t>kompetencijų</w:t>
      </w:r>
      <w:r w:rsidRPr="00B46C0F">
        <w:t xml:space="preserve"> </w:t>
      </w:r>
      <w:r w:rsidR="003F348C">
        <w:t xml:space="preserve">parengti ir įgyvendinti strategijas </w:t>
      </w:r>
      <w:r w:rsidRPr="00B46C0F">
        <w:t>pakankamum</w:t>
      </w:r>
      <w:r w:rsidR="00D015DE">
        <w:t>o</w:t>
      </w:r>
      <w:r w:rsidRPr="00B46C0F">
        <w:t>;</w:t>
      </w:r>
    </w:p>
    <w:p w14:paraId="1B33F2F2" w14:textId="7AB89718" w:rsidR="00B46C0F" w:rsidRPr="00B46C0F" w:rsidRDefault="005A712F" w:rsidP="00B46C0F">
      <w:pPr>
        <w:numPr>
          <w:ilvl w:val="0"/>
          <w:numId w:val="13"/>
        </w:numPr>
        <w:jc w:val="both"/>
      </w:pPr>
      <w:r>
        <w:t xml:space="preserve">vietos plėtros </w:t>
      </w:r>
      <w:r w:rsidR="00872C8F">
        <w:t xml:space="preserve">projektų </w:t>
      </w:r>
      <w:r w:rsidR="00B46C0F" w:rsidRPr="00B46C0F">
        <w:t>veiklų sąveikos su kitomis viešosiomis intervencijomis trūkum</w:t>
      </w:r>
      <w:r w:rsidR="00D015DE">
        <w:t>o</w:t>
      </w:r>
      <w:r w:rsidR="00B46C0F" w:rsidRPr="00B46C0F">
        <w:t>;</w:t>
      </w:r>
    </w:p>
    <w:p w14:paraId="32FBFDE7" w14:textId="01D1FED2" w:rsidR="00B46C0F" w:rsidRPr="00B46C0F" w:rsidRDefault="00B46C0F" w:rsidP="00B46C0F">
      <w:pPr>
        <w:numPr>
          <w:ilvl w:val="0"/>
          <w:numId w:val="13"/>
        </w:numPr>
        <w:jc w:val="both"/>
      </w:pPr>
      <w:r w:rsidRPr="00B46C0F">
        <w:t xml:space="preserve">pasiektų </w:t>
      </w:r>
      <w:r w:rsidR="005A712F">
        <w:t xml:space="preserve">strategijų ir vietos plėtros projektų įgyvendinimo </w:t>
      </w:r>
      <w:r w:rsidRPr="00B46C0F">
        <w:t>rezultatų ir poveikio tvarum</w:t>
      </w:r>
      <w:r w:rsidR="00D015DE">
        <w:t>o</w:t>
      </w:r>
      <w:r w:rsidRPr="00B46C0F">
        <w:t>, ypač žmogiškųjų ir finansinių išteklių prasme.</w:t>
      </w:r>
    </w:p>
    <w:p w14:paraId="084849CC" w14:textId="4BB6D4DC" w:rsidR="00B46C0F" w:rsidRDefault="00B46C0F" w:rsidP="00B46C0F">
      <w:pPr>
        <w:ind w:firstLine="709"/>
        <w:jc w:val="both"/>
      </w:pPr>
      <w:r w:rsidRPr="00B46C0F">
        <w:t xml:space="preserve">2021–2027 m. </w:t>
      </w:r>
      <w:r>
        <w:t xml:space="preserve">finansiniu </w:t>
      </w:r>
      <w:r w:rsidRPr="00B46C0F">
        <w:t>laikotarpiu strategijos atr</w:t>
      </w:r>
      <w:r>
        <w:t>inktos</w:t>
      </w:r>
      <w:r w:rsidRPr="00B46C0F">
        <w:t xml:space="preserve"> </w:t>
      </w:r>
      <w:r w:rsidRPr="00B46C0F">
        <w:rPr>
          <w:b/>
          <w:bCs/>
        </w:rPr>
        <w:t>konkurso būdu</w:t>
      </w:r>
      <w:r w:rsidRPr="00B46C0F">
        <w:t>, atsisakius ankstesn</w:t>
      </w:r>
      <w:r w:rsidR="005A712F">
        <w:t>iame</w:t>
      </w:r>
      <w:r w:rsidRPr="00B46C0F">
        <w:t xml:space="preserve"> programavimo </w:t>
      </w:r>
      <w:r w:rsidR="005A712F">
        <w:t>laikotarpyje taikyto</w:t>
      </w:r>
      <w:r w:rsidR="005A712F" w:rsidRPr="00B46C0F">
        <w:t xml:space="preserve"> </w:t>
      </w:r>
      <w:r w:rsidRPr="00B46C0F">
        <w:rPr>
          <w:b/>
          <w:bCs/>
        </w:rPr>
        <w:t xml:space="preserve">tęstinės </w:t>
      </w:r>
      <w:r w:rsidR="00D015DE">
        <w:rPr>
          <w:b/>
          <w:bCs/>
        </w:rPr>
        <w:t xml:space="preserve">projektų </w:t>
      </w:r>
      <w:r w:rsidRPr="00B46C0F">
        <w:rPr>
          <w:b/>
          <w:bCs/>
        </w:rPr>
        <w:t>atrankos metodo</w:t>
      </w:r>
      <w:r w:rsidRPr="00B46C0F">
        <w:t xml:space="preserve">, kuris nepasiteisino. Pastarasis lėmė itin nevienodą strategijų kokybę, nepakankamą tikslinių grupių pasiekimą bei perteklinius finansavimo poreikius – tai kėlė riziką, kad didžiąją dalį priemonei skirtų lėšų </w:t>
      </w:r>
      <w:r w:rsidR="00D015DE">
        <w:t>būtų pasidalinusios</w:t>
      </w:r>
      <w:r w:rsidRPr="00B46C0F">
        <w:t xml:space="preserve"> kelios</w:t>
      </w:r>
      <w:r w:rsidR="00D015DE">
        <w:t>,</w:t>
      </w:r>
      <w:r w:rsidRPr="00B46C0F">
        <w:t xml:space="preserve"> strategiškai silpnai pagrįstos iniciatyvos. Konkursinė atranka sudarė sąlygas didesniam objektyvumui ir kokybės palyginamumui, tačiau ir šiuo atveju susidurta su iššūkiais: strategijų vertinimas buvo sudėtingas ir </w:t>
      </w:r>
      <w:r>
        <w:t xml:space="preserve">daug </w:t>
      </w:r>
      <w:r w:rsidRPr="00B46C0F">
        <w:t>ištekli</w:t>
      </w:r>
      <w:r>
        <w:t>ų</w:t>
      </w:r>
      <w:r w:rsidRPr="00B46C0F">
        <w:t xml:space="preserve"> </w:t>
      </w:r>
      <w:r w:rsidR="00D015DE">
        <w:t>pareikalavęs</w:t>
      </w:r>
      <w:r w:rsidRPr="00B46C0F">
        <w:t xml:space="preserve"> procesas, nemaža dalis strategijų atitiko tik minimalius kokybės reikalavimus.</w:t>
      </w:r>
      <w:r w:rsidR="00872C8F">
        <w:t xml:space="preserve"> Strategijų vertinimo metu susidurta su iššūkiais, susijusiais su darbuotojų kompetencija atlikti tokio pobūdžio vertinimus (tai vienkartinis veiksmas, kuriam darbuotojai neturėjo tinkamų kompetencijų)</w:t>
      </w:r>
      <w:r w:rsidR="006B6ACB">
        <w:t>. Finansavimo planavimas nebuvo aiškiai reglamentuotas, galimo skirti finansavimo minimalių ir maksimalių reikšmių nustatymu</w:t>
      </w:r>
      <w:r w:rsidR="00B556F0">
        <w:t>i trūko pagrindimo</w:t>
      </w:r>
      <w:r w:rsidR="006B6ACB">
        <w:t>.</w:t>
      </w:r>
      <w:r w:rsidRPr="00B46C0F">
        <w:t xml:space="preserve"> Nors papildomai skyrus finansavimą pavyko finansuoti visas 52 vertinimui pateiktas strategijas, situacija išryškino poreikį tobulinti atrankos metodiką</w:t>
      </w:r>
      <w:r w:rsidR="006B6ACB">
        <w:t xml:space="preserve">: </w:t>
      </w:r>
      <w:r w:rsidR="006B6ACB" w:rsidRPr="006B6ACB">
        <w:t>būtina siekti ne tik aprėpties, bet ir kokybiškesnio bei tikslingesnio poveikio, užtikrinant stabilias vertinimui reikalingas kompetencijas bei aiškius, iš anksto nustatytus finansavimo paskirstymo kriterijus</w:t>
      </w:r>
      <w:r w:rsidRPr="00B46C0F">
        <w:t>.</w:t>
      </w:r>
    </w:p>
    <w:p w14:paraId="5843BBC9" w14:textId="77777777" w:rsidR="00B46C0F" w:rsidRPr="00B46C0F" w:rsidRDefault="00B46C0F" w:rsidP="00B46C0F">
      <w:pPr>
        <w:ind w:firstLine="709"/>
        <w:jc w:val="both"/>
      </w:pPr>
      <w:r w:rsidRPr="00B46C0F">
        <w:t>Vertinimas taip pat būtinas siekiant įvertinti, kiek dabartinis BIVP modelis prisideda prie viešojo valdymo tobulinimo (kaip numatyta 2021–2030 m. Nacionalinio pažangos plano (NPP) 8.4 uždavinyje), socialinio aktyvumo, atsakomybės ir bendruomeniškumo stiprinimo (NPP 2.7 uždavinys) bei kiek esama sistema pasirengusi ateities investicijoms po 2027 m.</w:t>
      </w:r>
    </w:p>
    <w:p w14:paraId="3987F7B5" w14:textId="77777777" w:rsidR="00B46C0F" w:rsidRPr="00B46C0F" w:rsidRDefault="00B46C0F" w:rsidP="00B46C0F">
      <w:pPr>
        <w:ind w:firstLine="709"/>
        <w:jc w:val="both"/>
      </w:pPr>
      <w:r w:rsidRPr="00B46C0F">
        <w:rPr>
          <w:b/>
          <w:bCs/>
        </w:rPr>
        <w:t>Vertinimas inicijuotas siekiant:</w:t>
      </w:r>
    </w:p>
    <w:p w14:paraId="3036A948" w14:textId="703ECD3D" w:rsidR="00B46C0F" w:rsidRPr="00B46C0F" w:rsidRDefault="00B46C0F" w:rsidP="00D015DE">
      <w:pPr>
        <w:numPr>
          <w:ilvl w:val="0"/>
          <w:numId w:val="14"/>
        </w:numPr>
        <w:tabs>
          <w:tab w:val="left" w:pos="993"/>
        </w:tabs>
        <w:ind w:left="0" w:firstLine="680"/>
        <w:jc w:val="both"/>
      </w:pPr>
      <w:r w:rsidRPr="00B46C0F">
        <w:t xml:space="preserve">tobulinti </w:t>
      </w:r>
      <w:r w:rsidR="006B6ACB">
        <w:t xml:space="preserve">nustatytas ir siekiant išgryninti </w:t>
      </w:r>
      <w:r w:rsidR="00B556F0">
        <w:t xml:space="preserve">galimas </w:t>
      </w:r>
      <w:r w:rsidR="006B6ACB">
        <w:t xml:space="preserve">naujas </w:t>
      </w:r>
      <w:r w:rsidRPr="00B46C0F">
        <w:t xml:space="preserve">intervencijas, nukreiptas į skurdo mažinimą ir socialinės atskirties </w:t>
      </w:r>
      <w:r w:rsidR="00D015DE">
        <w:t xml:space="preserve">problemų </w:t>
      </w:r>
      <w:r w:rsidRPr="00B46C0F">
        <w:t>sprendimą per aktyvesnį gyventojų įsitraukimą;</w:t>
      </w:r>
    </w:p>
    <w:p w14:paraId="3C08F06B" w14:textId="77777777" w:rsidR="00B46C0F" w:rsidRPr="00B46C0F" w:rsidRDefault="00B46C0F" w:rsidP="00D015DE">
      <w:pPr>
        <w:numPr>
          <w:ilvl w:val="0"/>
          <w:numId w:val="14"/>
        </w:numPr>
        <w:tabs>
          <w:tab w:val="left" w:pos="993"/>
        </w:tabs>
        <w:ind w:left="0" w:firstLine="680"/>
        <w:jc w:val="both"/>
      </w:pPr>
      <w:r w:rsidRPr="00B46C0F">
        <w:t>pasirengti naujam 2028–2034 m. investicijų laikotarpiui;</w:t>
      </w:r>
    </w:p>
    <w:p w14:paraId="3DFC1ABA" w14:textId="77777777" w:rsidR="00B46C0F" w:rsidRPr="00B46C0F" w:rsidRDefault="00B46C0F" w:rsidP="00D015DE">
      <w:pPr>
        <w:numPr>
          <w:ilvl w:val="0"/>
          <w:numId w:val="14"/>
        </w:numPr>
        <w:tabs>
          <w:tab w:val="left" w:pos="993"/>
        </w:tabs>
        <w:ind w:left="0" w:firstLine="680"/>
        <w:jc w:val="both"/>
      </w:pPr>
      <w:r w:rsidRPr="00B46C0F">
        <w:t>įvertinti BIVP metodo taikymo efektyvumą ir tobulinimo kryptis;</w:t>
      </w:r>
    </w:p>
    <w:p w14:paraId="0B9A33F4" w14:textId="77777777" w:rsidR="00B46C0F" w:rsidRPr="00B46C0F" w:rsidRDefault="00B46C0F" w:rsidP="00D015DE">
      <w:pPr>
        <w:numPr>
          <w:ilvl w:val="0"/>
          <w:numId w:val="14"/>
        </w:numPr>
        <w:tabs>
          <w:tab w:val="left" w:pos="993"/>
        </w:tabs>
        <w:ind w:left="0" w:firstLine="680"/>
        <w:jc w:val="both"/>
      </w:pPr>
      <w:r w:rsidRPr="00B46C0F">
        <w:t>užtikrinti vykdomų veiklų tinkamumą, efektyvumą ir tvarumą viešojo valdymo bei bendruomeniškumo stiprinimo srityse.</w:t>
      </w:r>
    </w:p>
    <w:p w14:paraId="35C7DE13" w14:textId="50C9F2D7" w:rsidR="00B46C0F" w:rsidRPr="00B46C0F" w:rsidRDefault="006B6ACB" w:rsidP="00B46C0F">
      <w:pPr>
        <w:ind w:firstLine="709"/>
        <w:jc w:val="both"/>
      </w:pPr>
      <w:r w:rsidRPr="00B46C0F">
        <w:rPr>
          <w:b/>
          <w:bCs/>
        </w:rPr>
        <w:t>202</w:t>
      </w:r>
      <w:r>
        <w:rPr>
          <w:b/>
          <w:bCs/>
        </w:rPr>
        <w:t>5</w:t>
      </w:r>
      <w:r w:rsidRPr="00B46C0F">
        <w:rPr>
          <w:b/>
          <w:bCs/>
        </w:rPr>
        <w:t xml:space="preserve"> </w:t>
      </w:r>
      <w:r w:rsidR="00B46C0F" w:rsidRPr="00B46C0F">
        <w:rPr>
          <w:b/>
          <w:bCs/>
        </w:rPr>
        <w:t>metai žymi pasirengimo naujam ES fondų programavimo laikotarpiui pradžią</w:t>
      </w:r>
      <w:r w:rsidR="00B46C0F" w:rsidRPr="00B46C0F">
        <w:t xml:space="preserve">, todėl itin svarbu įvertinti BIVP rezultatų kokybę, poveikį ir atitiktį realiems vietos bendruomenių poreikiams. Kaip įgyvendinimo būdas, BIVP suteikia galimybę vietos gyventojams tiesiogiai spręsti specifines socialines, ekonomines ir aplinkos problemas savo teritorijoje. Todėl vertinimas turi apimti ne tik veiklų </w:t>
      </w:r>
      <w:r w:rsidR="00B46C0F" w:rsidRPr="00B46C0F">
        <w:lastRenderedPageBreak/>
        <w:t>įgyvendinimo aspektus, bet ir tai, kiek strategijos grįstos realiais poreikiais, kiek tikslingai panaudojamos lėšos ir ar pasiektas poveikis yra ilgalaikis bei tvarus.</w:t>
      </w:r>
    </w:p>
    <w:p w14:paraId="4F9F4EDA" w14:textId="77777777" w:rsidR="00B46C0F" w:rsidRPr="00B46C0F" w:rsidRDefault="00B46C0F" w:rsidP="00B46C0F">
      <w:pPr>
        <w:ind w:firstLine="709"/>
        <w:jc w:val="both"/>
      </w:pPr>
      <w:r w:rsidRPr="00B46C0F">
        <w:rPr>
          <w:b/>
          <w:bCs/>
        </w:rPr>
        <w:t>Galutinis tikslas – sustiprinti BIVP planavimo, įgyvendinimo ir vertinimo sistemą</w:t>
      </w:r>
      <w:r w:rsidRPr="00B46C0F">
        <w:t>, užtikrinti jos integraciją į nacionalines plėtros programas ir pasirengti veiksmingesniam šio metodo taikymui ateityje, remiantis duomenimis grįstu vertinimu ir vietos potencialo įgalinimu.</w:t>
      </w:r>
    </w:p>
    <w:p w14:paraId="5E4D57AA" w14:textId="77777777" w:rsidR="00AF2923" w:rsidRDefault="00AF2923" w:rsidP="00F772E3">
      <w:pPr>
        <w:ind w:right="45" w:firstLine="720"/>
        <w:jc w:val="center"/>
        <w:rPr>
          <w:b/>
        </w:rPr>
      </w:pPr>
    </w:p>
    <w:p w14:paraId="5ABA9B29" w14:textId="3F6344A6" w:rsidR="00F772E3" w:rsidRPr="00CB42C7" w:rsidRDefault="00F772E3" w:rsidP="00F772E3">
      <w:pPr>
        <w:ind w:right="45" w:firstLine="720"/>
        <w:jc w:val="center"/>
        <w:rPr>
          <w:b/>
        </w:rPr>
      </w:pPr>
      <w:r w:rsidRPr="00CB42C7">
        <w:rPr>
          <w:b/>
        </w:rPr>
        <w:t xml:space="preserve">II. </w:t>
      </w:r>
      <w:r w:rsidRPr="00CB42C7">
        <w:rPr>
          <w:b/>
          <w:bCs/>
        </w:rPr>
        <w:t>VERTINIMO TIKSLAS, UŽDAVINIAI</w:t>
      </w:r>
      <w:r w:rsidR="00DF21A3">
        <w:rPr>
          <w:b/>
          <w:bCs/>
        </w:rPr>
        <w:t xml:space="preserve">, </w:t>
      </w:r>
      <w:r w:rsidRPr="00CB42C7">
        <w:rPr>
          <w:b/>
          <w:bCs/>
        </w:rPr>
        <w:t>REZULTATAI</w:t>
      </w:r>
    </w:p>
    <w:p w14:paraId="43DF4AF6" w14:textId="77777777" w:rsidR="00F772E3" w:rsidRPr="00CB42C7" w:rsidRDefault="00F772E3" w:rsidP="00F772E3">
      <w:pPr>
        <w:ind w:right="45" w:firstLine="720"/>
        <w:jc w:val="both"/>
        <w:rPr>
          <w:b/>
        </w:rPr>
      </w:pPr>
    </w:p>
    <w:p w14:paraId="37A31388" w14:textId="755E349E" w:rsidR="00F772E3" w:rsidRPr="00662CE1" w:rsidRDefault="00F772E3" w:rsidP="00BE638D">
      <w:pPr>
        <w:numPr>
          <w:ilvl w:val="0"/>
          <w:numId w:val="8"/>
        </w:numPr>
        <w:tabs>
          <w:tab w:val="left" w:pos="1134"/>
        </w:tabs>
        <w:ind w:left="0" w:firstLine="680"/>
        <w:jc w:val="both"/>
        <w:rPr>
          <w:b/>
        </w:rPr>
      </w:pPr>
      <w:r w:rsidRPr="00BE638D">
        <w:rPr>
          <w:b/>
        </w:rPr>
        <w:t>Vertinimo tikslas</w:t>
      </w:r>
      <w:r w:rsidR="00040F71" w:rsidRPr="00BE638D">
        <w:rPr>
          <w:b/>
        </w:rPr>
        <w:t xml:space="preserve"> </w:t>
      </w:r>
      <w:r w:rsidR="00040F71">
        <w:t xml:space="preserve">– </w:t>
      </w:r>
      <w:r w:rsidR="00F75ABF" w:rsidRPr="00B556F0">
        <w:rPr>
          <w:bCs/>
        </w:rPr>
        <w:t xml:space="preserve">nustatyti </w:t>
      </w:r>
      <w:r w:rsidR="00B556F0" w:rsidRPr="00B556F0">
        <w:rPr>
          <w:bCs/>
        </w:rPr>
        <w:t xml:space="preserve">2022–2030 metų Viešojo valdymo plėtros programos </w:t>
      </w:r>
      <w:r w:rsidR="00F75ABF" w:rsidRPr="00B556F0">
        <w:rPr>
          <w:bCs/>
        </w:rPr>
        <w:t xml:space="preserve">pažangos priemonės </w:t>
      </w:r>
      <w:r w:rsidR="00B556F0" w:rsidRPr="00B556F0">
        <w:rPr>
          <w:bCs/>
        </w:rPr>
        <w:t xml:space="preserve">Nr. </w:t>
      </w:r>
      <w:r w:rsidR="00B556F0" w:rsidRPr="00B556F0">
        <w:rPr>
          <w:bCs/>
          <w:lang w:eastAsia="lt-LT"/>
        </w:rPr>
        <w:t xml:space="preserve">01-004-08-04-01 </w:t>
      </w:r>
      <w:r w:rsidR="00F75ABF" w:rsidRPr="00B556F0">
        <w:rPr>
          <w:bCs/>
        </w:rPr>
        <w:t>„Didinti visuomenės</w:t>
      </w:r>
      <w:r w:rsidR="00F75ABF" w:rsidRPr="00F75ABF">
        <w:rPr>
          <w:bCs/>
        </w:rPr>
        <w:t xml:space="preserve"> įsitraukimą į vietos problemų sprendimą“ </w:t>
      </w:r>
      <w:r w:rsidR="007A1BD9">
        <w:rPr>
          <w:bCs/>
        </w:rPr>
        <w:t xml:space="preserve">(toliau – PP) </w:t>
      </w:r>
      <w:r w:rsidR="00F75ABF" w:rsidRPr="00F75ABF">
        <w:rPr>
          <w:bCs/>
        </w:rPr>
        <w:t xml:space="preserve">ir jos veiklų bei įgyvendinimo būdo tinkamumą, suderinamumą, rezultatyvumą, efektyvumą ir tvarumą, siekiant NPP 8.4 uždavinio „Tobulinti viešojo valdymo sistemą, didinti jos efektyvumą ir atvirumą“ ir </w:t>
      </w:r>
      <w:r w:rsidR="00F75ABF" w:rsidRPr="00F75ABF">
        <w:t>2.7 uždavinio „Stiprinti socialinio aktyvumo ir socialinės atsakomybės nuostatas visuomenėje bei bendruomeniškumą“</w:t>
      </w:r>
      <w:r w:rsidR="003F50A0" w:rsidRPr="003F50A0">
        <w:t>.</w:t>
      </w:r>
      <w:r w:rsidR="00213CF6" w:rsidRPr="00BE638D">
        <w:t xml:space="preserve"> </w:t>
      </w:r>
    </w:p>
    <w:p w14:paraId="1F9E32A8" w14:textId="77777777" w:rsidR="008350FF" w:rsidRPr="00BE638D" w:rsidRDefault="008350FF" w:rsidP="008350FF">
      <w:pPr>
        <w:tabs>
          <w:tab w:val="left" w:pos="1134"/>
        </w:tabs>
        <w:ind w:left="680"/>
        <w:jc w:val="both"/>
        <w:rPr>
          <w:b/>
        </w:rPr>
      </w:pPr>
    </w:p>
    <w:p w14:paraId="063108C6" w14:textId="02509404" w:rsidR="00F772E3" w:rsidRDefault="00BF6659" w:rsidP="00BF6659">
      <w:pPr>
        <w:tabs>
          <w:tab w:val="left" w:pos="1134"/>
        </w:tabs>
        <w:ind w:left="709"/>
        <w:jc w:val="both"/>
        <w:rPr>
          <w:b/>
        </w:rPr>
      </w:pPr>
      <w:r>
        <w:rPr>
          <w:b/>
        </w:rPr>
        <w:t xml:space="preserve">4. </w:t>
      </w:r>
      <w:r w:rsidR="00F772E3" w:rsidRPr="00CB42C7">
        <w:rPr>
          <w:b/>
        </w:rPr>
        <w:t>Vertinimo uždaviniai</w:t>
      </w:r>
      <w:r w:rsidR="00040F71">
        <w:rPr>
          <w:b/>
        </w:rPr>
        <w:t>:</w:t>
      </w:r>
    </w:p>
    <w:p w14:paraId="338F65A6" w14:textId="1442971C" w:rsidR="00F75ABF" w:rsidRPr="00F75ABF" w:rsidRDefault="00BC0E75" w:rsidP="00F75ABF">
      <w:pPr>
        <w:tabs>
          <w:tab w:val="left" w:pos="0"/>
          <w:tab w:val="left" w:pos="1276"/>
        </w:tabs>
        <w:ind w:firstLine="709"/>
        <w:jc w:val="both"/>
        <w:rPr>
          <w:lang w:eastAsia="lt-LT"/>
        </w:rPr>
      </w:pPr>
      <w:r>
        <w:rPr>
          <w:lang w:eastAsia="lt-LT"/>
        </w:rPr>
        <w:t>4.</w:t>
      </w:r>
      <w:r w:rsidR="001D5102" w:rsidRPr="00D554D8">
        <w:rPr>
          <w:lang w:eastAsia="lt-LT"/>
        </w:rPr>
        <w:t>1</w:t>
      </w:r>
      <w:r w:rsidR="00F75ABF">
        <w:rPr>
          <w:lang w:eastAsia="lt-LT"/>
        </w:rPr>
        <w:t xml:space="preserve">. </w:t>
      </w:r>
      <w:r w:rsidR="00F75ABF" w:rsidRPr="00F75ABF">
        <w:rPr>
          <w:lang w:eastAsia="lt-LT"/>
        </w:rPr>
        <w:t xml:space="preserve">Įvertinti </w:t>
      </w:r>
      <w:r w:rsidR="007A1BD9">
        <w:rPr>
          <w:lang w:eastAsia="lt-LT"/>
        </w:rPr>
        <w:t xml:space="preserve">PP </w:t>
      </w:r>
      <w:r w:rsidR="00F75ABF" w:rsidRPr="00F75ABF">
        <w:rPr>
          <w:lang w:eastAsia="lt-LT"/>
        </w:rPr>
        <w:t>tinkamumą, pakankamumą, rezultatyvumą, siekiant NPP 8.4 ir 2.7 uždavinių.</w:t>
      </w:r>
    </w:p>
    <w:p w14:paraId="1F3B6FCB" w14:textId="7DC9B5EA" w:rsidR="00F75ABF" w:rsidRPr="00F75ABF" w:rsidRDefault="00F75ABF" w:rsidP="00F75ABF">
      <w:pPr>
        <w:tabs>
          <w:tab w:val="left" w:pos="0"/>
          <w:tab w:val="left" w:pos="1276"/>
        </w:tabs>
        <w:ind w:firstLine="709"/>
        <w:jc w:val="both"/>
        <w:rPr>
          <w:lang w:eastAsia="lt-LT"/>
        </w:rPr>
      </w:pPr>
      <w:r>
        <w:rPr>
          <w:lang w:eastAsia="lt-LT"/>
        </w:rPr>
        <w:t>4.</w:t>
      </w:r>
      <w:r w:rsidRPr="00F75ABF">
        <w:rPr>
          <w:lang w:eastAsia="lt-LT"/>
        </w:rPr>
        <w:t>2.</w:t>
      </w:r>
      <w:r>
        <w:rPr>
          <w:lang w:eastAsia="lt-LT"/>
        </w:rPr>
        <w:t> </w:t>
      </w:r>
      <w:r w:rsidRPr="00F75ABF">
        <w:rPr>
          <w:lang w:eastAsia="lt-LT"/>
        </w:rPr>
        <w:t xml:space="preserve">Įvertinti </w:t>
      </w:r>
      <w:r w:rsidR="007A1BD9">
        <w:rPr>
          <w:lang w:eastAsia="lt-LT"/>
        </w:rPr>
        <w:t>PP</w:t>
      </w:r>
      <w:r w:rsidRPr="00F75ABF">
        <w:rPr>
          <w:lang w:eastAsia="lt-LT"/>
        </w:rPr>
        <w:t xml:space="preserve"> veiklų tinkamumą, pakankamumą, rezultatyvumą, suderinamumą, siekiant NPP 8.4 ir 2.7 uždavinių.</w:t>
      </w:r>
    </w:p>
    <w:p w14:paraId="463C7418" w14:textId="22C0AE41" w:rsidR="00F75ABF" w:rsidRPr="00F75ABF" w:rsidRDefault="00F75ABF" w:rsidP="00F75ABF">
      <w:pPr>
        <w:tabs>
          <w:tab w:val="left" w:pos="0"/>
          <w:tab w:val="left" w:pos="1276"/>
        </w:tabs>
        <w:ind w:firstLine="709"/>
        <w:jc w:val="both"/>
        <w:rPr>
          <w:lang w:eastAsia="lt-LT"/>
        </w:rPr>
      </w:pPr>
      <w:r>
        <w:rPr>
          <w:lang w:eastAsia="lt-LT"/>
        </w:rPr>
        <w:t>4.</w:t>
      </w:r>
      <w:r w:rsidRPr="00F75ABF">
        <w:rPr>
          <w:lang w:eastAsia="lt-LT"/>
        </w:rPr>
        <w:t>3. Įvertinti bendruomenės inicijuotos plėtros metodo tinkamumą, efektyvumą ir tvarumą bei pateikti siūlymus dėl šio metodo taikymo tobulinimo.</w:t>
      </w:r>
    </w:p>
    <w:p w14:paraId="183EA326" w14:textId="24797AFC" w:rsidR="00F75ABF" w:rsidRPr="00F75ABF" w:rsidRDefault="00F75ABF" w:rsidP="00F75ABF">
      <w:pPr>
        <w:tabs>
          <w:tab w:val="left" w:pos="0"/>
        </w:tabs>
        <w:ind w:firstLine="709"/>
        <w:jc w:val="both"/>
        <w:rPr>
          <w:lang w:eastAsia="lt-LT"/>
        </w:rPr>
      </w:pPr>
      <w:r>
        <w:rPr>
          <w:lang w:eastAsia="lt-LT"/>
        </w:rPr>
        <w:t>4.</w:t>
      </w:r>
      <w:r w:rsidRPr="00F75ABF">
        <w:rPr>
          <w:lang w:eastAsia="lt-LT"/>
        </w:rPr>
        <w:t>4. Įvertinti miestų vietos veiklos grupių vietos plėtros strategijų (ir joms įgyvendinti atrinktų projektų) tinkamumą, efektyvumą ir rezultatyvumą siekiant gyventojų skurdo mažinimo bei sprendžiant atskirties problemas per didesnį visuomenės įsitraukimą.</w:t>
      </w:r>
    </w:p>
    <w:p w14:paraId="466D9F32" w14:textId="76A6DB2B" w:rsidR="0018442A" w:rsidRDefault="00F75ABF" w:rsidP="00F75ABF">
      <w:pPr>
        <w:tabs>
          <w:tab w:val="left" w:pos="0"/>
        </w:tabs>
        <w:ind w:firstLine="709"/>
        <w:jc w:val="both"/>
        <w:rPr>
          <w:iCs/>
          <w:lang w:eastAsia="lt-LT"/>
        </w:rPr>
      </w:pPr>
      <w:r>
        <w:rPr>
          <w:bCs/>
          <w:lang w:eastAsia="lt-LT"/>
        </w:rPr>
        <w:t>4.</w:t>
      </w:r>
      <w:r w:rsidRPr="00F75ABF">
        <w:rPr>
          <w:bCs/>
          <w:lang w:eastAsia="lt-LT"/>
        </w:rPr>
        <w:t>5. Išskirti</w:t>
      </w:r>
      <w:r w:rsidRPr="00F75ABF">
        <w:rPr>
          <w:iCs/>
          <w:lang w:eastAsia="lt-LT"/>
        </w:rPr>
        <w:t xml:space="preserve"> </w:t>
      </w:r>
      <w:r w:rsidR="006B6ACB">
        <w:rPr>
          <w:iCs/>
          <w:lang w:eastAsia="lt-LT"/>
        </w:rPr>
        <w:t xml:space="preserve">esamas ir </w:t>
      </w:r>
      <w:r w:rsidR="007A1BD9">
        <w:rPr>
          <w:iCs/>
          <w:lang w:eastAsia="lt-LT"/>
        </w:rPr>
        <w:t>pateikti siūlymus dėl galimų naujų</w:t>
      </w:r>
      <w:r w:rsidR="006B6ACB">
        <w:rPr>
          <w:iCs/>
          <w:lang w:eastAsia="lt-LT"/>
        </w:rPr>
        <w:t xml:space="preserve"> </w:t>
      </w:r>
      <w:r w:rsidRPr="00F75ABF">
        <w:rPr>
          <w:iCs/>
          <w:lang w:eastAsia="lt-LT"/>
        </w:rPr>
        <w:t>ES investicijų kryp</w:t>
      </w:r>
      <w:r w:rsidR="007A1BD9">
        <w:rPr>
          <w:iCs/>
          <w:lang w:eastAsia="lt-LT"/>
        </w:rPr>
        <w:t>čių</w:t>
      </w:r>
      <w:r w:rsidRPr="00F75ABF">
        <w:rPr>
          <w:iCs/>
          <w:lang w:eastAsia="lt-LT"/>
        </w:rPr>
        <w:t xml:space="preserve"> ir veikl</w:t>
      </w:r>
      <w:r w:rsidR="007A1BD9">
        <w:rPr>
          <w:iCs/>
          <w:lang w:eastAsia="lt-LT"/>
        </w:rPr>
        <w:t>ų</w:t>
      </w:r>
      <w:r w:rsidRPr="00F75ABF">
        <w:rPr>
          <w:iCs/>
          <w:lang w:eastAsia="lt-LT"/>
        </w:rPr>
        <w:t>, kurias būtų tikslinga įgyvendinti ateityje (po 2027 m. laikotarpio), siekiant spręsti gyventojų skurdo ir atskirties problemas</w:t>
      </w:r>
      <w:r w:rsidR="00261697">
        <w:rPr>
          <w:iCs/>
          <w:lang w:eastAsia="lt-LT"/>
        </w:rPr>
        <w:t>.</w:t>
      </w:r>
    </w:p>
    <w:p w14:paraId="0BDA07EE" w14:textId="61211CA0" w:rsidR="006B6ACB" w:rsidRDefault="006B6ACB" w:rsidP="00F75ABF">
      <w:pPr>
        <w:tabs>
          <w:tab w:val="left" w:pos="0"/>
        </w:tabs>
        <w:ind w:firstLine="709"/>
        <w:jc w:val="both"/>
        <w:rPr>
          <w:iCs/>
          <w:lang w:eastAsia="lt-LT"/>
        </w:rPr>
      </w:pPr>
      <w:r>
        <w:rPr>
          <w:iCs/>
          <w:lang w:eastAsia="lt-LT"/>
        </w:rPr>
        <w:t>4.6. Išanalizuoti</w:t>
      </w:r>
      <w:r w:rsidRPr="006B6ACB">
        <w:rPr>
          <w:iCs/>
          <w:lang w:eastAsia="lt-LT"/>
        </w:rPr>
        <w:t xml:space="preserve"> paskelbtus doku</w:t>
      </w:r>
      <w:r>
        <w:rPr>
          <w:iCs/>
          <w:lang w:eastAsia="lt-LT"/>
        </w:rPr>
        <w:t xml:space="preserve">mentus dėl </w:t>
      </w:r>
      <w:r w:rsidRPr="006B6ACB">
        <w:rPr>
          <w:iCs/>
          <w:lang w:eastAsia="lt-LT"/>
        </w:rPr>
        <w:t>naujos finansin</w:t>
      </w:r>
      <w:r w:rsidR="007A1BD9">
        <w:rPr>
          <w:iCs/>
          <w:lang w:eastAsia="lt-LT"/>
        </w:rPr>
        <w:t>ė</w:t>
      </w:r>
      <w:r w:rsidRPr="006B6ACB">
        <w:rPr>
          <w:iCs/>
          <w:lang w:eastAsia="lt-LT"/>
        </w:rPr>
        <w:t xml:space="preserve">s perspektyvos ir </w:t>
      </w:r>
      <w:r>
        <w:rPr>
          <w:iCs/>
          <w:lang w:eastAsia="lt-LT"/>
        </w:rPr>
        <w:t>pateikti išvadas</w:t>
      </w:r>
      <w:r w:rsidRPr="006B6ACB">
        <w:rPr>
          <w:iCs/>
          <w:lang w:eastAsia="lt-LT"/>
        </w:rPr>
        <w:t>, kokie galimi ar negalimi s</w:t>
      </w:r>
      <w:r>
        <w:rPr>
          <w:iCs/>
          <w:lang w:eastAsia="lt-LT"/>
        </w:rPr>
        <w:t>ą</w:t>
      </w:r>
      <w:r w:rsidRPr="006B6ACB">
        <w:rPr>
          <w:iCs/>
          <w:lang w:eastAsia="lt-LT"/>
        </w:rPr>
        <w:t>ly</w:t>
      </w:r>
      <w:r>
        <w:rPr>
          <w:iCs/>
          <w:lang w:eastAsia="lt-LT"/>
        </w:rPr>
        <w:t>č</w:t>
      </w:r>
      <w:r w:rsidRPr="006B6ACB">
        <w:rPr>
          <w:iCs/>
          <w:lang w:eastAsia="lt-LT"/>
        </w:rPr>
        <w:t>io ta</w:t>
      </w:r>
      <w:r>
        <w:rPr>
          <w:iCs/>
          <w:lang w:eastAsia="lt-LT"/>
        </w:rPr>
        <w:t>š</w:t>
      </w:r>
      <w:r w:rsidRPr="006B6ACB">
        <w:rPr>
          <w:iCs/>
          <w:lang w:eastAsia="lt-LT"/>
        </w:rPr>
        <w:t>kai tarp kaim</w:t>
      </w:r>
      <w:r>
        <w:rPr>
          <w:iCs/>
          <w:lang w:eastAsia="lt-LT"/>
        </w:rPr>
        <w:t>uose įgyvendinamos</w:t>
      </w:r>
      <w:r w:rsidRPr="006B6ACB">
        <w:rPr>
          <w:iCs/>
          <w:lang w:eastAsia="lt-LT"/>
        </w:rPr>
        <w:t xml:space="preserve"> LEADER</w:t>
      </w:r>
      <w:r>
        <w:rPr>
          <w:iCs/>
          <w:lang w:eastAsia="lt-LT"/>
        </w:rPr>
        <w:t xml:space="preserve"> priemonės</w:t>
      </w:r>
      <w:r w:rsidRPr="006B6ACB">
        <w:rPr>
          <w:iCs/>
          <w:lang w:eastAsia="lt-LT"/>
        </w:rPr>
        <w:t xml:space="preserve"> ir miest</w:t>
      </w:r>
      <w:r>
        <w:rPr>
          <w:iCs/>
          <w:lang w:eastAsia="lt-LT"/>
        </w:rPr>
        <w:t>uose įgyvendinamos BIVP iniciatyvos.</w:t>
      </w:r>
    </w:p>
    <w:p w14:paraId="14360F2F" w14:textId="77777777" w:rsidR="008350FF" w:rsidRPr="0018442A" w:rsidRDefault="008350FF" w:rsidP="00F75ABF">
      <w:pPr>
        <w:tabs>
          <w:tab w:val="left" w:pos="0"/>
        </w:tabs>
        <w:ind w:firstLine="709"/>
        <w:jc w:val="both"/>
        <w:rPr>
          <w:lang w:eastAsia="lt-LT"/>
        </w:rPr>
      </w:pPr>
    </w:p>
    <w:p w14:paraId="4C001123" w14:textId="44F0A57A" w:rsidR="00F772E3" w:rsidRPr="00CB42C7" w:rsidRDefault="007300E2" w:rsidP="007300E2">
      <w:pPr>
        <w:tabs>
          <w:tab w:val="left" w:pos="1134"/>
        </w:tabs>
        <w:ind w:firstLine="680"/>
        <w:jc w:val="both"/>
        <w:rPr>
          <w:b/>
        </w:rPr>
      </w:pPr>
      <w:r>
        <w:rPr>
          <w:b/>
        </w:rPr>
        <w:t xml:space="preserve">5. </w:t>
      </w:r>
      <w:r w:rsidR="00F772E3" w:rsidRPr="00CB42C7">
        <w:rPr>
          <w:b/>
        </w:rPr>
        <w:t>Vertinimo rezultatai</w:t>
      </w:r>
      <w:r w:rsidR="00040F71">
        <w:rPr>
          <w:b/>
        </w:rPr>
        <w:t>:</w:t>
      </w:r>
    </w:p>
    <w:p w14:paraId="399E5C08" w14:textId="4DAAE040" w:rsidR="00F772E3" w:rsidRPr="00E9721C" w:rsidRDefault="00E9721C" w:rsidP="00F772E3">
      <w:pPr>
        <w:tabs>
          <w:tab w:val="left" w:pos="0"/>
          <w:tab w:val="num" w:pos="567"/>
          <w:tab w:val="num" w:pos="960"/>
          <w:tab w:val="left" w:pos="1320"/>
        </w:tabs>
        <w:ind w:right="39" w:firstLine="709"/>
        <w:jc w:val="both"/>
      </w:pPr>
      <w:r w:rsidRPr="00E9721C">
        <w:t xml:space="preserve">5.1. </w:t>
      </w:r>
      <w:r w:rsidR="00F772E3" w:rsidRPr="00E9721C">
        <w:t>Parengta galutinė vertinimo ataskaita</w:t>
      </w:r>
      <w:r w:rsidR="00DF59F2" w:rsidRPr="00E9721C">
        <w:t xml:space="preserve">, </w:t>
      </w:r>
      <w:r w:rsidR="00F772E3" w:rsidRPr="00E9721C">
        <w:t xml:space="preserve">kurioje būtų pateikti atsakymai į TS 9 punkte nurodytus vertinimo klausimus su pagrįstomis išvadomis ir rekomendacijomis; </w:t>
      </w:r>
    </w:p>
    <w:p w14:paraId="0B3D8377" w14:textId="77777777" w:rsidR="00F772E3" w:rsidRPr="00E9721C" w:rsidRDefault="00F772E3" w:rsidP="00F772E3">
      <w:pPr>
        <w:tabs>
          <w:tab w:val="left" w:pos="0"/>
          <w:tab w:val="num" w:pos="567"/>
          <w:tab w:val="num" w:pos="960"/>
          <w:tab w:val="left" w:pos="1320"/>
        </w:tabs>
        <w:ind w:right="39" w:firstLine="709"/>
        <w:jc w:val="both"/>
      </w:pPr>
      <w:r w:rsidRPr="00E9721C">
        <w:t>5.2. Kartu su galutine vertinimo ataskaita pateikta:</w:t>
      </w:r>
    </w:p>
    <w:p w14:paraId="51E91690" w14:textId="77777777" w:rsidR="00F772E3" w:rsidRPr="00E9721C" w:rsidRDefault="00F772E3" w:rsidP="00F772E3">
      <w:pPr>
        <w:tabs>
          <w:tab w:val="left" w:pos="0"/>
          <w:tab w:val="num" w:pos="567"/>
          <w:tab w:val="num" w:pos="960"/>
          <w:tab w:val="left" w:pos="1320"/>
        </w:tabs>
        <w:ind w:right="39" w:firstLine="709"/>
        <w:jc w:val="both"/>
      </w:pPr>
      <w:r w:rsidRPr="00E9721C">
        <w:t>5.2.1. galutinės vertinimo ataskaitos santrauka lietuvių ir anglų kalbomis (apimtis – iki 10 lapų);</w:t>
      </w:r>
    </w:p>
    <w:p w14:paraId="6BE54151" w14:textId="33E81028" w:rsidR="00F772E3" w:rsidRPr="00E9721C" w:rsidRDefault="00F772E3" w:rsidP="00F772E3">
      <w:pPr>
        <w:tabs>
          <w:tab w:val="left" w:pos="0"/>
          <w:tab w:val="num" w:pos="567"/>
          <w:tab w:val="num" w:pos="960"/>
          <w:tab w:val="left" w:pos="1320"/>
        </w:tabs>
        <w:ind w:right="39" w:firstLine="709"/>
        <w:jc w:val="both"/>
      </w:pPr>
      <w:r w:rsidRPr="00E9721C">
        <w:t>5.2.</w:t>
      </w:r>
      <w:r w:rsidR="00040F71" w:rsidRPr="00E9721C">
        <w:t>2</w:t>
      </w:r>
      <w:r w:rsidRPr="00E9721C">
        <w:t>. priedai, kuriuose pateikta naudotų vertinimo metodų taikymą pagrindžianti informacija.</w:t>
      </w:r>
    </w:p>
    <w:p w14:paraId="5507C2E0" w14:textId="6D2BDB05" w:rsidR="00F772E3" w:rsidRDefault="00F772E3" w:rsidP="00F772E3">
      <w:pPr>
        <w:tabs>
          <w:tab w:val="left" w:pos="0"/>
          <w:tab w:val="num" w:pos="567"/>
          <w:tab w:val="num" w:pos="960"/>
          <w:tab w:val="left" w:pos="1320"/>
        </w:tabs>
        <w:ind w:right="39" w:firstLine="709"/>
        <w:jc w:val="both"/>
      </w:pPr>
      <w:r w:rsidRPr="00E9721C">
        <w:t xml:space="preserve">5.3. </w:t>
      </w:r>
      <w:r w:rsidR="00FB44AA" w:rsidRPr="00E9721C">
        <w:t>Surengt</w:t>
      </w:r>
      <w:r w:rsidR="00AD54AD">
        <w:t>as</w:t>
      </w:r>
      <w:r w:rsidR="00FB44AA" w:rsidRPr="00E9721C">
        <w:t xml:space="preserve"> </w:t>
      </w:r>
      <w:r w:rsidR="00A3683F">
        <w:t>1</w:t>
      </w:r>
      <w:r w:rsidR="00FB44AA" w:rsidRPr="00E9721C">
        <w:t xml:space="preserve"> vieš</w:t>
      </w:r>
      <w:r w:rsidR="00AD54AD">
        <w:t>as</w:t>
      </w:r>
      <w:r w:rsidR="00FB44AA" w:rsidRPr="00E9721C">
        <w:t xml:space="preserve"> </w:t>
      </w:r>
      <w:r w:rsidRPr="00E9721C">
        <w:t>vertinimo rezultatų pristatym</w:t>
      </w:r>
      <w:r w:rsidR="00FB44AA">
        <w:t>o rengin</w:t>
      </w:r>
      <w:r w:rsidR="00AD54AD">
        <w:t>ys</w:t>
      </w:r>
      <w:r w:rsidR="00AA3983">
        <w:t>/diskusij</w:t>
      </w:r>
      <w:r w:rsidR="00AD54AD">
        <w:t>a</w:t>
      </w:r>
      <w:r w:rsidR="004853C4" w:rsidRPr="00E9721C">
        <w:t xml:space="preserve"> (</w:t>
      </w:r>
      <w:r w:rsidR="00FF40D9" w:rsidRPr="00E9721C">
        <w:t>4</w:t>
      </w:r>
      <w:r w:rsidR="004853C4" w:rsidRPr="00E9721C">
        <w:t xml:space="preserve"> val. trukmės)</w:t>
      </w:r>
      <w:r w:rsidR="00326959" w:rsidRPr="00E9721C">
        <w:t xml:space="preserve">, </w:t>
      </w:r>
      <w:r w:rsidR="000019DD" w:rsidRPr="00E9721C">
        <w:t>į kur</w:t>
      </w:r>
      <w:r w:rsidR="00F512BC">
        <w:t>į</w:t>
      </w:r>
      <w:r w:rsidR="000019DD" w:rsidRPr="00E9721C">
        <w:t xml:space="preserve"> būtų pakviesta</w:t>
      </w:r>
      <w:r w:rsidR="00A21378" w:rsidRPr="00E9721C">
        <w:t xml:space="preserve"> </w:t>
      </w:r>
      <w:r w:rsidR="00B77C6C">
        <w:t>8</w:t>
      </w:r>
      <w:r w:rsidR="00B77C6C" w:rsidRPr="00A3471D">
        <w:t>0</w:t>
      </w:r>
      <w:r w:rsidR="00B77C6C">
        <w:t xml:space="preserve"> (aštuoniasdešimt)</w:t>
      </w:r>
      <w:r w:rsidR="00B77C6C" w:rsidRPr="00E9721C">
        <w:t xml:space="preserve"> </w:t>
      </w:r>
      <w:r w:rsidR="008A2390" w:rsidRPr="00E9721C">
        <w:t>tikslinės grupės atstovų</w:t>
      </w:r>
      <w:r w:rsidR="00A66E38">
        <w:t xml:space="preserve"> </w:t>
      </w:r>
      <w:r w:rsidR="004344D2">
        <w:t xml:space="preserve">iš skirtingų </w:t>
      </w:r>
      <w:r w:rsidR="00722E30">
        <w:t xml:space="preserve">šalies </w:t>
      </w:r>
      <w:r w:rsidR="004344D2">
        <w:t>regionų</w:t>
      </w:r>
      <w:r w:rsidRPr="00E9721C">
        <w:t xml:space="preserve">. Visos su šio pristatymo organizavimu susijusios išlaidos </w:t>
      </w:r>
      <w:r w:rsidR="004853C4" w:rsidRPr="00E9721C">
        <w:t xml:space="preserve">(įskaitant renginio vietos nuomos ir kavos pertraukos išlaidas) </w:t>
      </w:r>
      <w:r w:rsidR="00871433" w:rsidRPr="00E9721C">
        <w:t>turi būti įskaičiuotos į tiekėjo pasiūlymo kainą</w:t>
      </w:r>
      <w:r w:rsidRPr="00E9721C">
        <w:t xml:space="preserve">. </w:t>
      </w:r>
      <w:r w:rsidR="00337131" w:rsidRPr="00E9721C">
        <w:t>Vidaus reikalų ministerija</w:t>
      </w:r>
      <w:r w:rsidRPr="00E9721C">
        <w:t xml:space="preserve"> savo iniciatyva gali organizuoti papildomus pristatymus, į kuriuos būtų kviečiami paslaugų teikėjo ekspertai pristatyti vertinimo rezultatus.</w:t>
      </w:r>
    </w:p>
    <w:p w14:paraId="57293775" w14:textId="77777777" w:rsidR="008350FF" w:rsidRPr="00E9721C" w:rsidRDefault="008350FF" w:rsidP="00F772E3">
      <w:pPr>
        <w:tabs>
          <w:tab w:val="left" w:pos="0"/>
          <w:tab w:val="num" w:pos="567"/>
          <w:tab w:val="num" w:pos="960"/>
          <w:tab w:val="left" w:pos="1320"/>
        </w:tabs>
        <w:ind w:right="39" w:firstLine="709"/>
        <w:jc w:val="both"/>
      </w:pPr>
    </w:p>
    <w:p w14:paraId="1B83F0E1" w14:textId="26E8DF8D" w:rsidR="00F772E3" w:rsidRPr="00CB42C7" w:rsidRDefault="00F772E3" w:rsidP="00242332">
      <w:pPr>
        <w:pStyle w:val="Sraopastraipa"/>
        <w:tabs>
          <w:tab w:val="left" w:pos="1276"/>
        </w:tabs>
        <w:ind w:left="0" w:right="45" w:firstLine="709"/>
        <w:jc w:val="both"/>
      </w:pPr>
      <w:r w:rsidRPr="00CB42C7">
        <w:rPr>
          <w:b/>
        </w:rPr>
        <w:t>6.</w:t>
      </w:r>
      <w:r w:rsidRPr="00CB42C7">
        <w:rPr>
          <w:b/>
        </w:rPr>
        <w:tab/>
        <w:t>Tikslinė grupė</w:t>
      </w:r>
      <w:r w:rsidRPr="00CB42C7">
        <w:t xml:space="preserve"> </w:t>
      </w:r>
      <w:r w:rsidR="00040F71">
        <w:t>– v</w:t>
      </w:r>
      <w:r w:rsidRPr="00CB42C7">
        <w:t xml:space="preserve">ertinimo rezultatus naudos </w:t>
      </w:r>
      <w:r w:rsidRPr="00904CF9">
        <w:t xml:space="preserve">už </w:t>
      </w:r>
      <w:r w:rsidR="00C57609">
        <w:t>BIVP iniciatyvai</w:t>
      </w:r>
      <w:r w:rsidR="002047C8" w:rsidRPr="00904CF9">
        <w:t xml:space="preserve"> skiriamų </w:t>
      </w:r>
      <w:r w:rsidRPr="00904CF9">
        <w:t>ES</w:t>
      </w:r>
      <w:r w:rsidRPr="00CB42C7">
        <w:t xml:space="preserve"> fondų lėšų planavimą, administravimą ir panaudojimą atsakingų institucijų atstovai ir kitos suinteresuotos institucijos</w:t>
      </w:r>
      <w:r w:rsidR="00FB44AA">
        <w:t xml:space="preserve"> (savivaldybių atstovai, turintys sprendimų priėmimo teisę)</w:t>
      </w:r>
      <w:r w:rsidRPr="00CB42C7">
        <w:t xml:space="preserve"> ar asmenys.</w:t>
      </w:r>
    </w:p>
    <w:p w14:paraId="2FBC96B8" w14:textId="77777777" w:rsidR="00F772E3" w:rsidRPr="00CB42C7" w:rsidRDefault="00F772E3" w:rsidP="00F772E3">
      <w:pPr>
        <w:ind w:right="45" w:firstLine="720"/>
        <w:jc w:val="both"/>
      </w:pPr>
    </w:p>
    <w:p w14:paraId="70EEE669" w14:textId="377772B9" w:rsidR="00F772E3" w:rsidRPr="00CB42C7" w:rsidRDefault="00F772E3" w:rsidP="00F772E3">
      <w:pPr>
        <w:ind w:right="45" w:firstLine="720"/>
        <w:jc w:val="center"/>
        <w:rPr>
          <w:b/>
        </w:rPr>
      </w:pPr>
      <w:r w:rsidRPr="00CB42C7">
        <w:rPr>
          <w:b/>
        </w:rPr>
        <w:t xml:space="preserve">III. </w:t>
      </w:r>
      <w:r w:rsidRPr="00CB42C7">
        <w:rPr>
          <w:b/>
          <w:bCs/>
        </w:rPr>
        <w:t>VERTINIMO OBJEKTAS</w:t>
      </w:r>
      <w:r w:rsidR="007D4FE9">
        <w:rPr>
          <w:b/>
          <w:bCs/>
        </w:rPr>
        <w:t>, KRITERIJAI</w:t>
      </w:r>
      <w:r w:rsidRPr="00CB42C7">
        <w:rPr>
          <w:b/>
          <w:bCs/>
        </w:rPr>
        <w:t xml:space="preserve"> IR APIMTIS</w:t>
      </w:r>
    </w:p>
    <w:p w14:paraId="180A349F" w14:textId="77777777" w:rsidR="00F772E3" w:rsidRPr="00CB42C7" w:rsidRDefault="00F772E3" w:rsidP="00F772E3">
      <w:pPr>
        <w:ind w:right="45" w:firstLine="720"/>
        <w:jc w:val="both"/>
      </w:pPr>
    </w:p>
    <w:p w14:paraId="5A916F95" w14:textId="251962D8" w:rsidR="00F772E3" w:rsidRPr="00CB42C7" w:rsidRDefault="00F772E3" w:rsidP="00F772E3">
      <w:pPr>
        <w:numPr>
          <w:ilvl w:val="0"/>
          <w:numId w:val="2"/>
        </w:numPr>
        <w:tabs>
          <w:tab w:val="num" w:pos="1080"/>
        </w:tabs>
        <w:ind w:left="0" w:right="45" w:firstLine="720"/>
        <w:jc w:val="both"/>
        <w:rPr>
          <w:b/>
        </w:rPr>
      </w:pPr>
      <w:r w:rsidRPr="00CB42C7">
        <w:rPr>
          <w:b/>
        </w:rPr>
        <w:t>Vertinimo objektas</w:t>
      </w:r>
      <w:r w:rsidR="00915F09">
        <w:rPr>
          <w:b/>
        </w:rPr>
        <w:t xml:space="preserve"> ir kriterijai</w:t>
      </w:r>
      <w:r w:rsidR="003F50A0">
        <w:rPr>
          <w:b/>
        </w:rPr>
        <w:t>:</w:t>
      </w:r>
    </w:p>
    <w:p w14:paraId="18728D55" w14:textId="50DD9044" w:rsidR="00F772E3" w:rsidRDefault="00B27631" w:rsidP="00F31EEA">
      <w:pPr>
        <w:pStyle w:val="Sraopastraipa"/>
        <w:numPr>
          <w:ilvl w:val="1"/>
          <w:numId w:val="2"/>
        </w:numPr>
        <w:tabs>
          <w:tab w:val="num" w:pos="720"/>
        </w:tabs>
        <w:ind w:left="0" w:right="45" w:firstLine="720"/>
        <w:jc w:val="both"/>
      </w:pPr>
      <w:r>
        <w:t>Miestų VVG parengtos ir įgyvendinamos strategijos.</w:t>
      </w:r>
    </w:p>
    <w:p w14:paraId="4F377A76" w14:textId="5A72C8CD" w:rsidR="00915F09" w:rsidRDefault="00915F09" w:rsidP="00F31EEA">
      <w:pPr>
        <w:pStyle w:val="Sraopastraipa"/>
        <w:numPr>
          <w:ilvl w:val="1"/>
          <w:numId w:val="2"/>
        </w:numPr>
        <w:tabs>
          <w:tab w:val="num" w:pos="720"/>
        </w:tabs>
        <w:ind w:left="0" w:right="45" w:firstLine="720"/>
        <w:jc w:val="both"/>
      </w:pPr>
      <w:r>
        <w:t xml:space="preserve">Vertinimo kriterijai: </w:t>
      </w:r>
      <w:r w:rsidR="006F231A">
        <w:t xml:space="preserve">tinkamumas, </w:t>
      </w:r>
      <w:r w:rsidR="00C57609">
        <w:t>suderinamumas, rezultatyvumas</w:t>
      </w:r>
      <w:r w:rsidR="00E403C2">
        <w:t xml:space="preserve"> (veiksmingumas)</w:t>
      </w:r>
      <w:r w:rsidR="00C57609">
        <w:t>, efektyvumas</w:t>
      </w:r>
      <w:r w:rsidR="00E403C2">
        <w:t>,</w:t>
      </w:r>
      <w:r w:rsidR="006F231A">
        <w:t xml:space="preserve"> poveikis</w:t>
      </w:r>
      <w:r w:rsidR="00E403C2">
        <w:t xml:space="preserve"> ir tvarumas</w:t>
      </w:r>
      <w:r w:rsidR="006F231A">
        <w:t>.</w:t>
      </w:r>
    </w:p>
    <w:p w14:paraId="485D2E79" w14:textId="77777777" w:rsidR="008350FF" w:rsidRDefault="008350FF" w:rsidP="00662CE1">
      <w:pPr>
        <w:pStyle w:val="Sraopastraipa"/>
        <w:ind w:right="45"/>
        <w:jc w:val="both"/>
      </w:pPr>
    </w:p>
    <w:p w14:paraId="7DA4C66C" w14:textId="77777777" w:rsidR="00F772E3" w:rsidRDefault="00F772E3" w:rsidP="00F772E3">
      <w:pPr>
        <w:ind w:firstLine="720"/>
        <w:jc w:val="both"/>
        <w:rPr>
          <w:b/>
          <w:i/>
        </w:rPr>
      </w:pPr>
      <w:r w:rsidRPr="00CB42C7">
        <w:rPr>
          <w:b/>
        </w:rPr>
        <w:t>8. Vertinimo metodika</w:t>
      </w:r>
      <w:r w:rsidRPr="00CB42C7">
        <w:rPr>
          <w:b/>
          <w:i/>
        </w:rPr>
        <w:t xml:space="preserve"> </w:t>
      </w:r>
    </w:p>
    <w:p w14:paraId="219B3E4C" w14:textId="63A59BFF" w:rsidR="00B579AF" w:rsidRPr="009840D0" w:rsidRDefault="00B579AF" w:rsidP="00B579AF">
      <w:pPr>
        <w:ind w:firstLine="720"/>
        <w:jc w:val="both"/>
      </w:pPr>
      <w:r w:rsidRPr="00457F61">
        <w:t>8.1.</w:t>
      </w:r>
      <w:r>
        <w:t xml:space="preserve"> Vertinimo metu taikomos įvairios teorijos ir modeliai, keliamos hipotezės, nagrinėjami priežastiniai ryšiai tarp intervencijų, kitų veiksnių ir stebimų pokyčių</w:t>
      </w:r>
      <w:r w:rsidR="00DF21B9">
        <w:t>,</w:t>
      </w:r>
      <w:r w:rsidR="00DF21B9" w:rsidRPr="00DF21B9">
        <w:t xml:space="preserve"> siekiant geriau suprasti intervencijų veikimo logiką, pagrįsti išvadas įrodymais bei užtikrinti rekomendacijų aktualumą politikos tobulinimui</w:t>
      </w:r>
      <w:r>
        <w:t>.</w:t>
      </w:r>
    </w:p>
    <w:p w14:paraId="51C3320D" w14:textId="517C7D57" w:rsidR="00F772E3" w:rsidRPr="00CB42C7" w:rsidRDefault="00F772E3" w:rsidP="008A0633">
      <w:pPr>
        <w:ind w:firstLine="720"/>
        <w:jc w:val="both"/>
      </w:pPr>
      <w:r w:rsidRPr="00457F61">
        <w:t>8.</w:t>
      </w:r>
      <w:r w:rsidR="00444826">
        <w:t>2</w:t>
      </w:r>
      <w:r w:rsidRPr="00457F61">
        <w:t>.</w:t>
      </w:r>
      <w:r>
        <w:t xml:space="preserve"> </w:t>
      </w:r>
      <w:r w:rsidRPr="00CB42C7">
        <w:t>Pagrindiniai duomenų rinkimo ir analizės metodai:</w:t>
      </w:r>
      <w:r w:rsidR="00FB44AA">
        <w:t xml:space="preserve"> pirminių duomenų (strategijos, įgyvendinami </w:t>
      </w:r>
      <w:r w:rsidR="007A1BD9">
        <w:t xml:space="preserve">vietos plėtros </w:t>
      </w:r>
      <w:r w:rsidR="00FB44AA">
        <w:t>projektai) ir</w:t>
      </w:r>
      <w:r w:rsidRPr="00CB42C7">
        <w:t xml:space="preserve"> </w:t>
      </w:r>
      <w:r w:rsidRPr="008A0633">
        <w:t xml:space="preserve">antrinių </w:t>
      </w:r>
      <w:r w:rsidR="00545F60" w:rsidRPr="008A0633">
        <w:t xml:space="preserve">duomenų </w:t>
      </w:r>
      <w:r w:rsidR="003F134B" w:rsidRPr="008A0633">
        <w:t>(stebėsenos</w:t>
      </w:r>
      <w:r w:rsidR="00E94842" w:rsidRPr="008A0633">
        <w:t>, statistinių</w:t>
      </w:r>
      <w:r w:rsidR="003F134B" w:rsidRPr="008A0633">
        <w:t xml:space="preserve">) </w:t>
      </w:r>
      <w:r w:rsidR="00545F60" w:rsidRPr="008A0633">
        <w:t>analizė</w:t>
      </w:r>
      <w:r w:rsidR="00913E09" w:rsidRPr="008A0633">
        <w:t>,</w:t>
      </w:r>
      <w:r w:rsidRPr="008A0633">
        <w:t xml:space="preserve"> </w:t>
      </w:r>
      <w:r w:rsidRPr="00CB42C7">
        <w:t>teisės aktų ir dokumentų analizė, interviu, apklausos, atvejo studijos, fokusuotos grupinės diskusijos, intervencijų logikos ir priežasčių bei pasekmių analizė</w:t>
      </w:r>
      <w:r w:rsidR="00E23E3E">
        <w:t xml:space="preserve"> </w:t>
      </w:r>
      <w:r w:rsidRPr="00CB42C7">
        <w:t xml:space="preserve">ir kiti šio vertinimo tikslui pasiekti ir uždaviniams įgyvendinti reikalingi metodai. </w:t>
      </w:r>
    </w:p>
    <w:p w14:paraId="4863F0CB" w14:textId="015630DE" w:rsidR="00F772E3" w:rsidRDefault="00F772E3" w:rsidP="00F772E3">
      <w:pPr>
        <w:ind w:firstLine="709"/>
        <w:jc w:val="both"/>
      </w:pPr>
      <w:r>
        <w:t>8.</w:t>
      </w:r>
      <w:r w:rsidR="00444826">
        <w:t>3</w:t>
      </w:r>
      <w:r>
        <w:t xml:space="preserve">. </w:t>
      </w:r>
      <w:r w:rsidRPr="00CB42C7">
        <w:t xml:space="preserve">Vertinimui atlikti turi būti naudojami viešai prieinami šaltiniai ir vertintojų surinkti duomenys, taikant įvairius duomenų rinkimo būdus, </w:t>
      </w:r>
      <w:r w:rsidRPr="00C86A66">
        <w:t xml:space="preserve">taip pat turimus </w:t>
      </w:r>
      <w:r w:rsidR="00D969B9" w:rsidRPr="00C86A66">
        <w:t xml:space="preserve">ir vertinimui atlikti reikalingus </w:t>
      </w:r>
      <w:r w:rsidRPr="00C86A66">
        <w:t xml:space="preserve">duomenis pateiks </w:t>
      </w:r>
      <w:r w:rsidR="004E6333">
        <w:t>V</w:t>
      </w:r>
      <w:r w:rsidR="00AE6B44">
        <w:t>idaus reikalų ministerija</w:t>
      </w:r>
      <w:r w:rsidR="00E06E47" w:rsidRPr="00C86A66">
        <w:t xml:space="preserve"> ir </w:t>
      </w:r>
      <w:r w:rsidR="00683617" w:rsidRPr="00C86A66">
        <w:t xml:space="preserve">už </w:t>
      </w:r>
      <w:r w:rsidR="00CA5A65">
        <w:t>I</w:t>
      </w:r>
      <w:r w:rsidR="00683617">
        <w:t>nvesticijų programos lėšų</w:t>
      </w:r>
      <w:r w:rsidR="003B4B6D">
        <w:t xml:space="preserve"> administravimą atsakingos </w:t>
      </w:r>
      <w:r w:rsidR="003B4B6D" w:rsidRPr="00C86A66">
        <w:t>institucijos</w:t>
      </w:r>
      <w:r w:rsidRPr="00C86A66">
        <w:t>.</w:t>
      </w:r>
    </w:p>
    <w:p w14:paraId="2A16D886" w14:textId="2BD62171" w:rsidR="00F772E3" w:rsidRDefault="00F772E3" w:rsidP="00F772E3">
      <w:pPr>
        <w:ind w:firstLine="709"/>
        <w:jc w:val="both"/>
      </w:pPr>
      <w:r w:rsidRPr="00CB42C7">
        <w:t>8.</w:t>
      </w:r>
      <w:r w:rsidR="00444826">
        <w:t>4</w:t>
      </w:r>
      <w:r w:rsidRPr="00CB42C7">
        <w:t xml:space="preserve">. </w:t>
      </w:r>
      <w:r>
        <w:t>Parengus galutinės ataskaitos projektą ir suformulavus rekomendacijas, turi būti</w:t>
      </w:r>
      <w:r w:rsidRPr="00CB42C7">
        <w:t xml:space="preserve"> </w:t>
      </w:r>
      <w:r>
        <w:t xml:space="preserve">organizuotas </w:t>
      </w:r>
      <w:r w:rsidRPr="00CB42C7">
        <w:t>aptarimas su institucijomis, pagal kompetenciją atsakingomis už jų įgyvendinimą.</w:t>
      </w:r>
    </w:p>
    <w:p w14:paraId="497D506A" w14:textId="77777777" w:rsidR="00F772E3" w:rsidRPr="00CB42C7" w:rsidRDefault="00F772E3" w:rsidP="00F772E3">
      <w:pPr>
        <w:ind w:firstLine="709"/>
        <w:jc w:val="both"/>
      </w:pPr>
    </w:p>
    <w:p w14:paraId="6782D423" w14:textId="77777777" w:rsidR="00F772E3" w:rsidRPr="00CB42C7" w:rsidRDefault="00F772E3" w:rsidP="00F772E3">
      <w:pPr>
        <w:spacing w:line="300" w:lineRule="exact"/>
        <w:ind w:right="567" w:firstLine="709"/>
        <w:jc w:val="both"/>
        <w:rPr>
          <w:b/>
        </w:rPr>
      </w:pPr>
      <w:r w:rsidRPr="00CB42C7">
        <w:rPr>
          <w:b/>
        </w:rPr>
        <w:t>9. Vertinimo klausimai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252"/>
      </w:tblGrid>
      <w:tr w:rsidR="00F772E3" w:rsidRPr="00CB42C7" w14:paraId="7BBC566C" w14:textId="77777777" w:rsidTr="00A51A3A">
        <w:tc>
          <w:tcPr>
            <w:tcW w:w="3539" w:type="dxa"/>
            <w:vAlign w:val="center"/>
          </w:tcPr>
          <w:p w14:paraId="2111368E" w14:textId="77777777" w:rsidR="00F772E3" w:rsidRPr="00CB42C7" w:rsidRDefault="00F772E3" w:rsidP="007D6BE0">
            <w:pPr>
              <w:tabs>
                <w:tab w:val="num" w:pos="1152"/>
              </w:tabs>
              <w:jc w:val="center"/>
              <w:rPr>
                <w:b/>
              </w:rPr>
            </w:pPr>
            <w:r w:rsidRPr="00CB42C7">
              <w:rPr>
                <w:b/>
              </w:rPr>
              <w:t>Vertinimo uždaviniai</w:t>
            </w:r>
          </w:p>
        </w:tc>
        <w:tc>
          <w:tcPr>
            <w:tcW w:w="6252" w:type="dxa"/>
            <w:vAlign w:val="center"/>
          </w:tcPr>
          <w:p w14:paraId="2C66B862" w14:textId="77777777" w:rsidR="00F772E3" w:rsidRPr="00CB42C7" w:rsidRDefault="00F772E3" w:rsidP="007D6BE0">
            <w:pPr>
              <w:tabs>
                <w:tab w:val="num" w:pos="1440"/>
              </w:tabs>
              <w:ind w:left="-6"/>
              <w:jc w:val="center"/>
              <w:rPr>
                <w:b/>
              </w:rPr>
            </w:pPr>
            <w:r w:rsidRPr="00CB42C7">
              <w:rPr>
                <w:b/>
              </w:rPr>
              <w:t>Vertinimo klausimai</w:t>
            </w:r>
          </w:p>
        </w:tc>
      </w:tr>
      <w:tr w:rsidR="00F772E3" w:rsidRPr="00D875A4" w14:paraId="31D8F5EA" w14:textId="77777777" w:rsidTr="00A51A3A">
        <w:tc>
          <w:tcPr>
            <w:tcW w:w="3539" w:type="dxa"/>
          </w:tcPr>
          <w:p w14:paraId="4940C593" w14:textId="09B0906B" w:rsidR="00B91E88" w:rsidRPr="00BC0E75" w:rsidRDefault="00F772E3" w:rsidP="00B91E88">
            <w:pPr>
              <w:tabs>
                <w:tab w:val="left" w:pos="0"/>
              </w:tabs>
              <w:jc w:val="both"/>
              <w:rPr>
                <w:bCs/>
              </w:rPr>
            </w:pPr>
            <w:r w:rsidRPr="00D875A4">
              <w:t xml:space="preserve">9.1. </w:t>
            </w:r>
            <w:r w:rsidR="00B27631" w:rsidRPr="00B27631">
              <w:rPr>
                <w:lang w:eastAsia="lt-LT"/>
              </w:rPr>
              <w:t>Įvertinti, kiek strategijų intervencijos atitinka tikslinių teritorijų ir gyventojų poreikius, ypač socialinę atskirtį patiriančių grupių.</w:t>
            </w:r>
            <w:r w:rsidR="00B91E88" w:rsidRPr="00BC0E75">
              <w:rPr>
                <w:bCs/>
              </w:rPr>
              <w:t xml:space="preserve"> </w:t>
            </w:r>
          </w:p>
          <w:p w14:paraId="268DADBF" w14:textId="54E88007" w:rsidR="00F772E3" w:rsidRPr="00D875A4" w:rsidRDefault="00F772E3" w:rsidP="00A573B2">
            <w:pPr>
              <w:jc w:val="both"/>
            </w:pPr>
          </w:p>
        </w:tc>
        <w:tc>
          <w:tcPr>
            <w:tcW w:w="6252" w:type="dxa"/>
          </w:tcPr>
          <w:p w14:paraId="06EDBFED" w14:textId="449D8EAB" w:rsidR="00B27631" w:rsidRPr="00B27631" w:rsidRDefault="00B27631" w:rsidP="00B27631">
            <w:pPr>
              <w:tabs>
                <w:tab w:val="left" w:pos="1134"/>
                <w:tab w:val="left" w:pos="1276"/>
              </w:tabs>
              <w:jc w:val="both"/>
              <w:rPr>
                <w:bCs/>
                <w:iCs/>
                <w:lang w:eastAsia="lt-LT"/>
              </w:rPr>
            </w:pPr>
            <w:r>
              <w:rPr>
                <w:bCs/>
                <w:iCs/>
                <w:lang w:eastAsia="lt-LT"/>
              </w:rPr>
              <w:t xml:space="preserve">9.1.1. </w:t>
            </w:r>
            <w:r w:rsidRPr="00B27631">
              <w:rPr>
                <w:bCs/>
                <w:iCs/>
                <w:lang w:eastAsia="lt-LT"/>
              </w:rPr>
              <w:t>Ar strategijose aiškiai identifikuoti socialiniai ir ekonominiai vietos poreikiai?</w:t>
            </w:r>
          </w:p>
          <w:p w14:paraId="69E88E35" w14:textId="1611536D" w:rsidR="00B27631" w:rsidRPr="00B27631" w:rsidRDefault="00B27631" w:rsidP="00B27631">
            <w:pPr>
              <w:tabs>
                <w:tab w:val="left" w:pos="1134"/>
                <w:tab w:val="left" w:pos="1276"/>
              </w:tabs>
              <w:jc w:val="both"/>
              <w:rPr>
                <w:bCs/>
                <w:iCs/>
                <w:lang w:eastAsia="lt-LT"/>
              </w:rPr>
            </w:pPr>
            <w:r>
              <w:rPr>
                <w:bCs/>
                <w:iCs/>
                <w:lang w:eastAsia="lt-LT"/>
              </w:rPr>
              <w:t xml:space="preserve">9.1.2. </w:t>
            </w:r>
            <w:r w:rsidRPr="00B27631">
              <w:rPr>
                <w:bCs/>
                <w:iCs/>
                <w:lang w:eastAsia="lt-LT"/>
              </w:rPr>
              <w:t>Ar strategijos orientuotos į labiausiai pažeidžiamas gyventojų grupes?</w:t>
            </w:r>
          </w:p>
          <w:p w14:paraId="19A4806A" w14:textId="5E9F33A2" w:rsidR="00B27631" w:rsidRPr="00B27631" w:rsidRDefault="00B27631" w:rsidP="00B27631">
            <w:pPr>
              <w:tabs>
                <w:tab w:val="left" w:pos="1134"/>
                <w:tab w:val="left" w:pos="1276"/>
              </w:tabs>
              <w:jc w:val="both"/>
              <w:rPr>
                <w:bCs/>
                <w:iCs/>
                <w:lang w:eastAsia="lt-LT"/>
              </w:rPr>
            </w:pPr>
            <w:r>
              <w:rPr>
                <w:bCs/>
                <w:iCs/>
                <w:lang w:eastAsia="lt-LT"/>
              </w:rPr>
              <w:t xml:space="preserve">9.1.3. </w:t>
            </w:r>
            <w:r w:rsidRPr="00B27631">
              <w:rPr>
                <w:bCs/>
                <w:iCs/>
                <w:lang w:eastAsia="lt-LT"/>
              </w:rPr>
              <w:t>Kiek aktyviai gyventojai dalyvavo rengiant strategijas?</w:t>
            </w:r>
          </w:p>
          <w:p w14:paraId="56DF3155" w14:textId="32AE29FD" w:rsidR="00B27631" w:rsidRPr="00B27631" w:rsidRDefault="00B27631" w:rsidP="00B27631">
            <w:pPr>
              <w:tabs>
                <w:tab w:val="left" w:pos="1134"/>
                <w:tab w:val="left" w:pos="1276"/>
              </w:tabs>
              <w:jc w:val="both"/>
              <w:rPr>
                <w:bCs/>
                <w:iCs/>
                <w:lang w:eastAsia="lt-LT"/>
              </w:rPr>
            </w:pPr>
            <w:r>
              <w:rPr>
                <w:bCs/>
                <w:iCs/>
                <w:lang w:eastAsia="lt-LT"/>
              </w:rPr>
              <w:t xml:space="preserve">9.1.4. </w:t>
            </w:r>
            <w:r w:rsidRPr="00B27631">
              <w:rPr>
                <w:bCs/>
                <w:iCs/>
                <w:lang w:eastAsia="lt-LT"/>
              </w:rPr>
              <w:t>Ar paskirstytas finansavimas atitinka teritorijų gyventojų skaičių ir socialinių problemų mastą?</w:t>
            </w:r>
          </w:p>
          <w:p w14:paraId="3F40BE7F" w14:textId="105ECD1B" w:rsidR="00F772E3" w:rsidRPr="00B27631" w:rsidRDefault="00B27631" w:rsidP="00A11EA3">
            <w:pPr>
              <w:tabs>
                <w:tab w:val="left" w:pos="1134"/>
                <w:tab w:val="left" w:pos="1276"/>
              </w:tabs>
              <w:jc w:val="both"/>
              <w:rPr>
                <w:bCs/>
                <w:iCs/>
                <w:lang w:eastAsia="lt-LT"/>
              </w:rPr>
            </w:pPr>
            <w:r>
              <w:rPr>
                <w:bCs/>
                <w:iCs/>
                <w:lang w:eastAsia="lt-LT"/>
              </w:rPr>
              <w:t xml:space="preserve">9.1.5. </w:t>
            </w:r>
            <w:r w:rsidRPr="00B27631">
              <w:rPr>
                <w:bCs/>
                <w:iCs/>
                <w:lang w:eastAsia="lt-LT"/>
              </w:rPr>
              <w:t>Kiek intervencijos prisid</w:t>
            </w:r>
            <w:r w:rsidR="003F50A0">
              <w:rPr>
                <w:bCs/>
                <w:iCs/>
                <w:lang w:eastAsia="lt-LT"/>
              </w:rPr>
              <w:t>eda</w:t>
            </w:r>
            <w:r w:rsidRPr="00B27631">
              <w:rPr>
                <w:bCs/>
                <w:iCs/>
                <w:lang w:eastAsia="lt-LT"/>
              </w:rPr>
              <w:t xml:space="preserve"> prie konkrečių vietos socialinių problemų sprendimo?</w:t>
            </w:r>
            <w:r w:rsidR="00F772E3" w:rsidRPr="00D875A4">
              <w:t xml:space="preserve"> </w:t>
            </w:r>
          </w:p>
        </w:tc>
      </w:tr>
      <w:tr w:rsidR="00F772E3" w:rsidRPr="00CB42C7" w14:paraId="294B7D8A" w14:textId="77777777" w:rsidTr="00A51A3A">
        <w:tc>
          <w:tcPr>
            <w:tcW w:w="3539" w:type="dxa"/>
          </w:tcPr>
          <w:p w14:paraId="6B5EDB6F" w14:textId="0CDFDA61" w:rsidR="00F772E3" w:rsidRPr="00CB42C7" w:rsidRDefault="00F772E3" w:rsidP="007D6BE0">
            <w:pPr>
              <w:jc w:val="both"/>
            </w:pPr>
            <w:r w:rsidRPr="00CB42C7">
              <w:t xml:space="preserve">9.2. </w:t>
            </w:r>
            <w:r w:rsidR="00B27631" w:rsidRPr="00B27631">
              <w:rPr>
                <w:lang w:eastAsia="lt-LT"/>
              </w:rPr>
              <w:t>Įvertinti strategijų</w:t>
            </w:r>
            <w:r w:rsidR="003F50A0">
              <w:rPr>
                <w:lang w:eastAsia="lt-LT"/>
              </w:rPr>
              <w:t xml:space="preserve"> tikėtiną</w:t>
            </w:r>
            <w:r w:rsidR="00B27631" w:rsidRPr="00B27631">
              <w:rPr>
                <w:lang w:eastAsia="lt-LT"/>
              </w:rPr>
              <w:t xml:space="preserve"> įgyvendinimo rezultatyvumą – pasiektus tikslus, rodiklius ir poveikį bendruomenėms.</w:t>
            </w:r>
          </w:p>
        </w:tc>
        <w:tc>
          <w:tcPr>
            <w:tcW w:w="6252" w:type="dxa"/>
          </w:tcPr>
          <w:p w14:paraId="787797FE" w14:textId="4564F12E" w:rsidR="00B27631" w:rsidRDefault="00B27631" w:rsidP="00B27631">
            <w:pPr>
              <w:tabs>
                <w:tab w:val="left" w:pos="1134"/>
                <w:tab w:val="left" w:pos="1276"/>
              </w:tabs>
              <w:jc w:val="both"/>
              <w:rPr>
                <w:bCs/>
                <w:iCs/>
                <w:lang w:eastAsia="lt-LT"/>
              </w:rPr>
            </w:pPr>
            <w:r>
              <w:rPr>
                <w:bCs/>
                <w:iCs/>
                <w:lang w:eastAsia="lt-LT"/>
              </w:rPr>
              <w:t xml:space="preserve">9.2.1. </w:t>
            </w:r>
            <w:r w:rsidRPr="00B27631">
              <w:rPr>
                <w:bCs/>
                <w:iCs/>
                <w:lang w:eastAsia="lt-LT"/>
              </w:rPr>
              <w:t xml:space="preserve">Ar </w:t>
            </w:r>
            <w:r w:rsidR="003F50A0">
              <w:rPr>
                <w:bCs/>
                <w:iCs/>
                <w:lang w:eastAsia="lt-LT"/>
              </w:rPr>
              <w:t xml:space="preserve">tikėtina, kad </w:t>
            </w:r>
            <w:r w:rsidRPr="00B27631">
              <w:rPr>
                <w:bCs/>
                <w:iCs/>
                <w:lang w:eastAsia="lt-LT"/>
              </w:rPr>
              <w:t>strategijos pasiek</w:t>
            </w:r>
            <w:r w:rsidR="003F50A0">
              <w:rPr>
                <w:bCs/>
                <w:iCs/>
                <w:lang w:eastAsia="lt-LT"/>
              </w:rPr>
              <w:t>s</w:t>
            </w:r>
            <w:r w:rsidRPr="00B27631">
              <w:rPr>
                <w:bCs/>
                <w:iCs/>
                <w:lang w:eastAsia="lt-LT"/>
              </w:rPr>
              <w:t xml:space="preserve"> numatytus tikslus ir rezultatus (rodiklius)?</w:t>
            </w:r>
          </w:p>
          <w:p w14:paraId="3A0E86B2" w14:textId="6B0BFF56" w:rsidR="00B27631" w:rsidRPr="00B27631" w:rsidRDefault="00B27631" w:rsidP="00B27631">
            <w:pPr>
              <w:tabs>
                <w:tab w:val="left" w:pos="1134"/>
                <w:tab w:val="left" w:pos="1276"/>
              </w:tabs>
              <w:jc w:val="both"/>
              <w:rPr>
                <w:bCs/>
                <w:iCs/>
                <w:lang w:eastAsia="lt-LT"/>
              </w:rPr>
            </w:pPr>
            <w:r>
              <w:rPr>
                <w:bCs/>
                <w:iCs/>
                <w:lang w:eastAsia="lt-LT"/>
              </w:rPr>
              <w:t xml:space="preserve">9.2.2. </w:t>
            </w:r>
            <w:r w:rsidRPr="00B27631">
              <w:rPr>
                <w:bCs/>
                <w:iCs/>
                <w:lang w:eastAsia="lt-LT"/>
              </w:rPr>
              <w:t>Kiek gyventojų dalyvavo</w:t>
            </w:r>
            <w:r w:rsidR="003F50A0">
              <w:rPr>
                <w:bCs/>
                <w:iCs/>
                <w:lang w:eastAsia="lt-LT"/>
              </w:rPr>
              <w:t xml:space="preserve"> (planuoja dalyvauti)</w:t>
            </w:r>
            <w:r w:rsidRPr="00B27631">
              <w:rPr>
                <w:bCs/>
                <w:iCs/>
                <w:lang w:eastAsia="lt-LT"/>
              </w:rPr>
              <w:t xml:space="preserve"> strategijose įgyvendinamose veiklose?</w:t>
            </w:r>
          </w:p>
          <w:p w14:paraId="5A52304E" w14:textId="58ADFD0F" w:rsidR="00B27631" w:rsidRPr="00B27631" w:rsidRDefault="00B27631" w:rsidP="00B27631">
            <w:pPr>
              <w:tabs>
                <w:tab w:val="left" w:pos="1134"/>
                <w:tab w:val="left" w:pos="1276"/>
              </w:tabs>
              <w:jc w:val="both"/>
              <w:rPr>
                <w:bCs/>
                <w:iCs/>
                <w:lang w:eastAsia="lt-LT"/>
              </w:rPr>
            </w:pPr>
            <w:r>
              <w:rPr>
                <w:bCs/>
                <w:iCs/>
                <w:lang w:eastAsia="lt-LT"/>
              </w:rPr>
              <w:t xml:space="preserve">9.2.3. </w:t>
            </w:r>
            <w:r w:rsidRPr="00B27631">
              <w:rPr>
                <w:bCs/>
                <w:iCs/>
                <w:lang w:eastAsia="lt-LT"/>
              </w:rPr>
              <w:t xml:space="preserve">Koks </w:t>
            </w:r>
            <w:r w:rsidR="00987FEC">
              <w:rPr>
                <w:bCs/>
                <w:iCs/>
                <w:lang w:eastAsia="lt-LT"/>
              </w:rPr>
              <w:t>yra (planuojamas)</w:t>
            </w:r>
            <w:r w:rsidRPr="00B27631">
              <w:rPr>
                <w:bCs/>
                <w:iCs/>
                <w:lang w:eastAsia="lt-LT"/>
              </w:rPr>
              <w:t xml:space="preserve"> įgyvendintų veiklų poveikis vietos gyventojų užimtumui, socialinei </w:t>
            </w:r>
            <w:proofErr w:type="spellStart"/>
            <w:r w:rsidRPr="00B27631">
              <w:rPr>
                <w:bCs/>
                <w:iCs/>
                <w:lang w:eastAsia="lt-LT"/>
              </w:rPr>
              <w:t>įtraukčiai</w:t>
            </w:r>
            <w:proofErr w:type="spellEnd"/>
            <w:r w:rsidRPr="00B27631">
              <w:rPr>
                <w:bCs/>
                <w:iCs/>
                <w:lang w:eastAsia="lt-LT"/>
              </w:rPr>
              <w:t>?</w:t>
            </w:r>
          </w:p>
          <w:p w14:paraId="1E1411C8" w14:textId="0BD6EEB5" w:rsidR="00B27631" w:rsidRPr="00B27631" w:rsidRDefault="00B27631" w:rsidP="00B27631">
            <w:pPr>
              <w:tabs>
                <w:tab w:val="left" w:pos="1134"/>
                <w:tab w:val="left" w:pos="1276"/>
              </w:tabs>
              <w:jc w:val="both"/>
              <w:rPr>
                <w:bCs/>
                <w:iCs/>
                <w:lang w:eastAsia="lt-LT"/>
              </w:rPr>
            </w:pPr>
            <w:r>
              <w:rPr>
                <w:bCs/>
                <w:iCs/>
                <w:lang w:eastAsia="lt-LT"/>
              </w:rPr>
              <w:t xml:space="preserve">9.2.4. </w:t>
            </w:r>
            <w:r w:rsidRPr="00B27631">
              <w:rPr>
                <w:bCs/>
                <w:iCs/>
                <w:lang w:eastAsia="lt-LT"/>
              </w:rPr>
              <w:t xml:space="preserve">Ar </w:t>
            </w:r>
            <w:r w:rsidR="004819D7">
              <w:rPr>
                <w:bCs/>
                <w:iCs/>
                <w:lang w:eastAsia="lt-LT"/>
              </w:rPr>
              <w:t xml:space="preserve">vietos plėtros </w:t>
            </w:r>
            <w:r w:rsidRPr="00B27631">
              <w:rPr>
                <w:bCs/>
                <w:iCs/>
                <w:lang w:eastAsia="lt-LT"/>
              </w:rPr>
              <w:t>projektai tur</w:t>
            </w:r>
            <w:r w:rsidR="00187F89">
              <w:rPr>
                <w:bCs/>
                <w:iCs/>
                <w:lang w:eastAsia="lt-LT"/>
              </w:rPr>
              <w:t>i</w:t>
            </w:r>
            <w:r w:rsidRPr="00B27631">
              <w:rPr>
                <w:bCs/>
                <w:iCs/>
                <w:lang w:eastAsia="lt-LT"/>
              </w:rPr>
              <w:t xml:space="preserve"> teigiamą poveikį bendruomenės narių įgalinimui, savanoriškam įsitraukimui?</w:t>
            </w:r>
          </w:p>
          <w:p w14:paraId="59E46033" w14:textId="03B78FBB" w:rsidR="00F772E3" w:rsidRPr="00CB42C7" w:rsidRDefault="00B27631" w:rsidP="00405D9A">
            <w:pPr>
              <w:tabs>
                <w:tab w:val="left" w:pos="1134"/>
                <w:tab w:val="left" w:pos="1276"/>
              </w:tabs>
              <w:jc w:val="both"/>
            </w:pPr>
            <w:r>
              <w:rPr>
                <w:bCs/>
                <w:iCs/>
                <w:lang w:eastAsia="lt-LT"/>
              </w:rPr>
              <w:t xml:space="preserve">9.2.5. </w:t>
            </w:r>
            <w:r w:rsidRPr="00B27631">
              <w:rPr>
                <w:bCs/>
                <w:iCs/>
                <w:lang w:eastAsia="lt-LT"/>
              </w:rPr>
              <w:t xml:space="preserve">Kiek </w:t>
            </w:r>
            <w:r w:rsidR="003F50A0">
              <w:rPr>
                <w:bCs/>
                <w:iCs/>
                <w:lang w:eastAsia="lt-LT"/>
              </w:rPr>
              <w:t xml:space="preserve">tikėtina, kad </w:t>
            </w:r>
            <w:r w:rsidRPr="00B27631">
              <w:rPr>
                <w:bCs/>
                <w:iCs/>
                <w:lang w:eastAsia="lt-LT"/>
              </w:rPr>
              <w:t>intervencijų rezultatai bu</w:t>
            </w:r>
            <w:r w:rsidR="003F50A0">
              <w:rPr>
                <w:bCs/>
                <w:iCs/>
                <w:lang w:eastAsia="lt-LT"/>
              </w:rPr>
              <w:t>s</w:t>
            </w:r>
            <w:r w:rsidRPr="00B27631">
              <w:rPr>
                <w:bCs/>
                <w:iCs/>
                <w:lang w:eastAsia="lt-LT"/>
              </w:rPr>
              <w:t xml:space="preserve"> matomi ar naudingi ilgiau nei </w:t>
            </w:r>
            <w:r w:rsidR="004819D7">
              <w:rPr>
                <w:bCs/>
                <w:iCs/>
                <w:lang w:eastAsia="lt-LT"/>
              </w:rPr>
              <w:t xml:space="preserve">vietos plėtros </w:t>
            </w:r>
            <w:r w:rsidRPr="00B27631">
              <w:rPr>
                <w:bCs/>
                <w:iCs/>
                <w:lang w:eastAsia="lt-LT"/>
              </w:rPr>
              <w:t>projektų įgyvendinimo laikotarpiu?</w:t>
            </w:r>
          </w:p>
        </w:tc>
      </w:tr>
      <w:tr w:rsidR="00F772E3" w:rsidRPr="00CB42C7" w14:paraId="39F224F1" w14:textId="77777777" w:rsidTr="00A51A3A">
        <w:tc>
          <w:tcPr>
            <w:tcW w:w="3539" w:type="dxa"/>
          </w:tcPr>
          <w:p w14:paraId="501BD805" w14:textId="57386EE3" w:rsidR="00F772E3" w:rsidRPr="00CB42C7" w:rsidRDefault="00F772E3" w:rsidP="007D6BE0">
            <w:pPr>
              <w:jc w:val="both"/>
              <w:rPr>
                <w:bCs/>
              </w:rPr>
            </w:pPr>
            <w:r w:rsidRPr="00CB42C7">
              <w:t xml:space="preserve">9.3. </w:t>
            </w:r>
            <w:r w:rsidR="00405D9A" w:rsidRPr="00405D9A">
              <w:rPr>
                <w:lang w:eastAsia="lt-LT"/>
              </w:rPr>
              <w:t xml:space="preserve">Įvertinti strategijų įgyvendinimo efektyvumą – resursų panaudojimo racionalumą </w:t>
            </w:r>
            <w:r w:rsidR="00405D9A" w:rsidRPr="00405D9A">
              <w:rPr>
                <w:lang w:eastAsia="lt-LT"/>
              </w:rPr>
              <w:lastRenderedPageBreak/>
              <w:t>ir administracinį pajėgumą</w:t>
            </w:r>
            <w:r w:rsidR="00405D9A">
              <w:rPr>
                <w:lang w:eastAsia="lt-LT"/>
              </w:rPr>
              <w:t>,</w:t>
            </w:r>
            <w:r w:rsidR="00405D9A" w:rsidRPr="00405D9A">
              <w:t xml:space="preserve"> </w:t>
            </w:r>
            <w:r w:rsidR="00405D9A" w:rsidRPr="00405D9A">
              <w:rPr>
                <w:lang w:eastAsia="lt-LT"/>
              </w:rPr>
              <w:t>taip pat taikyto atrankos metodo tinkamumą, atsižvelgiant į strategijų kokybę ir atrankos proceso išteklių sąnaudas.</w:t>
            </w:r>
          </w:p>
        </w:tc>
        <w:tc>
          <w:tcPr>
            <w:tcW w:w="6252" w:type="dxa"/>
          </w:tcPr>
          <w:p w14:paraId="5D0D9601" w14:textId="7E76BD76" w:rsidR="001D5823" w:rsidRDefault="00DA3DD4" w:rsidP="00405D9A">
            <w:pPr>
              <w:tabs>
                <w:tab w:val="left" w:pos="1134"/>
                <w:tab w:val="left" w:pos="1276"/>
              </w:tabs>
              <w:jc w:val="both"/>
              <w:rPr>
                <w:bCs/>
                <w:iCs/>
                <w:lang w:eastAsia="lt-LT"/>
              </w:rPr>
            </w:pPr>
            <w:r>
              <w:rPr>
                <w:bCs/>
                <w:iCs/>
                <w:lang w:eastAsia="lt-LT"/>
              </w:rPr>
              <w:lastRenderedPageBreak/>
              <w:t xml:space="preserve">9.3.1. </w:t>
            </w:r>
            <w:r w:rsidR="00F04F71" w:rsidRPr="00F04F71">
              <w:rPr>
                <w:bCs/>
                <w:iCs/>
                <w:lang w:eastAsia="lt-LT"/>
              </w:rPr>
              <w:t>Ar BIVP</w:t>
            </w:r>
            <w:r w:rsidR="00F04F71">
              <w:rPr>
                <w:bCs/>
                <w:iCs/>
                <w:lang w:eastAsia="lt-LT"/>
              </w:rPr>
              <w:t xml:space="preserve"> iniciatyvos</w:t>
            </w:r>
            <w:r w:rsidR="00F04F71" w:rsidRPr="00F04F71">
              <w:rPr>
                <w:bCs/>
                <w:iCs/>
                <w:lang w:eastAsia="lt-LT"/>
              </w:rPr>
              <w:t xml:space="preserve"> administravimo grandinė (</w:t>
            </w:r>
            <w:r w:rsidR="00625B2C">
              <w:rPr>
                <w:bCs/>
                <w:iCs/>
                <w:lang w:eastAsia="lt-LT"/>
              </w:rPr>
              <w:t>F</w:t>
            </w:r>
            <w:r w:rsidR="004819D7">
              <w:rPr>
                <w:bCs/>
                <w:iCs/>
                <w:lang w:eastAsia="lt-LT"/>
              </w:rPr>
              <w:t>inansų ministerija</w:t>
            </w:r>
            <w:r w:rsidR="00625B2C">
              <w:rPr>
                <w:bCs/>
                <w:iCs/>
                <w:lang w:eastAsia="lt-LT"/>
              </w:rPr>
              <w:t xml:space="preserve">, </w:t>
            </w:r>
            <w:r w:rsidR="00F04F71" w:rsidRPr="00F04F71">
              <w:rPr>
                <w:bCs/>
                <w:iCs/>
                <w:lang w:eastAsia="lt-LT"/>
              </w:rPr>
              <w:t>V</w:t>
            </w:r>
            <w:r w:rsidR="004819D7">
              <w:rPr>
                <w:bCs/>
                <w:iCs/>
                <w:lang w:eastAsia="lt-LT"/>
              </w:rPr>
              <w:t>idaus reikalų ministerija</w:t>
            </w:r>
            <w:r w:rsidR="00F04F71" w:rsidRPr="00F04F71">
              <w:rPr>
                <w:bCs/>
                <w:iCs/>
                <w:lang w:eastAsia="lt-LT"/>
              </w:rPr>
              <w:t>, C</w:t>
            </w:r>
            <w:r w:rsidR="004819D7">
              <w:rPr>
                <w:bCs/>
                <w:iCs/>
                <w:lang w:eastAsia="lt-LT"/>
              </w:rPr>
              <w:t xml:space="preserve">entrinė projektų </w:t>
            </w:r>
            <w:r w:rsidR="004819D7">
              <w:rPr>
                <w:bCs/>
                <w:iCs/>
                <w:lang w:eastAsia="lt-LT"/>
              </w:rPr>
              <w:lastRenderedPageBreak/>
              <w:t>valdymo agentūra</w:t>
            </w:r>
            <w:r w:rsidR="00625B2C">
              <w:rPr>
                <w:bCs/>
                <w:iCs/>
                <w:lang w:eastAsia="lt-LT"/>
              </w:rPr>
              <w:t xml:space="preserve">, </w:t>
            </w:r>
            <w:r w:rsidR="004819D7">
              <w:rPr>
                <w:bCs/>
                <w:iCs/>
                <w:lang w:eastAsia="lt-LT"/>
              </w:rPr>
              <w:t xml:space="preserve">miestų </w:t>
            </w:r>
            <w:r w:rsidR="00625B2C">
              <w:rPr>
                <w:bCs/>
                <w:iCs/>
                <w:lang w:eastAsia="lt-LT"/>
              </w:rPr>
              <w:t>VVG</w:t>
            </w:r>
            <w:r w:rsidR="00F04F71" w:rsidRPr="00F04F71">
              <w:rPr>
                <w:bCs/>
                <w:iCs/>
                <w:lang w:eastAsia="lt-LT"/>
              </w:rPr>
              <w:t>) užtikrina efektyvų procesą, nekelia perteklinės administracinės naštos?</w:t>
            </w:r>
          </w:p>
          <w:p w14:paraId="41531535" w14:textId="79B1A118" w:rsidR="003F50A0" w:rsidRDefault="001D5823" w:rsidP="00405D9A">
            <w:pPr>
              <w:tabs>
                <w:tab w:val="left" w:pos="1134"/>
                <w:tab w:val="left" w:pos="1276"/>
              </w:tabs>
              <w:jc w:val="both"/>
              <w:rPr>
                <w:bCs/>
                <w:iCs/>
                <w:lang w:eastAsia="lt-LT"/>
              </w:rPr>
            </w:pPr>
            <w:r>
              <w:rPr>
                <w:bCs/>
                <w:iCs/>
                <w:lang w:eastAsia="lt-LT"/>
              </w:rPr>
              <w:t xml:space="preserve">9.3.2. </w:t>
            </w:r>
            <w:r w:rsidR="003F50A0" w:rsidRPr="003F50A0">
              <w:rPr>
                <w:bCs/>
                <w:iCs/>
                <w:lang w:eastAsia="lt-LT"/>
              </w:rPr>
              <w:t xml:space="preserve">Ar taikytas </w:t>
            </w:r>
            <w:r w:rsidR="003F50A0">
              <w:rPr>
                <w:bCs/>
                <w:iCs/>
                <w:lang w:eastAsia="lt-LT"/>
              </w:rPr>
              <w:t xml:space="preserve">strategijų </w:t>
            </w:r>
            <w:r w:rsidR="003F50A0" w:rsidRPr="003F50A0">
              <w:rPr>
                <w:bCs/>
                <w:iCs/>
                <w:lang w:eastAsia="lt-LT"/>
              </w:rPr>
              <w:t>atrankos metodas užtikrino strategiškai pagrįstą finansavimo paskirstymą?</w:t>
            </w:r>
            <w:r w:rsidR="003F50A0">
              <w:rPr>
                <w:bCs/>
                <w:iCs/>
                <w:lang w:eastAsia="lt-LT"/>
              </w:rPr>
              <w:t xml:space="preserve"> </w:t>
            </w:r>
            <w:r w:rsidR="00DF21B9" w:rsidRPr="00DF21B9">
              <w:rPr>
                <w:bCs/>
                <w:iCs/>
                <w:lang w:eastAsia="lt-LT"/>
              </w:rPr>
              <w:t xml:space="preserve">Ar finansavimo paskirstymo kriterijai vietos veiklos grupėms buvo aiškūs, pagrįsti ir proporcingi turimam finansavimo krepšeliui, užtikrinant, kad kiekvienai </w:t>
            </w:r>
            <w:r w:rsidR="004819D7">
              <w:rPr>
                <w:bCs/>
                <w:iCs/>
                <w:lang w:eastAsia="lt-LT"/>
              </w:rPr>
              <w:t xml:space="preserve">miesto </w:t>
            </w:r>
            <w:r w:rsidR="00DF21B9" w:rsidRPr="00DF21B9">
              <w:rPr>
                <w:bCs/>
                <w:iCs/>
                <w:lang w:eastAsia="lt-LT"/>
              </w:rPr>
              <w:t>VVG būtų nustatyta tinkama maksimali suma strategijai įgyvendinti?</w:t>
            </w:r>
          </w:p>
          <w:p w14:paraId="5485C42A" w14:textId="709FC4EC" w:rsidR="003F50A0" w:rsidRDefault="003F50A0" w:rsidP="00405D9A">
            <w:pPr>
              <w:tabs>
                <w:tab w:val="left" w:pos="1134"/>
                <w:tab w:val="left" w:pos="1276"/>
              </w:tabs>
              <w:jc w:val="both"/>
              <w:rPr>
                <w:bCs/>
                <w:iCs/>
                <w:lang w:eastAsia="lt-LT"/>
              </w:rPr>
            </w:pPr>
            <w:r>
              <w:rPr>
                <w:bCs/>
                <w:iCs/>
                <w:lang w:eastAsia="lt-LT"/>
              </w:rPr>
              <w:t>9.3.</w:t>
            </w:r>
            <w:r w:rsidR="001D5823">
              <w:rPr>
                <w:bCs/>
                <w:iCs/>
                <w:lang w:eastAsia="lt-LT"/>
              </w:rPr>
              <w:t>3</w:t>
            </w:r>
            <w:r>
              <w:rPr>
                <w:bCs/>
                <w:iCs/>
                <w:lang w:eastAsia="lt-LT"/>
              </w:rPr>
              <w:t xml:space="preserve">. </w:t>
            </w:r>
            <w:r w:rsidRPr="003F50A0">
              <w:rPr>
                <w:bCs/>
                <w:iCs/>
                <w:lang w:eastAsia="lt-LT"/>
              </w:rPr>
              <w:t xml:space="preserve">Kokios atrankos metodo tobulinimo galimybės </w:t>
            </w:r>
            <w:r>
              <w:rPr>
                <w:bCs/>
                <w:iCs/>
                <w:lang w:eastAsia="lt-LT"/>
              </w:rPr>
              <w:t>atrenkant st</w:t>
            </w:r>
            <w:r w:rsidR="00F40B7B">
              <w:rPr>
                <w:bCs/>
                <w:iCs/>
                <w:lang w:eastAsia="lt-LT"/>
              </w:rPr>
              <w:t>r</w:t>
            </w:r>
            <w:r>
              <w:rPr>
                <w:bCs/>
                <w:iCs/>
                <w:lang w:eastAsia="lt-LT"/>
              </w:rPr>
              <w:t>ategijas po 2027 m.</w:t>
            </w:r>
            <w:r w:rsidRPr="003F50A0">
              <w:rPr>
                <w:bCs/>
                <w:iCs/>
                <w:lang w:eastAsia="lt-LT"/>
              </w:rPr>
              <w:t>?</w:t>
            </w:r>
            <w:r w:rsidR="00DF21B9">
              <w:rPr>
                <w:bCs/>
                <w:iCs/>
                <w:lang w:eastAsia="lt-LT"/>
              </w:rPr>
              <w:t xml:space="preserve"> </w:t>
            </w:r>
            <w:r w:rsidR="00DF21B9" w:rsidRPr="00DF21B9">
              <w:rPr>
                <w:bCs/>
                <w:iCs/>
                <w:lang w:eastAsia="lt-LT"/>
              </w:rPr>
              <w:t xml:space="preserve">Kokie finansavimo paskirstymo kriterijai galėtų būti taikomi </w:t>
            </w:r>
            <w:r w:rsidR="00DF21B9">
              <w:rPr>
                <w:bCs/>
                <w:iCs/>
                <w:lang w:eastAsia="lt-LT"/>
              </w:rPr>
              <w:t xml:space="preserve">miestų </w:t>
            </w:r>
            <w:r w:rsidR="00DF21B9" w:rsidRPr="00DF21B9">
              <w:rPr>
                <w:bCs/>
                <w:iCs/>
                <w:lang w:eastAsia="lt-LT"/>
              </w:rPr>
              <w:t>VVG, kad pagal turimą finansavimo krepšelį būtų nustatytos tinkamos maksimalios sumos</w:t>
            </w:r>
            <w:r w:rsidR="00DF21B9">
              <w:rPr>
                <w:bCs/>
                <w:iCs/>
                <w:lang w:eastAsia="lt-LT"/>
              </w:rPr>
              <w:t xml:space="preserve"> strategijų įgyvendinimui</w:t>
            </w:r>
            <w:r w:rsidR="00DF21B9" w:rsidRPr="00DF21B9">
              <w:rPr>
                <w:bCs/>
                <w:iCs/>
                <w:lang w:eastAsia="lt-LT"/>
              </w:rPr>
              <w:t>, užtikrinančios racionalų ir skaidrų lėšų panaudojimą?</w:t>
            </w:r>
          </w:p>
          <w:p w14:paraId="595DD611" w14:textId="003FBF4A" w:rsidR="00405D9A" w:rsidRPr="00405D9A" w:rsidRDefault="00405D9A" w:rsidP="00405D9A">
            <w:pPr>
              <w:tabs>
                <w:tab w:val="left" w:pos="1134"/>
                <w:tab w:val="left" w:pos="1276"/>
              </w:tabs>
              <w:jc w:val="both"/>
              <w:rPr>
                <w:bCs/>
                <w:iCs/>
                <w:lang w:eastAsia="lt-LT"/>
              </w:rPr>
            </w:pPr>
            <w:r>
              <w:rPr>
                <w:bCs/>
                <w:iCs/>
                <w:lang w:eastAsia="lt-LT"/>
              </w:rPr>
              <w:t>9.3.</w:t>
            </w:r>
            <w:r w:rsidR="001D5823">
              <w:rPr>
                <w:bCs/>
                <w:iCs/>
                <w:lang w:eastAsia="lt-LT"/>
              </w:rPr>
              <w:t>4</w:t>
            </w:r>
            <w:r>
              <w:rPr>
                <w:bCs/>
                <w:iCs/>
                <w:lang w:eastAsia="lt-LT"/>
              </w:rPr>
              <w:t xml:space="preserve">. </w:t>
            </w:r>
            <w:r w:rsidRPr="00405D9A">
              <w:rPr>
                <w:bCs/>
                <w:iCs/>
                <w:lang w:eastAsia="lt-LT"/>
              </w:rPr>
              <w:t>K</w:t>
            </w:r>
            <w:r w:rsidR="003F50A0">
              <w:rPr>
                <w:bCs/>
                <w:iCs/>
                <w:lang w:eastAsia="lt-LT"/>
              </w:rPr>
              <w:t>aip</w:t>
            </w:r>
            <w:r w:rsidRPr="00405D9A">
              <w:rPr>
                <w:bCs/>
                <w:iCs/>
                <w:lang w:eastAsia="lt-LT"/>
              </w:rPr>
              <w:t xml:space="preserve"> efektyv</w:t>
            </w:r>
            <w:r w:rsidR="003F50A0">
              <w:rPr>
                <w:bCs/>
                <w:iCs/>
                <w:lang w:eastAsia="lt-LT"/>
              </w:rPr>
              <w:t>iai vykdomas</w:t>
            </w:r>
            <w:r w:rsidRPr="00405D9A">
              <w:rPr>
                <w:bCs/>
                <w:iCs/>
                <w:lang w:eastAsia="lt-LT"/>
              </w:rPr>
              <w:t xml:space="preserve"> strategijų administravim</w:t>
            </w:r>
            <w:r w:rsidR="003F50A0">
              <w:rPr>
                <w:bCs/>
                <w:iCs/>
                <w:lang w:eastAsia="lt-LT"/>
              </w:rPr>
              <w:t>o</w:t>
            </w:r>
            <w:r w:rsidRPr="00405D9A">
              <w:rPr>
                <w:bCs/>
                <w:iCs/>
                <w:lang w:eastAsia="lt-LT"/>
              </w:rPr>
              <w:t xml:space="preserve"> ir įgyvendinimo procesas?</w:t>
            </w:r>
          </w:p>
          <w:p w14:paraId="7FEA3F96" w14:textId="2C6C7569" w:rsidR="00405D9A" w:rsidRPr="00405D9A" w:rsidRDefault="00405D9A" w:rsidP="00405D9A">
            <w:pPr>
              <w:tabs>
                <w:tab w:val="left" w:pos="1134"/>
                <w:tab w:val="left" w:pos="1276"/>
              </w:tabs>
              <w:jc w:val="both"/>
              <w:rPr>
                <w:bCs/>
                <w:iCs/>
                <w:lang w:eastAsia="lt-LT"/>
              </w:rPr>
            </w:pPr>
            <w:r>
              <w:rPr>
                <w:bCs/>
                <w:iCs/>
                <w:lang w:eastAsia="lt-LT"/>
              </w:rPr>
              <w:t>9.3.</w:t>
            </w:r>
            <w:r w:rsidR="001D5823">
              <w:rPr>
                <w:bCs/>
                <w:iCs/>
                <w:lang w:eastAsia="lt-LT"/>
              </w:rPr>
              <w:t>5</w:t>
            </w:r>
            <w:r>
              <w:rPr>
                <w:bCs/>
                <w:iCs/>
                <w:lang w:eastAsia="lt-LT"/>
              </w:rPr>
              <w:t xml:space="preserve">. </w:t>
            </w:r>
            <w:r w:rsidRPr="00405D9A">
              <w:rPr>
                <w:bCs/>
                <w:iCs/>
                <w:lang w:eastAsia="lt-LT"/>
              </w:rPr>
              <w:t xml:space="preserve">Ar </w:t>
            </w:r>
            <w:r w:rsidR="003F50A0">
              <w:rPr>
                <w:bCs/>
                <w:iCs/>
                <w:lang w:eastAsia="lt-LT"/>
              </w:rPr>
              <w:t xml:space="preserve">miestų </w:t>
            </w:r>
            <w:r w:rsidRPr="00405D9A">
              <w:rPr>
                <w:bCs/>
                <w:iCs/>
                <w:lang w:eastAsia="lt-LT"/>
              </w:rPr>
              <w:t>VVG tur</w:t>
            </w:r>
            <w:r w:rsidR="003F50A0">
              <w:rPr>
                <w:bCs/>
                <w:iCs/>
                <w:lang w:eastAsia="lt-LT"/>
              </w:rPr>
              <w:t>i</w:t>
            </w:r>
            <w:r w:rsidRPr="00405D9A">
              <w:rPr>
                <w:bCs/>
                <w:iCs/>
                <w:lang w:eastAsia="lt-LT"/>
              </w:rPr>
              <w:t xml:space="preserve"> pakankamus pajėgumus ir kompetencijas kokybiškai įgyvendinti strategijas?</w:t>
            </w:r>
          </w:p>
          <w:p w14:paraId="58964F88" w14:textId="6FB6128D" w:rsidR="00405D9A" w:rsidRPr="00405D9A" w:rsidRDefault="00405D9A" w:rsidP="00405D9A">
            <w:pPr>
              <w:tabs>
                <w:tab w:val="left" w:pos="1134"/>
                <w:tab w:val="left" w:pos="1276"/>
              </w:tabs>
              <w:jc w:val="both"/>
              <w:rPr>
                <w:bCs/>
                <w:iCs/>
                <w:lang w:eastAsia="lt-LT"/>
              </w:rPr>
            </w:pPr>
            <w:r>
              <w:rPr>
                <w:bCs/>
                <w:iCs/>
                <w:lang w:eastAsia="lt-LT"/>
              </w:rPr>
              <w:t>9.3.</w:t>
            </w:r>
            <w:r w:rsidR="001D5823">
              <w:rPr>
                <w:bCs/>
                <w:iCs/>
                <w:lang w:eastAsia="lt-LT"/>
              </w:rPr>
              <w:t>6</w:t>
            </w:r>
            <w:r>
              <w:rPr>
                <w:bCs/>
                <w:iCs/>
                <w:lang w:eastAsia="lt-LT"/>
              </w:rPr>
              <w:t xml:space="preserve">. </w:t>
            </w:r>
            <w:r w:rsidRPr="00405D9A">
              <w:rPr>
                <w:bCs/>
                <w:iCs/>
                <w:lang w:eastAsia="lt-LT"/>
              </w:rPr>
              <w:t xml:space="preserve">Ar </w:t>
            </w:r>
            <w:r w:rsidR="00F40B7B">
              <w:rPr>
                <w:bCs/>
                <w:iCs/>
                <w:lang w:eastAsia="lt-LT"/>
              </w:rPr>
              <w:t xml:space="preserve">vietos plėtros projektų </w:t>
            </w:r>
            <w:r w:rsidRPr="00405D9A">
              <w:rPr>
                <w:bCs/>
                <w:iCs/>
                <w:lang w:eastAsia="lt-LT"/>
              </w:rPr>
              <w:t>atrankos ir vertinimo procedūros aiškios, skaidrios ir laiku įgyvendintos?</w:t>
            </w:r>
          </w:p>
          <w:p w14:paraId="11DBD7CA" w14:textId="72228468" w:rsidR="00405D9A" w:rsidRPr="00F40B7B" w:rsidRDefault="00405D9A" w:rsidP="00405D9A">
            <w:pPr>
              <w:tabs>
                <w:tab w:val="left" w:pos="1134"/>
                <w:tab w:val="left" w:pos="1276"/>
              </w:tabs>
              <w:jc w:val="both"/>
              <w:rPr>
                <w:bCs/>
                <w:iCs/>
                <w:lang w:eastAsia="lt-LT"/>
              </w:rPr>
            </w:pPr>
            <w:r>
              <w:rPr>
                <w:bCs/>
                <w:iCs/>
                <w:lang w:eastAsia="lt-LT"/>
              </w:rPr>
              <w:t>9.3.</w:t>
            </w:r>
            <w:r w:rsidR="001D5823">
              <w:rPr>
                <w:bCs/>
                <w:iCs/>
                <w:lang w:eastAsia="lt-LT"/>
              </w:rPr>
              <w:t>7</w:t>
            </w:r>
            <w:r>
              <w:rPr>
                <w:bCs/>
                <w:iCs/>
                <w:lang w:eastAsia="lt-LT"/>
              </w:rPr>
              <w:t xml:space="preserve">. </w:t>
            </w:r>
            <w:r w:rsidRPr="00405D9A">
              <w:rPr>
                <w:bCs/>
                <w:iCs/>
                <w:lang w:eastAsia="lt-LT"/>
              </w:rPr>
              <w:t xml:space="preserve">Ar </w:t>
            </w:r>
            <w:r w:rsidR="004819D7">
              <w:rPr>
                <w:bCs/>
                <w:iCs/>
                <w:lang w:eastAsia="lt-LT"/>
              </w:rPr>
              <w:t xml:space="preserve">vietos plėtros </w:t>
            </w:r>
            <w:r w:rsidRPr="00405D9A">
              <w:rPr>
                <w:bCs/>
                <w:iCs/>
                <w:lang w:eastAsia="lt-LT"/>
              </w:rPr>
              <w:t>projektų įgyvendinimo tempai adekvatūs suplanuotam laikotarpiui?</w:t>
            </w:r>
          </w:p>
        </w:tc>
      </w:tr>
      <w:tr w:rsidR="00F772E3" w:rsidRPr="00CB42C7" w14:paraId="6200B27C" w14:textId="77777777" w:rsidTr="00A51A3A">
        <w:tc>
          <w:tcPr>
            <w:tcW w:w="3539" w:type="dxa"/>
          </w:tcPr>
          <w:p w14:paraId="0E868473" w14:textId="38AB2693" w:rsidR="005E08B9" w:rsidRPr="005E08B9" w:rsidRDefault="00F772E3" w:rsidP="005E08B9">
            <w:pPr>
              <w:tabs>
                <w:tab w:val="left" w:pos="1134"/>
                <w:tab w:val="left" w:pos="1276"/>
              </w:tabs>
              <w:jc w:val="both"/>
              <w:rPr>
                <w:bCs/>
                <w:iCs/>
                <w:lang w:eastAsia="lt-LT"/>
              </w:rPr>
            </w:pPr>
            <w:r w:rsidRPr="00CB42C7">
              <w:lastRenderedPageBreak/>
              <w:t>9.</w:t>
            </w:r>
            <w:r>
              <w:t>4</w:t>
            </w:r>
            <w:r w:rsidRPr="00CB42C7">
              <w:t xml:space="preserve">. </w:t>
            </w:r>
            <w:r w:rsidR="00405D9A" w:rsidRPr="00405D9A">
              <w:rPr>
                <w:lang w:eastAsia="lt-LT"/>
              </w:rPr>
              <w:t xml:space="preserve">Įvertinti BIVP veiklų ir rezultatų tvarumą – jų </w:t>
            </w:r>
            <w:r w:rsidR="004819D7">
              <w:rPr>
                <w:lang w:eastAsia="lt-LT"/>
              </w:rPr>
              <w:t xml:space="preserve">tęstinumo </w:t>
            </w:r>
            <w:r w:rsidR="00405D9A" w:rsidRPr="00405D9A">
              <w:rPr>
                <w:lang w:eastAsia="lt-LT"/>
              </w:rPr>
              <w:t>galimybes po finansavimo laikotarpio.</w:t>
            </w:r>
          </w:p>
          <w:p w14:paraId="1980131C" w14:textId="5993F84F" w:rsidR="00F772E3" w:rsidRPr="00CB42C7" w:rsidRDefault="00F772E3" w:rsidP="007D6BE0">
            <w:pPr>
              <w:tabs>
                <w:tab w:val="left" w:pos="180"/>
                <w:tab w:val="num" w:pos="1152"/>
              </w:tabs>
              <w:jc w:val="both"/>
              <w:rPr>
                <w:bCs/>
              </w:rPr>
            </w:pPr>
          </w:p>
        </w:tc>
        <w:tc>
          <w:tcPr>
            <w:tcW w:w="6252" w:type="dxa"/>
          </w:tcPr>
          <w:p w14:paraId="22B65A73" w14:textId="4F83BD0F" w:rsidR="00405D9A" w:rsidRPr="00405D9A" w:rsidRDefault="00267208" w:rsidP="00405D9A">
            <w:pPr>
              <w:tabs>
                <w:tab w:val="left" w:pos="1134"/>
                <w:tab w:val="left" w:pos="1276"/>
              </w:tabs>
              <w:jc w:val="both"/>
              <w:rPr>
                <w:bCs/>
                <w:iCs/>
                <w:lang w:eastAsia="lt-LT"/>
              </w:rPr>
            </w:pPr>
            <w:r>
              <w:rPr>
                <w:bCs/>
                <w:iCs/>
                <w:lang w:eastAsia="lt-LT"/>
              </w:rPr>
              <w:t xml:space="preserve">9.4.1. </w:t>
            </w:r>
            <w:r w:rsidR="00405D9A" w:rsidRPr="00405D9A">
              <w:rPr>
                <w:bCs/>
                <w:iCs/>
                <w:lang w:eastAsia="lt-LT"/>
              </w:rPr>
              <w:t xml:space="preserve">Ar strategijose numatytos veiklos turi tęstinumą po </w:t>
            </w:r>
            <w:r w:rsidR="00F222F0">
              <w:rPr>
                <w:bCs/>
                <w:iCs/>
                <w:lang w:eastAsia="lt-LT"/>
              </w:rPr>
              <w:t xml:space="preserve">vietos plėtros </w:t>
            </w:r>
            <w:r w:rsidR="00405D9A" w:rsidRPr="00405D9A">
              <w:rPr>
                <w:bCs/>
                <w:iCs/>
                <w:lang w:eastAsia="lt-LT"/>
              </w:rPr>
              <w:t>projektų įgyvendinimo?</w:t>
            </w:r>
          </w:p>
          <w:p w14:paraId="48B8C19F" w14:textId="4CD2BF82" w:rsidR="00405D9A" w:rsidRPr="00405D9A" w:rsidRDefault="00405D9A" w:rsidP="00405D9A">
            <w:pPr>
              <w:tabs>
                <w:tab w:val="left" w:pos="1134"/>
                <w:tab w:val="left" w:pos="1276"/>
              </w:tabs>
              <w:jc w:val="both"/>
              <w:rPr>
                <w:bCs/>
                <w:iCs/>
                <w:lang w:eastAsia="lt-LT"/>
              </w:rPr>
            </w:pPr>
            <w:r>
              <w:rPr>
                <w:bCs/>
                <w:iCs/>
                <w:lang w:eastAsia="lt-LT"/>
              </w:rPr>
              <w:t>9.4.2.</w:t>
            </w:r>
            <w:r w:rsidRPr="00405D9A">
              <w:rPr>
                <w:bCs/>
                <w:iCs/>
                <w:lang w:eastAsia="lt-LT"/>
              </w:rPr>
              <w:t xml:space="preserve"> Ar bendruomenės</w:t>
            </w:r>
            <w:r w:rsidR="00FB44AA">
              <w:rPr>
                <w:bCs/>
                <w:iCs/>
                <w:lang w:eastAsia="lt-LT"/>
              </w:rPr>
              <w:t xml:space="preserve"> ir vietos plėtros projektų vykdytojai</w:t>
            </w:r>
            <w:r w:rsidRPr="00405D9A">
              <w:rPr>
                <w:bCs/>
                <w:iCs/>
                <w:lang w:eastAsia="lt-LT"/>
              </w:rPr>
              <w:t xml:space="preserve"> yra pasireng</w:t>
            </w:r>
            <w:r w:rsidR="00FB44AA">
              <w:rPr>
                <w:bCs/>
                <w:iCs/>
                <w:lang w:eastAsia="lt-LT"/>
              </w:rPr>
              <w:t>ę</w:t>
            </w:r>
            <w:r w:rsidRPr="00405D9A">
              <w:rPr>
                <w:bCs/>
                <w:iCs/>
                <w:lang w:eastAsia="lt-LT"/>
              </w:rPr>
              <w:t xml:space="preserve"> savarankiškai tęsti veiklas</w:t>
            </w:r>
            <w:r w:rsidR="00BD0D17">
              <w:rPr>
                <w:bCs/>
                <w:iCs/>
                <w:lang w:eastAsia="lt-LT"/>
              </w:rPr>
              <w:t xml:space="preserve"> po finansavimo panaudojimo</w:t>
            </w:r>
            <w:r w:rsidRPr="00405D9A">
              <w:rPr>
                <w:bCs/>
                <w:iCs/>
                <w:lang w:eastAsia="lt-LT"/>
              </w:rPr>
              <w:t>?</w:t>
            </w:r>
          </w:p>
          <w:p w14:paraId="72E8D46A" w14:textId="2D609166" w:rsidR="00405D9A" w:rsidRPr="00405D9A" w:rsidRDefault="00405D9A" w:rsidP="00405D9A">
            <w:pPr>
              <w:tabs>
                <w:tab w:val="left" w:pos="1134"/>
                <w:tab w:val="left" w:pos="1276"/>
              </w:tabs>
              <w:jc w:val="both"/>
              <w:rPr>
                <w:bCs/>
                <w:iCs/>
                <w:lang w:eastAsia="lt-LT"/>
              </w:rPr>
            </w:pPr>
            <w:r>
              <w:rPr>
                <w:bCs/>
                <w:iCs/>
                <w:lang w:eastAsia="lt-LT"/>
              </w:rPr>
              <w:t>9.4.3.</w:t>
            </w:r>
            <w:r w:rsidRPr="00405D9A">
              <w:rPr>
                <w:bCs/>
                <w:iCs/>
                <w:lang w:eastAsia="lt-LT"/>
              </w:rPr>
              <w:t xml:space="preserve"> Kiek </w:t>
            </w:r>
            <w:r w:rsidR="00F222F0">
              <w:rPr>
                <w:bCs/>
                <w:iCs/>
                <w:lang w:eastAsia="lt-LT"/>
              </w:rPr>
              <w:t xml:space="preserve">vietos plėtros </w:t>
            </w:r>
            <w:r w:rsidRPr="00405D9A">
              <w:rPr>
                <w:bCs/>
                <w:iCs/>
                <w:lang w:eastAsia="lt-LT"/>
              </w:rPr>
              <w:t>projektai prisid</w:t>
            </w:r>
            <w:r w:rsidR="00BD0D17">
              <w:rPr>
                <w:bCs/>
                <w:iCs/>
                <w:lang w:eastAsia="lt-LT"/>
              </w:rPr>
              <w:t>eda</w:t>
            </w:r>
            <w:r w:rsidRPr="00405D9A">
              <w:rPr>
                <w:bCs/>
                <w:iCs/>
                <w:lang w:eastAsia="lt-LT"/>
              </w:rPr>
              <w:t xml:space="preserve"> prie ilgalaikio bendruomenių pajėgumų stiprinimo?</w:t>
            </w:r>
          </w:p>
          <w:p w14:paraId="62228978" w14:textId="067D59B8" w:rsidR="00681B54" w:rsidRPr="00CB42C7" w:rsidRDefault="00405D9A" w:rsidP="00405D9A">
            <w:pPr>
              <w:tabs>
                <w:tab w:val="left" w:pos="1134"/>
                <w:tab w:val="left" w:pos="1276"/>
              </w:tabs>
              <w:jc w:val="both"/>
            </w:pPr>
            <w:r>
              <w:rPr>
                <w:bCs/>
                <w:iCs/>
                <w:lang w:eastAsia="lt-LT"/>
              </w:rPr>
              <w:t>9.4.</w:t>
            </w:r>
            <w:r w:rsidR="00F40B7B">
              <w:rPr>
                <w:bCs/>
                <w:iCs/>
                <w:lang w:eastAsia="lt-LT"/>
              </w:rPr>
              <w:t>4</w:t>
            </w:r>
            <w:r>
              <w:rPr>
                <w:bCs/>
                <w:iCs/>
                <w:lang w:eastAsia="lt-LT"/>
              </w:rPr>
              <w:t>.</w:t>
            </w:r>
            <w:r w:rsidRPr="00405D9A">
              <w:rPr>
                <w:bCs/>
                <w:iCs/>
                <w:lang w:eastAsia="lt-LT"/>
              </w:rPr>
              <w:t xml:space="preserve"> Kokie veiksniai trukdo užtikrinti ilgalaikį veiklų poveikį (pvz., išteklių trūkumas, kompetencijų stoka)?</w:t>
            </w:r>
          </w:p>
        </w:tc>
      </w:tr>
      <w:tr w:rsidR="0064647F" w:rsidRPr="00CB42C7" w14:paraId="400DED81" w14:textId="77777777" w:rsidTr="00A51A3A">
        <w:tc>
          <w:tcPr>
            <w:tcW w:w="3539" w:type="dxa"/>
          </w:tcPr>
          <w:p w14:paraId="368CEF0A" w14:textId="1A2FBA0E" w:rsidR="0064647F" w:rsidRPr="00CB42C7" w:rsidRDefault="0064647F" w:rsidP="00766E72">
            <w:pPr>
              <w:tabs>
                <w:tab w:val="left" w:pos="1134"/>
              </w:tabs>
              <w:jc w:val="both"/>
            </w:pPr>
            <w:r>
              <w:t xml:space="preserve">9.5. </w:t>
            </w:r>
            <w:r w:rsidR="00405D9A" w:rsidRPr="00405D9A">
              <w:rPr>
                <w:bCs/>
              </w:rPr>
              <w:t>Įvertinti BIVP sąveiką su kitomis viešosiomis intervencijomis bei integraciją į nacionalinę viešojo valdymo sistemą.</w:t>
            </w:r>
          </w:p>
        </w:tc>
        <w:tc>
          <w:tcPr>
            <w:tcW w:w="6252" w:type="dxa"/>
          </w:tcPr>
          <w:p w14:paraId="2EAC8F4B" w14:textId="1480E5DC" w:rsidR="00405D9A" w:rsidRPr="00405D9A" w:rsidRDefault="00833C85" w:rsidP="00405D9A">
            <w:pPr>
              <w:autoSpaceDE w:val="0"/>
              <w:autoSpaceDN w:val="0"/>
              <w:jc w:val="both"/>
              <w:rPr>
                <w:bCs/>
                <w:iCs/>
                <w:lang w:eastAsia="lt-LT"/>
              </w:rPr>
            </w:pPr>
            <w:r>
              <w:rPr>
                <w:bCs/>
                <w:iCs/>
                <w:lang w:eastAsia="lt-LT"/>
              </w:rPr>
              <w:t xml:space="preserve">9.5.1. </w:t>
            </w:r>
            <w:r w:rsidR="00405D9A" w:rsidRPr="00405D9A">
              <w:rPr>
                <w:bCs/>
                <w:iCs/>
                <w:lang w:eastAsia="lt-LT"/>
              </w:rPr>
              <w:t>Kiek strategijos dera su savivaldybių ir nacionaliniais plėtros dokumentais?</w:t>
            </w:r>
          </w:p>
          <w:p w14:paraId="2D01F88E" w14:textId="5CBA947A" w:rsidR="00405D9A" w:rsidRPr="00405D9A" w:rsidRDefault="00405D9A" w:rsidP="00405D9A">
            <w:pPr>
              <w:autoSpaceDE w:val="0"/>
              <w:autoSpaceDN w:val="0"/>
              <w:jc w:val="both"/>
              <w:rPr>
                <w:bCs/>
                <w:iCs/>
                <w:lang w:eastAsia="lt-LT"/>
              </w:rPr>
            </w:pPr>
            <w:r>
              <w:rPr>
                <w:bCs/>
                <w:iCs/>
                <w:lang w:eastAsia="lt-LT"/>
              </w:rPr>
              <w:t>9.5.2.</w:t>
            </w:r>
            <w:r w:rsidRPr="00405D9A">
              <w:rPr>
                <w:bCs/>
                <w:iCs/>
                <w:lang w:eastAsia="lt-LT"/>
              </w:rPr>
              <w:t xml:space="preserve"> Ar egzistuoja veiksminga partnerystė tarp </w:t>
            </w:r>
            <w:r w:rsidR="00F40B7B">
              <w:rPr>
                <w:bCs/>
                <w:iCs/>
                <w:lang w:eastAsia="lt-LT"/>
              </w:rPr>
              <w:t xml:space="preserve">miestų </w:t>
            </w:r>
            <w:r w:rsidRPr="00405D9A">
              <w:rPr>
                <w:bCs/>
                <w:iCs/>
                <w:lang w:eastAsia="lt-LT"/>
              </w:rPr>
              <w:t xml:space="preserve">VVG, </w:t>
            </w:r>
            <w:r w:rsidR="006E75AF">
              <w:rPr>
                <w:bCs/>
                <w:iCs/>
                <w:lang w:eastAsia="lt-LT"/>
              </w:rPr>
              <w:t xml:space="preserve">tarp miestų VVG ir </w:t>
            </w:r>
            <w:r w:rsidRPr="00405D9A">
              <w:rPr>
                <w:bCs/>
                <w:iCs/>
                <w:lang w:eastAsia="lt-LT"/>
              </w:rPr>
              <w:t>savivaldybių, nevyriausybinių ir kitų sektorių</w:t>
            </w:r>
            <w:r w:rsidR="00625B2C">
              <w:rPr>
                <w:bCs/>
                <w:iCs/>
                <w:lang w:eastAsia="lt-LT"/>
              </w:rPr>
              <w:t>, kaimo VVG</w:t>
            </w:r>
            <w:r w:rsidRPr="00405D9A">
              <w:rPr>
                <w:bCs/>
                <w:iCs/>
                <w:lang w:eastAsia="lt-LT"/>
              </w:rPr>
              <w:t>?</w:t>
            </w:r>
          </w:p>
          <w:p w14:paraId="3FA91DED" w14:textId="3FB39772" w:rsidR="00405D9A" w:rsidRPr="00405D9A" w:rsidRDefault="00405D9A" w:rsidP="00405D9A">
            <w:pPr>
              <w:autoSpaceDE w:val="0"/>
              <w:autoSpaceDN w:val="0"/>
              <w:jc w:val="both"/>
              <w:rPr>
                <w:bCs/>
                <w:iCs/>
                <w:lang w:eastAsia="lt-LT"/>
              </w:rPr>
            </w:pPr>
            <w:r>
              <w:rPr>
                <w:bCs/>
                <w:iCs/>
                <w:lang w:eastAsia="lt-LT"/>
              </w:rPr>
              <w:t>9.5.3.</w:t>
            </w:r>
            <w:r w:rsidRPr="00405D9A">
              <w:rPr>
                <w:bCs/>
                <w:iCs/>
                <w:lang w:eastAsia="lt-LT"/>
              </w:rPr>
              <w:t xml:space="preserve"> Ar BIVP </w:t>
            </w:r>
            <w:r w:rsidR="00F222F0">
              <w:rPr>
                <w:bCs/>
                <w:iCs/>
                <w:lang w:eastAsia="lt-LT"/>
              </w:rPr>
              <w:t xml:space="preserve">(strategijų ir vietos plėtros projektų) </w:t>
            </w:r>
            <w:r w:rsidRPr="00405D9A">
              <w:rPr>
                <w:bCs/>
                <w:iCs/>
                <w:lang w:eastAsia="lt-LT"/>
              </w:rPr>
              <w:t>veiklos papildo, dubliuoja ar konfliktuoja su kitomis ES ar valstybės finansuojamomis intervencijomis?</w:t>
            </w:r>
          </w:p>
          <w:p w14:paraId="55EDEBBB" w14:textId="333F1CF6" w:rsidR="00405D9A" w:rsidRPr="00405D9A" w:rsidRDefault="00405D9A" w:rsidP="00405D9A">
            <w:pPr>
              <w:autoSpaceDE w:val="0"/>
              <w:autoSpaceDN w:val="0"/>
              <w:jc w:val="both"/>
              <w:rPr>
                <w:bCs/>
                <w:iCs/>
                <w:lang w:eastAsia="lt-LT"/>
              </w:rPr>
            </w:pPr>
            <w:r>
              <w:rPr>
                <w:bCs/>
                <w:iCs/>
                <w:lang w:eastAsia="lt-LT"/>
              </w:rPr>
              <w:t>9.5.4.</w:t>
            </w:r>
            <w:r w:rsidRPr="00405D9A">
              <w:rPr>
                <w:bCs/>
                <w:iCs/>
                <w:lang w:eastAsia="lt-LT"/>
              </w:rPr>
              <w:t xml:space="preserve"> Ar BIVP padėjo stiprinti vietos gyventojų pasitikėjimą institucijomis ir viešuoju valdymu?</w:t>
            </w:r>
          </w:p>
          <w:p w14:paraId="259E3E44" w14:textId="77777777" w:rsidR="0064647F" w:rsidRDefault="00405D9A" w:rsidP="00405D9A">
            <w:pPr>
              <w:autoSpaceDE w:val="0"/>
              <w:autoSpaceDN w:val="0"/>
              <w:jc w:val="both"/>
              <w:rPr>
                <w:bCs/>
                <w:iCs/>
                <w:lang w:eastAsia="lt-LT"/>
              </w:rPr>
            </w:pPr>
            <w:r>
              <w:rPr>
                <w:bCs/>
                <w:iCs/>
                <w:lang w:eastAsia="lt-LT"/>
              </w:rPr>
              <w:t>9.5.5.</w:t>
            </w:r>
            <w:r w:rsidRPr="00405D9A">
              <w:rPr>
                <w:bCs/>
                <w:iCs/>
                <w:lang w:eastAsia="lt-LT"/>
              </w:rPr>
              <w:t xml:space="preserve"> Kiek šis metodas prisidėjo prie NPP 2.7 ir 8.4 uždavinių įgyvendinimo?</w:t>
            </w:r>
          </w:p>
          <w:p w14:paraId="57BB1B2A" w14:textId="6F96D0EB" w:rsidR="006E75AF" w:rsidRPr="00CB42C7" w:rsidRDefault="006E75AF" w:rsidP="00405D9A">
            <w:pPr>
              <w:autoSpaceDE w:val="0"/>
              <w:autoSpaceDN w:val="0"/>
              <w:jc w:val="both"/>
            </w:pPr>
            <w:r>
              <w:t>9.5.6. Ar miestų VVG pajėgios išsilaikyti tarp finansavimo periodų? Kokie galėtų būti VVG veiklos finansavimo šaltiniai pereinamuoju laikotarpiu</w:t>
            </w:r>
            <w:r w:rsidR="00F222F0">
              <w:t xml:space="preserve"> (po pasibaigusio finansavimo laikotarpio dar neprasidėjus naujajam)?</w:t>
            </w:r>
          </w:p>
        </w:tc>
      </w:tr>
    </w:tbl>
    <w:p w14:paraId="646D87ED" w14:textId="2D814C79" w:rsidR="00F772E3" w:rsidRDefault="00F772E3" w:rsidP="00805579">
      <w:pPr>
        <w:tabs>
          <w:tab w:val="left" w:pos="1134"/>
          <w:tab w:val="left" w:pos="1276"/>
        </w:tabs>
        <w:ind w:firstLine="709"/>
        <w:jc w:val="both"/>
      </w:pPr>
      <w:r w:rsidRPr="004C425B">
        <w:lastRenderedPageBreak/>
        <w:t>9.</w:t>
      </w:r>
      <w:r w:rsidR="006C060F" w:rsidRPr="004C425B">
        <w:t>6</w:t>
      </w:r>
      <w:r w:rsidRPr="004C425B">
        <w:t>. Apibendrinęs vertinimo metu surinktus duomenis ir atsakęs į visus vertinimo klausimus, paslaugų teikėjas galutinėje vertinimo ataskaitoje turės pateikti</w:t>
      </w:r>
      <w:r w:rsidR="00CA529D" w:rsidRPr="004C425B">
        <w:t xml:space="preserve"> </w:t>
      </w:r>
      <w:r w:rsidRPr="004C425B">
        <w:t>konkrečias vertinimo išvadas</w:t>
      </w:r>
      <w:r w:rsidR="004E51B1" w:rsidRPr="004C425B">
        <w:t xml:space="preserve">, </w:t>
      </w:r>
      <w:r w:rsidR="00847778" w:rsidRPr="004C425B">
        <w:t>įžvalgas</w:t>
      </w:r>
      <w:r w:rsidRPr="004C425B">
        <w:t xml:space="preserve"> </w:t>
      </w:r>
      <w:r w:rsidR="00847778" w:rsidRPr="004C425B">
        <w:t xml:space="preserve">dėl </w:t>
      </w:r>
      <w:r w:rsidR="00847778" w:rsidRPr="004C425B">
        <w:rPr>
          <w:bCs/>
        </w:rPr>
        <w:t xml:space="preserve">investavimo </w:t>
      </w:r>
      <w:r w:rsidR="006309DF">
        <w:rPr>
          <w:bCs/>
        </w:rPr>
        <w:t xml:space="preserve">į </w:t>
      </w:r>
      <w:r w:rsidR="00E9721C">
        <w:rPr>
          <w:bCs/>
        </w:rPr>
        <w:t>BIVP metodo įgyvendinimą</w:t>
      </w:r>
      <w:r w:rsidR="00847778" w:rsidRPr="005E08B9">
        <w:rPr>
          <w:bCs/>
        </w:rPr>
        <w:t xml:space="preserve"> po 2027 metų</w:t>
      </w:r>
      <w:r w:rsidR="00847778">
        <w:rPr>
          <w:bCs/>
        </w:rPr>
        <w:t xml:space="preserve"> bei </w:t>
      </w:r>
      <w:r w:rsidRPr="00493790">
        <w:t>pateikti rekomendacija</w:t>
      </w:r>
      <w:r w:rsidR="00805579" w:rsidRPr="00493790">
        <w:t>s</w:t>
      </w:r>
      <w:r w:rsidR="00805579">
        <w:t>.</w:t>
      </w:r>
    </w:p>
    <w:p w14:paraId="1E0319C5" w14:textId="515BCA5B" w:rsidR="00F772E3" w:rsidRPr="008F5E71" w:rsidRDefault="00F772E3" w:rsidP="00F772E3">
      <w:pPr>
        <w:tabs>
          <w:tab w:val="num" w:pos="567"/>
          <w:tab w:val="left" w:pos="840"/>
          <w:tab w:val="left" w:pos="1560"/>
        </w:tabs>
        <w:ind w:right="-81" w:firstLine="709"/>
        <w:jc w:val="both"/>
      </w:pPr>
      <w:r w:rsidRPr="008F5E71">
        <w:t>9.</w:t>
      </w:r>
      <w:r w:rsidR="006C060F">
        <w:t>7</w:t>
      </w:r>
      <w:r w:rsidRPr="008F5E71">
        <w:t>. Vertinimo išvados</w:t>
      </w:r>
      <w:r>
        <w:t xml:space="preserve"> ir įžvalgos</w:t>
      </w:r>
      <w:r w:rsidRPr="008F5E71">
        <w:t xml:space="preserve"> turi </w:t>
      </w:r>
      <w:r w:rsidRPr="008F5E71">
        <w:rPr>
          <w:noProof/>
        </w:rPr>
        <w:t xml:space="preserve">būti nuoseklios, aiškios ir pagrįstos atliktos analizės rezultatais </w:t>
      </w:r>
      <w:r w:rsidRPr="008F5E71">
        <w:t xml:space="preserve">(identifikuojamos </w:t>
      </w:r>
      <w:r>
        <w:t>TS</w:t>
      </w:r>
      <w:r w:rsidRPr="008F5E71">
        <w:t xml:space="preserve"> 5.1 papunktyje nurodytos </w:t>
      </w:r>
      <w:r>
        <w:t>galutinės v</w:t>
      </w:r>
      <w:r w:rsidRPr="006A58DE">
        <w:t xml:space="preserve">ertinimo </w:t>
      </w:r>
      <w:r w:rsidRPr="00865E5D">
        <w:t>ataskait</w:t>
      </w:r>
      <w:r w:rsidRPr="00950FF9">
        <w:t xml:space="preserve">os </w:t>
      </w:r>
      <w:r w:rsidRPr="009B67B0">
        <w:t>tekstuose</w:t>
      </w:r>
      <w:r w:rsidRPr="00D66047">
        <w:t>).</w:t>
      </w:r>
    </w:p>
    <w:p w14:paraId="780056BB" w14:textId="41358384" w:rsidR="00F772E3" w:rsidRPr="008F5E71" w:rsidRDefault="00F772E3" w:rsidP="00F772E3">
      <w:pPr>
        <w:tabs>
          <w:tab w:val="num" w:pos="567"/>
          <w:tab w:val="left" w:pos="840"/>
          <w:tab w:val="left" w:pos="1560"/>
        </w:tabs>
        <w:ind w:right="-81" w:firstLine="709"/>
        <w:jc w:val="both"/>
      </w:pPr>
      <w:r w:rsidRPr="008F5E71">
        <w:t>9.</w:t>
      </w:r>
      <w:r w:rsidR="006C060F">
        <w:t>8</w:t>
      </w:r>
      <w:r w:rsidRPr="008F5E71">
        <w:t>. Rekomendacijos turi atitikti pripažintus kokybės standartus, t.</w:t>
      </w:r>
      <w:r>
        <w:t xml:space="preserve"> </w:t>
      </w:r>
      <w:r w:rsidRPr="008F5E71">
        <w:t xml:space="preserve">y. būti aiškios, pagrįstos, pateiktos laiku, įgyvendinamos ir veiksmingos. </w:t>
      </w:r>
    </w:p>
    <w:p w14:paraId="400C3EAB" w14:textId="3DCF2AA1" w:rsidR="00F772E3" w:rsidRPr="006A58DE" w:rsidRDefault="00F772E3" w:rsidP="00F772E3">
      <w:pPr>
        <w:tabs>
          <w:tab w:val="left" w:pos="1260"/>
        </w:tabs>
        <w:ind w:firstLine="720"/>
        <w:jc w:val="both"/>
      </w:pPr>
      <w:r w:rsidRPr="006A58DE">
        <w:t>9.</w:t>
      </w:r>
      <w:r w:rsidR="006C060F">
        <w:t>9</w:t>
      </w:r>
      <w:r w:rsidRPr="006A58DE">
        <w:t xml:space="preserve">. </w:t>
      </w:r>
      <w:r>
        <w:t>TS</w:t>
      </w:r>
      <w:r w:rsidRPr="006A58DE">
        <w:t xml:space="preserve"> 5.1 papunktyje nurodytos </w:t>
      </w:r>
      <w:r>
        <w:t>galutinės v</w:t>
      </w:r>
      <w:r w:rsidRPr="006A58DE">
        <w:t>ertinimo ataskaitos prieduose turi būti pateikta naudotų vertinimo metodų taikymą pagrindžianti informacija.</w:t>
      </w:r>
    </w:p>
    <w:p w14:paraId="30CCEDFB" w14:textId="77777777" w:rsidR="00F772E3" w:rsidRPr="00CB42C7" w:rsidRDefault="00F772E3" w:rsidP="00F772E3">
      <w:pPr>
        <w:pStyle w:val="TEKSTAS"/>
        <w:widowControl/>
        <w:tabs>
          <w:tab w:val="left" w:pos="9360"/>
        </w:tabs>
        <w:overflowPunct/>
        <w:autoSpaceDE/>
        <w:autoSpaceDN/>
        <w:adjustRightInd/>
        <w:spacing w:before="0" w:after="0"/>
        <w:ind w:firstLine="720"/>
        <w:textAlignment w:val="auto"/>
        <w:rPr>
          <w:lang w:val="lt-LT"/>
        </w:rPr>
      </w:pPr>
    </w:p>
    <w:p w14:paraId="40D27114" w14:textId="77777777" w:rsidR="00F772E3" w:rsidRPr="00CB42C7" w:rsidRDefault="00F772E3" w:rsidP="00F772E3">
      <w:pPr>
        <w:ind w:right="45" w:firstLine="720"/>
        <w:jc w:val="center"/>
        <w:rPr>
          <w:b/>
        </w:rPr>
      </w:pPr>
      <w:r w:rsidRPr="00CB42C7">
        <w:rPr>
          <w:b/>
        </w:rPr>
        <w:t>IV. KITA INFORMACIJA</w:t>
      </w:r>
    </w:p>
    <w:p w14:paraId="6448DD43" w14:textId="77777777" w:rsidR="00F772E3" w:rsidRPr="00CB42C7" w:rsidRDefault="00F772E3" w:rsidP="00F772E3">
      <w:pPr>
        <w:pStyle w:val="TEKSTAS"/>
        <w:widowControl/>
        <w:tabs>
          <w:tab w:val="left" w:pos="9360"/>
        </w:tabs>
        <w:overflowPunct/>
        <w:autoSpaceDE/>
        <w:autoSpaceDN/>
        <w:adjustRightInd/>
        <w:spacing w:before="0" w:after="0"/>
        <w:ind w:right="45" w:firstLine="720"/>
        <w:textAlignment w:val="auto"/>
        <w:rPr>
          <w:szCs w:val="24"/>
          <w:lang w:val="lt-LT"/>
        </w:rPr>
      </w:pPr>
    </w:p>
    <w:p w14:paraId="5A5D3ABD" w14:textId="77777777" w:rsidR="00F772E3" w:rsidRPr="00775558" w:rsidRDefault="00F772E3" w:rsidP="00F772E3">
      <w:pPr>
        <w:pStyle w:val="TEKSTAS"/>
        <w:widowControl/>
        <w:tabs>
          <w:tab w:val="left" w:pos="9360"/>
        </w:tabs>
        <w:overflowPunct/>
        <w:autoSpaceDE/>
        <w:autoSpaceDN/>
        <w:adjustRightInd/>
        <w:spacing w:before="0" w:after="0"/>
        <w:ind w:right="45" w:firstLine="720"/>
        <w:textAlignment w:val="auto"/>
        <w:rPr>
          <w:b/>
          <w:szCs w:val="24"/>
          <w:lang w:val="lt-LT"/>
        </w:rPr>
      </w:pPr>
      <w:r w:rsidRPr="002432F5">
        <w:rPr>
          <w:b/>
          <w:szCs w:val="24"/>
          <w:lang w:val="lt-LT"/>
        </w:rPr>
        <w:t>10. Vertinimo trukmė</w:t>
      </w:r>
    </w:p>
    <w:p w14:paraId="45A357FA" w14:textId="53718FBF" w:rsidR="00F772E3" w:rsidRPr="00360FB8" w:rsidRDefault="00F772E3" w:rsidP="00F772E3">
      <w:pPr>
        <w:pStyle w:val="TEKSTAS"/>
        <w:widowControl/>
        <w:tabs>
          <w:tab w:val="left" w:pos="9360"/>
        </w:tabs>
        <w:overflowPunct/>
        <w:autoSpaceDE/>
        <w:autoSpaceDN/>
        <w:adjustRightInd/>
        <w:spacing w:before="0" w:after="0"/>
        <w:ind w:right="45" w:firstLine="720"/>
        <w:textAlignment w:val="auto"/>
        <w:rPr>
          <w:szCs w:val="24"/>
          <w:lang w:val="lt-LT"/>
        </w:rPr>
      </w:pPr>
      <w:r w:rsidRPr="002D01F4">
        <w:rPr>
          <w:szCs w:val="24"/>
          <w:lang w:val="lt-LT"/>
        </w:rPr>
        <w:t xml:space="preserve">10.1. </w:t>
      </w:r>
      <w:r w:rsidRPr="00E245E4">
        <w:rPr>
          <w:szCs w:val="24"/>
          <w:lang w:val="lt-LT"/>
        </w:rPr>
        <w:t xml:space="preserve">Vertinimas </w:t>
      </w:r>
      <w:r w:rsidRPr="00C754EC">
        <w:rPr>
          <w:szCs w:val="24"/>
          <w:lang w:val="lt-LT"/>
        </w:rPr>
        <w:t xml:space="preserve">turi būti atliktas </w:t>
      </w:r>
      <w:r w:rsidR="0037735B" w:rsidRPr="004C425B">
        <w:rPr>
          <w:szCs w:val="24"/>
          <w:lang w:val="lt-LT"/>
        </w:rPr>
        <w:t xml:space="preserve">iki 2026 m. </w:t>
      </w:r>
      <w:r w:rsidR="004E30F3">
        <w:rPr>
          <w:szCs w:val="24"/>
          <w:lang w:val="lt-LT"/>
        </w:rPr>
        <w:t xml:space="preserve">liepos </w:t>
      </w:r>
      <w:r w:rsidR="002A149B">
        <w:rPr>
          <w:szCs w:val="24"/>
          <w:lang w:val="lt-LT"/>
        </w:rPr>
        <w:t>31</w:t>
      </w:r>
      <w:r w:rsidR="0037735B" w:rsidRPr="00A3471D">
        <w:rPr>
          <w:szCs w:val="24"/>
          <w:lang w:val="lt-LT"/>
        </w:rPr>
        <w:t xml:space="preserve"> d</w:t>
      </w:r>
      <w:r w:rsidRPr="00A3471D">
        <w:rPr>
          <w:szCs w:val="24"/>
          <w:lang w:val="lt-LT"/>
        </w:rPr>
        <w:t xml:space="preserve">. </w:t>
      </w:r>
    </w:p>
    <w:p w14:paraId="1F29C234" w14:textId="7DA8EED0" w:rsidR="00F772E3" w:rsidRDefault="00F772E3" w:rsidP="00F772E3">
      <w:pPr>
        <w:pStyle w:val="TEKSTAS"/>
        <w:widowControl/>
        <w:tabs>
          <w:tab w:val="left" w:pos="9360"/>
        </w:tabs>
        <w:overflowPunct/>
        <w:autoSpaceDE/>
        <w:autoSpaceDN/>
        <w:adjustRightInd/>
        <w:spacing w:before="0" w:after="0"/>
        <w:ind w:right="45" w:firstLine="720"/>
        <w:textAlignment w:val="auto"/>
        <w:rPr>
          <w:szCs w:val="24"/>
          <w:lang w:val="lt-LT"/>
        </w:rPr>
      </w:pPr>
      <w:r w:rsidRPr="00360FB8">
        <w:rPr>
          <w:szCs w:val="24"/>
          <w:lang w:val="lt-LT"/>
        </w:rPr>
        <w:t xml:space="preserve">10.2. </w:t>
      </w:r>
      <w:r w:rsidR="00AD18BD" w:rsidRPr="00AD18BD">
        <w:rPr>
          <w:szCs w:val="24"/>
          <w:lang w:val="lt-LT"/>
        </w:rPr>
        <w:t xml:space="preserve">Atsiradus nenumatytoms, nuo Šalių valios nepriklausančioms aplinkybėms, kurių atsiradimo Šalys negalėjo numatyti pasiūlymo pateikimo, Sutarties sudarymo metu ir kurių Šalys negalėjo kontroliuoti Sutarties įgyvendinimo metu, paslaugų teikimo terminas </w:t>
      </w:r>
      <w:r w:rsidR="008C6BF2">
        <w:rPr>
          <w:szCs w:val="24"/>
          <w:lang w:val="lt-LT"/>
        </w:rPr>
        <w:t>Š</w:t>
      </w:r>
      <w:r w:rsidR="00AD18BD" w:rsidRPr="00AD18BD">
        <w:rPr>
          <w:szCs w:val="24"/>
          <w:lang w:val="lt-LT"/>
        </w:rPr>
        <w:t>alių sutarimu gali būti pratęstas vieną kartą ne ilgesniam kaip 30 (trisdešimties) dienų terminui.</w:t>
      </w:r>
    </w:p>
    <w:p w14:paraId="200BF90B" w14:textId="77777777" w:rsidR="00F772E3" w:rsidRPr="00CB42C7" w:rsidRDefault="00F772E3" w:rsidP="00F772E3">
      <w:pPr>
        <w:tabs>
          <w:tab w:val="num" w:pos="1440"/>
        </w:tabs>
        <w:ind w:firstLine="720"/>
        <w:jc w:val="both"/>
        <w:rPr>
          <w:b/>
        </w:rPr>
      </w:pPr>
      <w:r w:rsidRPr="00CB42C7">
        <w:rPr>
          <w:b/>
        </w:rPr>
        <w:t>11. Vertinimo proceso pažangos kontrolė</w:t>
      </w:r>
    </w:p>
    <w:p w14:paraId="065DDEA9" w14:textId="4DE328A0" w:rsidR="00F772E3" w:rsidRDefault="00F772E3" w:rsidP="00F772E3">
      <w:pPr>
        <w:tabs>
          <w:tab w:val="num" w:pos="1440"/>
        </w:tabs>
        <w:ind w:firstLine="720"/>
        <w:jc w:val="both"/>
      </w:pPr>
      <w:r>
        <w:t xml:space="preserve">11.1. Per 10 </w:t>
      </w:r>
      <w:r w:rsidR="00F43CDE">
        <w:t xml:space="preserve">darbo </w:t>
      </w:r>
      <w:r>
        <w:t xml:space="preserve">dienų nuo </w:t>
      </w:r>
      <w:r w:rsidR="004C7E82">
        <w:t>Vertinimo</w:t>
      </w:r>
      <w:r w:rsidR="00ED52D9">
        <w:t xml:space="preserve"> paslaugų s</w:t>
      </w:r>
      <w:r>
        <w:t>utarties</w:t>
      </w:r>
      <w:r w:rsidR="003C42C2">
        <w:t xml:space="preserve"> (toliau – Sutartis)</w:t>
      </w:r>
      <w:r>
        <w:t xml:space="preserve"> įsigaliojimo dienos turi būti suorganizuotas įvadinis susitikimas, kuriame Paslaugų teikėjas su </w:t>
      </w:r>
      <w:r w:rsidR="001A45B0">
        <w:t xml:space="preserve">Vidaus reikalų </w:t>
      </w:r>
      <w:r>
        <w:t xml:space="preserve">ministerija turi aptarti planuojamas vertinimo veiklas, atsakant </w:t>
      </w:r>
      <w:r w:rsidR="00F43CDE">
        <w:t xml:space="preserve">į </w:t>
      </w:r>
      <w:r>
        <w:t xml:space="preserve">TS 9 punkte nurodytus vertinimo klausimus.  </w:t>
      </w:r>
    </w:p>
    <w:p w14:paraId="5A33ADB1" w14:textId="2C503D6F" w:rsidR="00F772E3" w:rsidRDefault="00F772E3" w:rsidP="00F772E3">
      <w:pPr>
        <w:tabs>
          <w:tab w:val="num" w:pos="1440"/>
        </w:tabs>
        <w:ind w:firstLine="720"/>
        <w:jc w:val="both"/>
      </w:pPr>
      <w:r w:rsidRPr="00E043DC">
        <w:t>1</w:t>
      </w:r>
      <w:r>
        <w:t>1</w:t>
      </w:r>
      <w:r w:rsidRPr="00E043DC">
        <w:t>.</w:t>
      </w:r>
      <w:r>
        <w:t>2</w:t>
      </w:r>
      <w:r w:rsidRPr="00E043DC">
        <w:t xml:space="preserve">. Siekiant užtikrinti vertinimo proceso kontrolę ir pažangą, </w:t>
      </w:r>
      <w:r>
        <w:t>P</w:t>
      </w:r>
      <w:r w:rsidRPr="00E043DC">
        <w:t>aslaugų teikėjas</w:t>
      </w:r>
      <w:r>
        <w:t xml:space="preserve"> turi parengti </w:t>
      </w:r>
      <w:r w:rsidR="008C2B5E">
        <w:t>ir Užsakovui pateikti</w:t>
      </w:r>
      <w:r w:rsidR="0078023E">
        <w:t xml:space="preserve"> </w:t>
      </w:r>
      <w:r>
        <w:t>šias ataskaitas:</w:t>
      </w:r>
    </w:p>
    <w:p w14:paraId="0B9B5744" w14:textId="7BEAFDB2" w:rsidR="00F772E3" w:rsidRPr="00BD1F8D" w:rsidRDefault="00F772E3" w:rsidP="00F772E3">
      <w:pPr>
        <w:tabs>
          <w:tab w:val="num" w:pos="1440"/>
        </w:tabs>
        <w:ind w:firstLine="720"/>
        <w:jc w:val="both"/>
        <w:rPr>
          <w:bCs/>
        </w:rPr>
      </w:pPr>
      <w:r>
        <w:t>11.2.1.</w:t>
      </w:r>
      <w:r w:rsidRPr="00E043DC">
        <w:t xml:space="preserve"> </w:t>
      </w:r>
      <w:r w:rsidRPr="00BD1F8D">
        <w:rPr>
          <w:bCs/>
        </w:rPr>
        <w:t xml:space="preserve">per </w:t>
      </w:r>
      <w:r w:rsidR="001E1830">
        <w:rPr>
          <w:bCs/>
        </w:rPr>
        <w:t>35</w:t>
      </w:r>
      <w:r w:rsidR="001E1830" w:rsidRPr="00BD1F8D">
        <w:rPr>
          <w:bCs/>
        </w:rPr>
        <w:t xml:space="preserve"> </w:t>
      </w:r>
      <w:r w:rsidRPr="00BD1F8D">
        <w:rPr>
          <w:bCs/>
        </w:rPr>
        <w:t>(</w:t>
      </w:r>
      <w:r w:rsidR="001E1830">
        <w:rPr>
          <w:bCs/>
        </w:rPr>
        <w:t>trisdešimt penkias</w:t>
      </w:r>
      <w:r w:rsidRPr="00BD1F8D">
        <w:rPr>
          <w:bCs/>
        </w:rPr>
        <w:t xml:space="preserve">) </w:t>
      </w:r>
      <w:r w:rsidR="009233D6">
        <w:rPr>
          <w:bCs/>
        </w:rPr>
        <w:t xml:space="preserve">kalendorines </w:t>
      </w:r>
      <w:r w:rsidRPr="00BD1F8D">
        <w:rPr>
          <w:bCs/>
        </w:rPr>
        <w:t>dienas nuo Sutarties įsigaliojimo dienos įvadinę vertinimo ataskaitą, kurioje turi būti:</w:t>
      </w:r>
    </w:p>
    <w:p w14:paraId="0C524631" w14:textId="4997A988" w:rsidR="00F772E3" w:rsidRPr="00A31EF8" w:rsidRDefault="00F772E3" w:rsidP="00F772E3">
      <w:pPr>
        <w:tabs>
          <w:tab w:val="num" w:pos="1440"/>
        </w:tabs>
        <w:ind w:firstLine="720"/>
        <w:jc w:val="both"/>
      </w:pPr>
      <w:r>
        <w:rPr>
          <w:rFonts w:eastAsia="Calibri"/>
        </w:rPr>
        <w:t xml:space="preserve">11.2.1.1. aprašyta, kaip </w:t>
      </w:r>
      <w:r w:rsidR="00E9764C">
        <w:rPr>
          <w:rFonts w:eastAsia="Calibri"/>
        </w:rPr>
        <w:t>bus atliekamas vertinimas</w:t>
      </w:r>
      <w:r w:rsidR="00BE679F">
        <w:rPr>
          <w:rFonts w:eastAsia="Calibri"/>
        </w:rPr>
        <w:t xml:space="preserve"> (</w:t>
      </w:r>
      <w:r w:rsidR="00D52F5A">
        <w:rPr>
          <w:rFonts w:eastAsia="Calibri"/>
        </w:rPr>
        <w:t>aprašyta</w:t>
      </w:r>
      <w:r w:rsidR="0087602F">
        <w:rPr>
          <w:rFonts w:eastAsia="Calibri"/>
        </w:rPr>
        <w:t>, kaip bus</w:t>
      </w:r>
      <w:r w:rsidR="006849B9">
        <w:rPr>
          <w:rFonts w:eastAsia="Calibri"/>
        </w:rPr>
        <w:t xml:space="preserve"> </w:t>
      </w:r>
      <w:r w:rsidRPr="00A31EF8">
        <w:t>analizuojama intervencijų logika, nurod</w:t>
      </w:r>
      <w:r w:rsidR="00D52F5A" w:rsidRPr="00A31EF8">
        <w:t>ytos</w:t>
      </w:r>
      <w:r w:rsidRPr="00A31EF8">
        <w:t xml:space="preserve"> keliamos hipotezės, aprašyti vertinimo metodai bei </w:t>
      </w:r>
      <w:r w:rsidR="00D22167" w:rsidRPr="00A31EF8">
        <w:t xml:space="preserve">jie </w:t>
      </w:r>
      <w:r w:rsidRPr="00A31EF8">
        <w:t>susieti su vertinimo tikslais, uždaviniais ir laukiamais rezultatais</w:t>
      </w:r>
      <w:r w:rsidR="005D55A9" w:rsidRPr="00A31EF8">
        <w:t xml:space="preserve">, </w:t>
      </w:r>
      <w:r w:rsidRPr="00A31EF8">
        <w:t>nurodyta, kaip bus sprendžiama vertinimo „pločio ir gylio“ problema pagal pasiūlytą vertinimo metodiką ir kaip tai leis pasiekti vertinimo tikslus ir uždavinius</w:t>
      </w:r>
      <w:r w:rsidR="00AD4C4F" w:rsidRPr="00A31EF8">
        <w:t>)</w:t>
      </w:r>
      <w:r w:rsidRPr="00A31EF8">
        <w:t>;</w:t>
      </w:r>
    </w:p>
    <w:p w14:paraId="4B5B6AD1" w14:textId="47989FDB" w:rsidR="00F772E3" w:rsidRPr="00A31EF8" w:rsidRDefault="00F772E3" w:rsidP="00F772E3">
      <w:pPr>
        <w:tabs>
          <w:tab w:val="num" w:pos="1440"/>
        </w:tabs>
        <w:ind w:firstLine="720"/>
        <w:jc w:val="both"/>
      </w:pPr>
      <w:r w:rsidRPr="00A31EF8">
        <w:t>11.2.1.</w:t>
      </w:r>
      <w:r w:rsidR="006239E5" w:rsidRPr="00A31EF8">
        <w:t>2</w:t>
      </w:r>
      <w:r w:rsidRPr="00A31EF8">
        <w:t xml:space="preserve">. pateikta aktualių strateginių dokumentų bei kitų informacijos ir duomenų šaltinių, reikalingų atsakyti į TS </w:t>
      </w:r>
      <w:r w:rsidRPr="00F40B7B">
        <w:t>9</w:t>
      </w:r>
      <w:r w:rsidR="00F40B7B">
        <w:t xml:space="preserve"> punkte</w:t>
      </w:r>
      <w:r w:rsidRPr="00A31EF8">
        <w:t xml:space="preserve"> išdėstytus klausimus, apžvalga;</w:t>
      </w:r>
    </w:p>
    <w:p w14:paraId="45135BB9" w14:textId="3E1F0767" w:rsidR="00F772E3" w:rsidRPr="00A31EF8" w:rsidRDefault="00F772E3" w:rsidP="00F772E3">
      <w:pPr>
        <w:tabs>
          <w:tab w:val="num" w:pos="1440"/>
        </w:tabs>
        <w:ind w:firstLine="720"/>
        <w:jc w:val="both"/>
      </w:pPr>
      <w:r w:rsidRPr="00A31EF8">
        <w:t>11.2.1.</w:t>
      </w:r>
      <w:r w:rsidR="006239E5" w:rsidRPr="00A31EF8">
        <w:t>3</w:t>
      </w:r>
      <w:r w:rsidRPr="00A31EF8">
        <w:t xml:space="preserve">. pagal kiekvieną TS 9 punkte nurodytą vertinimo klausimą </w:t>
      </w:r>
      <w:r w:rsidR="00682FE6" w:rsidRPr="00A31EF8">
        <w:t xml:space="preserve">(atsižvelgiant į pateiktus vertinimo kriterijus) </w:t>
      </w:r>
      <w:r w:rsidRPr="00A31EF8">
        <w:t>pateikti, jei reikia, detalizuojantys vertinimo klausimai, aprašyta, kokiais duomenų rinkimo ir analizės metodais bus atsakoma į kiekvieną klausimą, ir pagrįsta, kodėl pasiūlyti metodai leis efektyviausiai atsakyti į vertinimo klausimus (informacija pateikta aiškiai struktūruotoje lentelėje);</w:t>
      </w:r>
    </w:p>
    <w:p w14:paraId="12B29ADB" w14:textId="476BBE61" w:rsidR="00F772E3" w:rsidRPr="00A31EF8" w:rsidRDefault="00F772E3" w:rsidP="00F772E3">
      <w:pPr>
        <w:ind w:firstLine="720"/>
        <w:jc w:val="both"/>
      </w:pPr>
      <w:r w:rsidRPr="00A31EF8">
        <w:t>11.2.1.</w:t>
      </w:r>
      <w:r w:rsidR="006239E5" w:rsidRPr="00A31EF8">
        <w:t>4</w:t>
      </w:r>
      <w:r w:rsidRPr="00A31EF8">
        <w:t xml:space="preserve">. parengtos priemonės, reikalingos </w:t>
      </w:r>
      <w:r w:rsidR="00123ECE" w:rsidRPr="00A31EF8">
        <w:t xml:space="preserve">vertinimo </w:t>
      </w:r>
      <w:r w:rsidRPr="00A31EF8">
        <w:t xml:space="preserve">metodų įgyvendinimui (interviu klausimynai, respondentų sąrašas ir </w:t>
      </w:r>
      <w:r w:rsidR="00711AAD" w:rsidRPr="00A31EF8">
        <w:t>pan</w:t>
      </w:r>
      <w:r w:rsidRPr="00A31EF8">
        <w:t xml:space="preserve">.) ir </w:t>
      </w:r>
      <w:r w:rsidR="00123ECE" w:rsidRPr="00A31EF8">
        <w:t xml:space="preserve">parengtos </w:t>
      </w:r>
      <w:r w:rsidR="00A73EFD" w:rsidRPr="00A31EF8">
        <w:t xml:space="preserve">metodikos </w:t>
      </w:r>
      <w:r w:rsidRPr="00A31EF8">
        <w:t>atvej</w:t>
      </w:r>
      <w:r w:rsidR="00123ECE" w:rsidRPr="00A31EF8">
        <w:t>ų</w:t>
      </w:r>
      <w:r w:rsidRPr="00A31EF8">
        <w:t xml:space="preserve"> </w:t>
      </w:r>
      <w:r w:rsidR="00D80959" w:rsidRPr="00A31EF8">
        <w:t>analizei</w:t>
      </w:r>
      <w:r w:rsidR="00A73EFD" w:rsidRPr="00A31EF8">
        <w:t xml:space="preserve"> atlikti</w:t>
      </w:r>
      <w:r w:rsidRPr="00A31EF8">
        <w:t>;</w:t>
      </w:r>
    </w:p>
    <w:p w14:paraId="2E44EECB" w14:textId="0B735F6A" w:rsidR="00F772E3" w:rsidRPr="00A31EF8" w:rsidRDefault="00F772E3" w:rsidP="00F772E3">
      <w:pPr>
        <w:ind w:firstLine="720"/>
        <w:jc w:val="both"/>
      </w:pPr>
      <w:r w:rsidRPr="00A31EF8">
        <w:t>11.2.1.</w:t>
      </w:r>
      <w:r w:rsidR="006239E5" w:rsidRPr="00A31EF8">
        <w:t>5</w:t>
      </w:r>
      <w:r w:rsidRPr="00A31EF8">
        <w:t xml:space="preserve"> struktūruotai ir nuosekliai nurodyti vertinimo etapai ir pateikti pagrįsti paaiškinimai, kuriame etape kiekvienas vertinimo metodas bus taikomas, kokios veiklos bus atliekamos ir kokie kiekvieno etapo rezultatai;</w:t>
      </w:r>
    </w:p>
    <w:p w14:paraId="2589B25F" w14:textId="6420269E" w:rsidR="00F772E3" w:rsidRPr="00A31EF8" w:rsidRDefault="00F772E3" w:rsidP="00F772E3">
      <w:pPr>
        <w:ind w:firstLine="720"/>
        <w:jc w:val="both"/>
      </w:pPr>
      <w:r w:rsidRPr="00A31EF8">
        <w:t>11.2.1.</w:t>
      </w:r>
      <w:r w:rsidR="006239E5" w:rsidRPr="00A31EF8">
        <w:t>6</w:t>
      </w:r>
      <w:r w:rsidRPr="00A31EF8">
        <w:t>. pateiktas paslaugų suteikimo tvarkaraštis, kuriame nuosekliai išdėstytos vertinimo veiklos ir metodai, nurodant jų taikymo trukmę, aiškiai ir tinkamai nurodyti tarpinių ir galutinių rezultatų pateikimo terminai ir pagrįsta, kaip bus užtikrintas terminų laikymasis;</w:t>
      </w:r>
    </w:p>
    <w:p w14:paraId="2E8CAB13" w14:textId="407675AF" w:rsidR="00F772E3" w:rsidRDefault="00F772E3" w:rsidP="00F772E3">
      <w:pPr>
        <w:ind w:firstLine="720"/>
        <w:jc w:val="both"/>
      </w:pPr>
      <w:r w:rsidRPr="00A31EF8">
        <w:t>11.2.1.</w:t>
      </w:r>
      <w:r w:rsidR="006239E5" w:rsidRPr="00A31EF8">
        <w:t>7</w:t>
      </w:r>
      <w:r w:rsidRPr="00A31EF8">
        <w:t>. nurodytas kiekvieno eksperto vaidmuo ir indėlis vertinimo procese, atliekant vertinimo veiklas (d/d) ir pagrįstas Sutarties įgyvendinamumas.</w:t>
      </w:r>
    </w:p>
    <w:p w14:paraId="658BB318" w14:textId="612483D3" w:rsidR="00F772E3" w:rsidRPr="00275732" w:rsidRDefault="00F772E3" w:rsidP="00F772E3">
      <w:pPr>
        <w:ind w:firstLine="720"/>
        <w:jc w:val="both"/>
      </w:pPr>
      <w:r w:rsidRPr="00275732">
        <w:t xml:space="preserve">11.2.2. </w:t>
      </w:r>
      <w:r w:rsidR="00BD1F8D" w:rsidRPr="00275732">
        <w:t>i</w:t>
      </w:r>
      <w:r w:rsidRPr="00275732">
        <w:t>ki 202</w:t>
      </w:r>
      <w:r w:rsidR="00C57609">
        <w:t>6</w:t>
      </w:r>
      <w:r w:rsidRPr="00275732">
        <w:t xml:space="preserve"> m. </w:t>
      </w:r>
      <w:r w:rsidR="008A03C4">
        <w:t>gegužės 19 d.</w:t>
      </w:r>
      <w:r w:rsidRPr="004C7C6F">
        <w:t xml:space="preserve"> dienos – </w:t>
      </w:r>
      <w:r w:rsidR="009C4BB2" w:rsidRPr="004C7C6F">
        <w:t>tarpin</w:t>
      </w:r>
      <w:r w:rsidR="00316595" w:rsidRPr="004C7C6F">
        <w:t>ę</w:t>
      </w:r>
      <w:r w:rsidRPr="004C7C6F">
        <w:t xml:space="preserve"> ataskait</w:t>
      </w:r>
      <w:r w:rsidR="00316595" w:rsidRPr="004C7C6F">
        <w:t>ą</w:t>
      </w:r>
      <w:r w:rsidR="00E75D52" w:rsidRPr="00275732">
        <w:t>, kuri</w:t>
      </w:r>
      <w:r w:rsidR="00316595">
        <w:t>oje</w:t>
      </w:r>
      <w:r w:rsidR="00E75D52" w:rsidRPr="00275732">
        <w:t xml:space="preserve"> turi būti atlikta analizė su preliminariomis išvadomis pagal</w:t>
      </w:r>
      <w:r w:rsidR="0088181C" w:rsidRPr="00275732">
        <w:t xml:space="preserve"> </w:t>
      </w:r>
      <w:r w:rsidR="00700694" w:rsidRPr="00F40B7B">
        <w:t>TS 9</w:t>
      </w:r>
      <w:r w:rsidR="008B70B2">
        <w:t>.1-9.3</w:t>
      </w:r>
      <w:r w:rsidR="00E165E9">
        <w:t xml:space="preserve"> papunkčiuose</w:t>
      </w:r>
      <w:r w:rsidR="00F40B7B">
        <w:t xml:space="preserve"> </w:t>
      </w:r>
      <w:r w:rsidR="00EB46F7" w:rsidRPr="00275732">
        <w:t>nurodytus klausimus</w:t>
      </w:r>
      <w:r w:rsidRPr="00275732">
        <w:t>.</w:t>
      </w:r>
      <w:r w:rsidR="008B70B2" w:rsidRPr="008B70B2">
        <w:t xml:space="preserve"> </w:t>
      </w:r>
    </w:p>
    <w:p w14:paraId="3B628C97" w14:textId="50E21230" w:rsidR="00F772E3" w:rsidRDefault="00F772E3" w:rsidP="00F772E3">
      <w:pPr>
        <w:tabs>
          <w:tab w:val="num" w:pos="1440"/>
        </w:tabs>
        <w:ind w:firstLine="720"/>
        <w:jc w:val="both"/>
      </w:pPr>
      <w:r w:rsidRPr="00275732">
        <w:rPr>
          <w:bCs/>
        </w:rPr>
        <w:lastRenderedPageBreak/>
        <w:t xml:space="preserve">11.2.3. </w:t>
      </w:r>
      <w:r w:rsidR="00B669FD" w:rsidRPr="00275732">
        <w:rPr>
          <w:bCs/>
        </w:rPr>
        <w:t>i</w:t>
      </w:r>
      <w:r w:rsidR="004478C3" w:rsidRPr="00275732">
        <w:rPr>
          <w:bCs/>
        </w:rPr>
        <w:t xml:space="preserve">ki 2026 m. </w:t>
      </w:r>
      <w:r w:rsidR="00505EAB">
        <w:rPr>
          <w:bCs/>
        </w:rPr>
        <w:t xml:space="preserve">birželio </w:t>
      </w:r>
      <w:r w:rsidR="00B57915">
        <w:rPr>
          <w:bCs/>
        </w:rPr>
        <w:t>30</w:t>
      </w:r>
      <w:r w:rsidR="004478C3" w:rsidRPr="00A3471D">
        <w:rPr>
          <w:bCs/>
        </w:rPr>
        <w:t xml:space="preserve"> </w:t>
      </w:r>
      <w:r w:rsidR="004478C3" w:rsidRPr="00275732">
        <w:rPr>
          <w:bCs/>
        </w:rPr>
        <w:t>d.</w:t>
      </w:r>
      <w:r w:rsidRPr="00275732">
        <w:rPr>
          <w:bCs/>
        </w:rPr>
        <w:t xml:space="preserve"> – galutin</w:t>
      </w:r>
      <w:r w:rsidR="00316595">
        <w:rPr>
          <w:bCs/>
        </w:rPr>
        <w:t>ę</w:t>
      </w:r>
      <w:r w:rsidRPr="00275732">
        <w:rPr>
          <w:bCs/>
        </w:rPr>
        <w:t xml:space="preserve"> vertinimo ataskait</w:t>
      </w:r>
      <w:r w:rsidR="00316595">
        <w:rPr>
          <w:bCs/>
        </w:rPr>
        <w:t>ą</w:t>
      </w:r>
      <w:r w:rsidRPr="009E6883">
        <w:rPr>
          <w:bCs/>
        </w:rPr>
        <w:t>,</w:t>
      </w:r>
      <w:r w:rsidRPr="00275732">
        <w:rPr>
          <w:b/>
        </w:rPr>
        <w:t xml:space="preserve"> </w:t>
      </w:r>
      <w:r w:rsidRPr="00275732">
        <w:rPr>
          <w:bCs/>
        </w:rPr>
        <w:t>kuri</w:t>
      </w:r>
      <w:r w:rsidR="00316595">
        <w:rPr>
          <w:bCs/>
        </w:rPr>
        <w:t>oje</w:t>
      </w:r>
      <w:r w:rsidRPr="0074536D">
        <w:rPr>
          <w:bCs/>
        </w:rPr>
        <w:t xml:space="preserve"> turi būti atlikta analizė su preliminariomis išvadomis </w:t>
      </w:r>
      <w:r w:rsidR="00310A94">
        <w:rPr>
          <w:bCs/>
        </w:rPr>
        <w:t xml:space="preserve">ir rekomendacijomis </w:t>
      </w:r>
      <w:r w:rsidRPr="0074536D">
        <w:rPr>
          <w:bCs/>
        </w:rPr>
        <w:t>pagal visus TS 9 punkte nurodytus vertinimo klausimus.</w:t>
      </w:r>
      <w:r>
        <w:t xml:space="preserve"> </w:t>
      </w:r>
    </w:p>
    <w:p w14:paraId="4EB853C6" w14:textId="5CC66663" w:rsidR="00F772E3" w:rsidRDefault="00F772E3" w:rsidP="00F772E3">
      <w:pPr>
        <w:tabs>
          <w:tab w:val="num" w:pos="1440"/>
        </w:tabs>
        <w:ind w:firstLine="720"/>
        <w:jc w:val="both"/>
      </w:pPr>
      <w:r>
        <w:t>11.3.</w:t>
      </w:r>
      <w:r w:rsidRPr="00F90FD9">
        <w:t xml:space="preserve"> </w:t>
      </w:r>
      <w:r>
        <w:t xml:space="preserve">Projekto vadovas, </w:t>
      </w:r>
      <w:r w:rsidRPr="00E54F64">
        <w:t>atsaking</w:t>
      </w:r>
      <w:r>
        <w:t>as</w:t>
      </w:r>
      <w:r w:rsidRPr="00E54F64">
        <w:t xml:space="preserve"> už visapusį projekto valdymą </w:t>
      </w:r>
      <w:r>
        <w:t>paslaugų teikėjo</w:t>
      </w:r>
      <w:r w:rsidRPr="00E54F64">
        <w:t xml:space="preserve"> vardu</w:t>
      </w:r>
      <w:r>
        <w:t xml:space="preserve">, privalės dalyvauti </w:t>
      </w:r>
      <w:r w:rsidR="00797493">
        <w:t>Vidaus reikalų ministerijos</w:t>
      </w:r>
      <w:r>
        <w:t xml:space="preserve"> organizuojamuose susitikimuose vertinimo įgyvendinimo pažangai ir </w:t>
      </w:r>
      <w:r w:rsidRPr="00E54F64">
        <w:t xml:space="preserve">vertinimo projekto eigoje kylantiems klausimams </w:t>
      </w:r>
      <w:r>
        <w:t xml:space="preserve">aptarti. Pagal poreikį į susitikimus su  </w:t>
      </w:r>
      <w:r w:rsidR="00797493">
        <w:t>Vidaus reikalų ministerija</w:t>
      </w:r>
      <w:r>
        <w:t xml:space="preserve"> gali būti kviečiami ir kiti paslaugų teikėjo ekspertai.</w:t>
      </w:r>
    </w:p>
    <w:p w14:paraId="18A5E6E6" w14:textId="2BB649DC" w:rsidR="00F772E3" w:rsidRDefault="00F772E3" w:rsidP="005573A4">
      <w:pPr>
        <w:tabs>
          <w:tab w:val="num" w:pos="1440"/>
        </w:tabs>
        <w:ind w:firstLine="720"/>
        <w:jc w:val="both"/>
      </w:pPr>
      <w:r>
        <w:t>11.4. Vertinimo kokybės kontrolę vykdys</w:t>
      </w:r>
      <w:r w:rsidR="00142C85">
        <w:t xml:space="preserve"> </w:t>
      </w:r>
      <w:r w:rsidR="0048225B" w:rsidRPr="00EE588B">
        <w:t>Vidaus reikalų ministeri</w:t>
      </w:r>
      <w:r w:rsidR="00840EDB" w:rsidRPr="00EE588B">
        <w:t>jos sudaryta vertinimo priežiūros grupė</w:t>
      </w:r>
      <w:r>
        <w:t xml:space="preserve">. </w:t>
      </w:r>
      <w:r w:rsidR="005C0C4E">
        <w:t xml:space="preserve">Pagal poreikį </w:t>
      </w:r>
      <w:r w:rsidR="005573A4">
        <w:t>į ataskait</w:t>
      </w:r>
      <w:r w:rsidR="00E81108">
        <w:t>ų</w:t>
      </w:r>
      <w:r w:rsidR="005573A4">
        <w:t xml:space="preserve"> aptarimą su šia priežiūros grupe bus kviečiami </w:t>
      </w:r>
      <w:r>
        <w:t xml:space="preserve">paslaugų teikėjo ekspertai, nurodyti paslaugų teikėjo pasiūlyme, kurie turės pristatyti savo indėlį, rengiant ataskaitas, ir atsakyti į klausimus. </w:t>
      </w:r>
    </w:p>
    <w:p w14:paraId="2F97C52C" w14:textId="77777777" w:rsidR="00F772E3" w:rsidRPr="00CB42C7" w:rsidRDefault="00F772E3" w:rsidP="00F772E3">
      <w:pPr>
        <w:pStyle w:val="TEKSTAS"/>
        <w:widowControl/>
        <w:overflowPunct/>
        <w:autoSpaceDE/>
        <w:autoSpaceDN/>
        <w:adjustRightInd/>
        <w:spacing w:before="0" w:after="0"/>
        <w:ind w:right="567" w:firstLine="720"/>
        <w:textAlignment w:val="auto"/>
        <w:rPr>
          <w:b/>
          <w:szCs w:val="24"/>
          <w:lang w:val="lt-LT"/>
        </w:rPr>
      </w:pPr>
    </w:p>
    <w:p w14:paraId="6C73E4A0" w14:textId="77777777" w:rsidR="00F772E3" w:rsidRPr="00CB42C7" w:rsidRDefault="00F772E3" w:rsidP="00F772E3">
      <w:pPr>
        <w:pStyle w:val="TEKSTAS"/>
        <w:widowControl/>
        <w:overflowPunct/>
        <w:autoSpaceDE/>
        <w:autoSpaceDN/>
        <w:adjustRightInd/>
        <w:spacing w:before="0" w:after="0"/>
        <w:ind w:right="567" w:firstLine="720"/>
        <w:textAlignment w:val="auto"/>
        <w:rPr>
          <w:b/>
          <w:szCs w:val="24"/>
          <w:lang w:val="lt-LT"/>
        </w:rPr>
      </w:pPr>
      <w:r w:rsidRPr="00CB42C7">
        <w:rPr>
          <w:b/>
          <w:szCs w:val="24"/>
          <w:lang w:val="lt-LT"/>
        </w:rPr>
        <w:t xml:space="preserve">12. </w:t>
      </w:r>
      <w:r>
        <w:rPr>
          <w:b/>
          <w:szCs w:val="24"/>
          <w:lang w:val="lt-LT"/>
        </w:rPr>
        <w:t>Galutinės</w:t>
      </w:r>
      <w:r w:rsidRPr="00CB42C7">
        <w:rPr>
          <w:b/>
          <w:szCs w:val="24"/>
          <w:lang w:val="lt-LT"/>
        </w:rPr>
        <w:t xml:space="preserve"> </w:t>
      </w:r>
      <w:r>
        <w:rPr>
          <w:b/>
          <w:szCs w:val="24"/>
          <w:lang w:val="lt-LT"/>
        </w:rPr>
        <w:t>v</w:t>
      </w:r>
      <w:r w:rsidRPr="00CB42C7">
        <w:rPr>
          <w:b/>
          <w:szCs w:val="24"/>
          <w:lang w:val="lt-LT"/>
        </w:rPr>
        <w:t>ertinimo ataskaitos rengimo ir teikimo reikalavimai</w:t>
      </w:r>
    </w:p>
    <w:p w14:paraId="3516BE72" w14:textId="77777777" w:rsidR="00F772E3" w:rsidRPr="00E245E4" w:rsidRDefault="00F772E3" w:rsidP="00F772E3">
      <w:pPr>
        <w:pStyle w:val="TEKSTAS"/>
        <w:widowControl/>
        <w:tabs>
          <w:tab w:val="left" w:pos="9360"/>
        </w:tabs>
        <w:overflowPunct/>
        <w:autoSpaceDE/>
        <w:autoSpaceDN/>
        <w:adjustRightInd/>
        <w:spacing w:before="0" w:after="0"/>
        <w:ind w:right="45" w:firstLine="720"/>
        <w:textAlignment w:val="auto"/>
        <w:rPr>
          <w:szCs w:val="24"/>
          <w:lang w:val="lt-LT"/>
        </w:rPr>
      </w:pPr>
      <w:r w:rsidRPr="00CB42C7">
        <w:rPr>
          <w:szCs w:val="24"/>
          <w:lang w:val="lt-LT"/>
        </w:rPr>
        <w:t xml:space="preserve">12.1. </w:t>
      </w:r>
      <w:r>
        <w:rPr>
          <w:szCs w:val="24"/>
          <w:lang w:val="lt-LT"/>
        </w:rPr>
        <w:t>TS</w:t>
      </w:r>
      <w:r w:rsidRPr="00D875A4">
        <w:rPr>
          <w:szCs w:val="24"/>
          <w:lang w:val="lt-LT"/>
        </w:rPr>
        <w:t xml:space="preserve"> </w:t>
      </w:r>
      <w:r>
        <w:rPr>
          <w:szCs w:val="24"/>
          <w:lang w:val="lt-LT"/>
        </w:rPr>
        <w:t xml:space="preserve">5.1 </w:t>
      </w:r>
      <w:r w:rsidRPr="00CB42C7">
        <w:rPr>
          <w:szCs w:val="24"/>
          <w:lang w:val="lt-LT"/>
        </w:rPr>
        <w:t>papunk</w:t>
      </w:r>
      <w:r>
        <w:rPr>
          <w:szCs w:val="24"/>
          <w:lang w:val="lt-LT"/>
        </w:rPr>
        <w:t>tyje</w:t>
      </w:r>
      <w:r w:rsidRPr="00CB42C7">
        <w:rPr>
          <w:szCs w:val="24"/>
          <w:lang w:val="lt-LT"/>
        </w:rPr>
        <w:t xml:space="preserve"> nurodyt</w:t>
      </w:r>
      <w:r>
        <w:rPr>
          <w:szCs w:val="24"/>
          <w:lang w:val="lt-LT"/>
        </w:rPr>
        <w:t>a</w:t>
      </w:r>
      <w:r w:rsidRPr="00CB42C7">
        <w:rPr>
          <w:szCs w:val="24"/>
          <w:lang w:val="lt-LT"/>
        </w:rPr>
        <w:t xml:space="preserve"> </w:t>
      </w:r>
      <w:r>
        <w:rPr>
          <w:szCs w:val="24"/>
          <w:lang w:val="lt-LT"/>
        </w:rPr>
        <w:t>galutinė v</w:t>
      </w:r>
      <w:r w:rsidRPr="002432F5">
        <w:rPr>
          <w:szCs w:val="24"/>
          <w:lang w:val="lt-LT"/>
        </w:rPr>
        <w:t>ertinim</w:t>
      </w:r>
      <w:r>
        <w:rPr>
          <w:szCs w:val="24"/>
          <w:lang w:val="lt-LT"/>
        </w:rPr>
        <w:t>o</w:t>
      </w:r>
      <w:r w:rsidRPr="00775558">
        <w:rPr>
          <w:szCs w:val="24"/>
          <w:lang w:val="lt-LT"/>
        </w:rPr>
        <w:t xml:space="preserve"> </w:t>
      </w:r>
      <w:r w:rsidRPr="00CB42C7">
        <w:rPr>
          <w:szCs w:val="24"/>
          <w:lang w:val="lt-LT"/>
        </w:rPr>
        <w:t>ataskait</w:t>
      </w:r>
      <w:r>
        <w:rPr>
          <w:szCs w:val="24"/>
          <w:lang w:val="lt-LT"/>
        </w:rPr>
        <w:t>a</w:t>
      </w:r>
      <w:r w:rsidRPr="00CB42C7">
        <w:rPr>
          <w:szCs w:val="24"/>
          <w:lang w:val="lt-LT"/>
        </w:rPr>
        <w:t xml:space="preserve"> turi būti parengt</w:t>
      </w:r>
      <w:r>
        <w:rPr>
          <w:szCs w:val="24"/>
          <w:lang w:val="lt-LT"/>
        </w:rPr>
        <w:t>a</w:t>
      </w:r>
      <w:r w:rsidRPr="00775558">
        <w:rPr>
          <w:szCs w:val="24"/>
          <w:lang w:val="lt-LT"/>
        </w:rPr>
        <w:t xml:space="preserve"> </w:t>
      </w:r>
      <w:r w:rsidRPr="00956A0E">
        <w:rPr>
          <w:szCs w:val="24"/>
          <w:lang w:val="lt-LT"/>
        </w:rPr>
        <w:t>vadovaujantis</w:t>
      </w:r>
      <w:r w:rsidRPr="002D01F4">
        <w:rPr>
          <w:szCs w:val="24"/>
          <w:lang w:val="lt-LT"/>
        </w:rPr>
        <w:t>:</w:t>
      </w:r>
    </w:p>
    <w:p w14:paraId="4494D9AE" w14:textId="43CCB7C6" w:rsidR="00F772E3" w:rsidRPr="00CB42C7" w:rsidRDefault="00F772E3" w:rsidP="00F772E3">
      <w:pPr>
        <w:pStyle w:val="TEKSTAS"/>
        <w:widowControl/>
        <w:tabs>
          <w:tab w:val="left" w:pos="9360"/>
        </w:tabs>
        <w:overflowPunct/>
        <w:autoSpaceDE/>
        <w:autoSpaceDN/>
        <w:adjustRightInd/>
        <w:spacing w:before="0" w:after="0"/>
        <w:ind w:right="45" w:firstLine="720"/>
        <w:textAlignment w:val="auto"/>
        <w:rPr>
          <w:szCs w:val="24"/>
          <w:lang w:val="lt-LT"/>
        </w:rPr>
      </w:pPr>
      <w:r w:rsidRPr="00C754EC">
        <w:rPr>
          <w:szCs w:val="24"/>
          <w:lang w:val="lt-LT"/>
        </w:rPr>
        <w:t>12.1.1.</w:t>
      </w:r>
      <w:r w:rsidRPr="00360FB8">
        <w:rPr>
          <w:szCs w:val="24"/>
          <w:lang w:val="lt-LT"/>
        </w:rPr>
        <w:t xml:space="preserve"> </w:t>
      </w:r>
      <w:r w:rsidR="00F75ABF" w:rsidRPr="00F75ABF">
        <w:rPr>
          <w:szCs w:val="24"/>
          <w:lang w:val="lt-LT"/>
        </w:rPr>
        <w:t>Vertinimo metodinėse gairėmis</w:t>
      </w:r>
      <w:r w:rsidR="00F75ABF" w:rsidRPr="00F75ABF">
        <w:rPr>
          <w:rStyle w:val="Puslapioinaosnuoroda"/>
          <w:szCs w:val="24"/>
          <w:lang w:val="lt-LT"/>
        </w:rPr>
        <w:footnoteReference w:id="7"/>
      </w:r>
      <w:r w:rsidR="00F75ABF" w:rsidRPr="00F75ABF">
        <w:rPr>
          <w:szCs w:val="24"/>
          <w:lang w:val="lt-LT"/>
        </w:rPr>
        <w:t>;</w:t>
      </w:r>
    </w:p>
    <w:p w14:paraId="1D6FBFE1" w14:textId="69247664" w:rsidR="00F772E3" w:rsidRPr="00CB42C7" w:rsidRDefault="00F772E3" w:rsidP="00F772E3">
      <w:pPr>
        <w:pStyle w:val="TEKSTAS"/>
        <w:widowControl/>
        <w:tabs>
          <w:tab w:val="left" w:pos="9360"/>
        </w:tabs>
        <w:overflowPunct/>
        <w:autoSpaceDE/>
        <w:autoSpaceDN/>
        <w:adjustRightInd/>
        <w:spacing w:before="0" w:after="0"/>
        <w:ind w:right="45" w:firstLine="720"/>
        <w:textAlignment w:val="auto"/>
        <w:rPr>
          <w:szCs w:val="24"/>
          <w:lang w:val="lt-LT"/>
        </w:rPr>
      </w:pPr>
      <w:r w:rsidRPr="00CB42C7">
        <w:rPr>
          <w:szCs w:val="24"/>
          <w:lang w:val="lt-LT"/>
        </w:rPr>
        <w:t xml:space="preserve">12.1.2. </w:t>
      </w:r>
      <w:r w:rsidR="00F75ABF" w:rsidRPr="00F75ABF">
        <w:rPr>
          <w:szCs w:val="24"/>
          <w:lang w:val="lt-LT"/>
        </w:rPr>
        <w:t>Vertinimo metodinių gairių praktiniu vadovu</w:t>
      </w:r>
      <w:r w:rsidR="00F75ABF">
        <w:rPr>
          <w:rStyle w:val="Puslapioinaosnuoroda"/>
          <w:szCs w:val="24"/>
          <w:lang w:val="lt-LT"/>
        </w:rPr>
        <w:footnoteReference w:id="8"/>
      </w:r>
      <w:r w:rsidRPr="00CB42C7">
        <w:rPr>
          <w:szCs w:val="24"/>
          <w:lang w:val="lt-LT"/>
        </w:rPr>
        <w:t>.</w:t>
      </w:r>
    </w:p>
    <w:p w14:paraId="6320E225" w14:textId="1B912E5A" w:rsidR="00F772E3" w:rsidRPr="00CB42C7" w:rsidRDefault="00F772E3" w:rsidP="00F772E3">
      <w:pPr>
        <w:ind w:right="45" w:firstLine="720"/>
        <w:jc w:val="both"/>
      </w:pPr>
      <w:r w:rsidRPr="00CB42C7">
        <w:t xml:space="preserve">12.2. </w:t>
      </w:r>
      <w:r>
        <w:t>TS</w:t>
      </w:r>
      <w:r w:rsidRPr="00CB42C7">
        <w:t xml:space="preserve"> </w:t>
      </w:r>
      <w:r>
        <w:t xml:space="preserve">5.1 </w:t>
      </w:r>
      <w:r w:rsidRPr="00CB42C7">
        <w:t>papunk</w:t>
      </w:r>
      <w:r>
        <w:t>tyje</w:t>
      </w:r>
      <w:r w:rsidRPr="00CB42C7">
        <w:t xml:space="preserve"> nurodyt</w:t>
      </w:r>
      <w:r>
        <w:t>a</w:t>
      </w:r>
      <w:r w:rsidRPr="00CB42C7">
        <w:t xml:space="preserve"> </w:t>
      </w:r>
      <w:r>
        <w:t>galutinė v</w:t>
      </w:r>
      <w:r w:rsidRPr="00CB42C7">
        <w:t>ertinim</w:t>
      </w:r>
      <w:r>
        <w:t>o</w:t>
      </w:r>
      <w:r w:rsidRPr="00CB42C7">
        <w:t xml:space="preserve"> ataskait</w:t>
      </w:r>
      <w:r>
        <w:t>a</w:t>
      </w:r>
      <w:r w:rsidRPr="00CB42C7">
        <w:rPr>
          <w:b/>
        </w:rPr>
        <w:t xml:space="preserve"> </w:t>
      </w:r>
      <w:r w:rsidRPr="00CB42C7">
        <w:t>teikiam</w:t>
      </w:r>
      <w:r>
        <w:t>a</w:t>
      </w:r>
      <w:r w:rsidRPr="00CB42C7">
        <w:t xml:space="preserve"> elektroninėje versijo</w:t>
      </w:r>
      <w:r>
        <w:t>je</w:t>
      </w:r>
      <w:r w:rsidRPr="00CB42C7">
        <w:t xml:space="preserve"> (</w:t>
      </w:r>
      <w:proofErr w:type="spellStart"/>
      <w:r w:rsidRPr="00CB42C7">
        <w:rPr>
          <w:i/>
        </w:rPr>
        <w:t>doc</w:t>
      </w:r>
      <w:proofErr w:type="spellEnd"/>
      <w:r w:rsidRPr="00CB42C7">
        <w:t xml:space="preserve"> formatu</w:t>
      </w:r>
      <w:r>
        <w:t xml:space="preserve"> (Word ir PDF)</w:t>
      </w:r>
      <w:r w:rsidR="00C57609">
        <w:t>)</w:t>
      </w:r>
      <w:r>
        <w:t>.</w:t>
      </w:r>
    </w:p>
    <w:p w14:paraId="7F908340" w14:textId="77777777" w:rsidR="00F772E3" w:rsidRDefault="00F772E3" w:rsidP="00F772E3">
      <w:pPr>
        <w:ind w:right="45" w:firstLine="720"/>
        <w:jc w:val="both"/>
      </w:pPr>
      <w:r w:rsidRPr="00CB42C7">
        <w:t xml:space="preserve">12.3. </w:t>
      </w:r>
      <w:r>
        <w:t>Galutinėje v</w:t>
      </w:r>
      <w:r w:rsidRPr="00CB42C7">
        <w:t>ertinimo ataskaito</w:t>
      </w:r>
      <w:r>
        <w:t>je</w:t>
      </w:r>
      <w:r w:rsidRPr="00CB42C7">
        <w:t xml:space="preserve"> negali būti stiliaus ir kalbos klaidų, kalba turi būti patikrinta lietuvių kalbos redaktoriaus ir patvirtinta jo parašu.</w:t>
      </w:r>
    </w:p>
    <w:p w14:paraId="660817F9" w14:textId="77777777" w:rsidR="00F772E3" w:rsidRDefault="00F772E3" w:rsidP="00F772E3">
      <w:pPr>
        <w:ind w:right="45" w:firstLine="720"/>
        <w:jc w:val="both"/>
      </w:pPr>
      <w:r>
        <w:t xml:space="preserve">12.4. </w:t>
      </w:r>
      <w:r w:rsidRPr="00D37441">
        <w:t xml:space="preserve">Galutinėje ataskaitoje turi būti nurodyti </w:t>
      </w:r>
      <w:r>
        <w:t>pagrindiniai</w:t>
      </w:r>
      <w:r w:rsidRPr="00D37441">
        <w:t xml:space="preserve"> ekspertai, kurie atliko vertinimą</w:t>
      </w:r>
      <w:r>
        <w:t>.</w:t>
      </w:r>
    </w:p>
    <w:p w14:paraId="5F8C90AF" w14:textId="77777777" w:rsidR="00F772E3" w:rsidRPr="00CB42C7" w:rsidRDefault="00F772E3" w:rsidP="00F772E3">
      <w:pPr>
        <w:ind w:right="45" w:firstLine="720"/>
        <w:jc w:val="both"/>
      </w:pPr>
      <w:r>
        <w:t xml:space="preserve">12.5. </w:t>
      </w:r>
      <w:r w:rsidRPr="00D37441">
        <w:t>Galutinės vertinimo ataskaitos prieduose turi būti pateikta naudotų vertinimo metodų taikymą pagrindžianti informacija</w:t>
      </w:r>
      <w:r>
        <w:t>.</w:t>
      </w:r>
    </w:p>
    <w:p w14:paraId="5F02D4E7" w14:textId="77777777" w:rsidR="00F772E3" w:rsidRPr="00D875A4" w:rsidRDefault="00F772E3" w:rsidP="003C550B">
      <w:pPr>
        <w:ind w:right="45"/>
        <w:jc w:val="both"/>
      </w:pPr>
    </w:p>
    <w:p w14:paraId="0AAE95D7" w14:textId="07202A8C" w:rsidR="00F772E3" w:rsidRPr="00D875A4" w:rsidRDefault="00082A3F" w:rsidP="00F772E3">
      <w:pPr>
        <w:ind w:right="45" w:firstLine="720"/>
        <w:jc w:val="both"/>
        <w:rPr>
          <w:b/>
          <w:bCs/>
        </w:rPr>
      </w:pPr>
      <w:r w:rsidRPr="00CB42C7">
        <w:rPr>
          <w:b/>
          <w:bCs/>
        </w:rPr>
        <w:t>1</w:t>
      </w:r>
      <w:r>
        <w:rPr>
          <w:b/>
          <w:bCs/>
        </w:rPr>
        <w:t>3</w:t>
      </w:r>
      <w:r w:rsidR="00F772E3" w:rsidRPr="00CB42C7">
        <w:rPr>
          <w:b/>
          <w:bCs/>
        </w:rPr>
        <w:t>. Viešinimo reikalavimai</w:t>
      </w:r>
    </w:p>
    <w:p w14:paraId="66B6FD25" w14:textId="780CEFF5" w:rsidR="00F772E3" w:rsidRPr="00CB42C7" w:rsidRDefault="00082A3F" w:rsidP="00F772E3">
      <w:pPr>
        <w:ind w:right="45" w:firstLine="720"/>
        <w:jc w:val="both"/>
      </w:pPr>
      <w:r w:rsidRPr="00CB42C7">
        <w:t>1</w:t>
      </w:r>
      <w:r>
        <w:t>3</w:t>
      </w:r>
      <w:r w:rsidR="00F772E3" w:rsidRPr="00CB42C7">
        <w:t xml:space="preserve">.1. </w:t>
      </w:r>
      <w:r w:rsidR="00F772E3">
        <w:t>S</w:t>
      </w:r>
      <w:r w:rsidR="00F772E3" w:rsidRPr="00CB42C7">
        <w:t xml:space="preserve">utarties įgyvendinimo dokumentuose (ataskaitose, renginių programose ir kituose dokumentuose) turi būti naudojami tinkami ES struktūrinių fondų viešinimo ženklai. </w:t>
      </w:r>
    </w:p>
    <w:p w14:paraId="151A5C72" w14:textId="1B909197" w:rsidR="00F772E3" w:rsidRPr="00CB42C7" w:rsidRDefault="00082A3F" w:rsidP="00F772E3">
      <w:pPr>
        <w:ind w:right="45" w:firstLine="720"/>
        <w:jc w:val="both"/>
      </w:pPr>
      <w:r w:rsidRPr="00CB42C7">
        <w:t>1</w:t>
      </w:r>
      <w:r>
        <w:t>3</w:t>
      </w:r>
      <w:r w:rsidR="00F772E3" w:rsidRPr="00CB42C7">
        <w:t xml:space="preserve">.2. Vertinimo procese dalyvaujantys asmenys turi būti informuojami, kad </w:t>
      </w:r>
      <w:r w:rsidR="00F772E3">
        <w:t>S</w:t>
      </w:r>
      <w:r w:rsidR="00F772E3" w:rsidRPr="00CB42C7">
        <w:t>utartis finansuojama</w:t>
      </w:r>
      <w:r w:rsidR="006309DF">
        <w:t xml:space="preserve"> Europos Sąjungos lėšomis,</w:t>
      </w:r>
      <w:r w:rsidR="00F772E3" w:rsidRPr="00CB42C7">
        <w:t xml:space="preserve"> o paslaugos teikiamos </w:t>
      </w:r>
      <w:r w:rsidR="00DA0E20">
        <w:t>Vidaus reikalų</w:t>
      </w:r>
      <w:r w:rsidR="00F772E3" w:rsidRPr="00CB42C7">
        <w:t xml:space="preserve"> ministerijos užsakymu. </w:t>
      </w:r>
    </w:p>
    <w:p w14:paraId="2F593963" w14:textId="77777777" w:rsidR="00F772E3" w:rsidRPr="00CB42C7" w:rsidRDefault="00F772E3" w:rsidP="00F772E3">
      <w:pPr>
        <w:ind w:right="45"/>
        <w:jc w:val="both"/>
      </w:pPr>
    </w:p>
    <w:p w14:paraId="3F993C40" w14:textId="7C36AD04" w:rsidR="002C4571" w:rsidRDefault="00082A3F" w:rsidP="00F772E3">
      <w:pPr>
        <w:pStyle w:val="Pagrindinistekstas"/>
        <w:spacing w:after="0"/>
        <w:ind w:right="35" w:firstLine="720"/>
        <w:jc w:val="both"/>
        <w:rPr>
          <w:b/>
          <w:szCs w:val="24"/>
        </w:rPr>
      </w:pPr>
      <w:r>
        <w:rPr>
          <w:b/>
          <w:szCs w:val="24"/>
        </w:rPr>
        <w:t>14</w:t>
      </w:r>
      <w:r w:rsidR="002C4571">
        <w:rPr>
          <w:b/>
          <w:szCs w:val="24"/>
        </w:rPr>
        <w:t>. Vertinimo paslaugoms teikti aktualūs teisės aktai</w:t>
      </w:r>
    </w:p>
    <w:p w14:paraId="3A905530" w14:textId="77777777" w:rsidR="006309DF" w:rsidRDefault="00082A3F" w:rsidP="00F40B7B">
      <w:pPr>
        <w:pStyle w:val="Pagrindinistekstas"/>
        <w:spacing w:after="0"/>
        <w:ind w:right="35" w:firstLine="720"/>
        <w:jc w:val="both"/>
        <w:rPr>
          <w:bCs/>
          <w:szCs w:val="24"/>
        </w:rPr>
      </w:pPr>
      <w:r w:rsidRPr="00B7182D">
        <w:rPr>
          <w:bCs/>
          <w:szCs w:val="24"/>
        </w:rPr>
        <w:t>1</w:t>
      </w:r>
      <w:r>
        <w:rPr>
          <w:bCs/>
          <w:szCs w:val="24"/>
        </w:rPr>
        <w:t>4</w:t>
      </w:r>
      <w:r w:rsidR="002F69D6" w:rsidRPr="00B7182D">
        <w:rPr>
          <w:bCs/>
          <w:szCs w:val="24"/>
        </w:rPr>
        <w:t xml:space="preserve">.1. Be TS </w:t>
      </w:r>
      <w:r w:rsidR="00060DA4" w:rsidRPr="00B7182D">
        <w:rPr>
          <w:bCs/>
          <w:szCs w:val="24"/>
        </w:rPr>
        <w:t>1</w:t>
      </w:r>
      <w:r w:rsidR="00971201">
        <w:rPr>
          <w:bCs/>
          <w:szCs w:val="24"/>
        </w:rPr>
        <w:t xml:space="preserve"> ir</w:t>
      </w:r>
      <w:r w:rsidR="00896886">
        <w:rPr>
          <w:bCs/>
          <w:szCs w:val="24"/>
        </w:rPr>
        <w:t xml:space="preserve"> 2</w:t>
      </w:r>
      <w:r w:rsidR="00357FE5">
        <w:rPr>
          <w:bCs/>
          <w:szCs w:val="24"/>
        </w:rPr>
        <w:t xml:space="preserve"> punk</w:t>
      </w:r>
      <w:r w:rsidR="00971201">
        <w:rPr>
          <w:bCs/>
          <w:szCs w:val="24"/>
        </w:rPr>
        <w:t>tuose</w:t>
      </w:r>
      <w:r w:rsidR="00357FE5">
        <w:rPr>
          <w:bCs/>
          <w:szCs w:val="24"/>
        </w:rPr>
        <w:t xml:space="preserve"> nurodytų teisės aktų, vertinimo paslaugoms teikti yra </w:t>
      </w:r>
      <w:r w:rsidR="000103C5">
        <w:rPr>
          <w:bCs/>
          <w:szCs w:val="24"/>
        </w:rPr>
        <w:t>aktual</w:t>
      </w:r>
      <w:r w:rsidR="006309DF">
        <w:rPr>
          <w:bCs/>
          <w:szCs w:val="24"/>
        </w:rPr>
        <w:t>ū</w:t>
      </w:r>
      <w:r w:rsidR="000103C5">
        <w:rPr>
          <w:bCs/>
          <w:szCs w:val="24"/>
        </w:rPr>
        <w:t>s</w:t>
      </w:r>
      <w:r w:rsidR="006309DF">
        <w:rPr>
          <w:bCs/>
          <w:szCs w:val="24"/>
        </w:rPr>
        <w:t>:</w:t>
      </w:r>
    </w:p>
    <w:p w14:paraId="171DED81" w14:textId="5E80EB06" w:rsidR="000103C5" w:rsidRDefault="006309DF" w:rsidP="00F40B7B">
      <w:pPr>
        <w:pStyle w:val="Pagrindinistekstas"/>
        <w:spacing w:after="0"/>
        <w:ind w:right="35" w:firstLine="720"/>
        <w:jc w:val="both"/>
        <w:rPr>
          <w:bCs/>
          <w:szCs w:val="24"/>
        </w:rPr>
      </w:pPr>
      <w:r>
        <w:rPr>
          <w:bCs/>
          <w:szCs w:val="24"/>
        </w:rPr>
        <w:t xml:space="preserve">14.1.1. </w:t>
      </w:r>
      <w:r w:rsidR="00A67C17">
        <w:rPr>
          <w:bCs/>
          <w:szCs w:val="24"/>
        </w:rPr>
        <w:t xml:space="preserve">Lietuvos Respublikos Vyriausybės </w:t>
      </w:r>
      <w:r w:rsidR="00D674E6" w:rsidRPr="00D674E6">
        <w:rPr>
          <w:bCs/>
          <w:szCs w:val="24"/>
        </w:rPr>
        <w:t xml:space="preserve">2023 m. liepos 31 d. </w:t>
      </w:r>
      <w:r w:rsidR="00D674E6">
        <w:rPr>
          <w:bCs/>
          <w:szCs w:val="24"/>
        </w:rPr>
        <w:t xml:space="preserve">nutarimas </w:t>
      </w:r>
      <w:r w:rsidR="00D674E6" w:rsidRPr="00D674E6">
        <w:rPr>
          <w:bCs/>
          <w:szCs w:val="24"/>
        </w:rPr>
        <w:t>Nr. 612</w:t>
      </w:r>
      <w:r w:rsidR="00D674E6">
        <w:rPr>
          <w:bCs/>
          <w:szCs w:val="24"/>
        </w:rPr>
        <w:t xml:space="preserve"> ,,Dėl </w:t>
      </w:r>
      <w:r w:rsidR="00785A1E" w:rsidRPr="00785A1E">
        <w:rPr>
          <w:bCs/>
          <w:szCs w:val="24"/>
        </w:rPr>
        <w:t>2021–2027 metų Europos Sąjungos fondų investicijų programos</w:t>
      </w:r>
      <w:r w:rsidR="00785A1E">
        <w:rPr>
          <w:bCs/>
          <w:szCs w:val="24"/>
        </w:rPr>
        <w:t xml:space="preserve"> ir </w:t>
      </w:r>
      <w:r w:rsidR="00785A1E" w:rsidRPr="00785A1E">
        <w:rPr>
          <w:bCs/>
          <w:szCs w:val="24"/>
        </w:rPr>
        <w:t>Ekonomikos gaivinimo ir atsparumo didinimo plano „Naujos kartos Lietuva“</w:t>
      </w:r>
      <w:r w:rsidR="00785A1E">
        <w:rPr>
          <w:bCs/>
          <w:szCs w:val="24"/>
        </w:rPr>
        <w:t xml:space="preserve"> </w:t>
      </w:r>
      <w:r w:rsidR="006F4A77">
        <w:rPr>
          <w:bCs/>
          <w:szCs w:val="24"/>
        </w:rPr>
        <w:t>Lietuvai skirtų lėšų paskirstymo“</w:t>
      </w:r>
      <w:r>
        <w:rPr>
          <w:bCs/>
          <w:szCs w:val="24"/>
        </w:rPr>
        <w:t>;</w:t>
      </w:r>
    </w:p>
    <w:p w14:paraId="56CD3E75" w14:textId="1E132BF4" w:rsidR="006309DF" w:rsidRPr="006309DF" w:rsidRDefault="006309DF" w:rsidP="006309DF">
      <w:pPr>
        <w:pStyle w:val="Pagrindinistekstas"/>
        <w:ind w:right="35" w:firstLine="720"/>
        <w:jc w:val="both"/>
      </w:pPr>
      <w:r>
        <w:rPr>
          <w:bCs/>
          <w:szCs w:val="24"/>
        </w:rPr>
        <w:t xml:space="preserve">14.1.2. </w:t>
      </w:r>
      <w:r>
        <w:rPr>
          <w:szCs w:val="24"/>
        </w:rPr>
        <w:t>V</w:t>
      </w:r>
      <w:r w:rsidRPr="006309DF">
        <w:rPr>
          <w:szCs w:val="24"/>
        </w:rPr>
        <w:t>ertinimo metodinės gairės</w:t>
      </w:r>
      <w:r>
        <w:rPr>
          <w:szCs w:val="24"/>
        </w:rPr>
        <w:t xml:space="preserve">, patvirtintos </w:t>
      </w:r>
      <w:r w:rsidRPr="006309DF">
        <w:t>Lietuvos Respublikos finansų ministro</w:t>
      </w:r>
      <w:r>
        <w:t xml:space="preserve"> </w:t>
      </w:r>
      <w:r w:rsidRPr="006309DF">
        <w:t>2021 m. birželio 28 d. įsakymu Nr. 1K-227</w:t>
      </w:r>
      <w:r>
        <w:t xml:space="preserve"> „</w:t>
      </w:r>
      <w:r w:rsidRPr="006309DF">
        <w:t>Dėl Strateginio valdymo metodikos</w:t>
      </w:r>
      <w:r>
        <w:t xml:space="preserve"> taikymo“.</w:t>
      </w:r>
    </w:p>
    <w:p w14:paraId="04C7B60A" w14:textId="658E46FA" w:rsidR="002C4571" w:rsidRPr="00B7182D" w:rsidRDefault="002C4571" w:rsidP="00F772E3">
      <w:pPr>
        <w:pStyle w:val="Pagrindinistekstas"/>
        <w:spacing w:after="0"/>
        <w:ind w:right="35" w:firstLine="720"/>
        <w:jc w:val="both"/>
        <w:rPr>
          <w:bCs/>
          <w:szCs w:val="24"/>
        </w:rPr>
      </w:pPr>
    </w:p>
    <w:p w14:paraId="0CFB58BE" w14:textId="734250C0" w:rsidR="00F772E3" w:rsidRPr="00CB42C7" w:rsidRDefault="00082A3F" w:rsidP="00F772E3">
      <w:pPr>
        <w:pStyle w:val="Pagrindinistekstas"/>
        <w:spacing w:after="0"/>
        <w:ind w:right="35" w:firstLine="720"/>
        <w:jc w:val="both"/>
        <w:rPr>
          <w:b/>
          <w:szCs w:val="24"/>
        </w:rPr>
      </w:pPr>
      <w:r w:rsidRPr="002432F5">
        <w:rPr>
          <w:b/>
          <w:szCs w:val="24"/>
        </w:rPr>
        <w:t>1</w:t>
      </w:r>
      <w:r>
        <w:rPr>
          <w:b/>
          <w:szCs w:val="24"/>
        </w:rPr>
        <w:t>5</w:t>
      </w:r>
      <w:r w:rsidR="00F772E3" w:rsidRPr="00956A0E">
        <w:rPr>
          <w:b/>
          <w:szCs w:val="24"/>
        </w:rPr>
        <w:t xml:space="preserve">. </w:t>
      </w:r>
      <w:r w:rsidR="00C23997">
        <w:rPr>
          <w:b/>
          <w:szCs w:val="24"/>
        </w:rPr>
        <w:t>V</w:t>
      </w:r>
      <w:r w:rsidR="00F772E3" w:rsidRPr="00E245E4">
        <w:rPr>
          <w:b/>
          <w:szCs w:val="24"/>
        </w:rPr>
        <w:t xml:space="preserve">ertinimo </w:t>
      </w:r>
      <w:r w:rsidR="00C23997">
        <w:rPr>
          <w:b/>
          <w:szCs w:val="24"/>
        </w:rPr>
        <w:t xml:space="preserve">paslaugoms teikti aktuali </w:t>
      </w:r>
      <w:r w:rsidR="00F772E3" w:rsidRPr="00E245E4">
        <w:rPr>
          <w:b/>
          <w:szCs w:val="24"/>
        </w:rPr>
        <w:t>informacija</w:t>
      </w:r>
    </w:p>
    <w:p w14:paraId="6D40401E" w14:textId="1995BD14" w:rsidR="00F772E3" w:rsidRDefault="00082A3F" w:rsidP="00F772E3">
      <w:pPr>
        <w:ind w:right="35" w:firstLine="720"/>
        <w:jc w:val="both"/>
        <w:rPr>
          <w:bCs/>
        </w:rPr>
      </w:pPr>
      <w:r w:rsidRPr="00CB42C7">
        <w:t>1</w:t>
      </w:r>
      <w:r>
        <w:t>5</w:t>
      </w:r>
      <w:r w:rsidR="00F772E3" w:rsidRPr="00CB42C7">
        <w:t>.</w:t>
      </w:r>
      <w:r w:rsidR="00261697">
        <w:t>1</w:t>
      </w:r>
      <w:r w:rsidR="00F772E3" w:rsidRPr="00CB42C7">
        <w:t xml:space="preserve">. Informacija apie </w:t>
      </w:r>
      <w:r w:rsidR="00F772E3">
        <w:rPr>
          <w:bCs/>
        </w:rPr>
        <w:t>IP ir jos įgyvendinimą</w:t>
      </w:r>
      <w:r w:rsidR="00F772E3" w:rsidRPr="00CB42C7">
        <w:rPr>
          <w:bCs/>
        </w:rPr>
        <w:t xml:space="preserve"> </w:t>
      </w:r>
      <w:r w:rsidR="00F772E3">
        <w:rPr>
          <w:bCs/>
        </w:rPr>
        <w:t xml:space="preserve">pateikiama interneto </w:t>
      </w:r>
      <w:r w:rsidR="00171957">
        <w:rPr>
          <w:bCs/>
        </w:rPr>
        <w:t>svetainėje</w:t>
      </w:r>
      <w:r w:rsidR="00F772E3">
        <w:rPr>
          <w:bCs/>
        </w:rPr>
        <w:t xml:space="preserve"> </w:t>
      </w:r>
      <w:hyperlink r:id="rId8" w:history="1">
        <w:r w:rsidR="00F772E3" w:rsidRPr="00015E95">
          <w:rPr>
            <w:rStyle w:val="Hipersaitas"/>
            <w:rFonts w:eastAsiaTheme="majorEastAsia"/>
            <w:bCs/>
          </w:rPr>
          <w:t>https://www.esinvesticijos.lt/</w:t>
        </w:r>
      </w:hyperlink>
      <w:r w:rsidR="00690651" w:rsidRPr="00690651">
        <w:rPr>
          <w:bCs/>
        </w:rPr>
        <w:t>;</w:t>
      </w:r>
    </w:p>
    <w:p w14:paraId="096832C9" w14:textId="1F8D4034" w:rsidR="001D5823" w:rsidRDefault="001D5823" w:rsidP="00F772E3">
      <w:pPr>
        <w:ind w:right="35" w:firstLine="720"/>
        <w:jc w:val="both"/>
        <w:rPr>
          <w:bCs/>
        </w:rPr>
      </w:pPr>
      <w:r>
        <w:rPr>
          <w:bCs/>
        </w:rPr>
        <w:t xml:space="preserve">15.2. Informacija apie viešųjų investicijų vertinimą pateikiama interneto svetainėje </w:t>
      </w:r>
      <w:hyperlink r:id="rId9" w:history="1">
        <w:r w:rsidRPr="00506CCF">
          <w:rPr>
            <w:rStyle w:val="Hipersaitas"/>
            <w:bCs/>
          </w:rPr>
          <w:t>https://www.finmin.lrv.lt/</w:t>
        </w:r>
      </w:hyperlink>
      <w:r>
        <w:rPr>
          <w:bCs/>
        </w:rPr>
        <w:t xml:space="preserve">; </w:t>
      </w:r>
    </w:p>
    <w:p w14:paraId="7626524E" w14:textId="07D9C6D4" w:rsidR="008C29D1" w:rsidRDefault="00082A3F" w:rsidP="00F772E3">
      <w:pPr>
        <w:ind w:right="35" w:firstLine="720"/>
        <w:jc w:val="both"/>
        <w:rPr>
          <w:bCs/>
        </w:rPr>
      </w:pPr>
      <w:r>
        <w:rPr>
          <w:bCs/>
        </w:rPr>
        <w:lastRenderedPageBreak/>
        <w:t>15</w:t>
      </w:r>
      <w:r w:rsidR="00AA4620">
        <w:rPr>
          <w:bCs/>
        </w:rPr>
        <w:t>.</w:t>
      </w:r>
      <w:r w:rsidR="00625B2C">
        <w:rPr>
          <w:bCs/>
        </w:rPr>
        <w:t>3</w:t>
      </w:r>
      <w:r w:rsidR="00AA4620">
        <w:rPr>
          <w:bCs/>
        </w:rPr>
        <w:t xml:space="preserve">. </w:t>
      </w:r>
      <w:r w:rsidR="000A659D">
        <w:rPr>
          <w:bCs/>
        </w:rPr>
        <w:t xml:space="preserve">Informacija apie </w:t>
      </w:r>
      <w:r w:rsidR="007738D0">
        <w:rPr>
          <w:bCs/>
        </w:rPr>
        <w:t>BIVP</w:t>
      </w:r>
      <w:r w:rsidR="00C370FF">
        <w:rPr>
          <w:bCs/>
        </w:rPr>
        <w:t xml:space="preserve"> ir </w:t>
      </w:r>
      <w:r w:rsidR="007738D0">
        <w:rPr>
          <w:bCs/>
        </w:rPr>
        <w:t>šio metodo</w:t>
      </w:r>
      <w:r w:rsidR="00C370FF">
        <w:rPr>
          <w:bCs/>
        </w:rPr>
        <w:t xml:space="preserve"> įgyvendinimą </w:t>
      </w:r>
      <w:r w:rsidR="00171957">
        <w:rPr>
          <w:bCs/>
        </w:rPr>
        <w:t xml:space="preserve">miestuose </w:t>
      </w:r>
      <w:r w:rsidR="00C370FF">
        <w:rPr>
          <w:bCs/>
        </w:rPr>
        <w:t xml:space="preserve">pateikiama Vidaus reikalų ministerijos </w:t>
      </w:r>
      <w:r w:rsidR="00171957">
        <w:rPr>
          <w:bCs/>
        </w:rPr>
        <w:t xml:space="preserve">interneto </w:t>
      </w:r>
      <w:r w:rsidR="00C370FF">
        <w:rPr>
          <w:bCs/>
        </w:rPr>
        <w:t xml:space="preserve">svetainėje </w:t>
      </w:r>
      <w:r w:rsidR="00566390">
        <w:rPr>
          <w:bCs/>
        </w:rPr>
        <w:t>adresu:</w:t>
      </w:r>
      <w:r w:rsidR="007738D0" w:rsidRPr="007738D0">
        <w:t xml:space="preserve"> </w:t>
      </w:r>
      <w:hyperlink r:id="rId10" w:history="1">
        <w:r w:rsidR="007738D0" w:rsidRPr="00675573">
          <w:rPr>
            <w:rStyle w:val="Hipersaitas"/>
            <w:bCs/>
          </w:rPr>
          <w:t>https://miestobendruomene.lt/</w:t>
        </w:r>
      </w:hyperlink>
      <w:r w:rsidR="007738D0">
        <w:rPr>
          <w:bCs/>
        </w:rPr>
        <w:t xml:space="preserve">. </w:t>
      </w:r>
      <w:r w:rsidR="00566390">
        <w:rPr>
          <w:bCs/>
        </w:rPr>
        <w:t xml:space="preserve"> </w:t>
      </w:r>
      <w:r w:rsidR="007738D0">
        <w:rPr>
          <w:bCs/>
        </w:rPr>
        <w:t xml:space="preserve"> </w:t>
      </w:r>
    </w:p>
    <w:p w14:paraId="523D9234" w14:textId="77777777" w:rsidR="008F6421" w:rsidRDefault="008F6421" w:rsidP="00476E04">
      <w:pPr>
        <w:ind w:right="45" w:firstLine="720"/>
        <w:jc w:val="both"/>
        <w:rPr>
          <w:bCs/>
        </w:rPr>
      </w:pPr>
    </w:p>
    <w:p w14:paraId="110A74EA" w14:textId="0F7D7605" w:rsidR="00476E04" w:rsidRPr="008F6421" w:rsidRDefault="00082A3F" w:rsidP="00476E04">
      <w:pPr>
        <w:ind w:right="45" w:firstLine="720"/>
        <w:jc w:val="both"/>
        <w:rPr>
          <w:b/>
        </w:rPr>
      </w:pPr>
      <w:r w:rsidRPr="008F6421">
        <w:rPr>
          <w:b/>
        </w:rPr>
        <w:t>1</w:t>
      </w:r>
      <w:r>
        <w:rPr>
          <w:b/>
        </w:rPr>
        <w:t>6</w:t>
      </w:r>
      <w:r w:rsidR="00476E04" w:rsidRPr="008F6421">
        <w:rPr>
          <w:b/>
        </w:rPr>
        <w:t>. Žaliasis pirkimas</w:t>
      </w:r>
    </w:p>
    <w:p w14:paraId="4239A9A6" w14:textId="59BBDE3A" w:rsidR="00EF1686" w:rsidRPr="00CF5DD7" w:rsidRDefault="00082A3F" w:rsidP="00EF1686">
      <w:pPr>
        <w:pStyle w:val="Numeravimas11"/>
        <w:ind w:firstLine="709"/>
        <w:rPr>
          <w:lang w:val="lt-LT"/>
        </w:rPr>
      </w:pPr>
      <w:r w:rsidRPr="00B53DA8">
        <w:rPr>
          <w:lang w:val="lt-LT"/>
        </w:rPr>
        <w:t>16</w:t>
      </w:r>
      <w:r w:rsidR="00E836ED" w:rsidRPr="00B53DA8">
        <w:rPr>
          <w:lang w:val="lt-LT"/>
        </w:rPr>
        <w:t>.1.</w:t>
      </w:r>
      <w:r w:rsidR="00E836ED" w:rsidRPr="00B53DA8">
        <w:rPr>
          <w:b/>
          <w:bCs/>
          <w:lang w:val="lt-LT"/>
        </w:rPr>
        <w:t xml:space="preserve"> </w:t>
      </w:r>
      <w:r w:rsidR="007738D0" w:rsidRPr="007738D0">
        <w:rPr>
          <w:color w:val="000000"/>
          <w:lang w:val="lt-LT"/>
        </w:rPr>
        <w:t xml:space="preserve">Bendruomenės inicijuotos vietos plėtros metodo taikymo </w:t>
      </w:r>
      <w:r w:rsidR="006300B5" w:rsidRPr="00EE588B">
        <w:rPr>
          <w:lang w:val="lt-LT" w:eastAsia="lt-LT"/>
        </w:rPr>
        <w:t>tarpini</w:t>
      </w:r>
      <w:r w:rsidR="00B10FEB" w:rsidRPr="00EE588B">
        <w:rPr>
          <w:lang w:val="lt-LT" w:eastAsia="lt-LT"/>
        </w:rPr>
        <w:t>o</w:t>
      </w:r>
      <w:r w:rsidR="006300B5" w:rsidRPr="00EE588B">
        <w:rPr>
          <w:lang w:val="lt-LT" w:eastAsia="lt-LT"/>
        </w:rPr>
        <w:t xml:space="preserve"> </w:t>
      </w:r>
      <w:r w:rsidR="007738D0">
        <w:rPr>
          <w:lang w:val="lt-LT" w:eastAsia="lt-LT"/>
        </w:rPr>
        <w:t xml:space="preserve">(pažangos) </w:t>
      </w:r>
      <w:r w:rsidR="006300B5" w:rsidRPr="00EE588B">
        <w:rPr>
          <w:lang w:val="lt-LT" w:eastAsia="lt-LT"/>
        </w:rPr>
        <w:t xml:space="preserve">vertinimo </w:t>
      </w:r>
      <w:r w:rsidR="00B10FEB" w:rsidRPr="00EE588B">
        <w:rPr>
          <w:lang w:val="lt-LT" w:eastAsia="lt-LT"/>
        </w:rPr>
        <w:t xml:space="preserve">paslaugų pirkimas yra </w:t>
      </w:r>
      <w:r w:rsidR="00EF1686" w:rsidRPr="00EE588B">
        <w:rPr>
          <w:lang w:val="lt-LT"/>
        </w:rPr>
        <w:t>žaliasis pirkimas</w:t>
      </w:r>
      <w:r w:rsidR="00EF1686" w:rsidRPr="00CF5DD7">
        <w:rPr>
          <w:lang w:val="lt-LT"/>
        </w:rPr>
        <w:t xml:space="preserve"> pagal Aplinkos apsaugos kriterij</w:t>
      </w:r>
      <w:r w:rsidR="00EF1686" w:rsidRPr="00CF5DD7">
        <w:rPr>
          <w:rFonts w:hint="eastAsia"/>
          <w:lang w:val="lt-LT"/>
        </w:rPr>
        <w:t>ų</w:t>
      </w:r>
      <w:r w:rsidR="00EF1686" w:rsidRPr="00CF5DD7">
        <w:rPr>
          <w:lang w:val="lt-LT"/>
        </w:rPr>
        <w:t xml:space="preserve"> taikymo, vykdant žaliuosius pirki</w:t>
      </w:r>
      <w:r w:rsidR="00EF1686">
        <w:rPr>
          <w:lang w:val="lt-LT"/>
        </w:rPr>
        <w:t>mus, tvarkos aprašo, patvirtinto</w:t>
      </w:r>
      <w:r w:rsidR="00EF1686" w:rsidRPr="00CF5DD7">
        <w:rPr>
          <w:lang w:val="lt-LT"/>
        </w:rPr>
        <w:t xml:space="preserve"> Lietuvos Respublikos aplinkos ministro 2011 m. birželio 28 d. </w:t>
      </w:r>
      <w:r w:rsidR="00EF1686" w:rsidRPr="00CF5DD7">
        <w:rPr>
          <w:rFonts w:hint="eastAsia"/>
          <w:lang w:val="lt-LT"/>
        </w:rPr>
        <w:t>į</w:t>
      </w:r>
      <w:r w:rsidR="00EF1686" w:rsidRPr="00CF5DD7">
        <w:rPr>
          <w:lang w:val="lt-LT"/>
        </w:rPr>
        <w:t>sakym</w:t>
      </w:r>
      <w:r w:rsidR="00EF1686">
        <w:rPr>
          <w:lang w:val="lt-LT"/>
        </w:rPr>
        <w:t>u</w:t>
      </w:r>
      <w:r w:rsidR="00EF1686" w:rsidRPr="00CF5DD7">
        <w:rPr>
          <w:lang w:val="lt-LT"/>
        </w:rPr>
        <w:t xml:space="preserve"> Nr. D1-508 </w:t>
      </w:r>
      <w:r w:rsidR="00EF1686">
        <w:rPr>
          <w:lang w:val="lt-LT"/>
        </w:rPr>
        <w:t>„</w:t>
      </w:r>
      <w:r w:rsidR="00EF1686" w:rsidRPr="00CF5DD7">
        <w:rPr>
          <w:lang w:val="lt-LT"/>
        </w:rPr>
        <w:t>D</w:t>
      </w:r>
      <w:r w:rsidR="00EF1686" w:rsidRPr="00CF5DD7">
        <w:rPr>
          <w:rFonts w:hint="eastAsia"/>
          <w:lang w:val="lt-LT"/>
        </w:rPr>
        <w:t>ė</w:t>
      </w:r>
      <w:r w:rsidR="00EF1686" w:rsidRPr="00CF5DD7">
        <w:rPr>
          <w:lang w:val="lt-LT"/>
        </w:rPr>
        <w:t>l Aplinkos apsaugos kriterij</w:t>
      </w:r>
      <w:r w:rsidR="00EF1686" w:rsidRPr="00CF5DD7">
        <w:rPr>
          <w:rFonts w:hint="eastAsia"/>
          <w:lang w:val="lt-LT"/>
        </w:rPr>
        <w:t>ų</w:t>
      </w:r>
      <w:r w:rsidR="00EF1686" w:rsidRPr="00CF5DD7">
        <w:rPr>
          <w:lang w:val="lt-LT"/>
        </w:rPr>
        <w:t xml:space="preserve"> taikymo, vykdant žaliuosius pirki</w:t>
      </w:r>
      <w:r w:rsidR="00EF1686">
        <w:rPr>
          <w:lang w:val="lt-LT"/>
        </w:rPr>
        <w:t xml:space="preserve">mus, tvarkos aprašo patvirtinimo“, </w:t>
      </w:r>
      <w:r w:rsidR="00EF1686" w:rsidRPr="00CF5DD7">
        <w:rPr>
          <w:lang w:val="lt-LT"/>
        </w:rPr>
        <w:t>4.</w:t>
      </w:r>
      <w:r w:rsidR="00EF1686" w:rsidRPr="00B53DA8">
        <w:rPr>
          <w:lang w:val="lt-LT"/>
        </w:rPr>
        <w:t>4.3</w:t>
      </w:r>
      <w:r w:rsidR="00EF1686" w:rsidRPr="00CF5DD7">
        <w:rPr>
          <w:lang w:val="lt-LT"/>
        </w:rPr>
        <w:t xml:space="preserve"> </w:t>
      </w:r>
      <w:r w:rsidR="00EF1686">
        <w:rPr>
          <w:lang w:val="lt-LT"/>
        </w:rPr>
        <w:t>pa</w:t>
      </w:r>
      <w:r w:rsidR="00EF1686" w:rsidRPr="00CF5DD7">
        <w:rPr>
          <w:lang w:val="lt-LT"/>
        </w:rPr>
        <w:t>punkt</w:t>
      </w:r>
      <w:r w:rsidR="00EF1686">
        <w:rPr>
          <w:lang w:val="lt-LT"/>
        </w:rPr>
        <w:t xml:space="preserve">į </w:t>
      </w:r>
      <w:r w:rsidR="00EF1686" w:rsidRPr="00CF5DD7">
        <w:rPr>
          <w:lang w:val="lt-LT"/>
        </w:rPr>
        <w:t>(</w:t>
      </w:r>
      <w:r w:rsidR="00EF1686" w:rsidRPr="00CF5DD7">
        <w:rPr>
          <w:color w:val="000000"/>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42342A34" w14:textId="392E20DE" w:rsidR="00E836ED" w:rsidRPr="00476E04" w:rsidRDefault="00E836ED" w:rsidP="00476E04">
      <w:pPr>
        <w:ind w:right="45" w:firstLine="720"/>
        <w:jc w:val="both"/>
        <w:rPr>
          <w:b/>
          <w:bCs/>
        </w:rPr>
      </w:pPr>
    </w:p>
    <w:p w14:paraId="2365F3F0" w14:textId="3C5983FD" w:rsidR="004F3989" w:rsidRDefault="00F772E3" w:rsidP="004853C4">
      <w:pPr>
        <w:spacing w:line="300" w:lineRule="exact"/>
        <w:ind w:right="35"/>
        <w:jc w:val="center"/>
      </w:pPr>
      <w:r w:rsidRPr="00D875A4">
        <w:rPr>
          <w:b/>
        </w:rPr>
        <w:t>___________________________</w:t>
      </w:r>
    </w:p>
    <w:sectPr w:rsidR="004F3989" w:rsidSect="00F772E3">
      <w:headerReference w:type="even" r:id="rId11"/>
      <w:headerReference w:type="default" r:id="rId12"/>
      <w:headerReference w:type="first" r:id="rId13"/>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820C" w14:textId="77777777" w:rsidR="00A11019" w:rsidRDefault="00A11019">
      <w:r>
        <w:separator/>
      </w:r>
    </w:p>
  </w:endnote>
  <w:endnote w:type="continuationSeparator" w:id="0">
    <w:p w14:paraId="16576237" w14:textId="77777777" w:rsidR="00A11019" w:rsidRDefault="00A1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4A9F" w14:textId="77777777" w:rsidR="00A11019" w:rsidRDefault="00A11019">
      <w:r>
        <w:separator/>
      </w:r>
    </w:p>
  </w:footnote>
  <w:footnote w:type="continuationSeparator" w:id="0">
    <w:p w14:paraId="53F73C0D" w14:textId="77777777" w:rsidR="00A11019" w:rsidRDefault="00A11019">
      <w:r>
        <w:continuationSeparator/>
      </w:r>
    </w:p>
  </w:footnote>
  <w:footnote w:id="1">
    <w:p w14:paraId="50A79C59" w14:textId="07065256" w:rsidR="00CE4F6E" w:rsidRDefault="00CE4F6E" w:rsidP="00CE4F6E">
      <w:pPr>
        <w:pStyle w:val="Puslapioinaostekstas"/>
        <w:jc w:val="both"/>
      </w:pPr>
      <w:r>
        <w:rPr>
          <w:rStyle w:val="Puslapioinaosnuoroda"/>
        </w:rPr>
        <w:footnoteRef/>
      </w:r>
      <w:r>
        <w:t xml:space="preserve"> Patvirtinta Lietuvos Respublikos Vyriausybės </w:t>
      </w:r>
      <w:r>
        <w:rPr>
          <w:color w:val="000000"/>
        </w:rPr>
        <w:t>2021 m. balandžio 28 d. nutarimu Nr. 292</w:t>
      </w:r>
      <w:r>
        <w:t xml:space="preserve"> </w:t>
      </w:r>
      <w:r>
        <w:rPr>
          <w:bCs/>
        </w:rPr>
        <w:t>,,Dėl Strateginio valdymo metodikos patvirtinimo“.</w:t>
      </w:r>
    </w:p>
  </w:footnote>
  <w:footnote w:id="2">
    <w:p w14:paraId="4F6437DD" w14:textId="59C1F7DC" w:rsidR="00F3752B" w:rsidRDefault="00F3752B" w:rsidP="00CE4F6E">
      <w:pPr>
        <w:pStyle w:val="Puslapioinaostekstas"/>
        <w:jc w:val="both"/>
      </w:pPr>
      <w:r>
        <w:rPr>
          <w:rStyle w:val="Puslapioinaosnuoroda"/>
        </w:rPr>
        <w:footnoteRef/>
      </w:r>
      <w:r>
        <w:t xml:space="preserve"> Patvirtinta </w:t>
      </w:r>
      <w:r w:rsidRPr="00250A04">
        <w:rPr>
          <w:bCs/>
        </w:rPr>
        <w:t>Lietuvos Respublikos finansų ministro 2021 m. birželio 28 d. Nr. įsakymu 1K-227 ,,Dėl Strateginio valdymo metodikos taikymo“</w:t>
      </w:r>
      <w:r w:rsidR="00CE4F6E">
        <w:rPr>
          <w:bCs/>
        </w:rPr>
        <w:t>.</w:t>
      </w:r>
    </w:p>
  </w:footnote>
  <w:footnote w:id="3">
    <w:p w14:paraId="2CBA9E1F" w14:textId="636D5D42" w:rsidR="00047E18" w:rsidRDefault="00047E18" w:rsidP="00701A23">
      <w:pPr>
        <w:pStyle w:val="Puslapioinaostekstas"/>
        <w:jc w:val="both"/>
      </w:pPr>
      <w:r>
        <w:rPr>
          <w:rStyle w:val="Puslapioinaosnuoroda"/>
        </w:rPr>
        <w:footnoteRef/>
      </w:r>
      <w:r>
        <w:t xml:space="preserve"> Patvirtinta </w:t>
      </w:r>
      <w:r w:rsidR="00667EC5">
        <w:t xml:space="preserve">Lietuvos Respublikos finansų ministro </w:t>
      </w:r>
      <w:r w:rsidR="001F2E78">
        <w:rPr>
          <w:color w:val="000000"/>
        </w:rPr>
        <w:t>2022 m. birželio </w:t>
      </w:r>
      <w:r w:rsidR="001F2E78">
        <w:rPr>
          <w:color w:val="000000"/>
          <w:lang w:val="es-ES"/>
        </w:rPr>
        <w:t>22</w:t>
      </w:r>
      <w:r w:rsidR="001F2E78">
        <w:rPr>
          <w:color w:val="000000"/>
        </w:rPr>
        <w:t xml:space="preserve"> d. įsakymu Nr. 1K-237 ,,Dėl </w:t>
      </w:r>
      <w:r w:rsidR="00316161">
        <w:rPr>
          <w:color w:val="000000"/>
        </w:rPr>
        <w:t>2021–2027 metų Europos Sąjungos fondų investicijų programos ir Ekonomikos gaivinimo ir atsparumo didinimo plano „Naujos kartos Lietuva“ įgyvendinimo</w:t>
      </w:r>
      <w:r w:rsidR="00436ED5">
        <w:rPr>
          <w:color w:val="000000"/>
        </w:rPr>
        <w:t>“</w:t>
      </w:r>
      <w:r w:rsidR="00316161">
        <w:rPr>
          <w:color w:val="000000"/>
        </w:rPr>
        <w:t>.</w:t>
      </w:r>
    </w:p>
  </w:footnote>
  <w:footnote w:id="4">
    <w:p w14:paraId="061068E0" w14:textId="766A4F88" w:rsidR="00347AF6" w:rsidRDefault="00347AF6" w:rsidP="00436ED5">
      <w:pPr>
        <w:pStyle w:val="Puslapioinaostekstas"/>
        <w:jc w:val="both"/>
      </w:pPr>
      <w:r>
        <w:rPr>
          <w:rStyle w:val="Puslapioinaosnuoroda"/>
        </w:rPr>
        <w:footnoteRef/>
      </w:r>
      <w:r>
        <w:t xml:space="preserve"> Patvirtintos Lietuvos Respublikos vidaus reikalų ministro 2022 m. spalio 28 d. įsakymu Nr. 1V-672 „Dėl Vietos plėtros strategijų rengimo ir atrankos taisyklių patvirtinimo“.</w:t>
      </w:r>
    </w:p>
  </w:footnote>
  <w:footnote w:id="5">
    <w:p w14:paraId="04938B23" w14:textId="2251D48F" w:rsidR="00436ED5" w:rsidRDefault="00436ED5" w:rsidP="00436ED5">
      <w:pPr>
        <w:pStyle w:val="Puslapioinaostekstas"/>
        <w:jc w:val="both"/>
      </w:pPr>
      <w:r>
        <w:rPr>
          <w:rStyle w:val="Puslapioinaosnuoroda"/>
        </w:rPr>
        <w:footnoteRef/>
      </w:r>
      <w:r>
        <w:t xml:space="preserve"> Patvirtintos Lietuvos Respublikos vidaus reikalų ministro 2024 m. sausio 22 d. įsakymu Nr. 1V-74 „Dėl Vietos plėtros strategijų įgyvendinimo taisyklių patvirtinimo“.</w:t>
      </w:r>
    </w:p>
  </w:footnote>
  <w:footnote w:id="6">
    <w:p w14:paraId="7583E77A" w14:textId="5EAAEFA2" w:rsidR="00D50604" w:rsidRDefault="00D50604" w:rsidP="00D50604">
      <w:pPr>
        <w:pStyle w:val="Puslapioinaostekstas"/>
        <w:jc w:val="both"/>
      </w:pPr>
      <w:r>
        <w:rPr>
          <w:rStyle w:val="Puslapioinaosnuoroda"/>
        </w:rPr>
        <w:footnoteRef/>
      </w:r>
      <w:r>
        <w:t xml:space="preserve"> Patvirtintos Lietuvos Respublikos vidaus reikalų ministro 2023 m. lapkričio 27 d. įsakymu Nr. 1V-756 „Dėl </w:t>
      </w:r>
      <w:r w:rsidRPr="00D50604">
        <w:t>Socialinio verslo paramos, įgyvendinant 2021–2027 metų Europos Sąjungos fondų investicijų programą, taisykl</w:t>
      </w:r>
      <w:r>
        <w:t>ių patvirtinimo“.</w:t>
      </w:r>
    </w:p>
  </w:footnote>
  <w:footnote w:id="7">
    <w:p w14:paraId="39884BB9" w14:textId="78D5C364" w:rsidR="00F75ABF" w:rsidRDefault="00F75ABF" w:rsidP="00F75ABF">
      <w:pPr>
        <w:pStyle w:val="Puslapioinaostekstas"/>
        <w:jc w:val="both"/>
      </w:pPr>
      <w:r>
        <w:rPr>
          <w:rStyle w:val="Puslapioinaosnuoroda"/>
        </w:rPr>
        <w:footnoteRef/>
      </w:r>
      <w:r>
        <w:t xml:space="preserve"> </w:t>
      </w:r>
      <w:r w:rsidRPr="00F75ABF">
        <w:t>Patvirtinta 2021 m. birželio 28  d. Lietuvos Respublikos finansų ministro įsakymu Nr. 1K-227 ,,Dėl Strateginio valdymo metodikos taikymo“.</w:t>
      </w:r>
    </w:p>
  </w:footnote>
  <w:footnote w:id="8">
    <w:p w14:paraId="05A18086" w14:textId="0BBBE0D2" w:rsidR="00F75ABF" w:rsidRDefault="00F75ABF" w:rsidP="00261697">
      <w:pPr>
        <w:pStyle w:val="Puslapioinaostekstas"/>
        <w:jc w:val="both"/>
      </w:pPr>
      <w:r>
        <w:rPr>
          <w:rStyle w:val="Puslapioinaosnuoroda"/>
        </w:rPr>
        <w:footnoteRef/>
      </w:r>
      <w:r>
        <w:t xml:space="preserve"> Parengtas </w:t>
      </w:r>
      <w:r w:rsidR="00261697" w:rsidRPr="00261697">
        <w:t xml:space="preserve">įgyvendinant 2024 m. kovo 18 d. paslaugų sutartį Nr. 14P-24/17 tarp Lietuvos Respublikos finansų ministerijos ir ūkio subjektų grupės VšĮ „Europos socialiniai, teisiniai ir ekonominiai projektai“, Advokatų kontora </w:t>
      </w:r>
      <w:proofErr w:type="spellStart"/>
      <w:r w:rsidR="00261697" w:rsidRPr="00261697">
        <w:t>Glimstedt</w:t>
      </w:r>
      <w:proofErr w:type="spellEnd"/>
      <w:r w:rsidR="00261697" w:rsidRPr="00261697">
        <w:t xml:space="preserve"> Bernotas ir partneriai ir UAB „Ernst &amp; Young Baltic“</w:t>
      </w:r>
      <w:r w:rsidR="006E75AF">
        <w:t xml:space="preserve">, skelbiamas interneto svetainėje </w:t>
      </w:r>
      <w:hyperlink r:id="rId1" w:history="1">
        <w:r w:rsidR="001D5823" w:rsidRPr="00506CCF">
          <w:rPr>
            <w:rStyle w:val="Hipersaitas"/>
          </w:rPr>
          <w:t>www.finmin.lrv.lt</w:t>
        </w:r>
      </w:hyperlink>
      <w:r w:rsidR="001D582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445B" w14:textId="77777777" w:rsidR="00D55146" w:rsidRDefault="00381C1D" w:rsidP="00A519D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4A17A6" w14:textId="77777777" w:rsidR="00D55146" w:rsidRDefault="00D551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5A4F" w14:textId="77777777" w:rsidR="00D55146" w:rsidRDefault="00381C1D" w:rsidP="00A519D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00F04BC4" w14:textId="77777777" w:rsidR="00D55146" w:rsidRDefault="00D5514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9962"/>
    </w:tblGrid>
    <w:tr w:rsidR="003C4209" w:rsidRPr="00F946E3" w14:paraId="49F4FEED" w14:textId="77777777" w:rsidTr="005E6F41">
      <w:trPr>
        <w:trHeight w:val="274"/>
      </w:trPr>
      <w:tc>
        <w:tcPr>
          <w:tcW w:w="5000" w:type="pct"/>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vAlign w:val="center"/>
          <w:hideMark/>
        </w:tcPr>
        <w:p w14:paraId="756F4D4A" w14:textId="77777777" w:rsidR="003C4209" w:rsidRPr="00F946E3" w:rsidRDefault="003C4209" w:rsidP="003C4209">
          <w:pPr>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Pr="00F946E3">
            <w:rPr>
              <w:rFonts w:ascii="Calibri Light" w:hAnsi="Calibri Light" w:cs="Calibri Light"/>
              <w:b/>
              <w:color w:val="FFFFFF" w:themeColor="background1"/>
              <w:sz w:val="20"/>
              <w:szCs w:val="20"/>
            </w:rPr>
            <w:t xml:space="preserve"> &gt; PIRKIMO DOKUMENTAI (PD) &gt; TECHNINĖ SPECIFIKACIJA (TS)</w:t>
          </w:r>
        </w:p>
      </w:tc>
    </w:tr>
  </w:tbl>
  <w:p w14:paraId="33DCB1C6" w14:textId="77777777" w:rsidR="003C4209" w:rsidRDefault="003C42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2128"/>
    <w:multiLevelType w:val="multilevel"/>
    <w:tmpl w:val="A4B0A79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1687A"/>
    <w:multiLevelType w:val="multilevel"/>
    <w:tmpl w:val="AD3E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024D5"/>
    <w:multiLevelType w:val="multilevel"/>
    <w:tmpl w:val="6472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236A0"/>
    <w:multiLevelType w:val="multilevel"/>
    <w:tmpl w:val="8D649CE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F873D63"/>
    <w:multiLevelType w:val="multilevel"/>
    <w:tmpl w:val="6E86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C59B2"/>
    <w:multiLevelType w:val="multilevel"/>
    <w:tmpl w:val="7BF4B2CA"/>
    <w:lvl w:ilvl="0">
      <w:start w:val="1"/>
      <w:numFmt w:val="decimal"/>
      <w:lvlText w:val="%1."/>
      <w:lvlJc w:val="left"/>
      <w:pPr>
        <w:ind w:left="1108" w:hanging="540"/>
      </w:pPr>
      <w:rPr>
        <w:rFonts w:hint="default"/>
        <w:b/>
        <w:bCs/>
      </w:rPr>
    </w:lvl>
    <w:lvl w:ilvl="1">
      <w:start w:val="1"/>
      <w:numFmt w:val="decimal"/>
      <w:lvlText w:val="%1.%2."/>
      <w:lvlJc w:val="left"/>
      <w:pPr>
        <w:ind w:left="1080" w:hanging="540"/>
      </w:pPr>
      <w:rPr>
        <w:rFonts w:hint="default"/>
      </w:rPr>
    </w:lvl>
    <w:lvl w:ilvl="2">
      <w:start w:val="2"/>
      <w:numFmt w:val="decimal"/>
      <w:lvlText w:val="%1.%2.%3."/>
      <w:lvlJc w:val="left"/>
      <w:pPr>
        <w:ind w:left="3839"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2C270251"/>
    <w:multiLevelType w:val="multilevel"/>
    <w:tmpl w:val="E690D4E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E231E1E"/>
    <w:multiLevelType w:val="multilevel"/>
    <w:tmpl w:val="327C4EC2"/>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1153310"/>
    <w:multiLevelType w:val="multilevel"/>
    <w:tmpl w:val="455A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F3913"/>
    <w:multiLevelType w:val="multilevel"/>
    <w:tmpl w:val="A4B0A79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A42968"/>
    <w:multiLevelType w:val="multilevel"/>
    <w:tmpl w:val="533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7A795C"/>
    <w:multiLevelType w:val="multilevel"/>
    <w:tmpl w:val="FBD4BC28"/>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AB66F57"/>
    <w:multiLevelType w:val="multilevel"/>
    <w:tmpl w:val="7696C54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F8E36DD"/>
    <w:multiLevelType w:val="multilevel"/>
    <w:tmpl w:val="0D02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275299">
    <w:abstractNumId w:val="11"/>
  </w:num>
  <w:num w:numId="2" w16cid:durableId="1154561768">
    <w:abstractNumId w:val="6"/>
  </w:num>
  <w:num w:numId="3" w16cid:durableId="2010399364">
    <w:abstractNumId w:val="9"/>
  </w:num>
  <w:num w:numId="4" w16cid:durableId="683946518">
    <w:abstractNumId w:val="0"/>
  </w:num>
  <w:num w:numId="5" w16cid:durableId="1589120389">
    <w:abstractNumId w:val="7"/>
  </w:num>
  <w:num w:numId="6" w16cid:durableId="2038311253">
    <w:abstractNumId w:val="12"/>
  </w:num>
  <w:num w:numId="7" w16cid:durableId="559945657">
    <w:abstractNumId w:val="3"/>
  </w:num>
  <w:num w:numId="8" w16cid:durableId="1790855976">
    <w:abstractNumId w:val="5"/>
  </w:num>
  <w:num w:numId="9" w16cid:durableId="292714441">
    <w:abstractNumId w:val="10"/>
  </w:num>
  <w:num w:numId="10" w16cid:durableId="1030498741">
    <w:abstractNumId w:val="4"/>
  </w:num>
  <w:num w:numId="11" w16cid:durableId="368798312">
    <w:abstractNumId w:val="8"/>
  </w:num>
  <w:num w:numId="12" w16cid:durableId="18750806">
    <w:abstractNumId w:val="2"/>
  </w:num>
  <w:num w:numId="13" w16cid:durableId="651328770">
    <w:abstractNumId w:val="1"/>
  </w:num>
  <w:num w:numId="14" w16cid:durableId="16152896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E3"/>
    <w:rsid w:val="000019DD"/>
    <w:rsid w:val="00003018"/>
    <w:rsid w:val="00004844"/>
    <w:rsid w:val="000059C0"/>
    <w:rsid w:val="00007D38"/>
    <w:rsid w:val="000103C5"/>
    <w:rsid w:val="00014D1D"/>
    <w:rsid w:val="000150F7"/>
    <w:rsid w:val="00021CB4"/>
    <w:rsid w:val="00021FDA"/>
    <w:rsid w:val="000359BD"/>
    <w:rsid w:val="000362C5"/>
    <w:rsid w:val="00036906"/>
    <w:rsid w:val="000376BE"/>
    <w:rsid w:val="00037FE2"/>
    <w:rsid w:val="00040F71"/>
    <w:rsid w:val="00047480"/>
    <w:rsid w:val="00047E18"/>
    <w:rsid w:val="00060DA4"/>
    <w:rsid w:val="000618D2"/>
    <w:rsid w:val="00062A66"/>
    <w:rsid w:val="00063C08"/>
    <w:rsid w:val="00064F6F"/>
    <w:rsid w:val="000650FB"/>
    <w:rsid w:val="0006529A"/>
    <w:rsid w:val="00067ED5"/>
    <w:rsid w:val="00071FF6"/>
    <w:rsid w:val="00074923"/>
    <w:rsid w:val="00081B91"/>
    <w:rsid w:val="00082A3F"/>
    <w:rsid w:val="000938D3"/>
    <w:rsid w:val="00096B33"/>
    <w:rsid w:val="000A0488"/>
    <w:rsid w:val="000A110C"/>
    <w:rsid w:val="000A21F4"/>
    <w:rsid w:val="000A2291"/>
    <w:rsid w:val="000A3EA3"/>
    <w:rsid w:val="000A4D2C"/>
    <w:rsid w:val="000A5E65"/>
    <w:rsid w:val="000A659D"/>
    <w:rsid w:val="000B1992"/>
    <w:rsid w:val="000B31BD"/>
    <w:rsid w:val="000B497D"/>
    <w:rsid w:val="000B498D"/>
    <w:rsid w:val="000B58C8"/>
    <w:rsid w:val="000C0C79"/>
    <w:rsid w:val="000D0410"/>
    <w:rsid w:val="000D28DD"/>
    <w:rsid w:val="000D2EBE"/>
    <w:rsid w:val="000D69A0"/>
    <w:rsid w:val="000D7A18"/>
    <w:rsid w:val="000E392D"/>
    <w:rsid w:val="000E6DA8"/>
    <w:rsid w:val="000F26E1"/>
    <w:rsid w:val="000F3374"/>
    <w:rsid w:val="000F33B8"/>
    <w:rsid w:val="000F664D"/>
    <w:rsid w:val="001006D4"/>
    <w:rsid w:val="00104170"/>
    <w:rsid w:val="0010514A"/>
    <w:rsid w:val="001103D5"/>
    <w:rsid w:val="00111629"/>
    <w:rsid w:val="00113C6D"/>
    <w:rsid w:val="00115FF2"/>
    <w:rsid w:val="00116878"/>
    <w:rsid w:val="00123ECE"/>
    <w:rsid w:val="00133A24"/>
    <w:rsid w:val="00134E45"/>
    <w:rsid w:val="00142C85"/>
    <w:rsid w:val="00144567"/>
    <w:rsid w:val="0015007B"/>
    <w:rsid w:val="00153488"/>
    <w:rsid w:val="0015412C"/>
    <w:rsid w:val="00156E6D"/>
    <w:rsid w:val="00161B67"/>
    <w:rsid w:val="00163BC5"/>
    <w:rsid w:val="00167D44"/>
    <w:rsid w:val="00167E63"/>
    <w:rsid w:val="00171957"/>
    <w:rsid w:val="001758D9"/>
    <w:rsid w:val="001762AF"/>
    <w:rsid w:val="00177113"/>
    <w:rsid w:val="00177E3B"/>
    <w:rsid w:val="00180BB8"/>
    <w:rsid w:val="0018430C"/>
    <w:rsid w:val="0018442A"/>
    <w:rsid w:val="00186D8A"/>
    <w:rsid w:val="00187F89"/>
    <w:rsid w:val="00197995"/>
    <w:rsid w:val="001A065C"/>
    <w:rsid w:val="001A45B0"/>
    <w:rsid w:val="001A6BB3"/>
    <w:rsid w:val="001A773D"/>
    <w:rsid w:val="001B0797"/>
    <w:rsid w:val="001B122E"/>
    <w:rsid w:val="001C0CCA"/>
    <w:rsid w:val="001C371D"/>
    <w:rsid w:val="001D44B4"/>
    <w:rsid w:val="001D5102"/>
    <w:rsid w:val="001D5823"/>
    <w:rsid w:val="001D6151"/>
    <w:rsid w:val="001D7CEA"/>
    <w:rsid w:val="001D7FEC"/>
    <w:rsid w:val="001E1830"/>
    <w:rsid w:val="001E21B1"/>
    <w:rsid w:val="001E3250"/>
    <w:rsid w:val="001E3C55"/>
    <w:rsid w:val="001E54A2"/>
    <w:rsid w:val="001E7883"/>
    <w:rsid w:val="001F2E78"/>
    <w:rsid w:val="001F600C"/>
    <w:rsid w:val="002014DA"/>
    <w:rsid w:val="00201D5B"/>
    <w:rsid w:val="002047C8"/>
    <w:rsid w:val="002106BF"/>
    <w:rsid w:val="00212A76"/>
    <w:rsid w:val="00213356"/>
    <w:rsid w:val="00213CF6"/>
    <w:rsid w:val="0021410B"/>
    <w:rsid w:val="00220569"/>
    <w:rsid w:val="00220BEA"/>
    <w:rsid w:val="00221D86"/>
    <w:rsid w:val="00224746"/>
    <w:rsid w:val="00227BEA"/>
    <w:rsid w:val="00233885"/>
    <w:rsid w:val="0023431E"/>
    <w:rsid w:val="00235D05"/>
    <w:rsid w:val="00242096"/>
    <w:rsid w:val="00242332"/>
    <w:rsid w:val="00245AA2"/>
    <w:rsid w:val="00250A04"/>
    <w:rsid w:val="0025232B"/>
    <w:rsid w:val="002523E4"/>
    <w:rsid w:val="00256DF5"/>
    <w:rsid w:val="00261697"/>
    <w:rsid w:val="00261811"/>
    <w:rsid w:val="00262C31"/>
    <w:rsid w:val="0026419B"/>
    <w:rsid w:val="00267208"/>
    <w:rsid w:val="00275732"/>
    <w:rsid w:val="00276FC1"/>
    <w:rsid w:val="00277474"/>
    <w:rsid w:val="00280D0E"/>
    <w:rsid w:val="00294416"/>
    <w:rsid w:val="00295C52"/>
    <w:rsid w:val="002974B1"/>
    <w:rsid w:val="002A149B"/>
    <w:rsid w:val="002A1F78"/>
    <w:rsid w:val="002A3845"/>
    <w:rsid w:val="002A4557"/>
    <w:rsid w:val="002A6DAB"/>
    <w:rsid w:val="002A704E"/>
    <w:rsid w:val="002B0A6F"/>
    <w:rsid w:val="002B2321"/>
    <w:rsid w:val="002B4CB9"/>
    <w:rsid w:val="002C0B51"/>
    <w:rsid w:val="002C2426"/>
    <w:rsid w:val="002C4571"/>
    <w:rsid w:val="002D0667"/>
    <w:rsid w:val="002D1171"/>
    <w:rsid w:val="002D35B7"/>
    <w:rsid w:val="002D3BC3"/>
    <w:rsid w:val="002D4CEA"/>
    <w:rsid w:val="002D5A57"/>
    <w:rsid w:val="002E0491"/>
    <w:rsid w:val="002E0F3E"/>
    <w:rsid w:val="002E4437"/>
    <w:rsid w:val="002F0D9E"/>
    <w:rsid w:val="002F2826"/>
    <w:rsid w:val="002F2BEE"/>
    <w:rsid w:val="002F69D6"/>
    <w:rsid w:val="002F6EA2"/>
    <w:rsid w:val="002F75CD"/>
    <w:rsid w:val="0030079B"/>
    <w:rsid w:val="00303D15"/>
    <w:rsid w:val="00310A94"/>
    <w:rsid w:val="00310DE8"/>
    <w:rsid w:val="003133B6"/>
    <w:rsid w:val="0031395E"/>
    <w:rsid w:val="003142A6"/>
    <w:rsid w:val="00316161"/>
    <w:rsid w:val="00316595"/>
    <w:rsid w:val="00316E93"/>
    <w:rsid w:val="0031735C"/>
    <w:rsid w:val="0031784F"/>
    <w:rsid w:val="0032152A"/>
    <w:rsid w:val="00321F3F"/>
    <w:rsid w:val="00326959"/>
    <w:rsid w:val="00330E1C"/>
    <w:rsid w:val="00331031"/>
    <w:rsid w:val="00337131"/>
    <w:rsid w:val="003372D3"/>
    <w:rsid w:val="003408CF"/>
    <w:rsid w:val="0034461B"/>
    <w:rsid w:val="003448B9"/>
    <w:rsid w:val="0034751A"/>
    <w:rsid w:val="00347AF6"/>
    <w:rsid w:val="00353A74"/>
    <w:rsid w:val="00357FE5"/>
    <w:rsid w:val="00361DF3"/>
    <w:rsid w:val="003647D9"/>
    <w:rsid w:val="003647EB"/>
    <w:rsid w:val="00366EFC"/>
    <w:rsid w:val="003675D1"/>
    <w:rsid w:val="00371CAB"/>
    <w:rsid w:val="00372481"/>
    <w:rsid w:val="0037250E"/>
    <w:rsid w:val="0037735B"/>
    <w:rsid w:val="00381C1D"/>
    <w:rsid w:val="003833CE"/>
    <w:rsid w:val="003863C1"/>
    <w:rsid w:val="003A4FBF"/>
    <w:rsid w:val="003A536F"/>
    <w:rsid w:val="003A6C29"/>
    <w:rsid w:val="003A74F5"/>
    <w:rsid w:val="003A7B69"/>
    <w:rsid w:val="003B21B9"/>
    <w:rsid w:val="003B2BE1"/>
    <w:rsid w:val="003B4B6D"/>
    <w:rsid w:val="003B6842"/>
    <w:rsid w:val="003C2073"/>
    <w:rsid w:val="003C4209"/>
    <w:rsid w:val="003C42C2"/>
    <w:rsid w:val="003C550B"/>
    <w:rsid w:val="003C61D0"/>
    <w:rsid w:val="003D0DDE"/>
    <w:rsid w:val="003D1949"/>
    <w:rsid w:val="003D5FEC"/>
    <w:rsid w:val="003D6A08"/>
    <w:rsid w:val="003E1224"/>
    <w:rsid w:val="003E271C"/>
    <w:rsid w:val="003F134B"/>
    <w:rsid w:val="003F13C3"/>
    <w:rsid w:val="003F348C"/>
    <w:rsid w:val="003F50A0"/>
    <w:rsid w:val="003F5229"/>
    <w:rsid w:val="003F636B"/>
    <w:rsid w:val="003F73D6"/>
    <w:rsid w:val="00400AA8"/>
    <w:rsid w:val="004051D7"/>
    <w:rsid w:val="00405D9A"/>
    <w:rsid w:val="004072F4"/>
    <w:rsid w:val="00407B1A"/>
    <w:rsid w:val="00414364"/>
    <w:rsid w:val="00423591"/>
    <w:rsid w:val="00425ACE"/>
    <w:rsid w:val="00427CE7"/>
    <w:rsid w:val="00427E0D"/>
    <w:rsid w:val="004344D2"/>
    <w:rsid w:val="00436ED5"/>
    <w:rsid w:val="00444826"/>
    <w:rsid w:val="004478C3"/>
    <w:rsid w:val="0045011C"/>
    <w:rsid w:val="00450568"/>
    <w:rsid w:val="00451A3C"/>
    <w:rsid w:val="00451BDF"/>
    <w:rsid w:val="004548B3"/>
    <w:rsid w:val="0045578C"/>
    <w:rsid w:val="00461DFB"/>
    <w:rsid w:val="00462FE2"/>
    <w:rsid w:val="004679BC"/>
    <w:rsid w:val="00472078"/>
    <w:rsid w:val="004733C1"/>
    <w:rsid w:val="00475A41"/>
    <w:rsid w:val="00476E04"/>
    <w:rsid w:val="00477E9C"/>
    <w:rsid w:val="004819D7"/>
    <w:rsid w:val="0048225B"/>
    <w:rsid w:val="00482F41"/>
    <w:rsid w:val="004853C4"/>
    <w:rsid w:val="00492B08"/>
    <w:rsid w:val="00493790"/>
    <w:rsid w:val="00497768"/>
    <w:rsid w:val="004A195F"/>
    <w:rsid w:val="004A3A7C"/>
    <w:rsid w:val="004A62FA"/>
    <w:rsid w:val="004B2FA5"/>
    <w:rsid w:val="004C1B09"/>
    <w:rsid w:val="004C2565"/>
    <w:rsid w:val="004C3458"/>
    <w:rsid w:val="004C425B"/>
    <w:rsid w:val="004C4335"/>
    <w:rsid w:val="004C5D48"/>
    <w:rsid w:val="004C785B"/>
    <w:rsid w:val="004C78DC"/>
    <w:rsid w:val="004C7C6F"/>
    <w:rsid w:val="004C7E82"/>
    <w:rsid w:val="004D440C"/>
    <w:rsid w:val="004E2869"/>
    <w:rsid w:val="004E30F3"/>
    <w:rsid w:val="004E334A"/>
    <w:rsid w:val="004E51B1"/>
    <w:rsid w:val="004E5E12"/>
    <w:rsid w:val="004E6333"/>
    <w:rsid w:val="004E78DA"/>
    <w:rsid w:val="004F272D"/>
    <w:rsid w:val="004F3086"/>
    <w:rsid w:val="004F3989"/>
    <w:rsid w:val="004F4B61"/>
    <w:rsid w:val="004F6053"/>
    <w:rsid w:val="00503039"/>
    <w:rsid w:val="005037A5"/>
    <w:rsid w:val="00505EAB"/>
    <w:rsid w:val="00511B8C"/>
    <w:rsid w:val="00517D96"/>
    <w:rsid w:val="00523897"/>
    <w:rsid w:val="00526873"/>
    <w:rsid w:val="00531C16"/>
    <w:rsid w:val="00533E62"/>
    <w:rsid w:val="00543A58"/>
    <w:rsid w:val="00545F60"/>
    <w:rsid w:val="00555EB7"/>
    <w:rsid w:val="00556E17"/>
    <w:rsid w:val="005573A4"/>
    <w:rsid w:val="00560E50"/>
    <w:rsid w:val="00565A2E"/>
    <w:rsid w:val="00566390"/>
    <w:rsid w:val="00566B81"/>
    <w:rsid w:val="00571629"/>
    <w:rsid w:val="00571A81"/>
    <w:rsid w:val="00571F7A"/>
    <w:rsid w:val="00572960"/>
    <w:rsid w:val="00575868"/>
    <w:rsid w:val="0057762A"/>
    <w:rsid w:val="00581777"/>
    <w:rsid w:val="00581AE4"/>
    <w:rsid w:val="00583AF1"/>
    <w:rsid w:val="00585D4A"/>
    <w:rsid w:val="00590EDA"/>
    <w:rsid w:val="00595CFD"/>
    <w:rsid w:val="00597F17"/>
    <w:rsid w:val="005A205D"/>
    <w:rsid w:val="005A2937"/>
    <w:rsid w:val="005A2F59"/>
    <w:rsid w:val="005A3F8A"/>
    <w:rsid w:val="005A712F"/>
    <w:rsid w:val="005B52F8"/>
    <w:rsid w:val="005B598E"/>
    <w:rsid w:val="005C0C4E"/>
    <w:rsid w:val="005C2D42"/>
    <w:rsid w:val="005C588B"/>
    <w:rsid w:val="005C5ACA"/>
    <w:rsid w:val="005C5B6E"/>
    <w:rsid w:val="005C5C7C"/>
    <w:rsid w:val="005D1105"/>
    <w:rsid w:val="005D4A52"/>
    <w:rsid w:val="005D55A9"/>
    <w:rsid w:val="005D6E6B"/>
    <w:rsid w:val="005E08B9"/>
    <w:rsid w:val="005E364A"/>
    <w:rsid w:val="005E5401"/>
    <w:rsid w:val="005E6BE0"/>
    <w:rsid w:val="005E7053"/>
    <w:rsid w:val="005F4512"/>
    <w:rsid w:val="00602304"/>
    <w:rsid w:val="006124BB"/>
    <w:rsid w:val="0062366B"/>
    <w:rsid w:val="006239E5"/>
    <w:rsid w:val="00625B2C"/>
    <w:rsid w:val="006300B5"/>
    <w:rsid w:val="006309DF"/>
    <w:rsid w:val="00635356"/>
    <w:rsid w:val="00635F15"/>
    <w:rsid w:val="00642238"/>
    <w:rsid w:val="006453D3"/>
    <w:rsid w:val="0064647F"/>
    <w:rsid w:val="0065426B"/>
    <w:rsid w:val="0065617D"/>
    <w:rsid w:val="00662CE1"/>
    <w:rsid w:val="00667C24"/>
    <w:rsid w:val="00667EC5"/>
    <w:rsid w:val="00681B54"/>
    <w:rsid w:val="00682FE6"/>
    <w:rsid w:val="00683617"/>
    <w:rsid w:val="0068462A"/>
    <w:rsid w:val="006849B9"/>
    <w:rsid w:val="00690651"/>
    <w:rsid w:val="006960B3"/>
    <w:rsid w:val="006A092F"/>
    <w:rsid w:val="006A217A"/>
    <w:rsid w:val="006A4D25"/>
    <w:rsid w:val="006B3876"/>
    <w:rsid w:val="006B6ACB"/>
    <w:rsid w:val="006C01D1"/>
    <w:rsid w:val="006C060F"/>
    <w:rsid w:val="006C6477"/>
    <w:rsid w:val="006D7F87"/>
    <w:rsid w:val="006E32A8"/>
    <w:rsid w:val="006E4AA6"/>
    <w:rsid w:val="006E4F87"/>
    <w:rsid w:val="006E6902"/>
    <w:rsid w:val="006E69B3"/>
    <w:rsid w:val="006E75AF"/>
    <w:rsid w:val="006F12CF"/>
    <w:rsid w:val="006F231A"/>
    <w:rsid w:val="006F2E9B"/>
    <w:rsid w:val="006F4A77"/>
    <w:rsid w:val="006F739D"/>
    <w:rsid w:val="00700694"/>
    <w:rsid w:val="0070134C"/>
    <w:rsid w:val="00701A23"/>
    <w:rsid w:val="0070400D"/>
    <w:rsid w:val="00710040"/>
    <w:rsid w:val="0071036D"/>
    <w:rsid w:val="00710C64"/>
    <w:rsid w:val="00711AAD"/>
    <w:rsid w:val="00714C10"/>
    <w:rsid w:val="00715E29"/>
    <w:rsid w:val="00722E30"/>
    <w:rsid w:val="00723BA9"/>
    <w:rsid w:val="00725668"/>
    <w:rsid w:val="00725C3A"/>
    <w:rsid w:val="0072612D"/>
    <w:rsid w:val="007300E2"/>
    <w:rsid w:val="00730C75"/>
    <w:rsid w:val="00733762"/>
    <w:rsid w:val="00733FBB"/>
    <w:rsid w:val="00740F7C"/>
    <w:rsid w:val="00742718"/>
    <w:rsid w:val="007467D6"/>
    <w:rsid w:val="00747348"/>
    <w:rsid w:val="00747BF5"/>
    <w:rsid w:val="007513FD"/>
    <w:rsid w:val="007516D7"/>
    <w:rsid w:val="00763BEF"/>
    <w:rsid w:val="0076617A"/>
    <w:rsid w:val="00766E72"/>
    <w:rsid w:val="00773194"/>
    <w:rsid w:val="00773708"/>
    <w:rsid w:val="007738D0"/>
    <w:rsid w:val="00776B28"/>
    <w:rsid w:val="0077773C"/>
    <w:rsid w:val="0077797A"/>
    <w:rsid w:val="0078023E"/>
    <w:rsid w:val="00780595"/>
    <w:rsid w:val="00782D82"/>
    <w:rsid w:val="00783766"/>
    <w:rsid w:val="00785A1E"/>
    <w:rsid w:val="00786F7C"/>
    <w:rsid w:val="00787949"/>
    <w:rsid w:val="007934A6"/>
    <w:rsid w:val="007935F4"/>
    <w:rsid w:val="0079551B"/>
    <w:rsid w:val="00795909"/>
    <w:rsid w:val="00796549"/>
    <w:rsid w:val="00797493"/>
    <w:rsid w:val="007A1198"/>
    <w:rsid w:val="007A1BD9"/>
    <w:rsid w:val="007A273C"/>
    <w:rsid w:val="007A7545"/>
    <w:rsid w:val="007B03A3"/>
    <w:rsid w:val="007B0C73"/>
    <w:rsid w:val="007B29DB"/>
    <w:rsid w:val="007B3749"/>
    <w:rsid w:val="007B3E38"/>
    <w:rsid w:val="007B4336"/>
    <w:rsid w:val="007B4545"/>
    <w:rsid w:val="007B46F2"/>
    <w:rsid w:val="007B605B"/>
    <w:rsid w:val="007B65DF"/>
    <w:rsid w:val="007C041D"/>
    <w:rsid w:val="007C0CE5"/>
    <w:rsid w:val="007C380E"/>
    <w:rsid w:val="007C38B6"/>
    <w:rsid w:val="007D4FE9"/>
    <w:rsid w:val="007D635F"/>
    <w:rsid w:val="007E3C88"/>
    <w:rsid w:val="007E4071"/>
    <w:rsid w:val="007E4076"/>
    <w:rsid w:val="007E55C8"/>
    <w:rsid w:val="007F386B"/>
    <w:rsid w:val="007F4EC2"/>
    <w:rsid w:val="007F6E50"/>
    <w:rsid w:val="00800697"/>
    <w:rsid w:val="00800DB5"/>
    <w:rsid w:val="00800DFD"/>
    <w:rsid w:val="008021F5"/>
    <w:rsid w:val="00805579"/>
    <w:rsid w:val="00807A7C"/>
    <w:rsid w:val="008109B4"/>
    <w:rsid w:val="00810EB1"/>
    <w:rsid w:val="00813026"/>
    <w:rsid w:val="008141F1"/>
    <w:rsid w:val="008145B9"/>
    <w:rsid w:val="00823482"/>
    <w:rsid w:val="00823E9C"/>
    <w:rsid w:val="00827B06"/>
    <w:rsid w:val="00831C5E"/>
    <w:rsid w:val="00833C85"/>
    <w:rsid w:val="008350FF"/>
    <w:rsid w:val="0083639C"/>
    <w:rsid w:val="00840D73"/>
    <w:rsid w:val="00840EDB"/>
    <w:rsid w:val="00843052"/>
    <w:rsid w:val="00847778"/>
    <w:rsid w:val="00847F02"/>
    <w:rsid w:val="0085135D"/>
    <w:rsid w:val="00852587"/>
    <w:rsid w:val="008544B3"/>
    <w:rsid w:val="00855EB1"/>
    <w:rsid w:val="00861AD8"/>
    <w:rsid w:val="00862623"/>
    <w:rsid w:val="00870BF3"/>
    <w:rsid w:val="00871433"/>
    <w:rsid w:val="00872607"/>
    <w:rsid w:val="00872A09"/>
    <w:rsid w:val="00872B1A"/>
    <w:rsid w:val="00872C8F"/>
    <w:rsid w:val="0087602F"/>
    <w:rsid w:val="008765AF"/>
    <w:rsid w:val="00876A83"/>
    <w:rsid w:val="00881472"/>
    <w:rsid w:val="0088181C"/>
    <w:rsid w:val="0088198D"/>
    <w:rsid w:val="008822ED"/>
    <w:rsid w:val="00883C75"/>
    <w:rsid w:val="00886911"/>
    <w:rsid w:val="00896886"/>
    <w:rsid w:val="00897B5A"/>
    <w:rsid w:val="008A03C4"/>
    <w:rsid w:val="008A0633"/>
    <w:rsid w:val="008A2390"/>
    <w:rsid w:val="008B6777"/>
    <w:rsid w:val="008B70B2"/>
    <w:rsid w:val="008C0F93"/>
    <w:rsid w:val="008C2094"/>
    <w:rsid w:val="008C29D1"/>
    <w:rsid w:val="008C2B5E"/>
    <w:rsid w:val="008C4508"/>
    <w:rsid w:val="008C6BF2"/>
    <w:rsid w:val="008C6CBB"/>
    <w:rsid w:val="008C7F0B"/>
    <w:rsid w:val="008D127D"/>
    <w:rsid w:val="008D2053"/>
    <w:rsid w:val="008D56CD"/>
    <w:rsid w:val="008E134E"/>
    <w:rsid w:val="008E475B"/>
    <w:rsid w:val="008E556F"/>
    <w:rsid w:val="008E6325"/>
    <w:rsid w:val="008F2FD7"/>
    <w:rsid w:val="008F5D0C"/>
    <w:rsid w:val="008F6421"/>
    <w:rsid w:val="008F670E"/>
    <w:rsid w:val="00904CF9"/>
    <w:rsid w:val="00907B74"/>
    <w:rsid w:val="00910A84"/>
    <w:rsid w:val="00913E09"/>
    <w:rsid w:val="00915F09"/>
    <w:rsid w:val="00916858"/>
    <w:rsid w:val="00917449"/>
    <w:rsid w:val="009233D6"/>
    <w:rsid w:val="009242EB"/>
    <w:rsid w:val="0093001F"/>
    <w:rsid w:val="009337CF"/>
    <w:rsid w:val="0094106D"/>
    <w:rsid w:val="00941C01"/>
    <w:rsid w:val="009442E2"/>
    <w:rsid w:val="0095353B"/>
    <w:rsid w:val="00957975"/>
    <w:rsid w:val="00962974"/>
    <w:rsid w:val="00963EC5"/>
    <w:rsid w:val="0096435A"/>
    <w:rsid w:val="00964AC0"/>
    <w:rsid w:val="0096683F"/>
    <w:rsid w:val="009702DD"/>
    <w:rsid w:val="00971201"/>
    <w:rsid w:val="00975FAD"/>
    <w:rsid w:val="00976668"/>
    <w:rsid w:val="00977A19"/>
    <w:rsid w:val="009814D5"/>
    <w:rsid w:val="0098405C"/>
    <w:rsid w:val="009863F8"/>
    <w:rsid w:val="009866DE"/>
    <w:rsid w:val="00987E82"/>
    <w:rsid w:val="00987F63"/>
    <w:rsid w:val="00987FEC"/>
    <w:rsid w:val="0099575F"/>
    <w:rsid w:val="00996AA9"/>
    <w:rsid w:val="009A0484"/>
    <w:rsid w:val="009A5435"/>
    <w:rsid w:val="009A70B2"/>
    <w:rsid w:val="009B1D39"/>
    <w:rsid w:val="009B2001"/>
    <w:rsid w:val="009B3342"/>
    <w:rsid w:val="009B6944"/>
    <w:rsid w:val="009B78A3"/>
    <w:rsid w:val="009C4BB2"/>
    <w:rsid w:val="009D22AA"/>
    <w:rsid w:val="009D2FAB"/>
    <w:rsid w:val="009D53C0"/>
    <w:rsid w:val="009D5829"/>
    <w:rsid w:val="009D5CE1"/>
    <w:rsid w:val="009E024C"/>
    <w:rsid w:val="009E1F76"/>
    <w:rsid w:val="009E6883"/>
    <w:rsid w:val="009F08F5"/>
    <w:rsid w:val="009F0FB4"/>
    <w:rsid w:val="009F31E4"/>
    <w:rsid w:val="00A00D6D"/>
    <w:rsid w:val="00A02487"/>
    <w:rsid w:val="00A060F2"/>
    <w:rsid w:val="00A07AAD"/>
    <w:rsid w:val="00A07C58"/>
    <w:rsid w:val="00A1032E"/>
    <w:rsid w:val="00A11019"/>
    <w:rsid w:val="00A11EA3"/>
    <w:rsid w:val="00A20D2D"/>
    <w:rsid w:val="00A21378"/>
    <w:rsid w:val="00A21671"/>
    <w:rsid w:val="00A24028"/>
    <w:rsid w:val="00A3024A"/>
    <w:rsid w:val="00A31EF8"/>
    <w:rsid w:val="00A323DB"/>
    <w:rsid w:val="00A33031"/>
    <w:rsid w:val="00A3471D"/>
    <w:rsid w:val="00A3642A"/>
    <w:rsid w:val="00A3683F"/>
    <w:rsid w:val="00A4197A"/>
    <w:rsid w:val="00A4457A"/>
    <w:rsid w:val="00A46CB9"/>
    <w:rsid w:val="00A51A3A"/>
    <w:rsid w:val="00A55E53"/>
    <w:rsid w:val="00A573B2"/>
    <w:rsid w:val="00A57835"/>
    <w:rsid w:val="00A6336D"/>
    <w:rsid w:val="00A64ADD"/>
    <w:rsid w:val="00A66E38"/>
    <w:rsid w:val="00A67C17"/>
    <w:rsid w:val="00A72986"/>
    <w:rsid w:val="00A73EFD"/>
    <w:rsid w:val="00A74B48"/>
    <w:rsid w:val="00A84D8C"/>
    <w:rsid w:val="00A8741C"/>
    <w:rsid w:val="00AA3983"/>
    <w:rsid w:val="00AA3EC4"/>
    <w:rsid w:val="00AA4620"/>
    <w:rsid w:val="00AA4D67"/>
    <w:rsid w:val="00AB2278"/>
    <w:rsid w:val="00AC136E"/>
    <w:rsid w:val="00AC37D9"/>
    <w:rsid w:val="00AC51B6"/>
    <w:rsid w:val="00AC769C"/>
    <w:rsid w:val="00AD18BD"/>
    <w:rsid w:val="00AD375F"/>
    <w:rsid w:val="00AD4C4F"/>
    <w:rsid w:val="00AD54AD"/>
    <w:rsid w:val="00AD54BD"/>
    <w:rsid w:val="00AD6C23"/>
    <w:rsid w:val="00AE090D"/>
    <w:rsid w:val="00AE14E7"/>
    <w:rsid w:val="00AE6B2A"/>
    <w:rsid w:val="00AE6B44"/>
    <w:rsid w:val="00AE6FD1"/>
    <w:rsid w:val="00AE7918"/>
    <w:rsid w:val="00AF2923"/>
    <w:rsid w:val="00AF4734"/>
    <w:rsid w:val="00AF7A7B"/>
    <w:rsid w:val="00B0051F"/>
    <w:rsid w:val="00B01437"/>
    <w:rsid w:val="00B048AD"/>
    <w:rsid w:val="00B10708"/>
    <w:rsid w:val="00B10FEB"/>
    <w:rsid w:val="00B12DCF"/>
    <w:rsid w:val="00B12E6C"/>
    <w:rsid w:val="00B15497"/>
    <w:rsid w:val="00B15A92"/>
    <w:rsid w:val="00B16C0F"/>
    <w:rsid w:val="00B17F69"/>
    <w:rsid w:val="00B245FC"/>
    <w:rsid w:val="00B248DF"/>
    <w:rsid w:val="00B26D17"/>
    <w:rsid w:val="00B27631"/>
    <w:rsid w:val="00B31C39"/>
    <w:rsid w:val="00B46C0F"/>
    <w:rsid w:val="00B5095C"/>
    <w:rsid w:val="00B521FF"/>
    <w:rsid w:val="00B531E4"/>
    <w:rsid w:val="00B53DA8"/>
    <w:rsid w:val="00B54209"/>
    <w:rsid w:val="00B54F3A"/>
    <w:rsid w:val="00B556F0"/>
    <w:rsid w:val="00B57915"/>
    <w:rsid w:val="00B579AF"/>
    <w:rsid w:val="00B6109C"/>
    <w:rsid w:val="00B6455A"/>
    <w:rsid w:val="00B669FD"/>
    <w:rsid w:val="00B70684"/>
    <w:rsid w:val="00B70AA1"/>
    <w:rsid w:val="00B7182D"/>
    <w:rsid w:val="00B7349B"/>
    <w:rsid w:val="00B776F6"/>
    <w:rsid w:val="00B77C6C"/>
    <w:rsid w:val="00B86EE5"/>
    <w:rsid w:val="00B872EC"/>
    <w:rsid w:val="00B9119C"/>
    <w:rsid w:val="00B91E88"/>
    <w:rsid w:val="00BA6CD6"/>
    <w:rsid w:val="00BB05CB"/>
    <w:rsid w:val="00BB08E9"/>
    <w:rsid w:val="00BB1D03"/>
    <w:rsid w:val="00BB585A"/>
    <w:rsid w:val="00BB5F12"/>
    <w:rsid w:val="00BB7768"/>
    <w:rsid w:val="00BC0E75"/>
    <w:rsid w:val="00BC151C"/>
    <w:rsid w:val="00BC20B0"/>
    <w:rsid w:val="00BD0D17"/>
    <w:rsid w:val="00BD1F8D"/>
    <w:rsid w:val="00BD3832"/>
    <w:rsid w:val="00BD3DEB"/>
    <w:rsid w:val="00BD712E"/>
    <w:rsid w:val="00BE0ECF"/>
    <w:rsid w:val="00BE110A"/>
    <w:rsid w:val="00BE4B7F"/>
    <w:rsid w:val="00BE60CC"/>
    <w:rsid w:val="00BE638D"/>
    <w:rsid w:val="00BE65B8"/>
    <w:rsid w:val="00BE65CF"/>
    <w:rsid w:val="00BE679F"/>
    <w:rsid w:val="00BF2839"/>
    <w:rsid w:val="00BF530E"/>
    <w:rsid w:val="00BF6659"/>
    <w:rsid w:val="00BF6BE9"/>
    <w:rsid w:val="00C02A63"/>
    <w:rsid w:val="00C02E18"/>
    <w:rsid w:val="00C042B6"/>
    <w:rsid w:val="00C04602"/>
    <w:rsid w:val="00C06734"/>
    <w:rsid w:val="00C06C65"/>
    <w:rsid w:val="00C130B9"/>
    <w:rsid w:val="00C13DFE"/>
    <w:rsid w:val="00C14636"/>
    <w:rsid w:val="00C150E9"/>
    <w:rsid w:val="00C16CF6"/>
    <w:rsid w:val="00C23997"/>
    <w:rsid w:val="00C32C0D"/>
    <w:rsid w:val="00C33B20"/>
    <w:rsid w:val="00C3661A"/>
    <w:rsid w:val="00C36809"/>
    <w:rsid w:val="00C370FF"/>
    <w:rsid w:val="00C40142"/>
    <w:rsid w:val="00C40DA0"/>
    <w:rsid w:val="00C42BB5"/>
    <w:rsid w:val="00C4473B"/>
    <w:rsid w:val="00C45018"/>
    <w:rsid w:val="00C47887"/>
    <w:rsid w:val="00C51C36"/>
    <w:rsid w:val="00C53680"/>
    <w:rsid w:val="00C566DF"/>
    <w:rsid w:val="00C57609"/>
    <w:rsid w:val="00C60BF2"/>
    <w:rsid w:val="00C64578"/>
    <w:rsid w:val="00C65911"/>
    <w:rsid w:val="00C71DA8"/>
    <w:rsid w:val="00C72DE5"/>
    <w:rsid w:val="00C73912"/>
    <w:rsid w:val="00C73D37"/>
    <w:rsid w:val="00C741AE"/>
    <w:rsid w:val="00C747CB"/>
    <w:rsid w:val="00C74954"/>
    <w:rsid w:val="00C81493"/>
    <w:rsid w:val="00C83A58"/>
    <w:rsid w:val="00C85893"/>
    <w:rsid w:val="00C86A66"/>
    <w:rsid w:val="00C90349"/>
    <w:rsid w:val="00C91957"/>
    <w:rsid w:val="00CA010D"/>
    <w:rsid w:val="00CA4275"/>
    <w:rsid w:val="00CA529D"/>
    <w:rsid w:val="00CA5A65"/>
    <w:rsid w:val="00CA79DE"/>
    <w:rsid w:val="00CB0DB1"/>
    <w:rsid w:val="00CB2B11"/>
    <w:rsid w:val="00CB3A7B"/>
    <w:rsid w:val="00CB4CC9"/>
    <w:rsid w:val="00CC0A43"/>
    <w:rsid w:val="00CC1836"/>
    <w:rsid w:val="00CC2139"/>
    <w:rsid w:val="00CC375D"/>
    <w:rsid w:val="00CC4033"/>
    <w:rsid w:val="00CC5B54"/>
    <w:rsid w:val="00CC6ADB"/>
    <w:rsid w:val="00CD1CE2"/>
    <w:rsid w:val="00CD3850"/>
    <w:rsid w:val="00CD44AB"/>
    <w:rsid w:val="00CD4CB8"/>
    <w:rsid w:val="00CD501B"/>
    <w:rsid w:val="00CD61D4"/>
    <w:rsid w:val="00CD718D"/>
    <w:rsid w:val="00CE4F6E"/>
    <w:rsid w:val="00CF3A58"/>
    <w:rsid w:val="00CF4779"/>
    <w:rsid w:val="00CF5CA2"/>
    <w:rsid w:val="00CF5CBB"/>
    <w:rsid w:val="00CF6014"/>
    <w:rsid w:val="00CF793B"/>
    <w:rsid w:val="00D015DE"/>
    <w:rsid w:val="00D03261"/>
    <w:rsid w:val="00D038C7"/>
    <w:rsid w:val="00D04AC5"/>
    <w:rsid w:val="00D04EBD"/>
    <w:rsid w:val="00D06901"/>
    <w:rsid w:val="00D07F16"/>
    <w:rsid w:val="00D12C2E"/>
    <w:rsid w:val="00D1520F"/>
    <w:rsid w:val="00D21C3D"/>
    <w:rsid w:val="00D22167"/>
    <w:rsid w:val="00D24E1F"/>
    <w:rsid w:val="00D34D69"/>
    <w:rsid w:val="00D35169"/>
    <w:rsid w:val="00D4505A"/>
    <w:rsid w:val="00D45986"/>
    <w:rsid w:val="00D50604"/>
    <w:rsid w:val="00D511B7"/>
    <w:rsid w:val="00D52F5A"/>
    <w:rsid w:val="00D544E1"/>
    <w:rsid w:val="00D55146"/>
    <w:rsid w:val="00D57268"/>
    <w:rsid w:val="00D63B0A"/>
    <w:rsid w:val="00D64940"/>
    <w:rsid w:val="00D64F00"/>
    <w:rsid w:val="00D674E6"/>
    <w:rsid w:val="00D707F2"/>
    <w:rsid w:val="00D71FA5"/>
    <w:rsid w:val="00D759F8"/>
    <w:rsid w:val="00D76C2F"/>
    <w:rsid w:val="00D80959"/>
    <w:rsid w:val="00D85A4A"/>
    <w:rsid w:val="00D93B6F"/>
    <w:rsid w:val="00D94210"/>
    <w:rsid w:val="00D95698"/>
    <w:rsid w:val="00D969B9"/>
    <w:rsid w:val="00D97F41"/>
    <w:rsid w:val="00DA0E20"/>
    <w:rsid w:val="00DA0FFF"/>
    <w:rsid w:val="00DA2F8F"/>
    <w:rsid w:val="00DA3DD4"/>
    <w:rsid w:val="00DA4537"/>
    <w:rsid w:val="00DA67D7"/>
    <w:rsid w:val="00DA6EFB"/>
    <w:rsid w:val="00DB0AF4"/>
    <w:rsid w:val="00DB79B4"/>
    <w:rsid w:val="00DC2268"/>
    <w:rsid w:val="00DE6248"/>
    <w:rsid w:val="00DE6C66"/>
    <w:rsid w:val="00DF1DE4"/>
    <w:rsid w:val="00DF21A3"/>
    <w:rsid w:val="00DF21B9"/>
    <w:rsid w:val="00DF5375"/>
    <w:rsid w:val="00DF59F2"/>
    <w:rsid w:val="00E03761"/>
    <w:rsid w:val="00E06E47"/>
    <w:rsid w:val="00E07283"/>
    <w:rsid w:val="00E14C2C"/>
    <w:rsid w:val="00E165E9"/>
    <w:rsid w:val="00E1738C"/>
    <w:rsid w:val="00E1749B"/>
    <w:rsid w:val="00E20008"/>
    <w:rsid w:val="00E23E3E"/>
    <w:rsid w:val="00E31D25"/>
    <w:rsid w:val="00E322B5"/>
    <w:rsid w:val="00E330AB"/>
    <w:rsid w:val="00E337E7"/>
    <w:rsid w:val="00E37EEA"/>
    <w:rsid w:val="00E403C2"/>
    <w:rsid w:val="00E40407"/>
    <w:rsid w:val="00E41638"/>
    <w:rsid w:val="00E43826"/>
    <w:rsid w:val="00E43B54"/>
    <w:rsid w:val="00E5422F"/>
    <w:rsid w:val="00E62079"/>
    <w:rsid w:val="00E62C7E"/>
    <w:rsid w:val="00E65828"/>
    <w:rsid w:val="00E72367"/>
    <w:rsid w:val="00E75D52"/>
    <w:rsid w:val="00E7659D"/>
    <w:rsid w:val="00E81108"/>
    <w:rsid w:val="00E836ED"/>
    <w:rsid w:val="00E91859"/>
    <w:rsid w:val="00E9293F"/>
    <w:rsid w:val="00E94037"/>
    <w:rsid w:val="00E94842"/>
    <w:rsid w:val="00E94B4B"/>
    <w:rsid w:val="00E94D6D"/>
    <w:rsid w:val="00E96FE2"/>
    <w:rsid w:val="00E9721C"/>
    <w:rsid w:val="00E9764C"/>
    <w:rsid w:val="00E97D2E"/>
    <w:rsid w:val="00EA4769"/>
    <w:rsid w:val="00EB380A"/>
    <w:rsid w:val="00EB46F7"/>
    <w:rsid w:val="00EB7E32"/>
    <w:rsid w:val="00EC3891"/>
    <w:rsid w:val="00EC5C12"/>
    <w:rsid w:val="00EC796C"/>
    <w:rsid w:val="00ED52D9"/>
    <w:rsid w:val="00ED54FD"/>
    <w:rsid w:val="00ED585A"/>
    <w:rsid w:val="00ED6BAD"/>
    <w:rsid w:val="00EE0A60"/>
    <w:rsid w:val="00EE3E47"/>
    <w:rsid w:val="00EE5470"/>
    <w:rsid w:val="00EE588B"/>
    <w:rsid w:val="00EF1686"/>
    <w:rsid w:val="00EF629E"/>
    <w:rsid w:val="00F00666"/>
    <w:rsid w:val="00F01A50"/>
    <w:rsid w:val="00F01F1F"/>
    <w:rsid w:val="00F02A9B"/>
    <w:rsid w:val="00F02CAF"/>
    <w:rsid w:val="00F04F71"/>
    <w:rsid w:val="00F106F4"/>
    <w:rsid w:val="00F11DAE"/>
    <w:rsid w:val="00F12A43"/>
    <w:rsid w:val="00F13F90"/>
    <w:rsid w:val="00F158B9"/>
    <w:rsid w:val="00F15EF6"/>
    <w:rsid w:val="00F21902"/>
    <w:rsid w:val="00F21BE2"/>
    <w:rsid w:val="00F222D2"/>
    <w:rsid w:val="00F222F0"/>
    <w:rsid w:val="00F223BF"/>
    <w:rsid w:val="00F24231"/>
    <w:rsid w:val="00F30B90"/>
    <w:rsid w:val="00F31EEA"/>
    <w:rsid w:val="00F3346B"/>
    <w:rsid w:val="00F34525"/>
    <w:rsid w:val="00F3752B"/>
    <w:rsid w:val="00F40B7B"/>
    <w:rsid w:val="00F43CDE"/>
    <w:rsid w:val="00F45AEC"/>
    <w:rsid w:val="00F51182"/>
    <w:rsid w:val="00F512BC"/>
    <w:rsid w:val="00F55CB8"/>
    <w:rsid w:val="00F56DE5"/>
    <w:rsid w:val="00F61CA9"/>
    <w:rsid w:val="00F722D6"/>
    <w:rsid w:val="00F75AA3"/>
    <w:rsid w:val="00F75ABF"/>
    <w:rsid w:val="00F772E3"/>
    <w:rsid w:val="00F832DC"/>
    <w:rsid w:val="00F92007"/>
    <w:rsid w:val="00F93D03"/>
    <w:rsid w:val="00FA1A62"/>
    <w:rsid w:val="00FA56C7"/>
    <w:rsid w:val="00FA5BC4"/>
    <w:rsid w:val="00FA7075"/>
    <w:rsid w:val="00FB44AA"/>
    <w:rsid w:val="00FB6A97"/>
    <w:rsid w:val="00FC31C0"/>
    <w:rsid w:val="00FC355E"/>
    <w:rsid w:val="00FC552F"/>
    <w:rsid w:val="00FD0B18"/>
    <w:rsid w:val="00FD0B8F"/>
    <w:rsid w:val="00FD0E89"/>
    <w:rsid w:val="00FD336F"/>
    <w:rsid w:val="00FD65B4"/>
    <w:rsid w:val="00FD76DB"/>
    <w:rsid w:val="00FD7F01"/>
    <w:rsid w:val="00FE4763"/>
    <w:rsid w:val="00FE479C"/>
    <w:rsid w:val="00FF251A"/>
    <w:rsid w:val="00FF40D9"/>
    <w:rsid w:val="00FF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2B89"/>
  <w15:chartTrackingRefBased/>
  <w15:docId w15:val="{10E4F1FE-F8AD-4EB1-9260-C3A66396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2E3"/>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qFormat/>
    <w:rsid w:val="00F77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F77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F772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F772E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F772E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F772E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F772E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F772E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F772E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72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772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772E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772E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772E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772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72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72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72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72E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72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72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72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72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72E3"/>
    <w:rPr>
      <w:i/>
      <w:iCs/>
      <w:color w:val="404040" w:themeColor="text1" w:themeTint="BF"/>
    </w:rPr>
  </w:style>
  <w:style w:type="paragraph" w:styleId="Sraopastraipa">
    <w:name w:val="List Paragraph"/>
    <w:basedOn w:val="prastasis"/>
    <w:uiPriority w:val="34"/>
    <w:qFormat/>
    <w:rsid w:val="00F772E3"/>
    <w:pPr>
      <w:ind w:left="720"/>
      <w:contextualSpacing/>
    </w:pPr>
  </w:style>
  <w:style w:type="character" w:styleId="Rykuspabraukimas">
    <w:name w:val="Intense Emphasis"/>
    <w:basedOn w:val="Numatytasispastraiposriftas"/>
    <w:uiPriority w:val="21"/>
    <w:qFormat/>
    <w:rsid w:val="00F772E3"/>
    <w:rPr>
      <w:i/>
      <w:iCs/>
      <w:color w:val="0F4761" w:themeColor="accent1" w:themeShade="BF"/>
    </w:rPr>
  </w:style>
  <w:style w:type="paragraph" w:styleId="Iskirtacitata">
    <w:name w:val="Intense Quote"/>
    <w:basedOn w:val="prastasis"/>
    <w:next w:val="prastasis"/>
    <w:link w:val="IskirtacitataDiagrama"/>
    <w:uiPriority w:val="30"/>
    <w:qFormat/>
    <w:rsid w:val="00F77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772E3"/>
    <w:rPr>
      <w:i/>
      <w:iCs/>
      <w:color w:val="0F4761" w:themeColor="accent1" w:themeShade="BF"/>
    </w:rPr>
  </w:style>
  <w:style w:type="character" w:styleId="Rykinuoroda">
    <w:name w:val="Intense Reference"/>
    <w:basedOn w:val="Numatytasispastraiposriftas"/>
    <w:uiPriority w:val="32"/>
    <w:qFormat/>
    <w:rsid w:val="00F772E3"/>
    <w:rPr>
      <w:b/>
      <w:bCs/>
      <w:smallCaps/>
      <w:color w:val="0F4761" w:themeColor="accent1" w:themeShade="BF"/>
      <w:spacing w:val="5"/>
    </w:rPr>
  </w:style>
  <w:style w:type="character" w:styleId="Hipersaitas">
    <w:name w:val="Hyperlink"/>
    <w:rsid w:val="00F772E3"/>
    <w:rPr>
      <w:color w:val="0000FF"/>
      <w:u w:val="single"/>
    </w:rPr>
  </w:style>
  <w:style w:type="paragraph" w:styleId="Pagrindinistekstas">
    <w:name w:val="Body Text"/>
    <w:basedOn w:val="prastasis"/>
    <w:link w:val="PagrindinistekstasDiagrama"/>
    <w:rsid w:val="00F772E3"/>
    <w:pPr>
      <w:spacing w:after="120"/>
    </w:pPr>
    <w:rPr>
      <w:szCs w:val="20"/>
      <w:lang w:eastAsia="lt-LT"/>
    </w:rPr>
  </w:style>
  <w:style w:type="character" w:customStyle="1" w:styleId="PagrindinistekstasDiagrama">
    <w:name w:val="Pagrindinis tekstas Diagrama"/>
    <w:basedOn w:val="Numatytasispastraiposriftas"/>
    <w:link w:val="Pagrindinistekstas"/>
    <w:rsid w:val="00F772E3"/>
    <w:rPr>
      <w:rFonts w:ascii="Times New Roman" w:eastAsia="Times New Roman" w:hAnsi="Times New Roman" w:cs="Times New Roman"/>
      <w:kern w:val="0"/>
      <w:sz w:val="24"/>
      <w:szCs w:val="20"/>
      <w:lang w:val="lt-LT" w:eastAsia="lt-LT"/>
      <w14:ligatures w14:val="none"/>
    </w:rPr>
  </w:style>
  <w:style w:type="paragraph" w:customStyle="1" w:styleId="TEKSTAS">
    <w:name w:val="TEKSTAS"/>
    <w:basedOn w:val="prastasis"/>
    <w:rsid w:val="00F772E3"/>
    <w:pPr>
      <w:widowControl w:val="0"/>
      <w:overflowPunct w:val="0"/>
      <w:autoSpaceDE w:val="0"/>
      <w:autoSpaceDN w:val="0"/>
      <w:adjustRightInd w:val="0"/>
      <w:spacing w:before="60" w:after="60"/>
      <w:jc w:val="both"/>
      <w:textAlignment w:val="baseline"/>
    </w:pPr>
    <w:rPr>
      <w:szCs w:val="20"/>
      <w:lang w:val="en-GB"/>
    </w:rPr>
  </w:style>
  <w:style w:type="paragraph" w:styleId="Antrats">
    <w:name w:val="header"/>
    <w:basedOn w:val="prastasis"/>
    <w:link w:val="AntratsDiagrama"/>
    <w:rsid w:val="00F772E3"/>
    <w:pPr>
      <w:tabs>
        <w:tab w:val="center" w:pos="4819"/>
        <w:tab w:val="right" w:pos="9638"/>
      </w:tabs>
    </w:pPr>
  </w:style>
  <w:style w:type="character" w:customStyle="1" w:styleId="AntratsDiagrama">
    <w:name w:val="Antraštės Diagrama"/>
    <w:basedOn w:val="Numatytasispastraiposriftas"/>
    <w:link w:val="Antrats"/>
    <w:rsid w:val="00F772E3"/>
    <w:rPr>
      <w:rFonts w:ascii="Times New Roman" w:eastAsia="Times New Roman" w:hAnsi="Times New Roman" w:cs="Times New Roman"/>
      <w:kern w:val="0"/>
      <w:sz w:val="24"/>
      <w:szCs w:val="24"/>
      <w:lang w:val="lt-LT"/>
      <w14:ligatures w14:val="none"/>
    </w:rPr>
  </w:style>
  <w:style w:type="character" w:styleId="Puslapionumeris">
    <w:name w:val="page number"/>
    <w:basedOn w:val="Numatytasispastraiposriftas"/>
    <w:rsid w:val="00F772E3"/>
  </w:style>
  <w:style w:type="paragraph" w:customStyle="1" w:styleId="Hyperlink1">
    <w:name w:val="Hyperlink1"/>
    <w:rsid w:val="00F772E3"/>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character" w:styleId="Komentaronuoroda">
    <w:name w:val="annotation reference"/>
    <w:basedOn w:val="Numatytasispastraiposriftas"/>
    <w:uiPriority w:val="99"/>
    <w:semiHidden/>
    <w:unhideWhenUsed/>
    <w:rsid w:val="00B10708"/>
    <w:rPr>
      <w:sz w:val="16"/>
      <w:szCs w:val="16"/>
    </w:rPr>
  </w:style>
  <w:style w:type="paragraph" w:styleId="Komentarotekstas">
    <w:name w:val="annotation text"/>
    <w:basedOn w:val="prastasis"/>
    <w:link w:val="KomentarotekstasDiagrama"/>
    <w:uiPriority w:val="99"/>
    <w:unhideWhenUsed/>
    <w:rsid w:val="00B10708"/>
    <w:rPr>
      <w:sz w:val="20"/>
      <w:szCs w:val="20"/>
    </w:rPr>
  </w:style>
  <w:style w:type="character" w:customStyle="1" w:styleId="KomentarotekstasDiagrama">
    <w:name w:val="Komentaro tekstas Diagrama"/>
    <w:basedOn w:val="Numatytasispastraiposriftas"/>
    <w:link w:val="Komentarotekstas"/>
    <w:uiPriority w:val="99"/>
    <w:rsid w:val="00B10708"/>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B10708"/>
    <w:rPr>
      <w:b/>
      <w:bCs/>
    </w:rPr>
  </w:style>
  <w:style w:type="character" w:customStyle="1" w:styleId="KomentarotemaDiagrama">
    <w:name w:val="Komentaro tema Diagrama"/>
    <w:basedOn w:val="KomentarotekstasDiagrama"/>
    <w:link w:val="Komentarotema"/>
    <w:uiPriority w:val="99"/>
    <w:semiHidden/>
    <w:rsid w:val="00B10708"/>
    <w:rPr>
      <w:rFonts w:ascii="Times New Roman" w:eastAsia="Times New Roman" w:hAnsi="Times New Roman" w:cs="Times New Roman"/>
      <w:b/>
      <w:bCs/>
      <w:kern w:val="0"/>
      <w:sz w:val="20"/>
      <w:szCs w:val="20"/>
      <w:lang w:val="lt-LT"/>
      <w14:ligatures w14:val="none"/>
    </w:rPr>
  </w:style>
  <w:style w:type="character" w:styleId="Neapdorotaspaminjimas">
    <w:name w:val="Unresolved Mention"/>
    <w:basedOn w:val="Numatytasispastraiposriftas"/>
    <w:uiPriority w:val="99"/>
    <w:semiHidden/>
    <w:unhideWhenUsed/>
    <w:rsid w:val="00BC20B0"/>
    <w:rPr>
      <w:color w:val="605E5C"/>
      <w:shd w:val="clear" w:color="auto" w:fill="E1DFDD"/>
    </w:rPr>
  </w:style>
  <w:style w:type="paragraph" w:styleId="Puslapioinaostekstas">
    <w:name w:val="footnote text"/>
    <w:basedOn w:val="prastasis"/>
    <w:link w:val="PuslapioinaostekstasDiagrama"/>
    <w:uiPriority w:val="99"/>
    <w:semiHidden/>
    <w:unhideWhenUsed/>
    <w:rsid w:val="00AE7918"/>
    <w:rPr>
      <w:sz w:val="20"/>
      <w:szCs w:val="20"/>
    </w:rPr>
  </w:style>
  <w:style w:type="character" w:customStyle="1" w:styleId="PuslapioinaostekstasDiagrama">
    <w:name w:val="Puslapio išnašos tekstas Diagrama"/>
    <w:basedOn w:val="Numatytasispastraiposriftas"/>
    <w:link w:val="Puslapioinaostekstas"/>
    <w:uiPriority w:val="99"/>
    <w:semiHidden/>
    <w:rsid w:val="00AE7918"/>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AE7918"/>
    <w:rPr>
      <w:vertAlign w:val="superscript"/>
    </w:rPr>
  </w:style>
  <w:style w:type="paragraph" w:customStyle="1" w:styleId="Numeravimas11">
    <w:name w:val="Numeravimas 1.1."/>
    <w:basedOn w:val="prastasis"/>
    <w:qFormat/>
    <w:rsid w:val="00EF1686"/>
    <w:pPr>
      <w:jc w:val="both"/>
    </w:pPr>
    <w:rPr>
      <w:snapToGrid w:val="0"/>
      <w:szCs w:val="20"/>
      <w:lang w:val="en-US"/>
    </w:rPr>
  </w:style>
  <w:style w:type="paragraph" w:styleId="Pataisymai">
    <w:name w:val="Revision"/>
    <w:hidden/>
    <w:uiPriority w:val="99"/>
    <w:semiHidden/>
    <w:rsid w:val="00747348"/>
    <w:pPr>
      <w:spacing w:after="0" w:line="240" w:lineRule="auto"/>
    </w:pPr>
    <w:rPr>
      <w:rFonts w:ascii="Times New Roman" w:eastAsia="Times New Roman" w:hAnsi="Times New Roman" w:cs="Times New Roman"/>
      <w:kern w:val="0"/>
      <w:sz w:val="24"/>
      <w:szCs w:val="24"/>
      <w:lang w:val="lt-LT"/>
      <w14:ligatures w14:val="none"/>
    </w:rPr>
  </w:style>
  <w:style w:type="paragraph" w:styleId="Porat">
    <w:name w:val="footer"/>
    <w:basedOn w:val="prastasis"/>
    <w:link w:val="PoratDiagrama"/>
    <w:uiPriority w:val="99"/>
    <w:unhideWhenUsed/>
    <w:rsid w:val="000D7A18"/>
    <w:pPr>
      <w:tabs>
        <w:tab w:val="center" w:pos="4819"/>
        <w:tab w:val="right" w:pos="9638"/>
      </w:tabs>
    </w:pPr>
  </w:style>
  <w:style w:type="character" w:customStyle="1" w:styleId="PoratDiagrama">
    <w:name w:val="Poraštė Diagrama"/>
    <w:basedOn w:val="Numatytasispastraiposriftas"/>
    <w:link w:val="Porat"/>
    <w:uiPriority w:val="99"/>
    <w:rsid w:val="000D7A18"/>
    <w:rPr>
      <w:rFonts w:ascii="Times New Roman" w:eastAsia="Times New Roman" w:hAnsi="Times New Roman" w:cs="Times New Roman"/>
      <w:kern w:val="0"/>
      <w:sz w:val="24"/>
      <w:szCs w:val="24"/>
      <w:lang w:val="lt-LT"/>
      <w14:ligatures w14:val="none"/>
    </w:rPr>
  </w:style>
  <w:style w:type="table" w:styleId="Lentelstinklelis">
    <w:name w:val="Table Grid"/>
    <w:basedOn w:val="prastojilentel"/>
    <w:uiPriority w:val="99"/>
    <w:rsid w:val="000D7A18"/>
    <w:pPr>
      <w:spacing w:after="0" w:line="240" w:lineRule="auto"/>
      <w:jc w:val="both"/>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18442A"/>
  </w:style>
  <w:style w:type="character" w:styleId="Perirtashipersaitas">
    <w:name w:val="FollowedHyperlink"/>
    <w:basedOn w:val="Numatytasispastraiposriftas"/>
    <w:uiPriority w:val="99"/>
    <w:semiHidden/>
    <w:unhideWhenUsed/>
    <w:rsid w:val="00C576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7642">
      <w:bodyDiv w:val="1"/>
      <w:marLeft w:val="0"/>
      <w:marRight w:val="0"/>
      <w:marTop w:val="0"/>
      <w:marBottom w:val="0"/>
      <w:divBdr>
        <w:top w:val="none" w:sz="0" w:space="0" w:color="auto"/>
        <w:left w:val="none" w:sz="0" w:space="0" w:color="auto"/>
        <w:bottom w:val="none" w:sz="0" w:space="0" w:color="auto"/>
        <w:right w:val="none" w:sz="0" w:space="0" w:color="auto"/>
      </w:divBdr>
    </w:div>
    <w:div w:id="233442603">
      <w:bodyDiv w:val="1"/>
      <w:marLeft w:val="0"/>
      <w:marRight w:val="0"/>
      <w:marTop w:val="0"/>
      <w:marBottom w:val="0"/>
      <w:divBdr>
        <w:top w:val="none" w:sz="0" w:space="0" w:color="auto"/>
        <w:left w:val="none" w:sz="0" w:space="0" w:color="auto"/>
        <w:bottom w:val="none" w:sz="0" w:space="0" w:color="auto"/>
        <w:right w:val="none" w:sz="0" w:space="0" w:color="auto"/>
      </w:divBdr>
    </w:div>
    <w:div w:id="352537360">
      <w:bodyDiv w:val="1"/>
      <w:marLeft w:val="0"/>
      <w:marRight w:val="0"/>
      <w:marTop w:val="0"/>
      <w:marBottom w:val="0"/>
      <w:divBdr>
        <w:top w:val="none" w:sz="0" w:space="0" w:color="auto"/>
        <w:left w:val="none" w:sz="0" w:space="0" w:color="auto"/>
        <w:bottom w:val="none" w:sz="0" w:space="0" w:color="auto"/>
        <w:right w:val="none" w:sz="0" w:space="0" w:color="auto"/>
      </w:divBdr>
    </w:div>
    <w:div w:id="357854083">
      <w:bodyDiv w:val="1"/>
      <w:marLeft w:val="0"/>
      <w:marRight w:val="0"/>
      <w:marTop w:val="0"/>
      <w:marBottom w:val="0"/>
      <w:divBdr>
        <w:top w:val="none" w:sz="0" w:space="0" w:color="auto"/>
        <w:left w:val="none" w:sz="0" w:space="0" w:color="auto"/>
        <w:bottom w:val="none" w:sz="0" w:space="0" w:color="auto"/>
        <w:right w:val="none" w:sz="0" w:space="0" w:color="auto"/>
      </w:divBdr>
    </w:div>
    <w:div w:id="832720789">
      <w:bodyDiv w:val="1"/>
      <w:marLeft w:val="0"/>
      <w:marRight w:val="0"/>
      <w:marTop w:val="0"/>
      <w:marBottom w:val="0"/>
      <w:divBdr>
        <w:top w:val="none" w:sz="0" w:space="0" w:color="auto"/>
        <w:left w:val="none" w:sz="0" w:space="0" w:color="auto"/>
        <w:bottom w:val="none" w:sz="0" w:space="0" w:color="auto"/>
        <w:right w:val="none" w:sz="0" w:space="0" w:color="auto"/>
      </w:divBdr>
    </w:div>
    <w:div w:id="1021125770">
      <w:bodyDiv w:val="1"/>
      <w:marLeft w:val="0"/>
      <w:marRight w:val="0"/>
      <w:marTop w:val="0"/>
      <w:marBottom w:val="0"/>
      <w:divBdr>
        <w:top w:val="none" w:sz="0" w:space="0" w:color="auto"/>
        <w:left w:val="none" w:sz="0" w:space="0" w:color="auto"/>
        <w:bottom w:val="none" w:sz="0" w:space="0" w:color="auto"/>
        <w:right w:val="none" w:sz="0" w:space="0" w:color="auto"/>
      </w:divBdr>
    </w:div>
    <w:div w:id="1158694504">
      <w:bodyDiv w:val="1"/>
      <w:marLeft w:val="0"/>
      <w:marRight w:val="0"/>
      <w:marTop w:val="0"/>
      <w:marBottom w:val="0"/>
      <w:divBdr>
        <w:top w:val="none" w:sz="0" w:space="0" w:color="auto"/>
        <w:left w:val="none" w:sz="0" w:space="0" w:color="auto"/>
        <w:bottom w:val="none" w:sz="0" w:space="0" w:color="auto"/>
        <w:right w:val="none" w:sz="0" w:space="0" w:color="auto"/>
      </w:divBdr>
    </w:div>
    <w:div w:id="1674529715">
      <w:bodyDiv w:val="1"/>
      <w:marLeft w:val="0"/>
      <w:marRight w:val="0"/>
      <w:marTop w:val="0"/>
      <w:marBottom w:val="0"/>
      <w:divBdr>
        <w:top w:val="none" w:sz="0" w:space="0" w:color="auto"/>
        <w:left w:val="none" w:sz="0" w:space="0" w:color="auto"/>
        <w:bottom w:val="none" w:sz="0" w:space="0" w:color="auto"/>
        <w:right w:val="none" w:sz="0" w:space="0" w:color="auto"/>
      </w:divBdr>
    </w:div>
    <w:div w:id="1707751075">
      <w:bodyDiv w:val="1"/>
      <w:marLeft w:val="0"/>
      <w:marRight w:val="0"/>
      <w:marTop w:val="0"/>
      <w:marBottom w:val="0"/>
      <w:divBdr>
        <w:top w:val="none" w:sz="0" w:space="0" w:color="auto"/>
        <w:left w:val="none" w:sz="0" w:space="0" w:color="auto"/>
        <w:bottom w:val="none" w:sz="0" w:space="0" w:color="auto"/>
        <w:right w:val="none" w:sz="0" w:space="0" w:color="auto"/>
      </w:divBdr>
    </w:div>
    <w:div w:id="1735466811">
      <w:bodyDiv w:val="1"/>
      <w:marLeft w:val="0"/>
      <w:marRight w:val="0"/>
      <w:marTop w:val="0"/>
      <w:marBottom w:val="0"/>
      <w:divBdr>
        <w:top w:val="none" w:sz="0" w:space="0" w:color="auto"/>
        <w:left w:val="none" w:sz="0" w:space="0" w:color="auto"/>
        <w:bottom w:val="none" w:sz="0" w:space="0" w:color="auto"/>
        <w:right w:val="none" w:sz="0" w:space="0" w:color="auto"/>
      </w:divBdr>
    </w:div>
    <w:div w:id="1837527343">
      <w:bodyDiv w:val="1"/>
      <w:marLeft w:val="0"/>
      <w:marRight w:val="0"/>
      <w:marTop w:val="0"/>
      <w:marBottom w:val="0"/>
      <w:divBdr>
        <w:top w:val="none" w:sz="0" w:space="0" w:color="auto"/>
        <w:left w:val="none" w:sz="0" w:space="0" w:color="auto"/>
        <w:bottom w:val="none" w:sz="0" w:space="0" w:color="auto"/>
        <w:right w:val="none" w:sz="0" w:space="0" w:color="auto"/>
      </w:divBdr>
    </w:div>
    <w:div w:id="192618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investicijo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iestobendruomene.lt/" TargetMode="External"/><Relationship Id="rId4" Type="http://schemas.openxmlformats.org/officeDocument/2006/relationships/settings" Target="settings.xml"/><Relationship Id="rId9" Type="http://schemas.openxmlformats.org/officeDocument/2006/relationships/hyperlink" Target="https://www.finmin.lrv.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inmin.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144EA-FCF3-4F06-A5FF-C21D4E44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14870</Words>
  <Characters>8476</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Rasa Malijauskienė</cp:lastModifiedBy>
  <cp:revision>3</cp:revision>
  <dcterms:created xsi:type="dcterms:W3CDTF">2025-09-26T08:15:00Z</dcterms:created>
  <dcterms:modified xsi:type="dcterms:W3CDTF">2025-09-26T08:34:00Z</dcterms:modified>
</cp:coreProperties>
</file>