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bookmarkStart w:id="0" w:name="_GoBack"/>
      <w:r>
        <w:rPr>
          <w:b/>
          <w:caps/>
        </w:rPr>
        <w:t>PASLAUGŲ pirkimo</w:t>
      </w:r>
      <w:r>
        <w:rPr>
          <w:rFonts w:eastAsia="Arial"/>
        </w:rPr>
        <w:t>–</w:t>
      </w:r>
      <w:r>
        <w:rPr>
          <w:b/>
          <w:caps/>
        </w:rPr>
        <w:t>pardavimo sutarties Bendrosios sąlygos</w:t>
      </w:r>
    </w:p>
    <w:bookmarkEnd w:id="0"/>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ADE0D4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57AEF">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157AEF"/>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157A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7A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purl.org/dc/elements/1.1/"/>
    <ds:schemaRef ds:uri="http://schemas.microsoft.com/office/2006/metadata/propertie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17305-2141-4AC4-B3F5-6997FEC0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EEF32104</Template>
  <TotalTime>0</TotalTime>
  <Pages>28</Pages>
  <Words>56751</Words>
  <Characters>32349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2025-09-16T07:41:00Z</dcterms:created>
  <dcterms:modified xsi:type="dcterms:W3CDTF">2025-09-16T07:41:00Z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