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A278" w14:textId="77777777" w:rsidR="002A7375" w:rsidRDefault="00091171" w:rsidP="00091171">
      <w:pPr>
        <w:jc w:val="center"/>
        <w:rPr>
          <w:rFonts w:cs="Tahoma"/>
          <w:b/>
          <w:sz w:val="24"/>
          <w:szCs w:val="24"/>
        </w:rPr>
      </w:pPr>
      <w:r w:rsidRPr="00A41453">
        <w:rPr>
          <w:rFonts w:cs="Tahoma"/>
          <w:b/>
          <w:sz w:val="24"/>
          <w:szCs w:val="24"/>
        </w:rPr>
        <w:t>PASIŪLYMŲ</w:t>
      </w:r>
      <w:r>
        <w:rPr>
          <w:rFonts w:cs="Tahoma"/>
          <w:b/>
          <w:sz w:val="24"/>
          <w:szCs w:val="24"/>
        </w:rPr>
        <w:t xml:space="preserve"> VERTINIMO KRITERIJAI</w:t>
      </w:r>
      <w:r w:rsidRPr="00A41453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IR SĄLYGOS</w:t>
      </w:r>
    </w:p>
    <w:p w14:paraId="2104B129" w14:textId="77777777" w:rsidR="00091171" w:rsidRDefault="00091171" w:rsidP="00091171">
      <w:pPr>
        <w:jc w:val="center"/>
        <w:rPr>
          <w:rFonts w:cs="Tahoma"/>
        </w:rPr>
      </w:pPr>
    </w:p>
    <w:tbl>
      <w:tblPr>
        <w:tblpPr w:leftFromText="180" w:rightFromText="180" w:vertAnchor="text" w:tblpY="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1"/>
        <w:gridCol w:w="1843"/>
      </w:tblGrid>
      <w:tr w:rsidR="00091171" w:rsidRPr="00A41453" w14:paraId="1D908ACF" w14:textId="77777777" w:rsidTr="00B05321">
        <w:trPr>
          <w:cantSplit/>
          <w:trHeight w:val="673"/>
        </w:trPr>
        <w:tc>
          <w:tcPr>
            <w:tcW w:w="6232" w:type="dxa"/>
            <w:vAlign w:val="center"/>
          </w:tcPr>
          <w:p w14:paraId="4C0D2405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after="160" w:line="240" w:lineRule="auto"/>
              <w:jc w:val="center"/>
              <w:rPr>
                <w:rFonts w:eastAsia="Times New Roman" w:cs="Tahoma"/>
                <w:b/>
                <w:noProof/>
                <w:lang w:eastAsia="lt-LT"/>
              </w:rPr>
            </w:pPr>
            <w:r w:rsidRPr="00A41453">
              <w:rPr>
                <w:rFonts w:eastAsia="Times New Roman" w:cs="Tahoma"/>
                <w:b/>
                <w:noProof/>
                <w:lang w:eastAsia="lt-LT"/>
              </w:rPr>
              <w:t>VERTINIMO KRITERIJAI</w:t>
            </w:r>
          </w:p>
        </w:tc>
        <w:tc>
          <w:tcPr>
            <w:tcW w:w="1701" w:type="dxa"/>
            <w:vAlign w:val="center"/>
          </w:tcPr>
          <w:p w14:paraId="2F2BC183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after="160" w:line="240" w:lineRule="auto"/>
              <w:ind w:right="-108"/>
              <w:jc w:val="center"/>
              <w:rPr>
                <w:rFonts w:eastAsia="Times New Roman" w:cs="Tahoma"/>
                <w:b/>
                <w:noProof/>
                <w:lang w:eastAsia="lt-LT"/>
              </w:rPr>
            </w:pPr>
            <w:r w:rsidRPr="00A41453">
              <w:rPr>
                <w:rFonts w:eastAsia="Times New Roman" w:cs="Tahoma"/>
                <w:b/>
                <w:noProof/>
                <w:lang w:eastAsia="lt-LT"/>
              </w:rPr>
              <w:t>Funkciniam parametrui suteikiami balai</w:t>
            </w:r>
          </w:p>
        </w:tc>
        <w:tc>
          <w:tcPr>
            <w:tcW w:w="1843" w:type="dxa"/>
            <w:vAlign w:val="center"/>
          </w:tcPr>
          <w:p w14:paraId="3CAB956F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after="160" w:line="240" w:lineRule="auto"/>
              <w:ind w:right="-9"/>
              <w:jc w:val="center"/>
              <w:rPr>
                <w:rFonts w:eastAsia="Times New Roman" w:cs="Tahoma"/>
                <w:b/>
                <w:i/>
                <w:iCs/>
                <w:noProof/>
                <w:lang w:eastAsia="lt-LT"/>
              </w:rPr>
            </w:pPr>
            <w:r w:rsidRPr="00A41453">
              <w:rPr>
                <w:rFonts w:eastAsia="Times New Roman" w:cs="Tahoma"/>
                <w:b/>
                <w:noProof/>
                <w:lang w:eastAsia="lt-LT"/>
              </w:rPr>
              <w:t xml:space="preserve">Lyginamasis svoris ekonominio naudingumo įvertinime </w:t>
            </w:r>
          </w:p>
        </w:tc>
      </w:tr>
      <w:tr w:rsidR="00091171" w:rsidRPr="00A41453" w14:paraId="1A63D590" w14:textId="77777777" w:rsidTr="00B05321">
        <w:trPr>
          <w:cantSplit/>
          <w:trHeight w:val="673"/>
        </w:trPr>
        <w:tc>
          <w:tcPr>
            <w:tcW w:w="6232" w:type="dxa"/>
          </w:tcPr>
          <w:p w14:paraId="4D29E59D" w14:textId="77777777" w:rsidR="00091171" w:rsidRPr="00A41453" w:rsidRDefault="00091171" w:rsidP="00B05321">
            <w:pPr>
              <w:spacing w:line="240" w:lineRule="auto"/>
              <w:jc w:val="both"/>
              <w:rPr>
                <w:rFonts w:eastAsia="Times New Roman" w:cs="Tahoma"/>
                <w:bCs/>
                <w:noProof/>
              </w:rPr>
            </w:pPr>
            <w:r w:rsidRPr="00A41453">
              <w:rPr>
                <w:rFonts w:eastAsia="Times New Roman" w:cs="Tahoma"/>
                <w:noProof/>
              </w:rPr>
              <w:t>Licencijų trūkumų pastebėtų licencijų perdavimo – priėmimo metu ar (ir) po akto pasirašymo pašalinimo terminas</w:t>
            </w:r>
            <w:r w:rsidRPr="00A41453" w:rsidDel="00B84DA7">
              <w:rPr>
                <w:rFonts w:eastAsia="Times New Roman" w:cs="Tahoma"/>
                <w:noProof/>
              </w:rPr>
              <w:t xml:space="preserve"> </w:t>
            </w:r>
            <w:r w:rsidRPr="00A41453">
              <w:rPr>
                <w:rFonts w:eastAsia="Times New Roman" w:cs="Tahoma"/>
                <w:bCs/>
                <w:noProof/>
              </w:rPr>
              <w:t>(T).</w:t>
            </w:r>
          </w:p>
          <w:p w14:paraId="5B5A9DA3" w14:textId="77777777" w:rsidR="00091171" w:rsidRPr="00A41453" w:rsidRDefault="00091171" w:rsidP="00B05321">
            <w:pPr>
              <w:spacing w:line="240" w:lineRule="auto"/>
              <w:jc w:val="both"/>
              <w:rPr>
                <w:rFonts w:eastAsia="Times New Roman" w:cs="Tahoma"/>
                <w:bCs/>
                <w:noProof/>
              </w:rPr>
            </w:pPr>
            <w:r w:rsidRPr="00A41453">
              <w:rPr>
                <w:rFonts w:eastAsia="Times New Roman" w:cs="Tahoma"/>
                <w:bCs/>
                <w:noProof/>
              </w:rPr>
              <w:t>Tiekėjas savo pasiūlyme turi nurodyti jo siūlomą licencijų trūkumų pastebėtų licencijų perdavimo – priėmimo metu ar (ir) po akto pasirašymo pašalinimo terminą darbo dienomis.</w:t>
            </w:r>
          </w:p>
          <w:p w14:paraId="3E5E5BBE" w14:textId="77777777" w:rsidR="00091171" w:rsidRPr="00A41453" w:rsidRDefault="00091171" w:rsidP="00B05321">
            <w:pPr>
              <w:spacing w:line="240" w:lineRule="auto"/>
              <w:jc w:val="both"/>
              <w:rPr>
                <w:rFonts w:eastAsia="Times New Roman" w:cs="Tahoma"/>
                <w:b/>
                <w:bCs/>
                <w:noProof/>
              </w:rPr>
            </w:pPr>
            <w:r w:rsidRPr="00A41453">
              <w:rPr>
                <w:rFonts w:eastAsia="Times New Roman" w:cs="Tahoma"/>
                <w:b/>
                <w:bCs/>
                <w:noProof/>
              </w:rPr>
              <w:t>Balai skiriami tokia tvarka:</w:t>
            </w:r>
          </w:p>
          <w:p w14:paraId="44F26695" w14:textId="77777777" w:rsidR="00091171" w:rsidRPr="00A41453" w:rsidRDefault="00091171" w:rsidP="00091171">
            <w:pPr>
              <w:pStyle w:val="ListParagraph"/>
              <w:numPr>
                <w:ilvl w:val="0"/>
                <w:numId w:val="1"/>
              </w:numPr>
              <w:tabs>
                <w:tab w:val="left" w:pos="457"/>
              </w:tabs>
              <w:spacing w:line="240" w:lineRule="auto"/>
              <w:ind w:left="0" w:firstLine="34"/>
              <w:jc w:val="both"/>
              <w:rPr>
                <w:rFonts w:eastAsia="Times New Roman" w:cs="Tahoma"/>
                <w:bCs/>
                <w:noProof/>
              </w:rPr>
            </w:pPr>
            <w:r w:rsidRPr="00A41453">
              <w:rPr>
                <w:rFonts w:eastAsia="Times New Roman" w:cs="Tahoma"/>
                <w:bCs/>
                <w:noProof/>
              </w:rPr>
              <w:t>jei tiekėjas pasiūlo 5 darbo dienų licencijų trūkumų pastebėtų licencijų perdavimo – priėmimo metu ar (ir) po akto pasirašymo pašalinimo terminą, tiekėjui skiriamas 1 balas;</w:t>
            </w:r>
          </w:p>
          <w:p w14:paraId="225644D0" w14:textId="77777777" w:rsidR="00091171" w:rsidRPr="00A41453" w:rsidRDefault="00091171" w:rsidP="00091171">
            <w:pPr>
              <w:pStyle w:val="ListParagraph"/>
              <w:numPr>
                <w:ilvl w:val="0"/>
                <w:numId w:val="1"/>
              </w:numPr>
              <w:tabs>
                <w:tab w:val="left" w:pos="457"/>
              </w:tabs>
              <w:spacing w:line="240" w:lineRule="auto"/>
              <w:ind w:left="0" w:firstLine="34"/>
              <w:jc w:val="both"/>
              <w:rPr>
                <w:rFonts w:eastAsia="Times New Roman" w:cs="Tahoma"/>
                <w:bCs/>
                <w:noProof/>
              </w:rPr>
            </w:pPr>
            <w:r w:rsidRPr="00A41453">
              <w:rPr>
                <w:rFonts w:eastAsia="Times New Roman" w:cs="Tahoma"/>
                <w:bCs/>
                <w:noProof/>
              </w:rPr>
              <w:t>jei tiekėjas pasiūlo 10 (dešimt) darbo dienų licencijų trūkumų pastebėtų licencijų perdavimo – priėmimo metu ar (ir) po akto pasirašymo pašalinimo terminą, tiekėjui skiriama 0 balų.</w:t>
            </w:r>
          </w:p>
          <w:p w14:paraId="629A9B81" w14:textId="77777777" w:rsidR="00091171" w:rsidRPr="00A41453" w:rsidRDefault="00091171" w:rsidP="00B05321">
            <w:pPr>
              <w:spacing w:line="240" w:lineRule="auto"/>
              <w:jc w:val="both"/>
              <w:rPr>
                <w:rFonts w:eastAsia="Times New Roman" w:cs="Tahoma"/>
                <w:bCs/>
                <w:noProof/>
              </w:rPr>
            </w:pPr>
          </w:p>
          <w:p w14:paraId="604C89B0" w14:textId="77777777" w:rsidR="00091171" w:rsidRPr="00A41453" w:rsidRDefault="00091171" w:rsidP="00B05321">
            <w:pPr>
              <w:jc w:val="both"/>
              <w:rPr>
                <w:rFonts w:eastAsia="Times New Roman" w:cs="Tahoma"/>
                <w:bCs/>
                <w:iCs/>
                <w:noProof/>
              </w:rPr>
            </w:pPr>
            <w:r w:rsidRPr="00A41453">
              <w:rPr>
                <w:rFonts w:eastAsia="Times New Roman" w:cs="Tahoma"/>
                <w:noProof/>
              </w:rPr>
              <w:t xml:space="preserve">PASTABA. </w:t>
            </w:r>
            <w:r w:rsidRPr="00A41453">
              <w:rPr>
                <w:rFonts w:eastAsia="Times New Roman" w:cs="Tahoma"/>
                <w:bCs/>
                <w:iCs/>
                <w:noProof/>
              </w:rPr>
              <w:t xml:space="preserve">Jeigu licencijų trūkumų pastebėtų licencijų perdavimo – priėmimo metu ar (ir) po akto pasirašymo pašalinimo terminas visai nenurodytas, už termino kriterijų T skiriama 0 (nulis) balų ir Pirkimo sąlygų ___ priedo (Paslaugų viešojo pirkimo–pardavimo sutarties specialiosios dalies) ___ p. nurodomas 10 (dešimt) darbo dienų trūkumų pašalinimo terminas, t. y. </w:t>
            </w:r>
            <w:r w:rsidRPr="00A41453">
              <w:rPr>
                <w:rFonts w:cs="Tahoma"/>
                <w:noProof/>
              </w:rPr>
              <w:t xml:space="preserve"> </w:t>
            </w:r>
            <w:r w:rsidRPr="00A41453">
              <w:rPr>
                <w:rFonts w:eastAsia="Times New Roman" w:cs="Tahoma"/>
                <w:bCs/>
                <w:iCs/>
                <w:noProof/>
              </w:rPr>
              <w:t>trūkumų pašalinimo terminas negali būti ilgesnis nei 10 (dešimt) darbo dienų.</w:t>
            </w:r>
          </w:p>
        </w:tc>
        <w:tc>
          <w:tcPr>
            <w:tcW w:w="1701" w:type="dxa"/>
            <w:vAlign w:val="center"/>
          </w:tcPr>
          <w:p w14:paraId="734B1F5E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eastAsia="Times New Roman" w:cs="Tahoma"/>
                <w:noProof/>
              </w:rPr>
            </w:pPr>
            <w:r w:rsidRPr="00A41453">
              <w:rPr>
                <w:rFonts w:eastAsia="Times New Roman" w:cs="Tahoma"/>
                <w:noProof/>
              </w:rPr>
              <w:t>Minimalus: 0 balų;</w:t>
            </w:r>
          </w:p>
          <w:p w14:paraId="23FF51B6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eastAsia="Times New Roman" w:cs="Tahoma"/>
                <w:noProof/>
              </w:rPr>
            </w:pPr>
            <w:r w:rsidRPr="00A41453">
              <w:rPr>
                <w:rFonts w:eastAsia="Times New Roman" w:cs="Tahoma"/>
                <w:noProof/>
              </w:rPr>
              <w:t>Maksimalus: 1 balas.</w:t>
            </w:r>
          </w:p>
        </w:tc>
        <w:tc>
          <w:tcPr>
            <w:tcW w:w="1843" w:type="dxa"/>
            <w:vAlign w:val="center"/>
          </w:tcPr>
          <w:p w14:paraId="14EE70A3" w14:textId="77777777" w:rsidR="00091171" w:rsidRPr="00A41453" w:rsidRDefault="00091171" w:rsidP="00B05321">
            <w:pPr>
              <w:widowControl w:val="0"/>
              <w:tabs>
                <w:tab w:val="left" w:pos="851"/>
              </w:tabs>
              <w:spacing w:line="240" w:lineRule="auto"/>
              <w:jc w:val="center"/>
              <w:rPr>
                <w:rFonts w:eastAsia="Calibri" w:cs="Tahoma"/>
                <w:noProof/>
                <w:color w:val="000000"/>
              </w:rPr>
            </w:pPr>
            <w:r w:rsidRPr="00A41453">
              <w:rPr>
                <w:rFonts w:eastAsia="Times New Roman" w:cs="Tahoma"/>
                <w:noProof/>
              </w:rPr>
              <w:t>Y=1</w:t>
            </w:r>
          </w:p>
        </w:tc>
      </w:tr>
    </w:tbl>
    <w:p w14:paraId="0304BF92" w14:textId="77777777" w:rsidR="00091171" w:rsidRPr="00F350AC" w:rsidRDefault="00091171">
      <w:pPr>
        <w:rPr>
          <w:rFonts w:cs="Tahoma"/>
        </w:rPr>
      </w:pPr>
    </w:p>
    <w:sectPr w:rsidR="00091171" w:rsidRPr="00F350AC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F315" w14:textId="77777777" w:rsidR="0000460E" w:rsidRDefault="0000460E" w:rsidP="00DD3A79">
      <w:pPr>
        <w:spacing w:line="240" w:lineRule="auto"/>
      </w:pPr>
      <w:r>
        <w:separator/>
      </w:r>
    </w:p>
  </w:endnote>
  <w:endnote w:type="continuationSeparator" w:id="0">
    <w:p w14:paraId="6EB13A57" w14:textId="77777777" w:rsidR="0000460E" w:rsidRDefault="0000460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6C33" w14:textId="77777777" w:rsidR="0000460E" w:rsidRDefault="0000460E" w:rsidP="00DD3A79">
      <w:pPr>
        <w:spacing w:line="240" w:lineRule="auto"/>
      </w:pPr>
      <w:r>
        <w:separator/>
      </w:r>
    </w:p>
  </w:footnote>
  <w:footnote w:type="continuationSeparator" w:id="0">
    <w:p w14:paraId="4735377E" w14:textId="77777777" w:rsidR="0000460E" w:rsidRDefault="0000460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F8F151B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F2967DB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46857"/>
    <w:multiLevelType w:val="hybridMultilevel"/>
    <w:tmpl w:val="5A5C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71"/>
    <w:rsid w:val="0000460E"/>
    <w:rsid w:val="00091171"/>
    <w:rsid w:val="002A7375"/>
    <w:rsid w:val="003E48E6"/>
    <w:rsid w:val="00400C20"/>
    <w:rsid w:val="005E3CF3"/>
    <w:rsid w:val="00672D56"/>
    <w:rsid w:val="006E19CE"/>
    <w:rsid w:val="008435F7"/>
    <w:rsid w:val="00AB57A3"/>
    <w:rsid w:val="00B76466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4190"/>
  <w15:chartTrackingRefBased/>
  <w15:docId w15:val="{5F1175C9-AF83-4FF7-8180-7B943D5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71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uiPriority w:val="34"/>
    <w:qFormat/>
    <w:rsid w:val="00091171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9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AF5F-8CF5-464E-B0EB-C607CB00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Giedrė Jasulaitytė-Ostapenko</cp:lastModifiedBy>
  <cp:revision>2</cp:revision>
  <dcterms:created xsi:type="dcterms:W3CDTF">2025-09-26T10:55:00Z</dcterms:created>
  <dcterms:modified xsi:type="dcterms:W3CDTF">2025-09-26T10:55:00Z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2023-11-08T13:06:15Z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6fcfd499-0fc7-4f42-b0db-ae533f401547</vt:lpwstr>
  </property>
  <property fmtid="{D5CDD505-2E9C-101B-9397-08002B2CF9AE}" pid="8" name="MSIP_Label_179ca552-b207-4d72-8d58-818aee87ca18_ContentBits">
    <vt:lpwstr>0</vt:lpwstr>
  </property>
</Properties>
</file>