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7F013" w14:textId="0A2C19D2" w:rsidR="00A75955" w:rsidRDefault="00A75955" w:rsidP="00A75955">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661E72A" w14:textId="77777777" w:rsidR="00A75955" w:rsidRDefault="00A75955" w:rsidP="00A75955">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75955" w14:paraId="0B1A173D" w14:textId="77777777" w:rsidTr="564CE4A8">
        <w:tc>
          <w:tcPr>
            <w:tcW w:w="2448" w:type="dxa"/>
          </w:tcPr>
          <w:p w14:paraId="3333D289" w14:textId="77777777" w:rsidR="00A75955" w:rsidRDefault="00A75955" w:rsidP="00131F52">
            <w:pPr>
              <w:jc w:val="both"/>
              <w:rPr>
                <w:b/>
                <w:kern w:val="2"/>
                <w:szCs w:val="24"/>
              </w:rPr>
            </w:pPr>
            <w:r>
              <w:rPr>
                <w:b/>
                <w:kern w:val="2"/>
                <w:szCs w:val="24"/>
              </w:rPr>
              <w:t>Sutarties pavadinimas</w:t>
            </w:r>
          </w:p>
        </w:tc>
        <w:tc>
          <w:tcPr>
            <w:tcW w:w="7110" w:type="dxa"/>
            <w:gridSpan w:val="3"/>
          </w:tcPr>
          <w:p w14:paraId="662095A7" w14:textId="7F2A240F" w:rsidR="00A75955" w:rsidRPr="001A647F" w:rsidRDefault="1DA391DD" w:rsidP="004B50EA">
            <w:pPr>
              <w:jc w:val="both"/>
              <w:rPr>
                <w:b/>
                <w:bCs/>
              </w:rPr>
            </w:pPr>
            <w:r w:rsidRPr="001A647F">
              <w:rPr>
                <w:b/>
                <w:bCs/>
                <w:kern w:val="2"/>
              </w:rPr>
              <w:t xml:space="preserve">Vertintojų kvalifikacijos tobulinimo </w:t>
            </w:r>
            <w:r w:rsidR="005769A4" w:rsidRPr="001A647F">
              <w:rPr>
                <w:b/>
                <w:bCs/>
                <w:kern w:val="2"/>
              </w:rPr>
              <w:t>(</w:t>
            </w:r>
            <w:r w:rsidR="0064751C" w:rsidRPr="001A647F">
              <w:rPr>
                <w:b/>
                <w:bCs/>
              </w:rPr>
              <w:t xml:space="preserve">programos su mokomąja medžiaga) </w:t>
            </w:r>
            <w:r w:rsidRPr="001A647F">
              <w:rPr>
                <w:b/>
                <w:bCs/>
                <w:kern w:val="2"/>
              </w:rPr>
              <w:t>paslaugų</w:t>
            </w:r>
            <w:r w:rsidR="00EF0808" w:rsidRPr="001A647F">
              <w:rPr>
                <w:b/>
                <w:bCs/>
                <w:kern w:val="2"/>
              </w:rPr>
              <w:t xml:space="preserve"> </w:t>
            </w:r>
            <w:r w:rsidR="004B50EA" w:rsidRPr="001A647F">
              <w:rPr>
                <w:b/>
                <w:bCs/>
                <w:kern w:val="2"/>
              </w:rPr>
              <w:t xml:space="preserve">pirkimo-pardavimo sutartis </w:t>
            </w:r>
          </w:p>
        </w:tc>
      </w:tr>
      <w:tr w:rsidR="00634FED" w14:paraId="7400BB2A" w14:textId="77777777" w:rsidTr="564CE4A8">
        <w:tc>
          <w:tcPr>
            <w:tcW w:w="2448" w:type="dxa"/>
            <w:tcBorders>
              <w:top w:val="single" w:sz="4" w:space="0" w:color="auto"/>
              <w:left w:val="single" w:sz="4" w:space="0" w:color="auto"/>
              <w:bottom w:val="single" w:sz="4" w:space="0" w:color="auto"/>
              <w:right w:val="single" w:sz="4" w:space="0" w:color="auto"/>
            </w:tcBorders>
          </w:tcPr>
          <w:p w14:paraId="2C2B078E" w14:textId="77777777" w:rsidR="00634FED" w:rsidRDefault="00634FED" w:rsidP="005D7EC4">
            <w:pPr>
              <w:jc w:val="both"/>
              <w:rPr>
                <w:b/>
                <w:kern w:val="2"/>
                <w:szCs w:val="24"/>
              </w:rPr>
            </w:pPr>
            <w:r>
              <w:rPr>
                <w:b/>
                <w:kern w:val="2"/>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09CD925B" w14:textId="4B535419" w:rsidR="00634FED" w:rsidRDefault="00634FED" w:rsidP="005D7EC4">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tcPr>
          <w:p w14:paraId="2E745047" w14:textId="77777777" w:rsidR="00634FED" w:rsidRDefault="00634FED" w:rsidP="005D7EC4">
            <w:pPr>
              <w:jc w:val="both"/>
              <w:rPr>
                <w:b/>
                <w:kern w:val="2"/>
                <w:szCs w:val="24"/>
              </w:rPr>
            </w:pPr>
            <w:r>
              <w:rPr>
                <w:b/>
                <w:kern w:val="2"/>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3F387581" w14:textId="77777777" w:rsidR="00634FED" w:rsidRDefault="00634FED" w:rsidP="005D7EC4">
            <w:pPr>
              <w:jc w:val="both"/>
              <w:rPr>
                <w:kern w:val="2"/>
                <w:szCs w:val="24"/>
              </w:rPr>
            </w:pPr>
          </w:p>
        </w:tc>
      </w:tr>
      <w:tr w:rsidR="00025FFB" w14:paraId="545C0BB7" w14:textId="77777777" w:rsidTr="00025FFB">
        <w:tc>
          <w:tcPr>
            <w:tcW w:w="2448" w:type="dxa"/>
            <w:tcBorders>
              <w:top w:val="single" w:sz="4" w:space="0" w:color="auto"/>
              <w:left w:val="single" w:sz="4" w:space="0" w:color="auto"/>
              <w:bottom w:val="single" w:sz="4" w:space="0" w:color="auto"/>
              <w:right w:val="single" w:sz="4" w:space="0" w:color="auto"/>
            </w:tcBorders>
          </w:tcPr>
          <w:p w14:paraId="492DCBA2" w14:textId="77777777" w:rsidR="00025FFB" w:rsidRDefault="00025FFB"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CE9F50B" w14:textId="3467D518" w:rsidR="00025FFB" w:rsidRDefault="005003AC" w:rsidP="00121927">
            <w:pPr>
              <w:jc w:val="both"/>
              <w:rPr>
                <w:kern w:val="2"/>
                <w:szCs w:val="24"/>
              </w:rPr>
            </w:pPr>
            <w:r>
              <w:rPr>
                <w:kern w:val="2"/>
                <w:szCs w:val="24"/>
              </w:rPr>
              <w:t>Atviras konkursas</w:t>
            </w:r>
          </w:p>
        </w:tc>
        <w:tc>
          <w:tcPr>
            <w:tcW w:w="2362" w:type="dxa"/>
            <w:tcBorders>
              <w:top w:val="single" w:sz="4" w:space="0" w:color="auto"/>
              <w:left w:val="single" w:sz="4" w:space="0" w:color="auto"/>
              <w:bottom w:val="single" w:sz="4" w:space="0" w:color="auto"/>
              <w:right w:val="single" w:sz="4" w:space="0" w:color="auto"/>
            </w:tcBorders>
          </w:tcPr>
          <w:p w14:paraId="366A961E" w14:textId="77777777" w:rsidR="00025FFB" w:rsidRDefault="00025FFB"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320DBEC3" w14:textId="77777777" w:rsidR="00025FFB" w:rsidRDefault="00025FFB" w:rsidP="00121927">
            <w:pPr>
              <w:jc w:val="both"/>
              <w:rPr>
                <w:kern w:val="2"/>
                <w:szCs w:val="24"/>
              </w:rPr>
            </w:pPr>
          </w:p>
        </w:tc>
      </w:tr>
      <w:tr w:rsidR="00025FFB" w14:paraId="1FE75F47" w14:textId="77777777" w:rsidTr="00025FFB">
        <w:tc>
          <w:tcPr>
            <w:tcW w:w="2448" w:type="dxa"/>
            <w:tcBorders>
              <w:top w:val="single" w:sz="4" w:space="0" w:color="auto"/>
              <w:left w:val="single" w:sz="4" w:space="0" w:color="auto"/>
              <w:bottom w:val="single" w:sz="4" w:space="0" w:color="auto"/>
              <w:right w:val="single" w:sz="4" w:space="0" w:color="auto"/>
            </w:tcBorders>
          </w:tcPr>
          <w:p w14:paraId="6A3A5341" w14:textId="77777777" w:rsidR="00025FFB" w:rsidRDefault="00025FFB"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5A98D468" w14:textId="77777777" w:rsidR="00025FFB" w:rsidRDefault="00025FFB"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341973EC" w14:textId="77777777" w:rsidR="00025FFB" w:rsidRDefault="00025FFB"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4F80EBEA" w14:textId="05734885" w:rsidR="00025FFB" w:rsidRDefault="00DC4CA0" w:rsidP="00121927">
            <w:pPr>
              <w:jc w:val="both"/>
              <w:rPr>
                <w:kern w:val="2"/>
                <w:szCs w:val="24"/>
              </w:rPr>
            </w:pPr>
            <w:r>
              <w:t>80590000-6</w:t>
            </w:r>
          </w:p>
        </w:tc>
      </w:tr>
    </w:tbl>
    <w:p w14:paraId="6F13772A" w14:textId="77777777" w:rsidR="00A75955" w:rsidRDefault="00A75955" w:rsidP="00A7595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75955" w14:paraId="2AFBFEE9" w14:textId="77777777" w:rsidTr="08871F75">
        <w:tc>
          <w:tcPr>
            <w:tcW w:w="9558" w:type="dxa"/>
            <w:gridSpan w:val="3"/>
          </w:tcPr>
          <w:p w14:paraId="58CF7D05" w14:textId="77777777" w:rsidR="00A75955" w:rsidRDefault="00A75955" w:rsidP="00131F52">
            <w:pPr>
              <w:jc w:val="center"/>
              <w:rPr>
                <w:b/>
                <w:kern w:val="2"/>
                <w:szCs w:val="24"/>
              </w:rPr>
            </w:pPr>
            <w:r>
              <w:rPr>
                <w:b/>
                <w:kern w:val="2"/>
                <w:szCs w:val="24"/>
              </w:rPr>
              <w:t>1. SUTARTIES ŠALYS</w:t>
            </w:r>
          </w:p>
        </w:tc>
      </w:tr>
      <w:tr w:rsidR="00A75955" w14:paraId="1E559E65" w14:textId="77777777" w:rsidTr="08871F75">
        <w:tc>
          <w:tcPr>
            <w:tcW w:w="2808" w:type="dxa"/>
            <w:vMerge w:val="restart"/>
          </w:tcPr>
          <w:p w14:paraId="0CD4B94B" w14:textId="77777777" w:rsidR="00A75955" w:rsidRDefault="00A75955" w:rsidP="00131F52">
            <w:pPr>
              <w:rPr>
                <w:b/>
                <w:kern w:val="2"/>
                <w:szCs w:val="24"/>
              </w:rPr>
            </w:pPr>
            <w:r>
              <w:rPr>
                <w:b/>
                <w:kern w:val="2"/>
                <w:szCs w:val="24"/>
              </w:rPr>
              <w:t>1.1. Pirkėjas</w:t>
            </w:r>
          </w:p>
        </w:tc>
        <w:tc>
          <w:tcPr>
            <w:tcW w:w="3240" w:type="dxa"/>
          </w:tcPr>
          <w:p w14:paraId="57D522CC" w14:textId="77777777" w:rsidR="00A75955" w:rsidRDefault="00A75955" w:rsidP="00131F52">
            <w:pPr>
              <w:rPr>
                <w:kern w:val="2"/>
                <w:szCs w:val="24"/>
              </w:rPr>
            </w:pPr>
            <w:r>
              <w:rPr>
                <w:kern w:val="2"/>
                <w:szCs w:val="24"/>
              </w:rPr>
              <w:t>1.1.1. Pavadinimas</w:t>
            </w:r>
          </w:p>
        </w:tc>
        <w:tc>
          <w:tcPr>
            <w:tcW w:w="3510" w:type="dxa"/>
          </w:tcPr>
          <w:p w14:paraId="26A4E0ED" w14:textId="12CA04AC" w:rsidR="00A75955" w:rsidRDefault="00E4271F" w:rsidP="00131F52">
            <w:pPr>
              <w:jc w:val="center"/>
              <w:rPr>
                <w:kern w:val="2"/>
                <w:szCs w:val="24"/>
              </w:rPr>
            </w:pPr>
            <w:r w:rsidRPr="003A3E2F">
              <w:rPr>
                <w:kern w:val="2"/>
                <w:szCs w:val="24"/>
              </w:rPr>
              <w:t>Nacionalinė švietimo agentūra</w:t>
            </w:r>
          </w:p>
        </w:tc>
      </w:tr>
      <w:tr w:rsidR="00187383" w14:paraId="333DC14A" w14:textId="77777777" w:rsidTr="08871F75">
        <w:tc>
          <w:tcPr>
            <w:tcW w:w="2808" w:type="dxa"/>
            <w:vMerge/>
          </w:tcPr>
          <w:p w14:paraId="55AA484E" w14:textId="77777777" w:rsidR="00187383" w:rsidRDefault="00187383" w:rsidP="00187383">
            <w:pPr>
              <w:rPr>
                <w:kern w:val="2"/>
                <w:szCs w:val="24"/>
              </w:rPr>
            </w:pPr>
          </w:p>
        </w:tc>
        <w:tc>
          <w:tcPr>
            <w:tcW w:w="3240" w:type="dxa"/>
          </w:tcPr>
          <w:p w14:paraId="00A4BA59" w14:textId="77777777" w:rsidR="00187383" w:rsidRDefault="00187383" w:rsidP="00187383">
            <w:pPr>
              <w:rPr>
                <w:kern w:val="2"/>
                <w:szCs w:val="24"/>
              </w:rPr>
            </w:pPr>
            <w:r>
              <w:rPr>
                <w:kern w:val="2"/>
                <w:szCs w:val="24"/>
              </w:rPr>
              <w:t>1.1.2. Juridinio asmens kodas</w:t>
            </w:r>
          </w:p>
        </w:tc>
        <w:tc>
          <w:tcPr>
            <w:tcW w:w="3510" w:type="dxa"/>
          </w:tcPr>
          <w:p w14:paraId="4A8D8BEC" w14:textId="71EDCD70" w:rsidR="00187383" w:rsidRDefault="00187383" w:rsidP="00187383">
            <w:pPr>
              <w:jc w:val="center"/>
              <w:rPr>
                <w:kern w:val="2"/>
                <w:szCs w:val="24"/>
              </w:rPr>
            </w:pPr>
            <w:r w:rsidRPr="003A3E2F">
              <w:rPr>
                <w:kern w:val="2"/>
                <w:szCs w:val="24"/>
              </w:rPr>
              <w:t>305238040</w:t>
            </w:r>
          </w:p>
        </w:tc>
      </w:tr>
      <w:tr w:rsidR="00187383" w14:paraId="5A7FBE7F" w14:textId="77777777" w:rsidTr="08871F75">
        <w:tc>
          <w:tcPr>
            <w:tcW w:w="2808" w:type="dxa"/>
            <w:vMerge/>
          </w:tcPr>
          <w:p w14:paraId="632D100B" w14:textId="77777777" w:rsidR="00187383" w:rsidRDefault="00187383" w:rsidP="00187383">
            <w:pPr>
              <w:rPr>
                <w:kern w:val="2"/>
                <w:szCs w:val="24"/>
              </w:rPr>
            </w:pPr>
          </w:p>
        </w:tc>
        <w:tc>
          <w:tcPr>
            <w:tcW w:w="3240" w:type="dxa"/>
          </w:tcPr>
          <w:p w14:paraId="52CD5FDE" w14:textId="77777777" w:rsidR="00187383" w:rsidRDefault="00187383" w:rsidP="00187383">
            <w:pPr>
              <w:rPr>
                <w:kern w:val="2"/>
                <w:szCs w:val="24"/>
              </w:rPr>
            </w:pPr>
            <w:r>
              <w:rPr>
                <w:kern w:val="2"/>
                <w:szCs w:val="24"/>
              </w:rPr>
              <w:t>1.1.3. Adresas</w:t>
            </w:r>
          </w:p>
        </w:tc>
        <w:tc>
          <w:tcPr>
            <w:tcW w:w="3510" w:type="dxa"/>
          </w:tcPr>
          <w:p w14:paraId="2BE3BABD" w14:textId="4AEF488F" w:rsidR="00187383" w:rsidRDefault="00187383" w:rsidP="00187383">
            <w:pPr>
              <w:jc w:val="center"/>
              <w:rPr>
                <w:kern w:val="2"/>
                <w:szCs w:val="24"/>
              </w:rPr>
            </w:pPr>
            <w:r w:rsidRPr="003A3E2F">
              <w:rPr>
                <w:kern w:val="2"/>
                <w:szCs w:val="24"/>
              </w:rPr>
              <w:t>K. Kalinausko g. 7, LT-03107 Vilnius</w:t>
            </w:r>
          </w:p>
        </w:tc>
      </w:tr>
      <w:tr w:rsidR="00187383" w14:paraId="78473511" w14:textId="77777777" w:rsidTr="08871F75">
        <w:tc>
          <w:tcPr>
            <w:tcW w:w="2808" w:type="dxa"/>
            <w:vMerge/>
          </w:tcPr>
          <w:p w14:paraId="71BC062B" w14:textId="77777777" w:rsidR="00187383" w:rsidRDefault="00187383" w:rsidP="00187383">
            <w:pPr>
              <w:rPr>
                <w:kern w:val="2"/>
                <w:szCs w:val="24"/>
              </w:rPr>
            </w:pPr>
          </w:p>
        </w:tc>
        <w:tc>
          <w:tcPr>
            <w:tcW w:w="3240" w:type="dxa"/>
          </w:tcPr>
          <w:p w14:paraId="55459F5F" w14:textId="77777777" w:rsidR="00187383" w:rsidRDefault="00187383" w:rsidP="00187383">
            <w:pPr>
              <w:rPr>
                <w:kern w:val="2"/>
                <w:szCs w:val="24"/>
              </w:rPr>
            </w:pPr>
            <w:r>
              <w:rPr>
                <w:kern w:val="2"/>
                <w:szCs w:val="24"/>
              </w:rPr>
              <w:t>1.1.4. PVM mokėtojo kodas</w:t>
            </w:r>
          </w:p>
        </w:tc>
        <w:tc>
          <w:tcPr>
            <w:tcW w:w="3510" w:type="dxa"/>
          </w:tcPr>
          <w:p w14:paraId="6AFFF42C" w14:textId="58BF6DFD" w:rsidR="00187383" w:rsidRDefault="00187383" w:rsidP="00187383">
            <w:pPr>
              <w:jc w:val="center"/>
              <w:rPr>
                <w:kern w:val="2"/>
                <w:szCs w:val="24"/>
              </w:rPr>
            </w:pPr>
            <w:r w:rsidRPr="003A3E2F">
              <w:rPr>
                <w:kern w:val="2"/>
                <w:szCs w:val="24"/>
              </w:rPr>
              <w:t>-</w:t>
            </w:r>
          </w:p>
        </w:tc>
      </w:tr>
      <w:tr w:rsidR="00187383" w14:paraId="124A3FB9" w14:textId="77777777" w:rsidTr="08871F75">
        <w:tc>
          <w:tcPr>
            <w:tcW w:w="2808" w:type="dxa"/>
            <w:vMerge/>
          </w:tcPr>
          <w:p w14:paraId="5ECBBB65" w14:textId="77777777" w:rsidR="00187383" w:rsidRDefault="00187383" w:rsidP="00187383">
            <w:pPr>
              <w:rPr>
                <w:kern w:val="2"/>
                <w:szCs w:val="24"/>
              </w:rPr>
            </w:pPr>
          </w:p>
        </w:tc>
        <w:tc>
          <w:tcPr>
            <w:tcW w:w="3240" w:type="dxa"/>
          </w:tcPr>
          <w:p w14:paraId="48E0F306" w14:textId="77777777" w:rsidR="00187383" w:rsidRDefault="00187383" w:rsidP="00187383">
            <w:pPr>
              <w:rPr>
                <w:kern w:val="2"/>
                <w:szCs w:val="24"/>
              </w:rPr>
            </w:pPr>
            <w:r>
              <w:rPr>
                <w:kern w:val="2"/>
                <w:szCs w:val="24"/>
              </w:rPr>
              <w:t>1.1.5. Atsiskaitomoji sąskaita</w:t>
            </w:r>
          </w:p>
        </w:tc>
        <w:tc>
          <w:tcPr>
            <w:tcW w:w="3510" w:type="dxa"/>
          </w:tcPr>
          <w:p w14:paraId="78D80524" w14:textId="42EB6D29" w:rsidR="00187383" w:rsidRDefault="00187383" w:rsidP="00187383">
            <w:pPr>
              <w:jc w:val="center"/>
              <w:rPr>
                <w:kern w:val="2"/>
                <w:szCs w:val="24"/>
              </w:rPr>
            </w:pPr>
            <w:r w:rsidRPr="003A3E2F">
              <w:rPr>
                <w:kern w:val="2"/>
                <w:szCs w:val="24"/>
              </w:rPr>
              <w:t>a. s. LT694040063610001631</w:t>
            </w:r>
          </w:p>
        </w:tc>
      </w:tr>
      <w:tr w:rsidR="00187383" w14:paraId="5E37E82C" w14:textId="77777777" w:rsidTr="08871F75">
        <w:tc>
          <w:tcPr>
            <w:tcW w:w="2808" w:type="dxa"/>
            <w:vMerge/>
          </w:tcPr>
          <w:p w14:paraId="457B699C" w14:textId="77777777" w:rsidR="00187383" w:rsidRDefault="00187383" w:rsidP="00187383">
            <w:pPr>
              <w:rPr>
                <w:kern w:val="2"/>
                <w:szCs w:val="24"/>
              </w:rPr>
            </w:pPr>
          </w:p>
        </w:tc>
        <w:tc>
          <w:tcPr>
            <w:tcW w:w="3240" w:type="dxa"/>
          </w:tcPr>
          <w:p w14:paraId="2A8F5180" w14:textId="77777777" w:rsidR="00187383" w:rsidRDefault="00187383" w:rsidP="00187383">
            <w:pPr>
              <w:rPr>
                <w:kern w:val="2"/>
                <w:szCs w:val="24"/>
              </w:rPr>
            </w:pPr>
            <w:r>
              <w:rPr>
                <w:kern w:val="2"/>
                <w:szCs w:val="24"/>
              </w:rPr>
              <w:t>1.1.6. Bankas, banko kodas</w:t>
            </w:r>
          </w:p>
        </w:tc>
        <w:tc>
          <w:tcPr>
            <w:tcW w:w="3510" w:type="dxa"/>
          </w:tcPr>
          <w:p w14:paraId="57366E72" w14:textId="5CC78719" w:rsidR="00187383" w:rsidRDefault="00187383" w:rsidP="00187383">
            <w:pPr>
              <w:jc w:val="center"/>
              <w:rPr>
                <w:kern w:val="2"/>
                <w:szCs w:val="24"/>
              </w:rPr>
            </w:pPr>
            <w:r w:rsidRPr="003A3E2F">
              <w:rPr>
                <w:kern w:val="2"/>
                <w:szCs w:val="24"/>
              </w:rPr>
              <w:t>Lietuvos Respublikos finansų ministerija</w:t>
            </w:r>
          </w:p>
        </w:tc>
      </w:tr>
      <w:tr w:rsidR="00187383" w14:paraId="6C546F27" w14:textId="77777777" w:rsidTr="08871F75">
        <w:tc>
          <w:tcPr>
            <w:tcW w:w="2808" w:type="dxa"/>
            <w:vMerge/>
          </w:tcPr>
          <w:p w14:paraId="21D2DB3E" w14:textId="77777777" w:rsidR="00187383" w:rsidRDefault="00187383" w:rsidP="00187383">
            <w:pPr>
              <w:rPr>
                <w:kern w:val="2"/>
                <w:szCs w:val="24"/>
              </w:rPr>
            </w:pPr>
          </w:p>
        </w:tc>
        <w:tc>
          <w:tcPr>
            <w:tcW w:w="3240" w:type="dxa"/>
          </w:tcPr>
          <w:p w14:paraId="3131ABA5" w14:textId="77777777" w:rsidR="00187383" w:rsidRDefault="00187383" w:rsidP="00187383">
            <w:pPr>
              <w:rPr>
                <w:kern w:val="2"/>
                <w:szCs w:val="24"/>
              </w:rPr>
            </w:pPr>
            <w:r>
              <w:rPr>
                <w:kern w:val="2"/>
                <w:szCs w:val="24"/>
              </w:rPr>
              <w:t>1.1.7. Telefonas</w:t>
            </w:r>
          </w:p>
        </w:tc>
        <w:tc>
          <w:tcPr>
            <w:tcW w:w="3510" w:type="dxa"/>
          </w:tcPr>
          <w:p w14:paraId="5992B5C7" w14:textId="6D96B5AD" w:rsidR="00187383" w:rsidRDefault="00187383" w:rsidP="00187383">
            <w:pPr>
              <w:jc w:val="center"/>
              <w:rPr>
                <w:kern w:val="2"/>
                <w:szCs w:val="24"/>
              </w:rPr>
            </w:pPr>
            <w:r w:rsidRPr="003A3E2F">
              <w:rPr>
                <w:kern w:val="2"/>
                <w:szCs w:val="24"/>
              </w:rPr>
              <w:t>+</w:t>
            </w:r>
            <w:r w:rsidRPr="003A3E2F">
              <w:rPr>
                <w:szCs w:val="24"/>
              </w:rPr>
              <w:t>370 658 185 04</w:t>
            </w:r>
          </w:p>
        </w:tc>
      </w:tr>
      <w:tr w:rsidR="00187383" w14:paraId="0FAA1642" w14:textId="77777777" w:rsidTr="08871F75">
        <w:tc>
          <w:tcPr>
            <w:tcW w:w="2808" w:type="dxa"/>
            <w:vMerge/>
          </w:tcPr>
          <w:p w14:paraId="7E391F87" w14:textId="77777777" w:rsidR="00187383" w:rsidRDefault="00187383" w:rsidP="00187383">
            <w:pPr>
              <w:rPr>
                <w:kern w:val="2"/>
                <w:szCs w:val="24"/>
              </w:rPr>
            </w:pPr>
          </w:p>
        </w:tc>
        <w:tc>
          <w:tcPr>
            <w:tcW w:w="3240" w:type="dxa"/>
          </w:tcPr>
          <w:p w14:paraId="707B81B0" w14:textId="77777777" w:rsidR="00187383" w:rsidRDefault="00187383" w:rsidP="00187383">
            <w:pPr>
              <w:rPr>
                <w:kern w:val="2"/>
                <w:szCs w:val="24"/>
              </w:rPr>
            </w:pPr>
            <w:r>
              <w:rPr>
                <w:kern w:val="2"/>
                <w:szCs w:val="24"/>
              </w:rPr>
              <w:t>1.1.8. El. paštas</w:t>
            </w:r>
          </w:p>
        </w:tc>
        <w:tc>
          <w:tcPr>
            <w:tcW w:w="3510" w:type="dxa"/>
          </w:tcPr>
          <w:p w14:paraId="4D2B42AF" w14:textId="49C4A7C1" w:rsidR="00187383" w:rsidRDefault="00187383" w:rsidP="00187383">
            <w:pPr>
              <w:jc w:val="center"/>
              <w:rPr>
                <w:kern w:val="2"/>
                <w:szCs w:val="24"/>
              </w:rPr>
            </w:pPr>
            <w:hyperlink r:id="rId8" w:history="1">
              <w:r w:rsidRPr="003A3E2F">
                <w:rPr>
                  <w:rStyle w:val="Hipersaitas"/>
                  <w:kern w:val="2"/>
                  <w:szCs w:val="24"/>
                </w:rPr>
                <w:t>info@nsa.smm.lt</w:t>
              </w:r>
            </w:hyperlink>
          </w:p>
        </w:tc>
      </w:tr>
      <w:tr w:rsidR="00187383" w14:paraId="35F22DC8" w14:textId="77777777" w:rsidTr="08871F75">
        <w:tc>
          <w:tcPr>
            <w:tcW w:w="2808" w:type="dxa"/>
            <w:vMerge/>
          </w:tcPr>
          <w:p w14:paraId="0B249DEC" w14:textId="77777777" w:rsidR="00187383" w:rsidRDefault="00187383" w:rsidP="00187383">
            <w:pPr>
              <w:rPr>
                <w:kern w:val="2"/>
                <w:szCs w:val="24"/>
              </w:rPr>
            </w:pPr>
          </w:p>
        </w:tc>
        <w:tc>
          <w:tcPr>
            <w:tcW w:w="3240" w:type="dxa"/>
          </w:tcPr>
          <w:p w14:paraId="16CB2634" w14:textId="77777777" w:rsidR="00187383" w:rsidRDefault="00187383" w:rsidP="00187383">
            <w:pPr>
              <w:rPr>
                <w:kern w:val="2"/>
                <w:szCs w:val="24"/>
              </w:rPr>
            </w:pPr>
            <w:r>
              <w:rPr>
                <w:kern w:val="2"/>
                <w:szCs w:val="24"/>
              </w:rPr>
              <w:t>1.1.9. Šalies atstovas</w:t>
            </w:r>
          </w:p>
        </w:tc>
        <w:tc>
          <w:tcPr>
            <w:tcW w:w="3510" w:type="dxa"/>
          </w:tcPr>
          <w:p w14:paraId="0A85469A" w14:textId="4A7B06F0" w:rsidR="00187383" w:rsidRDefault="00187383" w:rsidP="00187383">
            <w:pPr>
              <w:jc w:val="center"/>
              <w:rPr>
                <w:kern w:val="2"/>
                <w:szCs w:val="24"/>
              </w:rPr>
            </w:pPr>
          </w:p>
        </w:tc>
      </w:tr>
      <w:tr w:rsidR="00187383" w14:paraId="7DFA903B" w14:textId="77777777" w:rsidTr="08871F75">
        <w:tc>
          <w:tcPr>
            <w:tcW w:w="2808" w:type="dxa"/>
            <w:vMerge/>
          </w:tcPr>
          <w:p w14:paraId="26D30F19" w14:textId="77777777" w:rsidR="00187383" w:rsidRDefault="00187383" w:rsidP="00187383">
            <w:pPr>
              <w:rPr>
                <w:kern w:val="2"/>
                <w:szCs w:val="24"/>
              </w:rPr>
            </w:pPr>
          </w:p>
        </w:tc>
        <w:tc>
          <w:tcPr>
            <w:tcW w:w="3240" w:type="dxa"/>
          </w:tcPr>
          <w:p w14:paraId="09F709D4" w14:textId="77777777" w:rsidR="00187383" w:rsidRDefault="00187383" w:rsidP="00187383">
            <w:pPr>
              <w:rPr>
                <w:kern w:val="2"/>
                <w:szCs w:val="24"/>
              </w:rPr>
            </w:pPr>
            <w:r>
              <w:rPr>
                <w:kern w:val="2"/>
                <w:szCs w:val="24"/>
              </w:rPr>
              <w:t>1.1.10. Atstovavimo pagrindas</w:t>
            </w:r>
          </w:p>
        </w:tc>
        <w:tc>
          <w:tcPr>
            <w:tcW w:w="3510" w:type="dxa"/>
          </w:tcPr>
          <w:p w14:paraId="6540B206" w14:textId="635BEF22" w:rsidR="00187383" w:rsidRDefault="0B274341" w:rsidP="08871F75">
            <w:pPr>
              <w:jc w:val="center"/>
              <w:rPr>
                <w:kern w:val="2"/>
              </w:rPr>
            </w:pPr>
            <w:r>
              <w:t>Nacionalinės švietimo agentūros nuostatai, patvirtinti Lietuvos Respublikos švietimo, mokslo ir sporto ministro 2023 m. balandžio 20 d. įsakymu Nr. V-573 „Dėl Nacionalinės švietimo agentūros nuostatų patvirtinimo</w:t>
            </w:r>
          </w:p>
        </w:tc>
      </w:tr>
      <w:tr w:rsidR="00187383" w14:paraId="3279B3B4" w14:textId="77777777" w:rsidTr="08871F75">
        <w:tc>
          <w:tcPr>
            <w:tcW w:w="2808" w:type="dxa"/>
            <w:vMerge w:val="restart"/>
          </w:tcPr>
          <w:p w14:paraId="29F9EDF9" w14:textId="77777777" w:rsidR="00187383" w:rsidRDefault="00187383" w:rsidP="00187383">
            <w:pPr>
              <w:rPr>
                <w:b/>
                <w:kern w:val="2"/>
                <w:szCs w:val="24"/>
              </w:rPr>
            </w:pPr>
            <w:r>
              <w:rPr>
                <w:b/>
                <w:kern w:val="2"/>
                <w:szCs w:val="24"/>
              </w:rPr>
              <w:t>1.2. Tiekėjas</w:t>
            </w:r>
          </w:p>
          <w:p w14:paraId="742B28EB" w14:textId="77777777" w:rsidR="00187383" w:rsidRDefault="00187383" w:rsidP="00187383">
            <w:pPr>
              <w:rPr>
                <w:color w:val="4472C4"/>
                <w:kern w:val="2"/>
                <w:szCs w:val="24"/>
              </w:rPr>
            </w:pPr>
            <w:r>
              <w:rPr>
                <w:color w:val="4472C4"/>
                <w:kern w:val="2"/>
                <w:szCs w:val="24"/>
              </w:rPr>
              <w:t>(jei Tiekėjas yra fizinis asmuo, skiltys atitinkamai pakoreguojamos.</w:t>
            </w:r>
          </w:p>
          <w:p w14:paraId="36CDB9CE" w14:textId="77777777" w:rsidR="00187383" w:rsidRDefault="00187383" w:rsidP="00187383">
            <w:pPr>
              <w:rPr>
                <w:color w:val="4472C4"/>
                <w:kern w:val="2"/>
                <w:szCs w:val="24"/>
              </w:rPr>
            </w:pPr>
            <w:r>
              <w:rPr>
                <w:color w:val="4472C4"/>
                <w:kern w:val="2"/>
                <w:szCs w:val="24"/>
              </w:rPr>
              <w:t>Jei Tiekėjas yra tiekėjų grupė, skiltys pildomos įterpiant kiekvieno grupės nario informaciją)</w:t>
            </w:r>
          </w:p>
          <w:p w14:paraId="0D5DE630" w14:textId="77777777" w:rsidR="00187383" w:rsidRDefault="00187383" w:rsidP="00187383">
            <w:pPr>
              <w:rPr>
                <w:b/>
                <w:kern w:val="2"/>
                <w:szCs w:val="24"/>
              </w:rPr>
            </w:pPr>
          </w:p>
        </w:tc>
        <w:tc>
          <w:tcPr>
            <w:tcW w:w="3240" w:type="dxa"/>
          </w:tcPr>
          <w:p w14:paraId="66546473" w14:textId="77777777" w:rsidR="00187383" w:rsidRDefault="00187383" w:rsidP="00187383">
            <w:pPr>
              <w:rPr>
                <w:kern w:val="2"/>
                <w:szCs w:val="24"/>
              </w:rPr>
            </w:pPr>
            <w:r>
              <w:rPr>
                <w:kern w:val="2"/>
                <w:szCs w:val="24"/>
              </w:rPr>
              <w:t>1.2.1. Pavadinimas</w:t>
            </w:r>
          </w:p>
        </w:tc>
        <w:tc>
          <w:tcPr>
            <w:tcW w:w="3510" w:type="dxa"/>
          </w:tcPr>
          <w:p w14:paraId="4E9E85A4" w14:textId="77777777" w:rsidR="00187383" w:rsidRDefault="00187383" w:rsidP="00187383">
            <w:pPr>
              <w:jc w:val="center"/>
              <w:rPr>
                <w:kern w:val="2"/>
                <w:szCs w:val="24"/>
              </w:rPr>
            </w:pPr>
          </w:p>
        </w:tc>
      </w:tr>
      <w:tr w:rsidR="00187383" w14:paraId="285D9A4B" w14:textId="77777777" w:rsidTr="08871F75">
        <w:tc>
          <w:tcPr>
            <w:tcW w:w="2808" w:type="dxa"/>
            <w:vMerge/>
          </w:tcPr>
          <w:p w14:paraId="01EFD30A" w14:textId="77777777" w:rsidR="00187383" w:rsidRDefault="00187383" w:rsidP="00187383">
            <w:pPr>
              <w:rPr>
                <w:b/>
                <w:kern w:val="2"/>
                <w:szCs w:val="24"/>
              </w:rPr>
            </w:pPr>
          </w:p>
        </w:tc>
        <w:tc>
          <w:tcPr>
            <w:tcW w:w="3240" w:type="dxa"/>
          </w:tcPr>
          <w:p w14:paraId="687FE785" w14:textId="77777777" w:rsidR="00187383" w:rsidRDefault="00187383" w:rsidP="00187383">
            <w:pPr>
              <w:rPr>
                <w:kern w:val="2"/>
                <w:szCs w:val="24"/>
              </w:rPr>
            </w:pPr>
            <w:r>
              <w:rPr>
                <w:kern w:val="2"/>
                <w:szCs w:val="24"/>
              </w:rPr>
              <w:t>1.2.2. Juridinio asmens kodas</w:t>
            </w:r>
          </w:p>
        </w:tc>
        <w:tc>
          <w:tcPr>
            <w:tcW w:w="3510" w:type="dxa"/>
          </w:tcPr>
          <w:p w14:paraId="0DE1BEB3" w14:textId="77777777" w:rsidR="00187383" w:rsidRDefault="00187383" w:rsidP="00187383">
            <w:pPr>
              <w:jc w:val="center"/>
              <w:rPr>
                <w:kern w:val="2"/>
                <w:szCs w:val="24"/>
              </w:rPr>
            </w:pPr>
          </w:p>
        </w:tc>
      </w:tr>
      <w:tr w:rsidR="00187383" w14:paraId="6476B6E8" w14:textId="77777777" w:rsidTr="08871F75">
        <w:tc>
          <w:tcPr>
            <w:tcW w:w="2808" w:type="dxa"/>
            <w:vMerge/>
          </w:tcPr>
          <w:p w14:paraId="29F4EABE" w14:textId="77777777" w:rsidR="00187383" w:rsidRDefault="00187383" w:rsidP="00187383">
            <w:pPr>
              <w:rPr>
                <w:b/>
                <w:kern w:val="2"/>
                <w:szCs w:val="24"/>
              </w:rPr>
            </w:pPr>
          </w:p>
        </w:tc>
        <w:tc>
          <w:tcPr>
            <w:tcW w:w="3240" w:type="dxa"/>
          </w:tcPr>
          <w:p w14:paraId="33DE370B" w14:textId="77777777" w:rsidR="00187383" w:rsidRDefault="00187383" w:rsidP="00187383">
            <w:pPr>
              <w:rPr>
                <w:kern w:val="2"/>
                <w:szCs w:val="24"/>
              </w:rPr>
            </w:pPr>
            <w:r>
              <w:rPr>
                <w:kern w:val="2"/>
                <w:szCs w:val="24"/>
              </w:rPr>
              <w:t>1.2.3. Adresas</w:t>
            </w:r>
          </w:p>
        </w:tc>
        <w:tc>
          <w:tcPr>
            <w:tcW w:w="3510" w:type="dxa"/>
          </w:tcPr>
          <w:p w14:paraId="6EF2676D" w14:textId="77777777" w:rsidR="00187383" w:rsidRDefault="00187383" w:rsidP="00187383">
            <w:pPr>
              <w:jc w:val="center"/>
              <w:rPr>
                <w:kern w:val="2"/>
                <w:szCs w:val="24"/>
              </w:rPr>
            </w:pPr>
          </w:p>
        </w:tc>
      </w:tr>
      <w:tr w:rsidR="00187383" w14:paraId="3D57748F" w14:textId="77777777" w:rsidTr="08871F75">
        <w:tc>
          <w:tcPr>
            <w:tcW w:w="2808" w:type="dxa"/>
            <w:vMerge/>
          </w:tcPr>
          <w:p w14:paraId="3953DB4B" w14:textId="77777777" w:rsidR="00187383" w:rsidRDefault="00187383" w:rsidP="00187383">
            <w:pPr>
              <w:rPr>
                <w:b/>
                <w:kern w:val="2"/>
                <w:szCs w:val="24"/>
              </w:rPr>
            </w:pPr>
          </w:p>
        </w:tc>
        <w:tc>
          <w:tcPr>
            <w:tcW w:w="3240" w:type="dxa"/>
          </w:tcPr>
          <w:p w14:paraId="61108D22" w14:textId="77777777" w:rsidR="00187383" w:rsidRDefault="00187383" w:rsidP="00187383">
            <w:pPr>
              <w:rPr>
                <w:kern w:val="2"/>
                <w:szCs w:val="24"/>
              </w:rPr>
            </w:pPr>
            <w:r>
              <w:rPr>
                <w:kern w:val="2"/>
                <w:szCs w:val="24"/>
              </w:rPr>
              <w:t>1.2.4. PVM mokėtojo kodas</w:t>
            </w:r>
          </w:p>
        </w:tc>
        <w:tc>
          <w:tcPr>
            <w:tcW w:w="3510" w:type="dxa"/>
          </w:tcPr>
          <w:p w14:paraId="530336BB" w14:textId="77777777" w:rsidR="00187383" w:rsidRDefault="00187383" w:rsidP="00187383">
            <w:pPr>
              <w:jc w:val="center"/>
              <w:rPr>
                <w:kern w:val="2"/>
                <w:szCs w:val="24"/>
              </w:rPr>
            </w:pPr>
          </w:p>
        </w:tc>
      </w:tr>
      <w:tr w:rsidR="00187383" w14:paraId="64D52CF5" w14:textId="77777777" w:rsidTr="08871F75">
        <w:tc>
          <w:tcPr>
            <w:tcW w:w="2808" w:type="dxa"/>
            <w:vMerge/>
          </w:tcPr>
          <w:p w14:paraId="5F1F5682" w14:textId="77777777" w:rsidR="00187383" w:rsidRDefault="00187383" w:rsidP="00187383">
            <w:pPr>
              <w:rPr>
                <w:b/>
                <w:kern w:val="2"/>
                <w:szCs w:val="24"/>
              </w:rPr>
            </w:pPr>
          </w:p>
        </w:tc>
        <w:tc>
          <w:tcPr>
            <w:tcW w:w="3240" w:type="dxa"/>
          </w:tcPr>
          <w:p w14:paraId="50469AC8" w14:textId="77777777" w:rsidR="00187383" w:rsidRDefault="00187383" w:rsidP="00187383">
            <w:pPr>
              <w:rPr>
                <w:kern w:val="2"/>
                <w:szCs w:val="24"/>
              </w:rPr>
            </w:pPr>
            <w:r>
              <w:rPr>
                <w:kern w:val="2"/>
                <w:szCs w:val="24"/>
              </w:rPr>
              <w:t>1.2.5. Atsiskaitomoji sąskaita</w:t>
            </w:r>
          </w:p>
        </w:tc>
        <w:tc>
          <w:tcPr>
            <w:tcW w:w="3510" w:type="dxa"/>
          </w:tcPr>
          <w:p w14:paraId="3FACD787" w14:textId="77777777" w:rsidR="00187383" w:rsidRDefault="00187383" w:rsidP="00187383">
            <w:pPr>
              <w:jc w:val="center"/>
              <w:rPr>
                <w:kern w:val="2"/>
                <w:szCs w:val="24"/>
              </w:rPr>
            </w:pPr>
          </w:p>
        </w:tc>
      </w:tr>
      <w:tr w:rsidR="00187383" w14:paraId="536384D0" w14:textId="77777777" w:rsidTr="08871F75">
        <w:tc>
          <w:tcPr>
            <w:tcW w:w="2808" w:type="dxa"/>
            <w:vMerge/>
          </w:tcPr>
          <w:p w14:paraId="612AA7D1" w14:textId="77777777" w:rsidR="00187383" w:rsidRDefault="00187383" w:rsidP="00187383">
            <w:pPr>
              <w:rPr>
                <w:b/>
                <w:kern w:val="2"/>
                <w:szCs w:val="24"/>
              </w:rPr>
            </w:pPr>
          </w:p>
        </w:tc>
        <w:tc>
          <w:tcPr>
            <w:tcW w:w="3240" w:type="dxa"/>
          </w:tcPr>
          <w:p w14:paraId="3C74DD95" w14:textId="77777777" w:rsidR="00187383" w:rsidRDefault="00187383" w:rsidP="00187383">
            <w:pPr>
              <w:rPr>
                <w:kern w:val="2"/>
                <w:szCs w:val="24"/>
              </w:rPr>
            </w:pPr>
            <w:r>
              <w:rPr>
                <w:kern w:val="2"/>
                <w:szCs w:val="24"/>
              </w:rPr>
              <w:t>1.2.6. Bankas, banko kodas</w:t>
            </w:r>
          </w:p>
        </w:tc>
        <w:tc>
          <w:tcPr>
            <w:tcW w:w="3510" w:type="dxa"/>
          </w:tcPr>
          <w:p w14:paraId="6A65831B" w14:textId="77777777" w:rsidR="00187383" w:rsidRDefault="00187383" w:rsidP="00187383">
            <w:pPr>
              <w:jc w:val="center"/>
              <w:rPr>
                <w:kern w:val="2"/>
                <w:szCs w:val="24"/>
              </w:rPr>
            </w:pPr>
          </w:p>
        </w:tc>
      </w:tr>
      <w:tr w:rsidR="00187383" w14:paraId="05EF8F85" w14:textId="77777777" w:rsidTr="08871F75">
        <w:tc>
          <w:tcPr>
            <w:tcW w:w="2808" w:type="dxa"/>
            <w:vMerge/>
          </w:tcPr>
          <w:p w14:paraId="2BEB0FE2" w14:textId="77777777" w:rsidR="00187383" w:rsidRDefault="00187383" w:rsidP="00187383">
            <w:pPr>
              <w:rPr>
                <w:b/>
                <w:kern w:val="2"/>
                <w:szCs w:val="24"/>
              </w:rPr>
            </w:pPr>
          </w:p>
        </w:tc>
        <w:tc>
          <w:tcPr>
            <w:tcW w:w="3240" w:type="dxa"/>
          </w:tcPr>
          <w:p w14:paraId="73CD0F4A" w14:textId="77777777" w:rsidR="00187383" w:rsidRDefault="00187383" w:rsidP="00187383">
            <w:pPr>
              <w:rPr>
                <w:kern w:val="2"/>
                <w:szCs w:val="24"/>
              </w:rPr>
            </w:pPr>
            <w:r>
              <w:rPr>
                <w:kern w:val="2"/>
                <w:szCs w:val="24"/>
              </w:rPr>
              <w:t>1.2.7. Telefonas</w:t>
            </w:r>
          </w:p>
        </w:tc>
        <w:tc>
          <w:tcPr>
            <w:tcW w:w="3510" w:type="dxa"/>
          </w:tcPr>
          <w:p w14:paraId="1CD080F2" w14:textId="77777777" w:rsidR="00187383" w:rsidRDefault="00187383" w:rsidP="00187383">
            <w:pPr>
              <w:jc w:val="center"/>
              <w:rPr>
                <w:kern w:val="2"/>
                <w:szCs w:val="24"/>
              </w:rPr>
            </w:pPr>
          </w:p>
        </w:tc>
      </w:tr>
      <w:tr w:rsidR="00187383" w14:paraId="26ACE828" w14:textId="77777777" w:rsidTr="08871F75">
        <w:tc>
          <w:tcPr>
            <w:tcW w:w="2808" w:type="dxa"/>
            <w:vMerge/>
          </w:tcPr>
          <w:p w14:paraId="52619F5B" w14:textId="77777777" w:rsidR="00187383" w:rsidRDefault="00187383" w:rsidP="00187383">
            <w:pPr>
              <w:rPr>
                <w:b/>
                <w:kern w:val="2"/>
                <w:szCs w:val="24"/>
              </w:rPr>
            </w:pPr>
          </w:p>
        </w:tc>
        <w:tc>
          <w:tcPr>
            <w:tcW w:w="3240" w:type="dxa"/>
          </w:tcPr>
          <w:p w14:paraId="062B4F30" w14:textId="77777777" w:rsidR="00187383" w:rsidRDefault="00187383" w:rsidP="00187383">
            <w:pPr>
              <w:rPr>
                <w:kern w:val="2"/>
                <w:szCs w:val="24"/>
              </w:rPr>
            </w:pPr>
            <w:r>
              <w:rPr>
                <w:kern w:val="2"/>
                <w:szCs w:val="24"/>
              </w:rPr>
              <w:t>1.2.8. El. paštas</w:t>
            </w:r>
          </w:p>
        </w:tc>
        <w:tc>
          <w:tcPr>
            <w:tcW w:w="3510" w:type="dxa"/>
          </w:tcPr>
          <w:p w14:paraId="468991D8" w14:textId="77777777" w:rsidR="00187383" w:rsidRDefault="00187383" w:rsidP="00187383">
            <w:pPr>
              <w:jc w:val="center"/>
              <w:rPr>
                <w:kern w:val="2"/>
                <w:szCs w:val="24"/>
              </w:rPr>
            </w:pPr>
          </w:p>
        </w:tc>
      </w:tr>
      <w:tr w:rsidR="00187383" w14:paraId="78FE4536" w14:textId="77777777" w:rsidTr="08871F75">
        <w:tc>
          <w:tcPr>
            <w:tcW w:w="2808" w:type="dxa"/>
            <w:vMerge/>
          </w:tcPr>
          <w:p w14:paraId="52531475" w14:textId="77777777" w:rsidR="00187383" w:rsidRDefault="00187383" w:rsidP="00187383">
            <w:pPr>
              <w:rPr>
                <w:b/>
                <w:kern w:val="2"/>
                <w:szCs w:val="24"/>
              </w:rPr>
            </w:pPr>
          </w:p>
        </w:tc>
        <w:tc>
          <w:tcPr>
            <w:tcW w:w="3240" w:type="dxa"/>
          </w:tcPr>
          <w:p w14:paraId="5844A2BF" w14:textId="77777777" w:rsidR="00187383" w:rsidRDefault="00187383" w:rsidP="00187383">
            <w:pPr>
              <w:rPr>
                <w:kern w:val="2"/>
                <w:szCs w:val="24"/>
              </w:rPr>
            </w:pPr>
            <w:r>
              <w:rPr>
                <w:kern w:val="2"/>
                <w:szCs w:val="24"/>
              </w:rPr>
              <w:t>1.2.9. Šalies atstovas</w:t>
            </w:r>
          </w:p>
        </w:tc>
        <w:tc>
          <w:tcPr>
            <w:tcW w:w="3510" w:type="dxa"/>
          </w:tcPr>
          <w:p w14:paraId="5C2455D9" w14:textId="77777777" w:rsidR="00187383" w:rsidRDefault="00187383" w:rsidP="00187383">
            <w:pPr>
              <w:jc w:val="center"/>
              <w:rPr>
                <w:kern w:val="2"/>
                <w:szCs w:val="24"/>
              </w:rPr>
            </w:pPr>
          </w:p>
        </w:tc>
      </w:tr>
      <w:tr w:rsidR="00187383" w14:paraId="0982BF6E" w14:textId="77777777" w:rsidTr="08871F75">
        <w:tc>
          <w:tcPr>
            <w:tcW w:w="2808" w:type="dxa"/>
            <w:vMerge/>
          </w:tcPr>
          <w:p w14:paraId="4DB23196" w14:textId="77777777" w:rsidR="00187383" w:rsidRDefault="00187383" w:rsidP="00187383">
            <w:pPr>
              <w:rPr>
                <w:b/>
                <w:kern w:val="2"/>
                <w:szCs w:val="24"/>
              </w:rPr>
            </w:pPr>
          </w:p>
        </w:tc>
        <w:tc>
          <w:tcPr>
            <w:tcW w:w="3240" w:type="dxa"/>
          </w:tcPr>
          <w:p w14:paraId="482522D4" w14:textId="77777777" w:rsidR="00187383" w:rsidRDefault="00187383" w:rsidP="00187383">
            <w:pPr>
              <w:rPr>
                <w:kern w:val="2"/>
                <w:szCs w:val="24"/>
              </w:rPr>
            </w:pPr>
            <w:r>
              <w:rPr>
                <w:kern w:val="2"/>
                <w:szCs w:val="24"/>
              </w:rPr>
              <w:t>1.2.10. Atstovavimo pagrindas</w:t>
            </w:r>
          </w:p>
        </w:tc>
        <w:tc>
          <w:tcPr>
            <w:tcW w:w="3510" w:type="dxa"/>
          </w:tcPr>
          <w:p w14:paraId="53B608F7" w14:textId="77777777" w:rsidR="00187383" w:rsidRDefault="00187383" w:rsidP="00187383">
            <w:pPr>
              <w:jc w:val="center"/>
              <w:rPr>
                <w:kern w:val="2"/>
                <w:szCs w:val="24"/>
              </w:rPr>
            </w:pPr>
          </w:p>
        </w:tc>
      </w:tr>
    </w:tbl>
    <w:p w14:paraId="77F68E50" w14:textId="77777777" w:rsidR="00A75955" w:rsidRDefault="00A75955" w:rsidP="00A7595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83"/>
        <w:gridCol w:w="1811"/>
        <w:gridCol w:w="4311"/>
      </w:tblGrid>
      <w:tr w:rsidR="00A75955" w14:paraId="50F976E6" w14:textId="77777777" w:rsidTr="1BBD525C">
        <w:trPr>
          <w:trHeight w:val="300"/>
        </w:trPr>
        <w:tc>
          <w:tcPr>
            <w:tcW w:w="9535" w:type="dxa"/>
            <w:gridSpan w:val="4"/>
          </w:tcPr>
          <w:p w14:paraId="48BE8B79" w14:textId="77777777" w:rsidR="00A75955" w:rsidRDefault="00A75955" w:rsidP="00131F52">
            <w:pPr>
              <w:jc w:val="center"/>
              <w:rPr>
                <w:b/>
                <w:kern w:val="2"/>
                <w:szCs w:val="24"/>
              </w:rPr>
            </w:pPr>
            <w:r>
              <w:rPr>
                <w:b/>
                <w:kern w:val="2"/>
                <w:szCs w:val="24"/>
              </w:rPr>
              <w:t>2. ATSAKINGI ASMENYS</w:t>
            </w:r>
          </w:p>
        </w:tc>
      </w:tr>
      <w:tr w:rsidR="00A75955" w14:paraId="6D9FB70A" w14:textId="77777777" w:rsidTr="1BBD525C">
        <w:trPr>
          <w:trHeight w:val="300"/>
        </w:trPr>
        <w:tc>
          <w:tcPr>
            <w:tcW w:w="3413" w:type="dxa"/>
            <w:gridSpan w:val="2"/>
          </w:tcPr>
          <w:p w14:paraId="0D533C82" w14:textId="77777777" w:rsidR="00A75955" w:rsidRDefault="00A75955" w:rsidP="00131F5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122" w:type="dxa"/>
            <w:gridSpan w:val="2"/>
          </w:tcPr>
          <w:p w14:paraId="4D4510BB" w14:textId="6EDD28B6" w:rsidR="00A75955" w:rsidRPr="00A60A97" w:rsidRDefault="00910CBD" w:rsidP="002E4D07">
            <w:pPr>
              <w:jc w:val="both"/>
              <w:rPr>
                <w:color w:val="4472C4"/>
                <w:kern w:val="2"/>
                <w:szCs w:val="24"/>
              </w:rPr>
            </w:pPr>
            <w:r>
              <w:rPr>
                <w:color w:val="4472C4"/>
                <w:kern w:val="2"/>
                <w:szCs w:val="24"/>
              </w:rPr>
              <w:t>(nurodyti padalinį / skyrių, pareigas, vardą, pavardę, tel., el. paštą)</w:t>
            </w:r>
          </w:p>
        </w:tc>
      </w:tr>
      <w:tr w:rsidR="00A75955" w14:paraId="23BD9E02" w14:textId="77777777" w:rsidTr="1BBD525C">
        <w:trPr>
          <w:trHeight w:val="300"/>
        </w:trPr>
        <w:tc>
          <w:tcPr>
            <w:tcW w:w="3413" w:type="dxa"/>
            <w:gridSpan w:val="2"/>
          </w:tcPr>
          <w:p w14:paraId="233DE40F" w14:textId="77777777" w:rsidR="00A75955" w:rsidRDefault="00A75955" w:rsidP="00131F52">
            <w:pPr>
              <w:rPr>
                <w:b/>
                <w:kern w:val="2"/>
                <w:szCs w:val="24"/>
              </w:rPr>
            </w:pPr>
            <w:r>
              <w:rPr>
                <w:b/>
                <w:kern w:val="2"/>
                <w:szCs w:val="24"/>
              </w:rPr>
              <w:lastRenderedPageBreak/>
              <w:t>2.2. Tiekėjo kontaktiniai asmenys, atsakingi už Sutarties vykdymą</w:t>
            </w:r>
          </w:p>
        </w:tc>
        <w:tc>
          <w:tcPr>
            <w:tcW w:w="6122" w:type="dxa"/>
            <w:gridSpan w:val="2"/>
          </w:tcPr>
          <w:p w14:paraId="1862DCCF" w14:textId="77777777" w:rsidR="00A75955" w:rsidRDefault="00A75955" w:rsidP="002E4D07">
            <w:pPr>
              <w:jc w:val="both"/>
              <w:rPr>
                <w:color w:val="4472C4"/>
                <w:kern w:val="2"/>
                <w:szCs w:val="24"/>
              </w:rPr>
            </w:pPr>
            <w:r>
              <w:rPr>
                <w:color w:val="4472C4"/>
                <w:kern w:val="2"/>
                <w:szCs w:val="24"/>
              </w:rPr>
              <w:t>(nurodyti padalinį / skyrių, pareigas, vardą, pavardę, tel., el. paštą)</w:t>
            </w:r>
          </w:p>
        </w:tc>
      </w:tr>
      <w:tr w:rsidR="00A75955" w14:paraId="4FE6C170" w14:textId="77777777" w:rsidTr="1BBD525C">
        <w:trPr>
          <w:trHeight w:val="300"/>
        </w:trPr>
        <w:tc>
          <w:tcPr>
            <w:tcW w:w="9535" w:type="dxa"/>
            <w:gridSpan w:val="4"/>
          </w:tcPr>
          <w:p w14:paraId="3C637E08" w14:textId="77777777" w:rsidR="00A75955" w:rsidRDefault="00A75955" w:rsidP="00131F52">
            <w:pPr>
              <w:jc w:val="center"/>
              <w:rPr>
                <w:b/>
                <w:kern w:val="2"/>
                <w:szCs w:val="24"/>
              </w:rPr>
            </w:pPr>
            <w:r>
              <w:rPr>
                <w:b/>
                <w:kern w:val="2"/>
                <w:szCs w:val="24"/>
              </w:rPr>
              <w:t>3. SUTARTIES DALYKAS</w:t>
            </w:r>
          </w:p>
        </w:tc>
      </w:tr>
      <w:tr w:rsidR="00A75955" w14:paraId="5ECEDF77" w14:textId="77777777" w:rsidTr="1BBD525C">
        <w:trPr>
          <w:trHeight w:val="300"/>
        </w:trPr>
        <w:tc>
          <w:tcPr>
            <w:tcW w:w="3413" w:type="dxa"/>
            <w:gridSpan w:val="2"/>
          </w:tcPr>
          <w:p w14:paraId="6297B8EE" w14:textId="77777777" w:rsidR="00A75955" w:rsidRDefault="00A75955" w:rsidP="00131F52">
            <w:pPr>
              <w:rPr>
                <w:b/>
                <w:kern w:val="2"/>
                <w:szCs w:val="24"/>
              </w:rPr>
            </w:pPr>
            <w:r>
              <w:rPr>
                <w:b/>
                <w:kern w:val="2"/>
                <w:szCs w:val="24"/>
              </w:rPr>
              <w:t>3.1. Sutarties dalykas</w:t>
            </w:r>
          </w:p>
        </w:tc>
        <w:tc>
          <w:tcPr>
            <w:tcW w:w="6122" w:type="dxa"/>
            <w:gridSpan w:val="2"/>
          </w:tcPr>
          <w:p w14:paraId="2223E7DB" w14:textId="141AB1EE" w:rsidR="00C53255" w:rsidRDefault="00A75955" w:rsidP="002E4D07">
            <w:pPr>
              <w:jc w:val="both"/>
            </w:pPr>
            <w:r w:rsidRPr="564CE4A8">
              <w:rPr>
                <w:kern w:val="2"/>
              </w:rPr>
              <w:t xml:space="preserve">Tiekėjas įsipareigoja Sutartyje numatytomis sąlygomis suteikti Pirkėjui Paslaugas </w:t>
            </w:r>
            <w:r w:rsidRPr="564CE4A8">
              <w:rPr>
                <w:color w:val="000000"/>
                <w:kern w:val="2"/>
              </w:rPr>
              <w:t>(toliau – Paslaugos)</w:t>
            </w:r>
            <w:r w:rsidR="59142C37" w:rsidRPr="564CE4A8">
              <w:rPr>
                <w:color w:val="000000"/>
                <w:kern w:val="2"/>
              </w:rPr>
              <w:t xml:space="preserve">: </w:t>
            </w:r>
            <w:r w:rsidR="23EC67A5" w:rsidRPr="564CE4A8">
              <w:rPr>
                <w:color w:val="000000"/>
                <w:kern w:val="2"/>
              </w:rPr>
              <w:t>vertintojų kvalifikacijos tobulinimo</w:t>
            </w:r>
            <w:r w:rsidR="0CDC8227" w:rsidRPr="00CC1848">
              <w:t xml:space="preserve"> paslaugos</w:t>
            </w:r>
            <w:r w:rsidR="0CDC8227">
              <w:t xml:space="preserve"> (toliau – </w:t>
            </w:r>
            <w:r w:rsidR="0CDC8227" w:rsidRPr="005D5B5E">
              <w:rPr>
                <w:b/>
                <w:bCs/>
              </w:rPr>
              <w:t>Paslaugos</w:t>
            </w:r>
            <w:r w:rsidR="0CDC8227">
              <w:t>), kurias sudaro:</w:t>
            </w:r>
            <w:r w:rsidR="00EC4303">
              <w:t xml:space="preserve"> </w:t>
            </w:r>
          </w:p>
          <w:p w14:paraId="42A02598" w14:textId="77B4C3B3" w:rsidR="0CDC8227" w:rsidRDefault="190FE94A" w:rsidP="564CE4A8">
            <w:pPr>
              <w:jc w:val="both"/>
            </w:pPr>
            <w:r w:rsidRPr="564CE4A8">
              <w:rPr>
                <w:color w:val="000000" w:themeColor="text1"/>
                <w:szCs w:val="24"/>
              </w:rPr>
              <w:t>vertintojų kvalifikacijos tobulinimo programos su mokomąja medžiaga parengimas</w:t>
            </w:r>
            <w:r w:rsidR="00E67AAA">
              <w:rPr>
                <w:color w:val="000000" w:themeColor="text1"/>
              </w:rPr>
              <w:t>.</w:t>
            </w:r>
          </w:p>
          <w:p w14:paraId="3A85D82F" w14:textId="77777777" w:rsidR="00A8149B" w:rsidRDefault="00A8149B" w:rsidP="7905F32D">
            <w:pPr>
              <w:jc w:val="both"/>
            </w:pPr>
          </w:p>
          <w:p w14:paraId="2962D188" w14:textId="4BACAD6C" w:rsidR="00025FFB" w:rsidRPr="00025FFB" w:rsidRDefault="00025FFB" w:rsidP="7905F32D">
            <w:pPr>
              <w:jc w:val="both"/>
            </w:pPr>
            <w:r>
              <w:t xml:space="preserve">Programos „Nacionalinio mokinių pasiekimų patikrinimo vertintojų mokymai“ (40 akad. val.) turinys turi būti paskirstytas tokiu principu: ne daugiau 30 proc. valandų skaičiaus skiriant teorijai,  ne mažiau 50 proc. praktiniam darbui ir ne daugiau kaip 20 proc. savarankiškam darbui. </w:t>
            </w:r>
          </w:p>
          <w:p w14:paraId="07EEB2FE" w14:textId="77777777" w:rsidR="00634FED" w:rsidRDefault="00634FED" w:rsidP="564CE4A8">
            <w:pPr>
              <w:jc w:val="both"/>
              <w:rPr>
                <w:highlight w:val="yellow"/>
              </w:rPr>
            </w:pPr>
          </w:p>
          <w:p w14:paraId="494BCCAB" w14:textId="1C6464AE" w:rsidR="00EF6EBF" w:rsidRDefault="51091CB3" w:rsidP="002E4D07">
            <w:pPr>
              <w:jc w:val="both"/>
            </w:pPr>
            <w:r>
              <w:t xml:space="preserve">Pirkimo objektas skaidomas į </w:t>
            </w:r>
            <w:r w:rsidR="2CAE0F94" w:rsidRPr="564CE4A8">
              <w:rPr>
                <w:b/>
                <w:bCs/>
              </w:rPr>
              <w:t>4</w:t>
            </w:r>
            <w:r>
              <w:t xml:space="preserve"> </w:t>
            </w:r>
            <w:r w:rsidRPr="564CE4A8">
              <w:rPr>
                <w:b/>
                <w:bCs/>
              </w:rPr>
              <w:t>(</w:t>
            </w:r>
            <w:r w:rsidR="64E0399B" w:rsidRPr="564CE4A8">
              <w:rPr>
                <w:b/>
                <w:bCs/>
              </w:rPr>
              <w:t>keturia</w:t>
            </w:r>
            <w:r w:rsidR="262750CD" w:rsidRPr="564CE4A8">
              <w:rPr>
                <w:b/>
                <w:bCs/>
              </w:rPr>
              <w:t>s</w:t>
            </w:r>
            <w:r w:rsidRPr="564CE4A8">
              <w:rPr>
                <w:b/>
                <w:bCs/>
              </w:rPr>
              <w:t>) pirkimo objekto dali</w:t>
            </w:r>
            <w:r w:rsidR="262750CD" w:rsidRPr="564CE4A8">
              <w:rPr>
                <w:b/>
                <w:bCs/>
              </w:rPr>
              <w:t>s</w:t>
            </w:r>
            <w:r>
              <w:t>:</w:t>
            </w:r>
          </w:p>
          <w:p w14:paraId="0B67A0F7" w14:textId="22462D12" w:rsidR="00390D1E" w:rsidRDefault="36D2741A" w:rsidP="00390D1E">
            <w:pPr>
              <w:jc w:val="both"/>
            </w:pPr>
            <w:r w:rsidRPr="564CE4A8">
              <w:rPr>
                <w:b/>
                <w:bCs/>
              </w:rPr>
              <w:t xml:space="preserve">I-a pirkimo objekto dalis </w:t>
            </w:r>
            <w:r>
              <w:t xml:space="preserve">– </w:t>
            </w:r>
            <w:r w:rsidR="11FB69F9" w:rsidRPr="564CE4A8">
              <w:rPr>
                <w:color w:val="000000" w:themeColor="text1"/>
                <w:szCs w:val="24"/>
              </w:rPr>
              <w:t xml:space="preserve">vertintojų kvalifikacijos tobulinimo programos </w:t>
            </w:r>
            <w:r w:rsidR="00E67AAA">
              <w:rPr>
                <w:color w:val="000000" w:themeColor="text1"/>
                <w:szCs w:val="24"/>
              </w:rPr>
              <w:t>„</w:t>
            </w:r>
            <w:r w:rsidR="11FB69F9" w:rsidRPr="564CE4A8">
              <w:rPr>
                <w:color w:val="000000" w:themeColor="text1"/>
                <w:szCs w:val="24"/>
              </w:rPr>
              <w:t>Nacionalinio mokinių pasiekimų patikrinimo vertintojų mokymai</w:t>
            </w:r>
            <w:r w:rsidR="00E67AAA">
              <w:rPr>
                <w:color w:val="000000" w:themeColor="text1"/>
                <w:szCs w:val="24"/>
              </w:rPr>
              <w:t>“</w:t>
            </w:r>
            <w:r w:rsidR="11FB69F9" w:rsidRPr="564CE4A8">
              <w:rPr>
                <w:color w:val="000000" w:themeColor="text1"/>
                <w:szCs w:val="24"/>
              </w:rPr>
              <w:t xml:space="preserve"> su mokomąja medžiaga parengimas</w:t>
            </w:r>
            <w:r>
              <w:t xml:space="preserve">; </w:t>
            </w:r>
          </w:p>
          <w:p w14:paraId="405C3835" w14:textId="77777777" w:rsidR="005615FB" w:rsidRDefault="005615FB" w:rsidP="002E4D07">
            <w:pPr>
              <w:jc w:val="both"/>
              <w:rPr>
                <w:color w:val="000000"/>
                <w:kern w:val="2"/>
                <w:szCs w:val="24"/>
              </w:rPr>
            </w:pPr>
          </w:p>
          <w:p w14:paraId="67E5327D" w14:textId="3A63D75A" w:rsidR="00A75955" w:rsidRDefault="00A75955" w:rsidP="002E4D07">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Pr="00AE721D">
              <w:rPr>
                <w:color w:val="000000"/>
                <w:kern w:val="2"/>
                <w:szCs w:val="24"/>
              </w:rPr>
              <w:t>Nr. [</w:t>
            </w:r>
            <w:r w:rsidR="000E60D7" w:rsidRPr="00AE721D">
              <w:rPr>
                <w:color w:val="000000"/>
                <w:kern w:val="2"/>
                <w:szCs w:val="24"/>
              </w:rPr>
              <w:t>1</w:t>
            </w:r>
            <w:r w:rsidRPr="00AE721D">
              <w:rPr>
                <w:color w:val="000000"/>
                <w:kern w:val="2"/>
                <w:szCs w:val="24"/>
              </w:rPr>
              <w:t>] „Techninė specifikacija“ (toliau – Techninė specifikacija) ir Sutarties priede Nr. [</w:t>
            </w:r>
            <w:r w:rsidR="000E60D7" w:rsidRPr="00AE721D">
              <w:rPr>
                <w:color w:val="000000"/>
                <w:kern w:val="2"/>
                <w:szCs w:val="24"/>
              </w:rPr>
              <w:t>2</w:t>
            </w:r>
            <w:r w:rsidRPr="00AE721D">
              <w:rPr>
                <w:color w:val="000000"/>
                <w:kern w:val="2"/>
                <w:szCs w:val="24"/>
              </w:rPr>
              <w:t>] „Pasiūlymas“.</w:t>
            </w:r>
          </w:p>
        </w:tc>
      </w:tr>
      <w:tr w:rsidR="00A75955" w14:paraId="618FAF0A" w14:textId="77777777" w:rsidTr="1BBD525C">
        <w:trPr>
          <w:trHeight w:val="300"/>
        </w:trPr>
        <w:tc>
          <w:tcPr>
            <w:tcW w:w="3413" w:type="dxa"/>
            <w:gridSpan w:val="2"/>
          </w:tcPr>
          <w:p w14:paraId="415FD450" w14:textId="77777777" w:rsidR="00A75955" w:rsidRDefault="00A75955" w:rsidP="00131F52">
            <w:pPr>
              <w:rPr>
                <w:b/>
                <w:kern w:val="2"/>
                <w:szCs w:val="24"/>
              </w:rPr>
            </w:pPr>
            <w:r>
              <w:rPr>
                <w:b/>
                <w:kern w:val="2"/>
                <w:szCs w:val="24"/>
              </w:rPr>
              <w:t>3.2. Pirkimo pavadinimas ir numeris</w:t>
            </w:r>
          </w:p>
        </w:tc>
        <w:tc>
          <w:tcPr>
            <w:tcW w:w="6122" w:type="dxa"/>
            <w:gridSpan w:val="2"/>
          </w:tcPr>
          <w:p w14:paraId="69017AB7" w14:textId="224D9FB3" w:rsidR="064FD564" w:rsidRDefault="064FD564" w:rsidP="564CE4A8">
            <w:pPr>
              <w:jc w:val="both"/>
            </w:pPr>
            <w:r>
              <w:t>Vertintojų kvalifikacijos tobulinimo paslaugų pirkimo-pardavimo sutartis</w:t>
            </w:r>
          </w:p>
          <w:p w14:paraId="1460D31D" w14:textId="7C21AD7E" w:rsidR="00106D04" w:rsidRPr="00106D04" w:rsidRDefault="005145C5" w:rsidP="002E4D07">
            <w:pPr>
              <w:jc w:val="both"/>
              <w:rPr>
                <w:kern w:val="2"/>
                <w:szCs w:val="24"/>
              </w:rPr>
            </w:pPr>
            <w:r>
              <w:rPr>
                <w:kern w:val="2"/>
                <w:szCs w:val="24"/>
              </w:rPr>
              <w:t>CVP IS ID ....</w:t>
            </w:r>
          </w:p>
        </w:tc>
      </w:tr>
      <w:tr w:rsidR="00A75955" w14:paraId="0B31E240" w14:textId="77777777" w:rsidTr="1BBD525C">
        <w:trPr>
          <w:trHeight w:val="300"/>
        </w:trPr>
        <w:tc>
          <w:tcPr>
            <w:tcW w:w="3413" w:type="dxa"/>
            <w:gridSpan w:val="2"/>
          </w:tcPr>
          <w:p w14:paraId="603AF29D" w14:textId="77777777" w:rsidR="00A75955" w:rsidRDefault="00A75955" w:rsidP="00131F52">
            <w:pPr>
              <w:rPr>
                <w:b/>
                <w:kern w:val="2"/>
                <w:szCs w:val="24"/>
              </w:rPr>
            </w:pPr>
            <w:r>
              <w:rPr>
                <w:b/>
                <w:kern w:val="2"/>
                <w:szCs w:val="24"/>
              </w:rPr>
              <w:t>3.3. Informacija apie Europos Sąjungos lėšomis finansuojamą projektą arba kitą projektą</w:t>
            </w:r>
          </w:p>
        </w:tc>
        <w:tc>
          <w:tcPr>
            <w:tcW w:w="6122" w:type="dxa"/>
            <w:gridSpan w:val="2"/>
          </w:tcPr>
          <w:p w14:paraId="0B886907" w14:textId="74E9E315" w:rsidR="00A75955" w:rsidRDefault="00026927" w:rsidP="002E4D07">
            <w:pPr>
              <w:jc w:val="both"/>
              <w:rPr>
                <w:kern w:val="2"/>
                <w:szCs w:val="24"/>
              </w:rPr>
            </w:pPr>
            <w:r w:rsidRPr="005D4FE4">
              <w:t>2021–2027 metų Europos sąjungos fondų ir bendrojo finansavimo lėšomis finansuojamas projektas „Galimybių mokykla“ Nr. 10-072-P-0001</w:t>
            </w:r>
          </w:p>
        </w:tc>
      </w:tr>
      <w:tr w:rsidR="00A75955" w14:paraId="7DA3C0D7" w14:textId="77777777" w:rsidTr="1BBD525C">
        <w:trPr>
          <w:trHeight w:val="300"/>
        </w:trPr>
        <w:tc>
          <w:tcPr>
            <w:tcW w:w="9535" w:type="dxa"/>
            <w:gridSpan w:val="4"/>
          </w:tcPr>
          <w:p w14:paraId="13C16747" w14:textId="77777777" w:rsidR="00A75955" w:rsidRDefault="00A75955" w:rsidP="00131F5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A75955" w14:paraId="35C170F0" w14:textId="77777777" w:rsidTr="1BBD525C">
        <w:trPr>
          <w:trHeight w:val="300"/>
        </w:trPr>
        <w:tc>
          <w:tcPr>
            <w:tcW w:w="3413" w:type="dxa"/>
            <w:gridSpan w:val="2"/>
          </w:tcPr>
          <w:p w14:paraId="3EE326F7" w14:textId="48A9FE63" w:rsidR="00A75955" w:rsidRDefault="00A75955" w:rsidP="002C04D5">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122" w:type="dxa"/>
            <w:gridSpan w:val="2"/>
          </w:tcPr>
          <w:p w14:paraId="3E391897" w14:textId="77777777" w:rsidR="00A75955" w:rsidRDefault="4D510075" w:rsidP="564CE4A8">
            <w:pPr>
              <w:jc w:val="both"/>
            </w:pPr>
            <w:r w:rsidRPr="564CE4A8">
              <w:t>Visos pirkimo objekto I dalies paslaugos turi būti suteiktos</w:t>
            </w:r>
            <w:r w:rsidR="4EB5A561" w:rsidRPr="564CE4A8">
              <w:t xml:space="preserve"> </w:t>
            </w:r>
            <w:r w:rsidR="4EB5A561" w:rsidRPr="564CE4A8">
              <w:rPr>
                <w:b/>
                <w:bCs/>
              </w:rPr>
              <w:t>ne vėliau kaip per 3 mėn.</w:t>
            </w:r>
            <w:r w:rsidR="4EB5A561" w:rsidRPr="564CE4A8">
              <w:t xml:space="preserve"> nuo Sutarties įsigaliojimo dienos.</w:t>
            </w:r>
          </w:p>
          <w:p w14:paraId="50966C31" w14:textId="490D319B" w:rsidR="00C47904" w:rsidRPr="00C47904" w:rsidRDefault="00C47904" w:rsidP="564CE4A8">
            <w:pPr>
              <w:jc w:val="both"/>
              <w:rPr>
                <w:strike/>
              </w:rPr>
            </w:pPr>
          </w:p>
        </w:tc>
      </w:tr>
      <w:tr w:rsidR="00A75955" w14:paraId="53A95151" w14:textId="77777777" w:rsidTr="1BBD525C">
        <w:trPr>
          <w:trHeight w:val="300"/>
        </w:trPr>
        <w:tc>
          <w:tcPr>
            <w:tcW w:w="3413" w:type="dxa"/>
            <w:gridSpan w:val="2"/>
          </w:tcPr>
          <w:p w14:paraId="1B2E97AC" w14:textId="77777777" w:rsidR="00A75955" w:rsidRDefault="00A75955" w:rsidP="00131F52">
            <w:pPr>
              <w:rPr>
                <w:b/>
                <w:kern w:val="2"/>
                <w:szCs w:val="24"/>
              </w:rPr>
            </w:pPr>
            <w:r>
              <w:rPr>
                <w:b/>
                <w:kern w:val="2"/>
                <w:szCs w:val="24"/>
              </w:rPr>
              <w:t>4.2. Paslaugų / jų dalies / etapo / periodo suteikimo termino pratęsimas</w:t>
            </w:r>
          </w:p>
        </w:tc>
        <w:tc>
          <w:tcPr>
            <w:tcW w:w="6122" w:type="dxa"/>
            <w:gridSpan w:val="2"/>
          </w:tcPr>
          <w:p w14:paraId="499AD34F" w14:textId="07DAE81E" w:rsidR="00A75955" w:rsidRDefault="00073B50" w:rsidP="00FC62D3">
            <w:pPr>
              <w:jc w:val="both"/>
              <w:rPr>
                <w:szCs w:val="24"/>
              </w:rPr>
            </w:pPr>
            <w:r w:rsidRPr="00073B50">
              <w:rPr>
                <w:kern w:val="2"/>
                <w:szCs w:val="24"/>
              </w:rPr>
              <w:t>Netaikomas</w:t>
            </w:r>
            <w:r w:rsidR="00A75955">
              <w:rPr>
                <w:kern w:val="2"/>
                <w:szCs w:val="24"/>
              </w:rPr>
              <w:t>.</w:t>
            </w:r>
          </w:p>
        </w:tc>
      </w:tr>
      <w:tr w:rsidR="00A75955" w14:paraId="01C2E11D" w14:textId="77777777" w:rsidTr="1BBD525C">
        <w:trPr>
          <w:trHeight w:val="300"/>
        </w:trPr>
        <w:tc>
          <w:tcPr>
            <w:tcW w:w="3413" w:type="dxa"/>
            <w:gridSpan w:val="2"/>
          </w:tcPr>
          <w:p w14:paraId="21A1858A" w14:textId="77777777" w:rsidR="00A75955" w:rsidRDefault="00A75955" w:rsidP="00131F52">
            <w:pPr>
              <w:rPr>
                <w:b/>
                <w:kern w:val="2"/>
                <w:szCs w:val="24"/>
              </w:rPr>
            </w:pPr>
            <w:r>
              <w:rPr>
                <w:b/>
                <w:kern w:val="2"/>
                <w:szCs w:val="24"/>
              </w:rPr>
              <w:t>4.3. Užsakymų teikimo tvarka</w:t>
            </w:r>
          </w:p>
        </w:tc>
        <w:tc>
          <w:tcPr>
            <w:tcW w:w="6122" w:type="dxa"/>
            <w:gridSpan w:val="2"/>
          </w:tcPr>
          <w:p w14:paraId="4A7AC9E6" w14:textId="1A34D78F" w:rsidR="00073B50" w:rsidRPr="00726DAD" w:rsidRDefault="4E029DDD" w:rsidP="00C935E8">
            <w:pPr>
              <w:pStyle w:val="Betarp"/>
              <w:tabs>
                <w:tab w:val="left" w:pos="851"/>
                <w:tab w:val="left" w:pos="993"/>
                <w:tab w:val="left" w:pos="1134"/>
              </w:tabs>
              <w:jc w:val="both"/>
              <w:rPr>
                <w:rFonts w:ascii="Times New Roman" w:eastAsia="Times New Roman" w:hAnsi="Times New Roman"/>
                <w:sz w:val="24"/>
                <w:szCs w:val="24"/>
                <w:lang w:eastAsia="lt-LT"/>
              </w:rPr>
            </w:pPr>
            <w:r w:rsidRPr="564CE4A8">
              <w:rPr>
                <w:rFonts w:ascii="Times New Roman" w:eastAsia="Times New Roman" w:hAnsi="Times New Roman"/>
                <w:sz w:val="24"/>
                <w:szCs w:val="24"/>
                <w:lang w:eastAsia="lt-LT"/>
              </w:rPr>
              <w:t xml:space="preserve">4.3.1. </w:t>
            </w:r>
            <w:r w:rsidR="53CDC35A" w:rsidRPr="564CE4A8">
              <w:rPr>
                <w:rFonts w:ascii="Times New Roman" w:eastAsia="Times New Roman" w:hAnsi="Times New Roman"/>
                <w:sz w:val="24"/>
                <w:szCs w:val="24"/>
                <w:lang w:eastAsia="lt-LT"/>
              </w:rPr>
              <w:t>Tiekėjas</w:t>
            </w:r>
            <w:r w:rsidR="6E91DB1B" w:rsidRPr="564CE4A8">
              <w:rPr>
                <w:rFonts w:ascii="Times New Roman" w:eastAsia="Times New Roman" w:hAnsi="Times New Roman"/>
                <w:sz w:val="24"/>
                <w:szCs w:val="24"/>
                <w:lang w:eastAsia="lt-LT"/>
              </w:rPr>
              <w:t xml:space="preserve"> privalo per 2 darbo dienas nuo Sutarties įsigaliojimo dienos </w:t>
            </w:r>
            <w:r w:rsidR="53CDC35A" w:rsidRPr="564CE4A8">
              <w:rPr>
                <w:rFonts w:ascii="Times New Roman" w:eastAsia="Times New Roman" w:hAnsi="Times New Roman"/>
                <w:sz w:val="24"/>
                <w:szCs w:val="24"/>
                <w:lang w:eastAsia="lt-LT"/>
              </w:rPr>
              <w:t xml:space="preserve">paskirti tiesiogiai už sutarties vykdymą atsakingą </w:t>
            </w:r>
            <w:r w:rsidR="00AA231E">
              <w:rPr>
                <w:rFonts w:ascii="Times New Roman" w:eastAsia="Times New Roman" w:hAnsi="Times New Roman"/>
                <w:sz w:val="24"/>
                <w:szCs w:val="24"/>
                <w:lang w:eastAsia="lt-LT"/>
              </w:rPr>
              <w:t>darbuotoją</w:t>
            </w:r>
            <w:r w:rsidR="53CDC35A" w:rsidRPr="564CE4A8">
              <w:rPr>
                <w:rFonts w:ascii="Times New Roman" w:eastAsia="Times New Roman" w:hAnsi="Times New Roman"/>
                <w:sz w:val="24"/>
                <w:szCs w:val="24"/>
                <w:lang w:eastAsia="lt-LT"/>
              </w:rPr>
              <w:t xml:space="preserve"> </w:t>
            </w:r>
            <w:r w:rsidR="6E91DB1B" w:rsidRPr="564CE4A8">
              <w:rPr>
                <w:rFonts w:ascii="Times New Roman" w:eastAsia="Times New Roman" w:hAnsi="Times New Roman"/>
                <w:sz w:val="24"/>
                <w:szCs w:val="24"/>
                <w:lang w:eastAsia="lt-LT"/>
              </w:rPr>
              <w:t>ir apie tai raštu informuoti Pirkėją.</w:t>
            </w:r>
          </w:p>
          <w:p w14:paraId="703A5B0A" w14:textId="0C238F42" w:rsidR="00845483" w:rsidRDefault="6E91DB1B" w:rsidP="564CE4A8">
            <w:pPr>
              <w:pStyle w:val="Betarp"/>
              <w:tabs>
                <w:tab w:val="left" w:pos="851"/>
                <w:tab w:val="left" w:pos="993"/>
                <w:tab w:val="left" w:pos="1134"/>
              </w:tabs>
              <w:jc w:val="both"/>
              <w:rPr>
                <w:rFonts w:ascii="Times New Roman" w:eastAsia="Times New Roman" w:hAnsi="Times New Roman"/>
                <w:sz w:val="24"/>
                <w:szCs w:val="24"/>
                <w:lang w:eastAsia="lt-LT"/>
              </w:rPr>
            </w:pPr>
            <w:r w:rsidRPr="564CE4A8">
              <w:rPr>
                <w:rFonts w:ascii="Times New Roman" w:eastAsia="Times New Roman" w:hAnsi="Times New Roman"/>
                <w:sz w:val="24"/>
                <w:szCs w:val="24"/>
                <w:lang w:eastAsia="lt-LT"/>
              </w:rPr>
              <w:lastRenderedPageBreak/>
              <w:t xml:space="preserve">4.3.2. </w:t>
            </w:r>
            <w:r w:rsidR="3F68A568" w:rsidRPr="564CE4A8">
              <w:rPr>
                <w:rFonts w:ascii="Times New Roman" w:eastAsia="Times New Roman" w:hAnsi="Times New Roman"/>
                <w:sz w:val="24"/>
                <w:szCs w:val="24"/>
                <w:lang w:eastAsia="lt-LT"/>
              </w:rPr>
              <w:t>Tiekėjas Programą parengia ir su Perkančiąją organizacija suderina ne vėliau kaip per 20 darbo dienų nuo sutarties įsigaliojimo dienos.</w:t>
            </w:r>
          </w:p>
          <w:p w14:paraId="18291FE0" w14:textId="7010CAB0" w:rsidR="48543304" w:rsidRDefault="48543304" w:rsidP="564CE4A8">
            <w:pPr>
              <w:pStyle w:val="Betarp"/>
              <w:tabs>
                <w:tab w:val="left" w:pos="851"/>
                <w:tab w:val="left" w:pos="993"/>
                <w:tab w:val="left" w:pos="1134"/>
              </w:tabs>
              <w:jc w:val="both"/>
              <w:rPr>
                <w:rFonts w:ascii="Times New Roman" w:hAnsi="Times New Roman" w:cs="Times New Roman"/>
                <w:sz w:val="24"/>
                <w:szCs w:val="24"/>
              </w:rPr>
            </w:pPr>
            <w:r w:rsidRPr="564CE4A8">
              <w:rPr>
                <w:rFonts w:ascii="Times New Roman" w:hAnsi="Times New Roman" w:cs="Times New Roman"/>
                <w:sz w:val="24"/>
                <w:szCs w:val="24"/>
              </w:rPr>
              <w:t xml:space="preserve">4.3.3. </w:t>
            </w:r>
            <w:r w:rsidR="29D6453B" w:rsidRPr="564CE4A8">
              <w:rPr>
                <w:rFonts w:ascii="Times New Roman" w:hAnsi="Times New Roman" w:cs="Times New Roman"/>
                <w:sz w:val="24"/>
                <w:szCs w:val="24"/>
              </w:rPr>
              <w:t>Ne vėliau kaip per 15 darbo dienų nuo Programos suderinimo dienos su Perkančiąją organizacija Tiekėjas suderintą Programą privalo akredituoti vadovaujantis Lietuvos Respublikos švietimo, mokslo ir sporto ministro nustatyta tvarka patvirtintuose pedagogų rengimo centruose arba kitose akredituotose kvalifikacijos tobulinimo įstaigose.</w:t>
            </w:r>
          </w:p>
          <w:p w14:paraId="797467E6" w14:textId="715EBB9A" w:rsidR="00554A44" w:rsidRPr="00AE6060" w:rsidRDefault="5DF5DEDE" w:rsidP="00A8149B">
            <w:pPr>
              <w:pStyle w:val="Betarp"/>
              <w:tabs>
                <w:tab w:val="left" w:pos="851"/>
                <w:tab w:val="left" w:pos="993"/>
                <w:tab w:val="left" w:pos="1134"/>
              </w:tabs>
              <w:jc w:val="both"/>
              <w:rPr>
                <w:rFonts w:ascii="Times New Roman" w:eastAsia="Times New Roman" w:hAnsi="Times New Roman" w:cs="Times New Roman"/>
                <w:sz w:val="24"/>
                <w:szCs w:val="24"/>
              </w:rPr>
            </w:pPr>
            <w:r w:rsidRPr="564CE4A8">
              <w:rPr>
                <w:rFonts w:ascii="Times New Roman" w:hAnsi="Times New Roman" w:cs="Times New Roman"/>
                <w:sz w:val="24"/>
                <w:szCs w:val="24"/>
              </w:rPr>
              <w:t>4.3.</w:t>
            </w:r>
            <w:r w:rsidR="0428A16C" w:rsidRPr="564CE4A8">
              <w:rPr>
                <w:rFonts w:ascii="Times New Roman" w:hAnsi="Times New Roman" w:cs="Times New Roman"/>
                <w:sz w:val="24"/>
                <w:szCs w:val="24"/>
              </w:rPr>
              <w:t>4</w:t>
            </w:r>
            <w:r w:rsidRPr="564CE4A8">
              <w:rPr>
                <w:rFonts w:ascii="Times New Roman" w:hAnsi="Times New Roman" w:cs="Times New Roman"/>
                <w:sz w:val="24"/>
                <w:szCs w:val="24"/>
              </w:rPr>
              <w:t xml:space="preserve">. </w:t>
            </w:r>
            <w:r w:rsidR="320E7B8D" w:rsidRPr="564CE4A8">
              <w:rPr>
                <w:rFonts w:ascii="Times New Roman" w:eastAsia="Times New Roman" w:hAnsi="Times New Roman" w:cs="Times New Roman"/>
                <w:color w:val="000000" w:themeColor="text1"/>
                <w:sz w:val="24"/>
                <w:szCs w:val="24"/>
              </w:rPr>
              <w:t xml:space="preserve">Mokomąją medžiagą Tiekėjas parengia, suderina ir galutinį medžiagos variantą Perkančiajai organizacijai  pateikia ne vėliau kaip per 3 mėnesius nuo Sutarties įsigaliojimo dienos nurodytais terminais. </w:t>
            </w:r>
          </w:p>
        </w:tc>
      </w:tr>
      <w:tr w:rsidR="00A75955" w14:paraId="63C24F59" w14:textId="77777777" w:rsidTr="1BBD525C">
        <w:trPr>
          <w:trHeight w:val="954"/>
        </w:trPr>
        <w:tc>
          <w:tcPr>
            <w:tcW w:w="3413" w:type="dxa"/>
            <w:gridSpan w:val="2"/>
            <w:tcBorders>
              <w:top w:val="single" w:sz="4" w:space="0" w:color="auto"/>
              <w:left w:val="single" w:sz="4" w:space="0" w:color="auto"/>
              <w:bottom w:val="single" w:sz="4" w:space="0" w:color="auto"/>
              <w:right w:val="single" w:sz="4" w:space="0" w:color="auto"/>
            </w:tcBorders>
          </w:tcPr>
          <w:p w14:paraId="2C42C112" w14:textId="77777777" w:rsidR="00A75955" w:rsidRPr="001A647F" w:rsidRDefault="00A75955" w:rsidP="00131F52">
            <w:pPr>
              <w:rPr>
                <w:b/>
                <w:kern w:val="2"/>
                <w:szCs w:val="24"/>
              </w:rPr>
            </w:pPr>
            <w:r w:rsidRPr="001A647F">
              <w:rPr>
                <w:b/>
                <w:kern w:val="2"/>
                <w:szCs w:val="24"/>
              </w:rPr>
              <w:lastRenderedPageBreak/>
              <w:t>4.4. Dėl minimalios Užsakymo vertės ar apimties</w:t>
            </w:r>
          </w:p>
        </w:tc>
        <w:tc>
          <w:tcPr>
            <w:tcW w:w="6122" w:type="dxa"/>
            <w:gridSpan w:val="2"/>
            <w:tcBorders>
              <w:top w:val="single" w:sz="4" w:space="0" w:color="auto"/>
              <w:left w:val="single" w:sz="4" w:space="0" w:color="auto"/>
              <w:bottom w:val="single" w:sz="4" w:space="0" w:color="auto"/>
              <w:right w:val="single" w:sz="4" w:space="0" w:color="auto"/>
            </w:tcBorders>
          </w:tcPr>
          <w:p w14:paraId="2D3EF824" w14:textId="5AEF2287" w:rsidR="00681463" w:rsidRPr="001A647F" w:rsidRDefault="00C02799" w:rsidP="00681463">
            <w:pPr>
              <w:jc w:val="both"/>
            </w:pPr>
            <w:r w:rsidRPr="001A647F">
              <w:t>Netaikoma</w:t>
            </w:r>
          </w:p>
        </w:tc>
      </w:tr>
      <w:tr w:rsidR="00A75955" w14:paraId="7775E1B5" w14:textId="77777777" w:rsidTr="1BBD525C">
        <w:trPr>
          <w:trHeight w:val="300"/>
        </w:trPr>
        <w:tc>
          <w:tcPr>
            <w:tcW w:w="3413" w:type="dxa"/>
            <w:gridSpan w:val="2"/>
          </w:tcPr>
          <w:p w14:paraId="306AF41B" w14:textId="77777777" w:rsidR="00A75955" w:rsidRDefault="00A75955" w:rsidP="00131F52">
            <w:pPr>
              <w:rPr>
                <w:b/>
                <w:kern w:val="2"/>
                <w:szCs w:val="24"/>
              </w:rPr>
            </w:pPr>
            <w:r>
              <w:rPr>
                <w:b/>
                <w:kern w:val="2"/>
                <w:szCs w:val="24"/>
              </w:rPr>
              <w:t>4.5. Pateikiami dokumentai</w:t>
            </w:r>
          </w:p>
        </w:tc>
        <w:tc>
          <w:tcPr>
            <w:tcW w:w="6122" w:type="dxa"/>
            <w:gridSpan w:val="2"/>
          </w:tcPr>
          <w:p w14:paraId="33E43FC0" w14:textId="77777777" w:rsidR="00991E20" w:rsidRPr="001A647F" w:rsidRDefault="00991E20" w:rsidP="00991E20">
            <w:pPr>
              <w:jc w:val="both"/>
            </w:pPr>
            <w:r w:rsidRPr="001A647F">
              <w:t>Atsiskaitydamas už suteiktas paslaugas Tiekėjas kartu su paslaugų perdavimo–priėmimo aktu teikia šiuos dokumentus:</w:t>
            </w:r>
          </w:p>
          <w:p w14:paraId="566E7D91" w14:textId="77777777" w:rsidR="00991E20" w:rsidRPr="001A647F" w:rsidRDefault="00991E20" w:rsidP="00646E6E">
            <w:pPr>
              <w:pStyle w:val="Sraopastraipa"/>
              <w:numPr>
                <w:ilvl w:val="0"/>
                <w:numId w:val="3"/>
              </w:numPr>
              <w:tabs>
                <w:tab w:val="left" w:pos="445"/>
              </w:tabs>
              <w:ind w:left="20" w:firstLine="142"/>
              <w:jc w:val="both"/>
            </w:pPr>
            <w:r w:rsidRPr="001A647F">
              <w:t>kvalifikacijos tobulinimo Programą elektroniniu formatu;</w:t>
            </w:r>
          </w:p>
          <w:p w14:paraId="67D41531" w14:textId="77777777" w:rsidR="00991E20" w:rsidRPr="001A647F" w:rsidRDefault="00991E20" w:rsidP="00646E6E">
            <w:pPr>
              <w:pStyle w:val="Sraopastraipa"/>
              <w:numPr>
                <w:ilvl w:val="0"/>
                <w:numId w:val="3"/>
              </w:numPr>
              <w:tabs>
                <w:tab w:val="left" w:pos="445"/>
              </w:tabs>
              <w:ind w:left="20" w:firstLine="142"/>
              <w:jc w:val="both"/>
            </w:pPr>
            <w:r w:rsidRPr="001A647F">
              <w:t>Programos akreditaciją patvirtinančią pažymą, kurioje nurodomas programą akreditavusios įstaigos pavadinimas, programos registracijos Neformaliojo švietimo programų registre kodas, akreditacijos laikotarpis;</w:t>
            </w:r>
          </w:p>
          <w:p w14:paraId="4E3DD9C2" w14:textId="77777777" w:rsidR="00991E20" w:rsidRPr="001A647F" w:rsidRDefault="00991E20" w:rsidP="00646E6E">
            <w:pPr>
              <w:pStyle w:val="Sraopastraipa"/>
              <w:numPr>
                <w:ilvl w:val="0"/>
                <w:numId w:val="3"/>
              </w:numPr>
              <w:tabs>
                <w:tab w:val="left" w:pos="445"/>
              </w:tabs>
              <w:ind w:left="20" w:firstLine="142"/>
              <w:jc w:val="both"/>
            </w:pPr>
            <w:r w:rsidRPr="001A647F">
              <w:t>mokomąją medžiagą elektroniniu formatu su patvirtinimu, kad parengta tinkamai.</w:t>
            </w:r>
          </w:p>
          <w:p w14:paraId="6D20B1D9" w14:textId="77777777" w:rsidR="004003CD" w:rsidRPr="008F127B" w:rsidRDefault="004003CD" w:rsidP="004003CD">
            <w:pPr>
              <w:pStyle w:val="Sraopastraipa"/>
              <w:tabs>
                <w:tab w:val="left" w:pos="445"/>
              </w:tabs>
              <w:ind w:left="162"/>
              <w:jc w:val="both"/>
            </w:pPr>
          </w:p>
          <w:p w14:paraId="737E791F" w14:textId="4F3658EA" w:rsidR="003B454C" w:rsidRPr="00B34889" w:rsidRDefault="157C1B8E" w:rsidP="00B34889">
            <w:pPr>
              <w:pStyle w:val="Betarp"/>
              <w:jc w:val="both"/>
              <w:rPr>
                <w:rFonts w:ascii="Times New Roman" w:hAnsi="Times New Roman"/>
                <w:sz w:val="24"/>
                <w:szCs w:val="24"/>
              </w:rPr>
            </w:pPr>
            <w:r w:rsidRPr="564CE4A8">
              <w:rPr>
                <w:rFonts w:ascii="Times New Roman" w:hAnsi="Times New Roman"/>
                <w:sz w:val="24"/>
                <w:szCs w:val="24"/>
              </w:rPr>
              <w:t>Perkančioji organizacija gavusi paslaugų priėmimo–perdavimo aktą per 5 darbo dienas patikrina ir pasirašo paslaugų priėmimo–perdavimo aktą.</w:t>
            </w:r>
          </w:p>
          <w:p w14:paraId="2794EFE5" w14:textId="122809D3" w:rsidR="00AA1123" w:rsidRDefault="68B82479" w:rsidP="564CE4A8">
            <w:pPr>
              <w:jc w:val="both"/>
            </w:pPr>
            <w:r>
              <w:t xml:space="preserve">Pasirašius paslaugų priėmimo–perdavimo aktą, teikiama sąskaita faktūra. </w:t>
            </w:r>
          </w:p>
          <w:p w14:paraId="75F8A76B" w14:textId="77777777" w:rsidR="00A8149B" w:rsidRDefault="00A8149B" w:rsidP="564CE4A8">
            <w:pPr>
              <w:jc w:val="both"/>
              <w:rPr>
                <w:kern w:val="2"/>
              </w:rPr>
            </w:pPr>
          </w:p>
          <w:p w14:paraId="1223836F" w14:textId="59540A64" w:rsidR="00A75955" w:rsidRDefault="00A75955" w:rsidP="564CE4A8">
            <w:pPr>
              <w:jc w:val="both"/>
            </w:pPr>
            <w:r w:rsidRPr="564CE4A8">
              <w:rPr>
                <w:kern w:val="2"/>
              </w:rPr>
              <w:t>Tiekėjui nepateikus nurodytų dokumentų, laikoma, kad Paslaugos neatitinka Sutartyje nustatytų reikalavimų.</w:t>
            </w:r>
          </w:p>
        </w:tc>
      </w:tr>
      <w:tr w:rsidR="00A75955" w14:paraId="1E7C9B2A" w14:textId="77777777" w:rsidTr="1BBD525C">
        <w:trPr>
          <w:trHeight w:val="300"/>
        </w:trPr>
        <w:tc>
          <w:tcPr>
            <w:tcW w:w="9535" w:type="dxa"/>
            <w:gridSpan w:val="4"/>
          </w:tcPr>
          <w:p w14:paraId="0060D94A" w14:textId="77777777" w:rsidR="00A75955" w:rsidRPr="00F241ED" w:rsidRDefault="00A75955" w:rsidP="00131F52">
            <w:pPr>
              <w:jc w:val="center"/>
              <w:rPr>
                <w:b/>
                <w:kern w:val="2"/>
                <w:szCs w:val="24"/>
              </w:rPr>
            </w:pPr>
            <w:r w:rsidRPr="00F241ED">
              <w:rPr>
                <w:b/>
                <w:kern w:val="2"/>
                <w:szCs w:val="24"/>
              </w:rPr>
              <w:t>5. SUTARTIES KAINA IR ATSISKAITYMO TVARKA</w:t>
            </w:r>
          </w:p>
        </w:tc>
      </w:tr>
      <w:tr w:rsidR="00A75955" w14:paraId="4620E64F" w14:textId="77777777" w:rsidTr="1BBD525C">
        <w:trPr>
          <w:trHeight w:val="300"/>
        </w:trPr>
        <w:tc>
          <w:tcPr>
            <w:tcW w:w="3413" w:type="dxa"/>
            <w:gridSpan w:val="2"/>
          </w:tcPr>
          <w:p w14:paraId="2D596557" w14:textId="77777777" w:rsidR="00A75955" w:rsidRPr="00F241ED" w:rsidRDefault="00A75955" w:rsidP="00131F52">
            <w:pPr>
              <w:rPr>
                <w:b/>
                <w:kern w:val="2"/>
                <w:szCs w:val="24"/>
              </w:rPr>
            </w:pPr>
            <w:r w:rsidRPr="00F241ED">
              <w:rPr>
                <w:b/>
                <w:kern w:val="2"/>
                <w:szCs w:val="24"/>
              </w:rPr>
              <w:t>5.1. Sutarčiai taikomas kainos apskaičiavimo būdas</w:t>
            </w:r>
          </w:p>
        </w:tc>
        <w:tc>
          <w:tcPr>
            <w:tcW w:w="6122" w:type="dxa"/>
            <w:gridSpan w:val="2"/>
          </w:tcPr>
          <w:p w14:paraId="105C75D3" w14:textId="3EF3A747" w:rsidR="00A75955" w:rsidRPr="002F2502" w:rsidRDefault="00A75955" w:rsidP="002E4D07">
            <w:pPr>
              <w:jc w:val="both"/>
              <w:rPr>
                <w:kern w:val="2"/>
                <w:szCs w:val="24"/>
              </w:rPr>
            </w:pPr>
            <w:r w:rsidRPr="001A647F">
              <w:rPr>
                <w:kern w:val="2"/>
                <w:szCs w:val="24"/>
              </w:rPr>
              <w:t>Fiksuoto</w:t>
            </w:r>
            <w:r w:rsidR="00A14EB9" w:rsidRPr="001A647F">
              <w:rPr>
                <w:kern w:val="2"/>
                <w:szCs w:val="24"/>
              </w:rPr>
              <w:t>s</w:t>
            </w:r>
            <w:r w:rsidRPr="001A647F">
              <w:rPr>
                <w:kern w:val="2"/>
                <w:szCs w:val="24"/>
              </w:rPr>
              <w:t xml:space="preserve"> </w:t>
            </w:r>
            <w:r w:rsidR="00A14EB9" w:rsidRPr="001A647F">
              <w:rPr>
                <w:kern w:val="2"/>
                <w:szCs w:val="24"/>
              </w:rPr>
              <w:t>kainos</w:t>
            </w:r>
            <w:r w:rsidRPr="001A647F">
              <w:rPr>
                <w:kern w:val="2"/>
                <w:szCs w:val="24"/>
              </w:rPr>
              <w:t xml:space="preserve"> kainodara</w:t>
            </w:r>
          </w:p>
        </w:tc>
      </w:tr>
      <w:tr w:rsidR="00A75955" w14:paraId="1EB6C197" w14:textId="77777777" w:rsidTr="008D47A8">
        <w:trPr>
          <w:trHeight w:val="3112"/>
        </w:trPr>
        <w:tc>
          <w:tcPr>
            <w:tcW w:w="3413" w:type="dxa"/>
            <w:gridSpan w:val="2"/>
          </w:tcPr>
          <w:p w14:paraId="3939B969" w14:textId="37A07B37" w:rsidR="00A75955" w:rsidRPr="00F241ED" w:rsidRDefault="00A75955" w:rsidP="00131F52">
            <w:pPr>
              <w:rPr>
                <w:b/>
                <w:kern w:val="2"/>
                <w:szCs w:val="24"/>
              </w:rPr>
            </w:pPr>
            <w:r w:rsidRPr="00F241ED">
              <w:rPr>
                <w:b/>
                <w:kern w:val="2"/>
                <w:szCs w:val="24"/>
              </w:rPr>
              <w:lastRenderedPageBreak/>
              <w:t xml:space="preserve">5.2. Pradinės Sutarties vertė ir Sutarties kaina, kai taikoma </w:t>
            </w:r>
            <w:r w:rsidRPr="00F241ED">
              <w:rPr>
                <w:b/>
                <w:kern w:val="2"/>
                <w:szCs w:val="24"/>
                <w:u w:val="single"/>
              </w:rPr>
              <w:t>fiksuoto</w:t>
            </w:r>
            <w:r w:rsidR="005A08DD">
              <w:rPr>
                <w:b/>
                <w:kern w:val="2"/>
                <w:szCs w:val="24"/>
                <w:u w:val="single"/>
              </w:rPr>
              <w:t>s</w:t>
            </w:r>
            <w:r w:rsidRPr="00F241ED">
              <w:rPr>
                <w:b/>
                <w:kern w:val="2"/>
                <w:szCs w:val="24"/>
                <w:u w:val="single"/>
              </w:rPr>
              <w:t xml:space="preserve"> </w:t>
            </w:r>
            <w:r w:rsidR="005A08DD">
              <w:rPr>
                <w:b/>
                <w:kern w:val="2"/>
                <w:szCs w:val="24"/>
                <w:u w:val="single"/>
              </w:rPr>
              <w:t>kainos</w:t>
            </w:r>
            <w:r w:rsidRPr="00F241ED">
              <w:rPr>
                <w:b/>
                <w:kern w:val="2"/>
                <w:szCs w:val="24"/>
              </w:rPr>
              <w:t xml:space="preserve"> kainodara</w:t>
            </w:r>
          </w:p>
          <w:p w14:paraId="19F7BAE3" w14:textId="77777777" w:rsidR="00A75955" w:rsidRPr="00F241ED" w:rsidRDefault="00A75955" w:rsidP="00E0075D">
            <w:pPr>
              <w:jc w:val="both"/>
              <w:rPr>
                <w:b/>
                <w:kern w:val="2"/>
                <w:szCs w:val="24"/>
              </w:rPr>
            </w:pPr>
          </w:p>
        </w:tc>
        <w:tc>
          <w:tcPr>
            <w:tcW w:w="6122" w:type="dxa"/>
            <w:gridSpan w:val="2"/>
          </w:tcPr>
          <w:p w14:paraId="4FC94332" w14:textId="77777777" w:rsidR="00A75955" w:rsidRPr="00F672AD" w:rsidRDefault="00A75955" w:rsidP="002E4D07">
            <w:pPr>
              <w:jc w:val="both"/>
              <w:rPr>
                <w:szCs w:val="24"/>
              </w:rPr>
            </w:pPr>
            <w:r w:rsidRPr="00F672AD">
              <w:rPr>
                <w:kern w:val="2"/>
                <w:szCs w:val="24"/>
              </w:rPr>
              <w:t xml:space="preserve">Pradinės Sutarties vertė yra </w:t>
            </w:r>
            <w:r w:rsidRPr="00F672AD">
              <w:rPr>
                <w:color w:val="4472C4"/>
                <w:kern w:val="2"/>
                <w:szCs w:val="24"/>
              </w:rPr>
              <w:t>(nurodyti sumą skaičiais)</w:t>
            </w:r>
            <w:r w:rsidRPr="00F672AD">
              <w:rPr>
                <w:kern w:val="2"/>
                <w:szCs w:val="24"/>
              </w:rPr>
              <w:t xml:space="preserve"> Eur </w:t>
            </w:r>
            <w:r w:rsidRPr="00F672AD">
              <w:rPr>
                <w:color w:val="4472C4"/>
                <w:kern w:val="2"/>
                <w:szCs w:val="24"/>
              </w:rPr>
              <w:t>(nurodyti sumą žodžiais)</w:t>
            </w:r>
            <w:r w:rsidRPr="00F672AD">
              <w:rPr>
                <w:kern w:val="2"/>
                <w:szCs w:val="24"/>
              </w:rPr>
              <w:t xml:space="preserve"> be PVM.</w:t>
            </w:r>
          </w:p>
          <w:p w14:paraId="7723BFDC" w14:textId="77777777" w:rsidR="00A75955" w:rsidRPr="00F672AD" w:rsidRDefault="00A75955" w:rsidP="002E4D07">
            <w:pPr>
              <w:jc w:val="both"/>
              <w:rPr>
                <w:szCs w:val="24"/>
              </w:rPr>
            </w:pPr>
            <w:r w:rsidRPr="00F672AD">
              <w:rPr>
                <w:kern w:val="2"/>
                <w:szCs w:val="24"/>
              </w:rPr>
              <w:t xml:space="preserve">PVM sudaro </w:t>
            </w:r>
            <w:r w:rsidRPr="00F672AD">
              <w:rPr>
                <w:color w:val="4472C4"/>
                <w:kern w:val="2"/>
                <w:szCs w:val="24"/>
              </w:rPr>
              <w:t>(nurodyti sumą skaičiais)</w:t>
            </w:r>
            <w:r w:rsidRPr="00F672AD">
              <w:rPr>
                <w:kern w:val="2"/>
                <w:szCs w:val="24"/>
              </w:rPr>
              <w:t xml:space="preserve"> Eur </w:t>
            </w:r>
            <w:r w:rsidRPr="00F672AD">
              <w:rPr>
                <w:color w:val="4472C4"/>
                <w:kern w:val="2"/>
                <w:szCs w:val="24"/>
              </w:rPr>
              <w:t>(nurodyti sumą žodžiais)</w:t>
            </w:r>
            <w:r w:rsidRPr="00F672AD">
              <w:rPr>
                <w:kern w:val="2"/>
                <w:szCs w:val="24"/>
              </w:rPr>
              <w:t>.</w:t>
            </w:r>
          </w:p>
          <w:p w14:paraId="31844DF0" w14:textId="77777777" w:rsidR="00A75955" w:rsidRPr="00F672AD" w:rsidRDefault="00A75955" w:rsidP="002E4D07">
            <w:pPr>
              <w:jc w:val="both"/>
              <w:rPr>
                <w:szCs w:val="24"/>
              </w:rPr>
            </w:pPr>
            <w:r w:rsidRPr="00F672AD">
              <w:rPr>
                <w:kern w:val="2"/>
                <w:szCs w:val="24"/>
              </w:rPr>
              <w:t xml:space="preserve">Sutarties kaina yra </w:t>
            </w:r>
            <w:r w:rsidRPr="00F672AD">
              <w:rPr>
                <w:color w:val="4472C4"/>
                <w:kern w:val="2"/>
                <w:szCs w:val="24"/>
              </w:rPr>
              <w:t>(nurodyti sumą skaičiais)</w:t>
            </w:r>
            <w:r w:rsidRPr="00F672AD">
              <w:rPr>
                <w:kern w:val="2"/>
                <w:szCs w:val="24"/>
              </w:rPr>
              <w:t xml:space="preserve"> Eur </w:t>
            </w:r>
            <w:r w:rsidRPr="00F672AD">
              <w:rPr>
                <w:color w:val="4472C4"/>
                <w:kern w:val="2"/>
                <w:szCs w:val="24"/>
              </w:rPr>
              <w:t>(nurodyti sumą žodžiais)</w:t>
            </w:r>
            <w:r w:rsidRPr="00F672AD">
              <w:rPr>
                <w:kern w:val="2"/>
                <w:szCs w:val="24"/>
              </w:rPr>
              <w:t xml:space="preserve"> su PVM.</w:t>
            </w:r>
          </w:p>
          <w:p w14:paraId="79FAA65A" w14:textId="77777777" w:rsidR="00A75955" w:rsidRDefault="00A75955" w:rsidP="002E4D07">
            <w:pPr>
              <w:jc w:val="both"/>
              <w:rPr>
                <w:kern w:val="2"/>
                <w:szCs w:val="24"/>
              </w:rPr>
            </w:pPr>
          </w:p>
          <w:p w14:paraId="0AB6B7D3" w14:textId="1BA4EF2F" w:rsidR="00231C5E" w:rsidRDefault="008D47A8" w:rsidP="00231C5E">
            <w:pPr>
              <w:jc w:val="both"/>
              <w:rPr>
                <w:color w:val="000000"/>
                <w:kern w:val="2"/>
                <w:szCs w:val="24"/>
              </w:rPr>
            </w:pPr>
            <w:r>
              <w:t>Šioje Sutartyje Pradinės Sutarties vertė yra lygi Tiekėjo pasiūlymo kainai be PVM, nurodytai už visą pirkimo dokumentuose ir Sutartyje nurodytą Paslaugų kiekį ir (ar) apimtį.</w:t>
            </w:r>
          </w:p>
        </w:tc>
      </w:tr>
      <w:tr w:rsidR="00A75955" w14:paraId="63C02948" w14:textId="77777777" w:rsidTr="1BBD525C">
        <w:trPr>
          <w:trHeight w:val="300"/>
        </w:trPr>
        <w:tc>
          <w:tcPr>
            <w:tcW w:w="3413" w:type="dxa"/>
            <w:gridSpan w:val="2"/>
          </w:tcPr>
          <w:p w14:paraId="5FF631EF" w14:textId="73C5FF6F" w:rsidR="00A75955" w:rsidRDefault="00A75955" w:rsidP="00BB0502">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122" w:type="dxa"/>
            <w:gridSpan w:val="2"/>
          </w:tcPr>
          <w:p w14:paraId="272EAF7E" w14:textId="77777777" w:rsidR="00A75955" w:rsidRPr="00CB5E27" w:rsidRDefault="00A75955" w:rsidP="002E4D07">
            <w:pPr>
              <w:jc w:val="both"/>
              <w:rPr>
                <w:szCs w:val="24"/>
              </w:rPr>
            </w:pPr>
            <w:r w:rsidRPr="00CB5E27">
              <w:rPr>
                <w:kern w:val="2"/>
                <w:szCs w:val="24"/>
              </w:rPr>
              <w:t>Sutarties kaina / įkainiai bus perskaičiuojami:</w:t>
            </w:r>
          </w:p>
          <w:p w14:paraId="450F3B6E" w14:textId="77777777" w:rsidR="00A75955" w:rsidRPr="00CB5E27" w:rsidRDefault="00A75955" w:rsidP="002E4D07">
            <w:pPr>
              <w:jc w:val="both"/>
              <w:rPr>
                <w:kern w:val="2"/>
                <w:szCs w:val="24"/>
              </w:rPr>
            </w:pPr>
            <w:r w:rsidRPr="00CB5E27">
              <w:rPr>
                <w:kern w:val="2"/>
                <w:szCs w:val="24"/>
              </w:rPr>
              <w:t>5.3.1. dėl PVM tarifo pasikeitimo;</w:t>
            </w:r>
          </w:p>
          <w:p w14:paraId="7FFB38D4" w14:textId="5F3B9FFE" w:rsidR="00BB0502" w:rsidRPr="00FE6526" w:rsidRDefault="00BB0502" w:rsidP="00BB0502">
            <w:pPr>
              <w:jc w:val="both"/>
              <w:rPr>
                <w:kern w:val="2"/>
                <w:szCs w:val="24"/>
              </w:rPr>
            </w:pPr>
          </w:p>
        </w:tc>
      </w:tr>
      <w:tr w:rsidR="00A75955" w14:paraId="24E97190" w14:textId="77777777" w:rsidTr="1BBD525C">
        <w:trPr>
          <w:trHeight w:val="300"/>
        </w:trPr>
        <w:tc>
          <w:tcPr>
            <w:tcW w:w="3413" w:type="dxa"/>
            <w:gridSpan w:val="2"/>
          </w:tcPr>
          <w:p w14:paraId="5DFC8A31" w14:textId="77777777" w:rsidR="00A75955" w:rsidRDefault="00A75955" w:rsidP="00131F52">
            <w:pPr>
              <w:rPr>
                <w:b/>
                <w:kern w:val="2"/>
                <w:szCs w:val="24"/>
              </w:rPr>
            </w:pPr>
            <w:r>
              <w:rPr>
                <w:b/>
                <w:kern w:val="2"/>
                <w:szCs w:val="24"/>
              </w:rPr>
              <w:t>5.3.1. Sutarties kainos / įkainių peržiūra dėl PVM tarifo pasikeitimo</w:t>
            </w:r>
          </w:p>
        </w:tc>
        <w:tc>
          <w:tcPr>
            <w:tcW w:w="6122" w:type="dxa"/>
            <w:gridSpan w:val="2"/>
          </w:tcPr>
          <w:p w14:paraId="3C4E6E3D" w14:textId="77777777" w:rsidR="00A75955" w:rsidRPr="00CB5E27" w:rsidRDefault="00A75955" w:rsidP="002E4D07">
            <w:pPr>
              <w:jc w:val="both"/>
              <w:rPr>
                <w:szCs w:val="24"/>
              </w:rPr>
            </w:pPr>
            <w:r w:rsidRPr="00CB5E27">
              <w:rPr>
                <w:kern w:val="2"/>
                <w:szCs w:val="24"/>
              </w:rPr>
              <w:t>Jeigu Sutarties vykdymo metu pasikeičia PVM mokėjimą reglamentuojantys teisės aktai, darantys tiesioginę įtaką Tiekėjo t</w:t>
            </w:r>
            <w:r w:rsidRPr="00CB5E27">
              <w:rPr>
                <w:szCs w:val="24"/>
              </w:rPr>
              <w:t>ei</w:t>
            </w:r>
            <w:r w:rsidRPr="00CB5E27">
              <w:rPr>
                <w:kern w:val="2"/>
                <w:szCs w:val="24"/>
              </w:rPr>
              <w:t>kiamų P</w:t>
            </w:r>
            <w:r w:rsidRPr="00CB5E27">
              <w:rPr>
                <w:szCs w:val="24"/>
              </w:rPr>
              <w:t>aslaugų</w:t>
            </w:r>
            <w:r w:rsidRPr="00CB5E27">
              <w:rPr>
                <w:kern w:val="2"/>
                <w:szCs w:val="24"/>
              </w:rPr>
              <w:t xml:space="preserve"> Sutartyje nurodytai kainai / įkainiams, Sutarties kaina / įkainiai perskaičiuojami nekeičiant P</w:t>
            </w:r>
            <w:r w:rsidRPr="00CB5E27">
              <w:rPr>
                <w:szCs w:val="24"/>
              </w:rPr>
              <w:t>aslaugų</w:t>
            </w:r>
            <w:r w:rsidRPr="00CB5E27">
              <w:rPr>
                <w:kern w:val="2"/>
                <w:szCs w:val="24"/>
              </w:rPr>
              <w:t xml:space="preserve"> kainos / įkainio be PVM.</w:t>
            </w:r>
          </w:p>
          <w:p w14:paraId="27E7FE57" w14:textId="77777777" w:rsidR="00A75955" w:rsidRPr="00CB5E27" w:rsidRDefault="00A75955" w:rsidP="002E4D07">
            <w:pPr>
              <w:jc w:val="both"/>
              <w:rPr>
                <w:kern w:val="2"/>
                <w:szCs w:val="24"/>
              </w:rPr>
            </w:pPr>
          </w:p>
          <w:p w14:paraId="0568EA19" w14:textId="1B6A1E4E" w:rsidR="00A75955" w:rsidRPr="00CB5E27" w:rsidRDefault="00A75955" w:rsidP="002E4D07">
            <w:pPr>
              <w:jc w:val="both"/>
              <w:rPr>
                <w:szCs w:val="24"/>
              </w:rPr>
            </w:pPr>
            <w:r w:rsidRPr="00CB5E27">
              <w:rPr>
                <w:kern w:val="2"/>
                <w:szCs w:val="24"/>
              </w:rPr>
              <w:t xml:space="preserve">Perskaičiavimas įforminamas Susitarimu ne vėliau kaip per </w:t>
            </w:r>
            <w:r w:rsidR="001953D3" w:rsidRPr="00CB5E27">
              <w:rPr>
                <w:kern w:val="2"/>
                <w:szCs w:val="24"/>
              </w:rPr>
              <w:t xml:space="preserve">14 </w:t>
            </w:r>
            <w:r w:rsidR="00F25290" w:rsidRPr="00CB5E27">
              <w:rPr>
                <w:kern w:val="2"/>
                <w:szCs w:val="24"/>
              </w:rPr>
              <w:t xml:space="preserve">kalendorinių </w:t>
            </w:r>
            <w:r w:rsidR="001953D3" w:rsidRPr="00CB5E27">
              <w:rPr>
                <w:kern w:val="2"/>
                <w:szCs w:val="24"/>
              </w:rPr>
              <w:t>dienų</w:t>
            </w:r>
            <w:r w:rsidRPr="00CB5E27">
              <w:rPr>
                <w:kern w:val="2"/>
                <w:szCs w:val="24"/>
              </w:rPr>
              <w:t xml:space="preserve"> nuo PVM mokėjimą reglamentuojančių teisės aktų pasikeitimo, kuris tampa neatskiriama Sutarties dalimi. Perskaičiuota (-</w:t>
            </w:r>
            <w:proofErr w:type="spellStart"/>
            <w:r w:rsidRPr="00CB5E27">
              <w:rPr>
                <w:kern w:val="2"/>
                <w:szCs w:val="24"/>
              </w:rPr>
              <w:t>as</w:t>
            </w:r>
            <w:proofErr w:type="spellEnd"/>
            <w:r w:rsidRPr="00CB5E27">
              <w:rPr>
                <w:kern w:val="2"/>
                <w:szCs w:val="24"/>
              </w:rPr>
              <w:t>) Sutarties kaina / įkainiai taikoma (-i) už tą P</w:t>
            </w:r>
            <w:r w:rsidRPr="00CB5E27">
              <w:rPr>
                <w:szCs w:val="24"/>
              </w:rPr>
              <w:t>aslaugų</w:t>
            </w:r>
            <w:r w:rsidRPr="00CB5E27">
              <w:rPr>
                <w:kern w:val="2"/>
                <w:szCs w:val="24"/>
              </w:rPr>
              <w:t xml:space="preserve"> dalį, kurios bus teikiamos nuo Šalių pasirašyto Susitarimo įsigaliojimo dienos</w:t>
            </w:r>
            <w:r w:rsidR="00F22CF2" w:rsidRPr="00CB5E27">
              <w:rPr>
                <w:kern w:val="2"/>
                <w:szCs w:val="24"/>
              </w:rPr>
              <w:t>.</w:t>
            </w:r>
          </w:p>
        </w:tc>
      </w:tr>
      <w:tr w:rsidR="00A75955" w14:paraId="7B5E337B" w14:textId="77777777" w:rsidTr="1BBD525C">
        <w:trPr>
          <w:trHeight w:val="300"/>
        </w:trPr>
        <w:tc>
          <w:tcPr>
            <w:tcW w:w="3413" w:type="dxa"/>
            <w:gridSpan w:val="2"/>
          </w:tcPr>
          <w:p w14:paraId="2AB668CC" w14:textId="77777777" w:rsidR="00A75955" w:rsidRDefault="00A75955" w:rsidP="00131F5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122" w:type="dxa"/>
            <w:gridSpan w:val="2"/>
          </w:tcPr>
          <w:p w14:paraId="2768D272" w14:textId="17D1A30F" w:rsidR="00A75955" w:rsidRDefault="00A75955" w:rsidP="002E4D07">
            <w:pPr>
              <w:jc w:val="both"/>
              <w:rPr>
                <w:szCs w:val="24"/>
              </w:rPr>
            </w:pPr>
            <w:r>
              <w:rPr>
                <w:kern w:val="2"/>
                <w:szCs w:val="24"/>
              </w:rPr>
              <w:t>Netaikoma</w:t>
            </w:r>
          </w:p>
        </w:tc>
      </w:tr>
      <w:tr w:rsidR="00A75955" w14:paraId="39723716" w14:textId="77777777" w:rsidTr="1BBD525C">
        <w:trPr>
          <w:trHeight w:val="300"/>
        </w:trPr>
        <w:tc>
          <w:tcPr>
            <w:tcW w:w="3413" w:type="dxa"/>
            <w:gridSpan w:val="2"/>
          </w:tcPr>
          <w:p w14:paraId="1A60E221" w14:textId="1B98CBA3" w:rsidR="00A75955" w:rsidRPr="001A647F" w:rsidRDefault="00A75955" w:rsidP="00131F52">
            <w:pPr>
              <w:rPr>
                <w:b/>
                <w:kern w:val="2"/>
                <w:szCs w:val="24"/>
              </w:rPr>
            </w:pPr>
            <w:r w:rsidRPr="001A647F">
              <w:rPr>
                <w:b/>
                <w:kern w:val="2"/>
                <w:szCs w:val="24"/>
              </w:rPr>
              <w:t>5.3.3. Sutarties kainos / įkainių peržiūra dėl kainų lygio pokyčio</w:t>
            </w:r>
          </w:p>
        </w:tc>
        <w:tc>
          <w:tcPr>
            <w:tcW w:w="6122" w:type="dxa"/>
            <w:gridSpan w:val="2"/>
          </w:tcPr>
          <w:p w14:paraId="73024732" w14:textId="35D22FD7" w:rsidR="00A75955" w:rsidRPr="001A647F" w:rsidRDefault="00C328CF" w:rsidP="002E4D07">
            <w:pPr>
              <w:jc w:val="both"/>
              <w:rPr>
                <w:kern w:val="2"/>
                <w:szCs w:val="24"/>
                <w:shd w:val="clear" w:color="auto" w:fill="FFFFFF"/>
              </w:rPr>
            </w:pPr>
            <w:r w:rsidRPr="001A647F">
              <w:rPr>
                <w:kern w:val="2"/>
                <w:szCs w:val="24"/>
              </w:rPr>
              <w:t>Netaikoma</w:t>
            </w:r>
          </w:p>
        </w:tc>
      </w:tr>
      <w:tr w:rsidR="00A75955" w14:paraId="0F59D1C6" w14:textId="77777777" w:rsidTr="1BBD525C">
        <w:trPr>
          <w:trHeight w:val="300"/>
        </w:trPr>
        <w:tc>
          <w:tcPr>
            <w:tcW w:w="3413" w:type="dxa"/>
            <w:gridSpan w:val="2"/>
          </w:tcPr>
          <w:p w14:paraId="6DB80C73" w14:textId="77777777" w:rsidR="00A75955" w:rsidRDefault="00A75955" w:rsidP="00131F52">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122" w:type="dxa"/>
            <w:gridSpan w:val="2"/>
          </w:tcPr>
          <w:p w14:paraId="48C2803A" w14:textId="426F10B0" w:rsidR="00B8190E" w:rsidRDefault="00A75955" w:rsidP="002E4D07">
            <w:pPr>
              <w:jc w:val="both"/>
              <w:rPr>
                <w:szCs w:val="24"/>
              </w:rPr>
            </w:pPr>
            <w:r>
              <w:rPr>
                <w:kern w:val="2"/>
                <w:szCs w:val="24"/>
              </w:rPr>
              <w:t>Netaikoma</w:t>
            </w:r>
          </w:p>
          <w:p w14:paraId="28A6500D" w14:textId="79C7E274" w:rsidR="00A75955" w:rsidRDefault="00A75955" w:rsidP="002E4D07">
            <w:pPr>
              <w:jc w:val="both"/>
              <w:rPr>
                <w:szCs w:val="24"/>
              </w:rPr>
            </w:pPr>
          </w:p>
        </w:tc>
      </w:tr>
      <w:tr w:rsidR="00A75955" w14:paraId="591A2302" w14:textId="77777777" w:rsidTr="1BBD525C">
        <w:trPr>
          <w:trHeight w:val="300"/>
        </w:trPr>
        <w:tc>
          <w:tcPr>
            <w:tcW w:w="3413" w:type="dxa"/>
            <w:gridSpan w:val="2"/>
          </w:tcPr>
          <w:p w14:paraId="03D1649C" w14:textId="77777777" w:rsidR="00A75955" w:rsidRDefault="00A75955" w:rsidP="00131F52">
            <w:pPr>
              <w:rPr>
                <w:b/>
                <w:bCs/>
                <w:kern w:val="2"/>
                <w:szCs w:val="24"/>
              </w:rPr>
            </w:pPr>
            <w:r w:rsidRPr="00231C5E">
              <w:rPr>
                <w:b/>
                <w:bCs/>
                <w:kern w:val="2"/>
                <w:szCs w:val="24"/>
              </w:rPr>
              <w:t xml:space="preserve">5.4. Sutarties kainos / įkainių apskaičiavimas taikant </w:t>
            </w:r>
            <w:r w:rsidRPr="00231C5E">
              <w:rPr>
                <w:b/>
                <w:bCs/>
                <w:kern w:val="2"/>
                <w:szCs w:val="24"/>
                <w:u w:val="single"/>
              </w:rPr>
              <w:t>kiekio (apimties)</w:t>
            </w:r>
            <w:r w:rsidRPr="00231C5E">
              <w:rPr>
                <w:b/>
                <w:bCs/>
                <w:kern w:val="2"/>
                <w:szCs w:val="24"/>
              </w:rPr>
              <w:t xml:space="preserve"> keitimo taisykles</w:t>
            </w:r>
          </w:p>
        </w:tc>
        <w:tc>
          <w:tcPr>
            <w:tcW w:w="6122" w:type="dxa"/>
            <w:gridSpan w:val="2"/>
          </w:tcPr>
          <w:p w14:paraId="2E038BE2" w14:textId="1DD6D1BC" w:rsidR="00A75955" w:rsidRPr="00703873" w:rsidRDefault="00A75955" w:rsidP="002E4D07">
            <w:pPr>
              <w:jc w:val="both"/>
              <w:rPr>
                <w:kern w:val="2"/>
                <w:szCs w:val="24"/>
              </w:rPr>
            </w:pPr>
            <w:r>
              <w:rPr>
                <w:kern w:val="2"/>
                <w:szCs w:val="24"/>
              </w:rPr>
              <w:t>Netaikoma</w:t>
            </w:r>
          </w:p>
        </w:tc>
      </w:tr>
      <w:tr w:rsidR="00A75955" w14:paraId="17EC59EC" w14:textId="77777777" w:rsidTr="1BBD525C">
        <w:trPr>
          <w:trHeight w:val="300"/>
        </w:trPr>
        <w:tc>
          <w:tcPr>
            <w:tcW w:w="3413" w:type="dxa"/>
            <w:gridSpan w:val="2"/>
          </w:tcPr>
          <w:p w14:paraId="5ABDEF9F" w14:textId="77777777" w:rsidR="00A75955" w:rsidRDefault="00A75955" w:rsidP="00131F52">
            <w:pPr>
              <w:rPr>
                <w:b/>
                <w:kern w:val="2"/>
                <w:szCs w:val="24"/>
              </w:rPr>
            </w:pPr>
            <w:r>
              <w:rPr>
                <w:b/>
                <w:kern w:val="2"/>
                <w:szCs w:val="24"/>
              </w:rPr>
              <w:t>5.5. Atsiskaitymo su Tiekėju terminas ir tvarka</w:t>
            </w:r>
          </w:p>
        </w:tc>
        <w:tc>
          <w:tcPr>
            <w:tcW w:w="6122" w:type="dxa"/>
            <w:gridSpan w:val="2"/>
          </w:tcPr>
          <w:p w14:paraId="6A4298C9" w14:textId="76F6C106" w:rsidR="00A75955" w:rsidRDefault="00E130C4" w:rsidP="00510F75">
            <w:pPr>
              <w:jc w:val="both"/>
              <w:rPr>
                <w:color w:val="4472C4"/>
                <w:kern w:val="2"/>
                <w:szCs w:val="24"/>
                <w:shd w:val="clear" w:color="auto" w:fill="FFFFFF"/>
              </w:rPr>
            </w:pPr>
            <w:r w:rsidRPr="001A647F">
              <w:t>Už tinkamai ir laiku suteiktas paslaugas Tiekėjui bus sumokama numatyta suma pagal iš Tiekėjo gautą sąskaitą faktūrą ne vėliau kaip per 30 (trisdešimt) kalendorinių dienų nuo paslaugų perdavimo–priėmimo akto pasirašymo ir (ar) sąskaitos faktūros gavimo dienos.</w:t>
            </w:r>
          </w:p>
        </w:tc>
      </w:tr>
      <w:tr w:rsidR="00A75955" w14:paraId="7938A733" w14:textId="77777777" w:rsidTr="1BBD525C">
        <w:trPr>
          <w:trHeight w:val="300"/>
        </w:trPr>
        <w:tc>
          <w:tcPr>
            <w:tcW w:w="3413" w:type="dxa"/>
            <w:gridSpan w:val="2"/>
          </w:tcPr>
          <w:p w14:paraId="614272B9" w14:textId="77777777" w:rsidR="00A75955" w:rsidRDefault="00A75955" w:rsidP="00131F52">
            <w:pPr>
              <w:rPr>
                <w:b/>
                <w:kern w:val="2"/>
                <w:szCs w:val="24"/>
              </w:rPr>
            </w:pPr>
            <w:r>
              <w:rPr>
                <w:b/>
                <w:kern w:val="2"/>
                <w:szCs w:val="24"/>
              </w:rPr>
              <w:t>5.6. Avansas</w:t>
            </w:r>
          </w:p>
        </w:tc>
        <w:tc>
          <w:tcPr>
            <w:tcW w:w="6122" w:type="dxa"/>
            <w:gridSpan w:val="2"/>
          </w:tcPr>
          <w:p w14:paraId="1450C23F" w14:textId="77F0DD8E" w:rsidR="00A75955" w:rsidRDefault="00A75955" w:rsidP="002E4D07">
            <w:pPr>
              <w:jc w:val="both"/>
              <w:rPr>
                <w:color w:val="000000"/>
                <w:kern w:val="2"/>
                <w:szCs w:val="24"/>
                <w:shd w:val="clear" w:color="auto" w:fill="FFFFFF"/>
              </w:rPr>
            </w:pPr>
            <w:r>
              <w:rPr>
                <w:kern w:val="2"/>
                <w:szCs w:val="24"/>
              </w:rPr>
              <w:t>Netaikoma</w:t>
            </w:r>
          </w:p>
        </w:tc>
      </w:tr>
      <w:tr w:rsidR="00A75955" w14:paraId="7C6BC10E" w14:textId="77777777" w:rsidTr="1BBD525C">
        <w:trPr>
          <w:trHeight w:val="300"/>
        </w:trPr>
        <w:tc>
          <w:tcPr>
            <w:tcW w:w="3413" w:type="dxa"/>
            <w:gridSpan w:val="2"/>
          </w:tcPr>
          <w:p w14:paraId="0D735833" w14:textId="77777777" w:rsidR="00A75955" w:rsidRDefault="00A75955" w:rsidP="00131F52">
            <w:pPr>
              <w:rPr>
                <w:b/>
                <w:kern w:val="2"/>
                <w:szCs w:val="24"/>
              </w:rPr>
            </w:pPr>
            <w:r>
              <w:rPr>
                <w:b/>
                <w:kern w:val="2"/>
                <w:szCs w:val="24"/>
              </w:rPr>
              <w:t>5.7. Avanso užtikrinimas</w:t>
            </w:r>
          </w:p>
        </w:tc>
        <w:tc>
          <w:tcPr>
            <w:tcW w:w="6122" w:type="dxa"/>
            <w:gridSpan w:val="2"/>
          </w:tcPr>
          <w:p w14:paraId="712D92F5" w14:textId="1934D78B" w:rsidR="00A75955" w:rsidRDefault="00A75955" w:rsidP="002E4D07">
            <w:pPr>
              <w:jc w:val="both"/>
              <w:rPr>
                <w:kern w:val="2"/>
                <w:szCs w:val="24"/>
              </w:rPr>
            </w:pPr>
            <w:r>
              <w:rPr>
                <w:kern w:val="2"/>
                <w:szCs w:val="24"/>
              </w:rPr>
              <w:t>Netaikoma</w:t>
            </w:r>
            <w:r>
              <w:rPr>
                <w:color w:val="000000"/>
                <w:kern w:val="2"/>
                <w:szCs w:val="24"/>
                <w:shd w:val="clear" w:color="auto" w:fill="FFFFFF"/>
              </w:rPr>
              <w:t xml:space="preserve"> </w:t>
            </w:r>
          </w:p>
        </w:tc>
      </w:tr>
      <w:tr w:rsidR="00A75955" w14:paraId="67146CA6" w14:textId="77777777" w:rsidTr="1BBD525C">
        <w:trPr>
          <w:trHeight w:val="300"/>
        </w:trPr>
        <w:tc>
          <w:tcPr>
            <w:tcW w:w="9535" w:type="dxa"/>
            <w:gridSpan w:val="4"/>
          </w:tcPr>
          <w:p w14:paraId="4CDA2042" w14:textId="77777777" w:rsidR="00A75955" w:rsidRDefault="00A75955" w:rsidP="00131F52">
            <w:pPr>
              <w:jc w:val="center"/>
              <w:rPr>
                <w:b/>
                <w:kern w:val="2"/>
                <w:szCs w:val="24"/>
              </w:rPr>
            </w:pPr>
            <w:r>
              <w:rPr>
                <w:b/>
                <w:kern w:val="2"/>
                <w:szCs w:val="24"/>
              </w:rPr>
              <w:t>6. PASLAUGŲ KOKYBĖ IR GARANTINIAI ĮSIPAREIGOJIMAI</w:t>
            </w:r>
          </w:p>
        </w:tc>
      </w:tr>
      <w:tr w:rsidR="00A75955" w14:paraId="4ED7CE50" w14:textId="77777777" w:rsidTr="1BBD525C">
        <w:trPr>
          <w:trHeight w:val="300"/>
        </w:trPr>
        <w:tc>
          <w:tcPr>
            <w:tcW w:w="3413" w:type="dxa"/>
            <w:gridSpan w:val="2"/>
          </w:tcPr>
          <w:p w14:paraId="159912FE" w14:textId="77777777" w:rsidR="00A75955" w:rsidRDefault="00A75955" w:rsidP="00131F52">
            <w:pPr>
              <w:rPr>
                <w:b/>
                <w:kern w:val="2"/>
                <w:szCs w:val="24"/>
              </w:rPr>
            </w:pPr>
            <w:r>
              <w:rPr>
                <w:b/>
                <w:kern w:val="2"/>
                <w:szCs w:val="24"/>
              </w:rPr>
              <w:lastRenderedPageBreak/>
              <w:t>6.1. Garantinis terminas</w:t>
            </w:r>
          </w:p>
        </w:tc>
        <w:tc>
          <w:tcPr>
            <w:tcW w:w="6122" w:type="dxa"/>
            <w:gridSpan w:val="2"/>
          </w:tcPr>
          <w:p w14:paraId="2E46026D" w14:textId="76B8ECCB" w:rsidR="00A75955" w:rsidRDefault="00A75955" w:rsidP="002E4D07">
            <w:pPr>
              <w:jc w:val="both"/>
              <w:rPr>
                <w:szCs w:val="24"/>
              </w:rPr>
            </w:pPr>
            <w:r>
              <w:rPr>
                <w:kern w:val="2"/>
                <w:szCs w:val="24"/>
              </w:rPr>
              <w:t>Netaikoma</w:t>
            </w:r>
          </w:p>
        </w:tc>
      </w:tr>
      <w:tr w:rsidR="00A75955" w14:paraId="7945AD72" w14:textId="77777777" w:rsidTr="1BBD525C">
        <w:trPr>
          <w:trHeight w:val="300"/>
        </w:trPr>
        <w:tc>
          <w:tcPr>
            <w:tcW w:w="3413" w:type="dxa"/>
            <w:gridSpan w:val="2"/>
          </w:tcPr>
          <w:p w14:paraId="4812AE2D" w14:textId="77777777" w:rsidR="00A75955" w:rsidRDefault="00A75955" w:rsidP="00131F52">
            <w:pPr>
              <w:rPr>
                <w:b/>
                <w:kern w:val="2"/>
                <w:szCs w:val="24"/>
              </w:rPr>
            </w:pPr>
            <w:r>
              <w:rPr>
                <w:b/>
                <w:szCs w:val="24"/>
              </w:rPr>
              <w:t>6.2. Terminas Paslaugų trūkumams pašalinti</w:t>
            </w:r>
          </w:p>
        </w:tc>
        <w:tc>
          <w:tcPr>
            <w:tcW w:w="6122" w:type="dxa"/>
            <w:gridSpan w:val="2"/>
          </w:tcPr>
          <w:p w14:paraId="61AE5D7F" w14:textId="78780F5C" w:rsidR="00A75955" w:rsidRPr="00631F63" w:rsidRDefault="00EE3E35" w:rsidP="00CE1712">
            <w:pPr>
              <w:jc w:val="both"/>
              <w:rPr>
                <w:color w:val="00B050"/>
                <w:kern w:val="2"/>
                <w:szCs w:val="24"/>
              </w:rPr>
            </w:pPr>
            <w:r w:rsidRPr="001A647F">
              <w:t>Jeigu konkrečių terminų taisyklių nėra numatyta Techninėje specifikacijoje, Pirkėjas turi teisę nustatyti protingą terminą trūkumams pašalinti, atsižvelgiant į nustatytų trūkumų pobūdį ir kiekį.</w:t>
            </w:r>
          </w:p>
        </w:tc>
      </w:tr>
      <w:tr w:rsidR="00A75955" w14:paraId="03168E7A" w14:textId="77777777" w:rsidTr="1BBD525C">
        <w:trPr>
          <w:trHeight w:val="300"/>
        </w:trPr>
        <w:tc>
          <w:tcPr>
            <w:tcW w:w="3413" w:type="dxa"/>
            <w:gridSpan w:val="2"/>
          </w:tcPr>
          <w:p w14:paraId="011BE63B" w14:textId="77777777" w:rsidR="00A75955" w:rsidRDefault="00A75955" w:rsidP="00131F52">
            <w:pPr>
              <w:rPr>
                <w:b/>
                <w:szCs w:val="24"/>
              </w:rPr>
            </w:pPr>
            <w:r w:rsidRPr="008E109F">
              <w:rPr>
                <w:b/>
                <w:szCs w:val="24"/>
              </w:rPr>
              <w:t xml:space="preserve">6.3. Kokybinių kriterijų įgyvendinimo </w:t>
            </w:r>
            <w:r w:rsidRPr="008E109F">
              <w:rPr>
                <w:b/>
                <w:bCs/>
                <w:szCs w:val="24"/>
              </w:rPr>
              <w:t xml:space="preserve">ir </w:t>
            </w:r>
            <w:r w:rsidRPr="008E109F">
              <w:rPr>
                <w:b/>
                <w:szCs w:val="24"/>
              </w:rPr>
              <w:t>tikrinimo tvarka</w:t>
            </w:r>
          </w:p>
        </w:tc>
        <w:tc>
          <w:tcPr>
            <w:tcW w:w="6122" w:type="dxa"/>
            <w:gridSpan w:val="2"/>
          </w:tcPr>
          <w:p w14:paraId="45238AF0" w14:textId="77777777" w:rsidR="007333C0" w:rsidRPr="001A647F" w:rsidRDefault="007333C0" w:rsidP="007333C0">
            <w:pPr>
              <w:pStyle w:val="Betarp"/>
              <w:jc w:val="both"/>
              <w:rPr>
                <w:rFonts w:ascii="Times New Roman" w:hAnsi="Times New Roman" w:cs="Times New Roman"/>
                <w:sz w:val="24"/>
                <w:szCs w:val="24"/>
              </w:rPr>
            </w:pPr>
            <w:r w:rsidRPr="001A647F">
              <w:rPr>
                <w:rFonts w:ascii="Times New Roman" w:hAnsi="Times New Roman" w:cs="Times New Roman"/>
                <w:sz w:val="24"/>
                <w:szCs w:val="24"/>
              </w:rPr>
              <w:t xml:space="preserve">Specialistų papildoma darbinė (profesinė) patirtis: </w:t>
            </w:r>
          </w:p>
          <w:p w14:paraId="7F95FF16" w14:textId="75ACDEDE" w:rsidR="007333C0" w:rsidRPr="009461A9" w:rsidRDefault="007333C0" w:rsidP="007333C0">
            <w:pPr>
              <w:jc w:val="both"/>
              <w:rPr>
                <w:color w:val="4C94D8" w:themeColor="text2" w:themeTint="80"/>
                <w:kern w:val="2"/>
                <w:szCs w:val="24"/>
              </w:rPr>
            </w:pPr>
            <w:r w:rsidRPr="009461A9">
              <w:rPr>
                <w:color w:val="4C94D8" w:themeColor="text2" w:themeTint="80"/>
                <w:kern w:val="2"/>
                <w:szCs w:val="24"/>
              </w:rPr>
              <w:t xml:space="preserve">Už </w:t>
            </w:r>
            <w:r w:rsidR="009461A9">
              <w:rPr>
                <w:color w:val="4C94D8" w:themeColor="text2" w:themeTint="80"/>
                <w:kern w:val="2"/>
                <w:szCs w:val="24"/>
              </w:rPr>
              <w:t>s</w:t>
            </w:r>
            <w:r w:rsidRPr="009461A9">
              <w:rPr>
                <w:color w:val="4C94D8" w:themeColor="text2" w:themeTint="80"/>
                <w:kern w:val="2"/>
                <w:szCs w:val="24"/>
              </w:rPr>
              <w:t>iūlomų Specialistų Nr.1</w:t>
            </w:r>
            <w:r w:rsidR="009461A9">
              <w:rPr>
                <w:color w:val="4C94D8" w:themeColor="text2" w:themeTint="80"/>
                <w:kern w:val="2"/>
                <w:szCs w:val="24"/>
              </w:rPr>
              <w:t>,</w:t>
            </w:r>
            <w:r w:rsidRPr="009461A9">
              <w:rPr>
                <w:color w:val="4C94D8" w:themeColor="text2" w:themeTint="80"/>
                <w:kern w:val="2"/>
                <w:szCs w:val="24"/>
              </w:rPr>
              <w:t xml:space="preserve"> Nr.</w:t>
            </w:r>
            <w:r w:rsidR="005B0566">
              <w:rPr>
                <w:color w:val="4C94D8" w:themeColor="text2" w:themeTint="80"/>
                <w:kern w:val="2"/>
                <w:szCs w:val="24"/>
              </w:rPr>
              <w:t xml:space="preserve"> </w:t>
            </w:r>
            <w:r w:rsidRPr="009461A9">
              <w:rPr>
                <w:color w:val="4C94D8" w:themeColor="text2" w:themeTint="80"/>
                <w:kern w:val="2"/>
                <w:szCs w:val="24"/>
              </w:rPr>
              <w:t>2</w:t>
            </w:r>
            <w:r w:rsidR="009461A9">
              <w:rPr>
                <w:color w:val="4C94D8" w:themeColor="text2" w:themeTint="80"/>
                <w:kern w:val="2"/>
                <w:szCs w:val="24"/>
              </w:rPr>
              <w:t>,</w:t>
            </w:r>
            <w:r w:rsidRPr="009461A9">
              <w:rPr>
                <w:color w:val="4C94D8" w:themeColor="text2" w:themeTint="80"/>
                <w:kern w:val="2"/>
                <w:szCs w:val="24"/>
              </w:rPr>
              <w:t xml:space="preserve"> Nr. 3 papildomą darbinę patirtį suteikta .... balų.</w:t>
            </w:r>
          </w:p>
          <w:p w14:paraId="3867F065" w14:textId="77777777" w:rsidR="007333C0" w:rsidRPr="009461A9" w:rsidRDefault="007333C0" w:rsidP="007333C0">
            <w:pPr>
              <w:jc w:val="both"/>
              <w:rPr>
                <w:color w:val="4C94D8" w:themeColor="text2" w:themeTint="80"/>
                <w:kern w:val="2"/>
                <w:szCs w:val="24"/>
              </w:rPr>
            </w:pPr>
            <w:r w:rsidRPr="009461A9">
              <w:rPr>
                <w:color w:val="4C94D8" w:themeColor="text2" w:themeTint="80"/>
                <w:kern w:val="2"/>
                <w:szCs w:val="24"/>
              </w:rPr>
              <w:t>Už Specialisto Nr. 4 papildomą darbinę (profesinė)  patirtį suteikta .... balų.</w:t>
            </w:r>
          </w:p>
          <w:p w14:paraId="2DF3F54E" w14:textId="53CE2524" w:rsidR="0086044C" w:rsidRPr="00631F63" w:rsidRDefault="00EC5933" w:rsidP="0086044C">
            <w:pPr>
              <w:pStyle w:val="prastasiniatinklio"/>
              <w:jc w:val="both"/>
              <w:rPr>
                <w:color w:val="00B050"/>
              </w:rPr>
            </w:pPr>
            <w:r w:rsidRPr="009461A9">
              <w:rPr>
                <w:szCs w:val="20"/>
                <w:lang w:eastAsia="en-US"/>
              </w:rPr>
              <w:t>Tiekėjas turi užtikrinti,</w:t>
            </w:r>
            <w:r w:rsidRPr="001A647F">
              <w:rPr>
                <w:szCs w:val="20"/>
                <w:lang w:eastAsia="en-US"/>
              </w:rPr>
              <w:t xml:space="preserve"> kad paslaugas teiks Viešojo pirkimo metu deklaruoti specialistai, kurių kvalifikacija buvo tikrinama Viešojo pirkimo procedūros metu ir buvo skiriami ekonominio naudingumo (kokybės) balai. Pirkėjui kilus įtarimų, kad šių reikalavimų nėra laikomasi, Pirkėjas kreipiasi į tiekėją dėl paaiškinimų pateikimo</w:t>
            </w:r>
            <w:r w:rsidR="00131817" w:rsidRPr="001A647F">
              <w:rPr>
                <w:szCs w:val="20"/>
                <w:lang w:eastAsia="en-US"/>
              </w:rPr>
              <w:t>.</w:t>
            </w:r>
          </w:p>
        </w:tc>
      </w:tr>
      <w:tr w:rsidR="00A75955" w14:paraId="12F53F67" w14:textId="77777777" w:rsidTr="1BBD525C">
        <w:trPr>
          <w:trHeight w:val="300"/>
        </w:trPr>
        <w:tc>
          <w:tcPr>
            <w:tcW w:w="9535" w:type="dxa"/>
            <w:gridSpan w:val="4"/>
          </w:tcPr>
          <w:p w14:paraId="13648955" w14:textId="77777777" w:rsidR="00A75955" w:rsidRDefault="00A75955" w:rsidP="00131F52">
            <w:pPr>
              <w:jc w:val="center"/>
              <w:rPr>
                <w:b/>
                <w:kern w:val="2"/>
                <w:szCs w:val="24"/>
              </w:rPr>
            </w:pPr>
            <w:r>
              <w:rPr>
                <w:b/>
                <w:kern w:val="2"/>
                <w:szCs w:val="24"/>
              </w:rPr>
              <w:t>7. SUTARTIES VYKDYMUI PASITELKIAMI SUBTIEKĖJAI IR (AR) SPECIALISTAI</w:t>
            </w:r>
          </w:p>
        </w:tc>
      </w:tr>
      <w:tr w:rsidR="00A75955" w14:paraId="381B95FC" w14:textId="77777777" w:rsidTr="1BBD525C">
        <w:trPr>
          <w:trHeight w:val="300"/>
        </w:trPr>
        <w:tc>
          <w:tcPr>
            <w:tcW w:w="3413" w:type="dxa"/>
            <w:gridSpan w:val="2"/>
          </w:tcPr>
          <w:p w14:paraId="658DFB67" w14:textId="77777777" w:rsidR="00A75955" w:rsidRDefault="00A75955" w:rsidP="00131F52">
            <w:pPr>
              <w:rPr>
                <w:b/>
                <w:bCs/>
                <w:kern w:val="2"/>
                <w:szCs w:val="24"/>
              </w:rPr>
            </w:pPr>
            <w:r>
              <w:rPr>
                <w:b/>
                <w:bCs/>
                <w:kern w:val="2"/>
                <w:szCs w:val="24"/>
              </w:rPr>
              <w:t>7.1. Sutarties vykdymui pasitelkiami subtiekėjai ir (ar) specialistai</w:t>
            </w:r>
          </w:p>
        </w:tc>
        <w:tc>
          <w:tcPr>
            <w:tcW w:w="6122" w:type="dxa"/>
            <w:gridSpan w:val="2"/>
          </w:tcPr>
          <w:p w14:paraId="12F285F9" w14:textId="77777777" w:rsidR="00A75955" w:rsidRDefault="00A75955" w:rsidP="002E4D07">
            <w:pPr>
              <w:jc w:val="both"/>
              <w:rPr>
                <w:kern w:val="2"/>
                <w:szCs w:val="24"/>
              </w:rPr>
            </w:pPr>
            <w:r>
              <w:rPr>
                <w:kern w:val="2"/>
                <w:szCs w:val="24"/>
              </w:rPr>
              <w:t>Sutarties vykdymui subtiekėjai ir (ar) specialistai nepasitelkiami.</w:t>
            </w:r>
          </w:p>
          <w:p w14:paraId="7D0A55FA" w14:textId="77777777" w:rsidR="00A75955" w:rsidRDefault="00A75955" w:rsidP="002E4D07">
            <w:pPr>
              <w:jc w:val="both"/>
              <w:rPr>
                <w:kern w:val="2"/>
                <w:szCs w:val="24"/>
              </w:rPr>
            </w:pPr>
          </w:p>
          <w:p w14:paraId="109164B0" w14:textId="77777777" w:rsidR="00A75955" w:rsidRDefault="00A75955" w:rsidP="002E4D07">
            <w:pPr>
              <w:jc w:val="both"/>
              <w:rPr>
                <w:color w:val="FF0000"/>
                <w:kern w:val="2"/>
                <w:szCs w:val="24"/>
              </w:rPr>
            </w:pPr>
            <w:r>
              <w:rPr>
                <w:color w:val="FF0000"/>
                <w:kern w:val="2"/>
                <w:szCs w:val="24"/>
              </w:rPr>
              <w:t>arba</w:t>
            </w:r>
          </w:p>
          <w:p w14:paraId="34D079FF" w14:textId="77777777" w:rsidR="00A75955" w:rsidRDefault="00A75955" w:rsidP="002E4D07">
            <w:pPr>
              <w:jc w:val="both"/>
              <w:rPr>
                <w:kern w:val="2"/>
                <w:szCs w:val="24"/>
              </w:rPr>
            </w:pPr>
          </w:p>
          <w:p w14:paraId="3CE4FF1B" w14:textId="77777777" w:rsidR="00A75955" w:rsidRDefault="00A75955" w:rsidP="002E4D07">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75955" w14:paraId="162505C0" w14:textId="77777777" w:rsidTr="1BBD525C">
        <w:trPr>
          <w:trHeight w:val="300"/>
        </w:trPr>
        <w:tc>
          <w:tcPr>
            <w:tcW w:w="9535" w:type="dxa"/>
            <w:gridSpan w:val="4"/>
          </w:tcPr>
          <w:p w14:paraId="1555C2F6" w14:textId="77777777" w:rsidR="00A75955" w:rsidRDefault="00A75955" w:rsidP="00131F52">
            <w:pPr>
              <w:jc w:val="center"/>
              <w:rPr>
                <w:b/>
                <w:kern w:val="2"/>
                <w:szCs w:val="24"/>
              </w:rPr>
            </w:pPr>
            <w:r>
              <w:rPr>
                <w:b/>
                <w:kern w:val="2"/>
                <w:szCs w:val="24"/>
              </w:rPr>
              <w:t>8. PRIEVOLIŲ PAGAL SUTARTĮ ĮVYKDYMO UŽTIKRINIMAS</w:t>
            </w:r>
          </w:p>
        </w:tc>
      </w:tr>
      <w:tr w:rsidR="00A75955" w14:paraId="2D28CA5B" w14:textId="77777777" w:rsidTr="1BBD525C">
        <w:trPr>
          <w:trHeight w:val="300"/>
        </w:trPr>
        <w:tc>
          <w:tcPr>
            <w:tcW w:w="3413" w:type="dxa"/>
            <w:gridSpan w:val="2"/>
          </w:tcPr>
          <w:p w14:paraId="255A5AF0" w14:textId="77777777" w:rsidR="00A75955" w:rsidRDefault="00A75955" w:rsidP="00131F52">
            <w:pPr>
              <w:rPr>
                <w:b/>
                <w:kern w:val="2"/>
                <w:szCs w:val="24"/>
              </w:rPr>
            </w:pPr>
            <w:r>
              <w:rPr>
                <w:b/>
                <w:kern w:val="2"/>
                <w:szCs w:val="24"/>
              </w:rPr>
              <w:t>8.1. Prievolių pagal Sutartį įvykdymo užtikrinimas</w:t>
            </w:r>
          </w:p>
        </w:tc>
        <w:tc>
          <w:tcPr>
            <w:tcW w:w="6122" w:type="dxa"/>
            <w:gridSpan w:val="2"/>
          </w:tcPr>
          <w:p w14:paraId="165F67E8" w14:textId="4AD2C4B0" w:rsidR="00A75955" w:rsidRDefault="00A75955" w:rsidP="002E4D07">
            <w:pPr>
              <w:jc w:val="both"/>
              <w:rPr>
                <w:kern w:val="2"/>
                <w:szCs w:val="24"/>
              </w:rPr>
            </w:pPr>
            <w:r>
              <w:rPr>
                <w:kern w:val="2"/>
                <w:szCs w:val="24"/>
              </w:rPr>
              <w:t>Prievolių pagal Sutartį įvykdymas užtikrinamas:</w:t>
            </w:r>
          </w:p>
          <w:p w14:paraId="7EF58CD5" w14:textId="2426EA98" w:rsidR="00A75955" w:rsidRDefault="00A75955" w:rsidP="00EE3E35">
            <w:pPr>
              <w:jc w:val="both"/>
              <w:rPr>
                <w:kern w:val="2"/>
                <w:szCs w:val="24"/>
              </w:rPr>
            </w:pPr>
            <w:r>
              <w:rPr>
                <w:kern w:val="2"/>
                <w:szCs w:val="24"/>
              </w:rPr>
              <w:t>Netesybomis (delspinigiais, bauda)</w:t>
            </w:r>
            <w:r w:rsidR="00EA492C">
              <w:rPr>
                <w:kern w:val="2"/>
                <w:szCs w:val="24"/>
              </w:rPr>
              <w:t>.</w:t>
            </w:r>
          </w:p>
        </w:tc>
      </w:tr>
      <w:tr w:rsidR="00A75955" w14:paraId="13A2BBD5" w14:textId="77777777" w:rsidTr="1BBD525C">
        <w:trPr>
          <w:trHeight w:val="300"/>
        </w:trPr>
        <w:tc>
          <w:tcPr>
            <w:tcW w:w="3413" w:type="dxa"/>
            <w:gridSpan w:val="2"/>
          </w:tcPr>
          <w:p w14:paraId="10E7CC05" w14:textId="77777777" w:rsidR="00A75955" w:rsidRDefault="00A75955" w:rsidP="00131F52">
            <w:pPr>
              <w:rPr>
                <w:b/>
                <w:kern w:val="2"/>
                <w:szCs w:val="24"/>
              </w:rPr>
            </w:pPr>
            <w:r>
              <w:rPr>
                <w:b/>
                <w:kern w:val="2"/>
                <w:szCs w:val="24"/>
              </w:rPr>
              <w:t>8.2 Sutarties įvykdymo užtikrinimo galiojimo terminas</w:t>
            </w:r>
          </w:p>
        </w:tc>
        <w:tc>
          <w:tcPr>
            <w:tcW w:w="6122" w:type="dxa"/>
            <w:gridSpan w:val="2"/>
          </w:tcPr>
          <w:p w14:paraId="33F9DD12" w14:textId="0F0047E3" w:rsidR="00A75955" w:rsidRDefault="00A75955" w:rsidP="002E4D07">
            <w:pPr>
              <w:jc w:val="both"/>
              <w:rPr>
                <w:kern w:val="2"/>
                <w:szCs w:val="24"/>
              </w:rPr>
            </w:pPr>
            <w:r>
              <w:rPr>
                <w:kern w:val="2"/>
                <w:szCs w:val="24"/>
              </w:rPr>
              <w:t>Netaikoma</w:t>
            </w:r>
          </w:p>
        </w:tc>
      </w:tr>
      <w:tr w:rsidR="00A75955" w14:paraId="50501A5E" w14:textId="77777777" w:rsidTr="1BBD525C">
        <w:trPr>
          <w:trHeight w:val="300"/>
        </w:trPr>
        <w:tc>
          <w:tcPr>
            <w:tcW w:w="3413" w:type="dxa"/>
            <w:gridSpan w:val="2"/>
          </w:tcPr>
          <w:p w14:paraId="650C8802" w14:textId="77777777" w:rsidR="00A75955" w:rsidRDefault="00A75955" w:rsidP="00131F52">
            <w:pPr>
              <w:rPr>
                <w:b/>
                <w:kern w:val="2"/>
                <w:szCs w:val="24"/>
              </w:rPr>
            </w:pPr>
            <w:r>
              <w:rPr>
                <w:b/>
                <w:kern w:val="2"/>
                <w:szCs w:val="24"/>
              </w:rPr>
              <w:t>8.3. Sutarties įvykdymo užtikrinimo pateikimas</w:t>
            </w:r>
          </w:p>
        </w:tc>
        <w:tc>
          <w:tcPr>
            <w:tcW w:w="6122" w:type="dxa"/>
            <w:gridSpan w:val="2"/>
          </w:tcPr>
          <w:p w14:paraId="18DF79CB" w14:textId="10B4DA88" w:rsidR="00A75955" w:rsidRDefault="00A75955" w:rsidP="00BF7272">
            <w:pPr>
              <w:jc w:val="both"/>
              <w:rPr>
                <w:szCs w:val="24"/>
              </w:rPr>
            </w:pPr>
            <w:r>
              <w:rPr>
                <w:kern w:val="2"/>
                <w:szCs w:val="24"/>
              </w:rPr>
              <w:t>Netaikoma</w:t>
            </w:r>
          </w:p>
        </w:tc>
      </w:tr>
      <w:tr w:rsidR="00A75955" w14:paraId="09B76DAA" w14:textId="77777777" w:rsidTr="1BBD525C">
        <w:trPr>
          <w:trHeight w:val="300"/>
        </w:trPr>
        <w:tc>
          <w:tcPr>
            <w:tcW w:w="9535" w:type="dxa"/>
            <w:gridSpan w:val="4"/>
          </w:tcPr>
          <w:p w14:paraId="2C1055C7" w14:textId="77777777" w:rsidR="00A75955" w:rsidRDefault="00A75955" w:rsidP="00131F52">
            <w:pPr>
              <w:jc w:val="center"/>
              <w:rPr>
                <w:b/>
                <w:kern w:val="2"/>
                <w:szCs w:val="24"/>
              </w:rPr>
            </w:pPr>
            <w:r>
              <w:rPr>
                <w:b/>
                <w:kern w:val="2"/>
                <w:szCs w:val="24"/>
              </w:rPr>
              <w:t>9. ŠALIŲ ATSAKOMYBĖ</w:t>
            </w:r>
          </w:p>
        </w:tc>
      </w:tr>
      <w:tr w:rsidR="00A75955" w14:paraId="161DD555" w14:textId="77777777" w:rsidTr="1BBD525C">
        <w:trPr>
          <w:trHeight w:val="300"/>
        </w:trPr>
        <w:tc>
          <w:tcPr>
            <w:tcW w:w="3413" w:type="dxa"/>
            <w:gridSpan w:val="2"/>
          </w:tcPr>
          <w:p w14:paraId="5CF6D957" w14:textId="77777777" w:rsidR="00A75955" w:rsidRDefault="00A75955" w:rsidP="00131F52">
            <w:pPr>
              <w:rPr>
                <w:b/>
                <w:kern w:val="2"/>
                <w:szCs w:val="24"/>
              </w:rPr>
            </w:pPr>
            <w:r>
              <w:rPr>
                <w:b/>
                <w:kern w:val="2"/>
                <w:szCs w:val="24"/>
              </w:rPr>
              <w:t>9.1. Pirkėjui taikomos netesybos už mokėjimų pagal Sutartį vėlavimą</w:t>
            </w:r>
          </w:p>
        </w:tc>
        <w:tc>
          <w:tcPr>
            <w:tcW w:w="6122" w:type="dxa"/>
            <w:gridSpan w:val="2"/>
          </w:tcPr>
          <w:p w14:paraId="3E0D0FA4" w14:textId="03DEC8F3" w:rsidR="00A75955" w:rsidRPr="00505B3C" w:rsidRDefault="00A75955" w:rsidP="002E4D07">
            <w:pPr>
              <w:jc w:val="both"/>
              <w:rPr>
                <w:kern w:val="2"/>
                <w:szCs w:val="24"/>
              </w:rPr>
            </w:pPr>
            <w:r w:rsidRPr="00505B3C">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925B70" w:rsidRPr="00505B3C">
              <w:rPr>
                <w:kern w:val="2"/>
                <w:szCs w:val="24"/>
              </w:rPr>
              <w:t xml:space="preserve">. </w:t>
            </w:r>
          </w:p>
        </w:tc>
      </w:tr>
      <w:tr w:rsidR="00A75955" w14:paraId="206E9DEA" w14:textId="77777777" w:rsidTr="1BBD525C">
        <w:trPr>
          <w:trHeight w:val="300"/>
        </w:trPr>
        <w:tc>
          <w:tcPr>
            <w:tcW w:w="3413" w:type="dxa"/>
            <w:gridSpan w:val="2"/>
          </w:tcPr>
          <w:p w14:paraId="118DCDB0" w14:textId="77777777" w:rsidR="00A75955" w:rsidRDefault="00A75955" w:rsidP="00131F52">
            <w:pPr>
              <w:rPr>
                <w:b/>
                <w:kern w:val="2"/>
                <w:szCs w:val="24"/>
              </w:rPr>
            </w:pPr>
            <w:r>
              <w:rPr>
                <w:b/>
                <w:szCs w:val="24"/>
              </w:rPr>
              <w:t>9.2. Tiekėjui taikomos netesybos</w:t>
            </w:r>
          </w:p>
        </w:tc>
        <w:tc>
          <w:tcPr>
            <w:tcW w:w="6122" w:type="dxa"/>
            <w:gridSpan w:val="2"/>
          </w:tcPr>
          <w:p w14:paraId="79D489FA" w14:textId="77777777" w:rsidR="00FB6C22" w:rsidRPr="00243286" w:rsidRDefault="00FB6C22" w:rsidP="00AB0530">
            <w:pPr>
              <w:pStyle w:val="prastasiniatinklio"/>
              <w:spacing w:before="0" w:beforeAutospacing="0" w:after="0" w:afterAutospacing="0"/>
              <w:jc w:val="both"/>
            </w:pPr>
            <w:r w:rsidRPr="00243286">
              <w:t>9.2.1. Jeigu Tiekėjas dėl savo kaltės vėluoja suteikti Paslaugas Techninėje specifikacijoje nustatytais ir / ar šalių sutartais terminais, Pirkėjas nuo kitos nei nustatytas / sutartas terminas dienos Tiekėjui skaičiuoja 0,02 (dvi šimtosios) procento dydžio delspinigius už kiekvieną uždelstą dieną nuo laiku nesuteiktų Paslaugų ar kitų sutartinių įsipareigojimų nevykdymo kainos be PVM.</w:t>
            </w:r>
          </w:p>
          <w:p w14:paraId="69BE3906" w14:textId="77777777" w:rsidR="00FB6C22" w:rsidRPr="001A647F" w:rsidRDefault="00FB6C22" w:rsidP="00AB0530">
            <w:pPr>
              <w:pStyle w:val="prastasiniatinklio"/>
              <w:spacing w:before="0" w:beforeAutospacing="0" w:after="0" w:afterAutospacing="0"/>
              <w:jc w:val="both"/>
            </w:pPr>
            <w:r w:rsidRPr="001A647F">
              <w:lastRenderedPageBreak/>
              <w:t>9.2.2. Specialiųjų sutarties sąlygų 9.2.1. papunktis yra taikomas ir paslaugų teikimo trūkumų / defektų šalinimo atvejais, t. y. pvz., kai Tiekėjas nesilaiko Techninės specifikacijoje nustatytų reikalavimų, Tiekėjui yra surašoma pretenzija ir nustatomas protingas terminas trūkumų pašalinimui. Pirkėjas raštu (el. paštu) informuoja apie tai Tiekėją ir nesumažindamas kitų savo teisių gynimo priemonių, numatytų Sutartyje, skaičiuoja 0,02 (dvi šimtosios) procento dydžio delspinigius už kiekvieną uždelstą trūkumų / defektų šalinimo dieną nuo laiku nesuteiktų Paslaugų ar kitų sutartinių įsipareigojimų nevykdymo kainos be PVM.</w:t>
            </w:r>
          </w:p>
          <w:p w14:paraId="419E891A" w14:textId="77777777" w:rsidR="00FB6C22" w:rsidRPr="001A647F" w:rsidRDefault="00FB6C22" w:rsidP="00C958BC">
            <w:pPr>
              <w:pStyle w:val="prastasiniatinklio"/>
              <w:spacing w:before="0" w:beforeAutospacing="0" w:after="0" w:afterAutospacing="0"/>
              <w:jc w:val="both"/>
            </w:pPr>
            <w:r w:rsidRPr="001A647F">
              <w:t>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laiku nesuteiktų Paslaugų ar kitų sutartinių įsipareigojimų nevykdymo kainos be PVM už kiekvieną uždelstą dieną.</w:t>
            </w:r>
          </w:p>
          <w:p w14:paraId="29E71072" w14:textId="709023B1" w:rsidR="00A75955" w:rsidRDefault="00FB6C22" w:rsidP="00C958BC">
            <w:pPr>
              <w:pStyle w:val="prastasiniatinklio"/>
              <w:spacing w:before="0" w:beforeAutospacing="0" w:after="0" w:afterAutospacing="0"/>
              <w:jc w:val="both"/>
              <w:rPr>
                <w:b/>
                <w:kern w:val="2"/>
              </w:rPr>
            </w:pPr>
            <w:r w:rsidRPr="001A647F">
              <w:t>9.2.3. Tiekėjas privalo sumokėti Pirkėjui netesybas per 10 dienų nuo Pirkėjo pareikalavimo. Jei Tiekėjas per nurodytą terminą netesybų nesumoka, Pirkėjas turi teisę netesybas išskaičiuoti iš mokėtinų sumų.</w:t>
            </w:r>
          </w:p>
        </w:tc>
      </w:tr>
      <w:tr w:rsidR="00A75955" w14:paraId="75E9AEC0" w14:textId="77777777" w:rsidTr="1BBD525C">
        <w:trPr>
          <w:trHeight w:val="300"/>
        </w:trPr>
        <w:tc>
          <w:tcPr>
            <w:tcW w:w="3413" w:type="dxa"/>
            <w:gridSpan w:val="2"/>
          </w:tcPr>
          <w:p w14:paraId="4EACCBD6" w14:textId="77777777" w:rsidR="00A75955" w:rsidRDefault="00A75955" w:rsidP="00131F52">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122" w:type="dxa"/>
            <w:gridSpan w:val="2"/>
          </w:tcPr>
          <w:p w14:paraId="18FE7C0D" w14:textId="3401A40F" w:rsidR="00A75955" w:rsidRPr="00510F75" w:rsidRDefault="00A75955" w:rsidP="002E4D07">
            <w:pPr>
              <w:jc w:val="both"/>
            </w:pPr>
            <w:r w:rsidRPr="7905F32D">
              <w:rPr>
                <w:kern w:val="2"/>
              </w:rPr>
              <w:t xml:space="preserve">9.3.1. Nutraukus Sutartį dėl esminio Sutarties pažeidimo, nustatyto Sutarties Specialiosiose sąlygose, mokama </w:t>
            </w:r>
            <w:r w:rsidR="2C6615CA" w:rsidRPr="7905F32D">
              <w:rPr>
                <w:kern w:val="2"/>
              </w:rPr>
              <w:t>10 (dešimt)</w:t>
            </w:r>
            <w:r w:rsidRPr="7905F32D">
              <w:rPr>
                <w:kern w:val="2"/>
              </w:rPr>
              <w:t xml:space="preserve"> procentų dydžio bauda nuo Pradinės Sutarties vertės, nurodytos Specialiųjų sąlygų 5.2 punkte.</w:t>
            </w:r>
          </w:p>
        </w:tc>
      </w:tr>
      <w:tr w:rsidR="00A75955" w14:paraId="6BC87620" w14:textId="77777777" w:rsidTr="1BBD525C">
        <w:trPr>
          <w:trHeight w:val="300"/>
        </w:trPr>
        <w:tc>
          <w:tcPr>
            <w:tcW w:w="3413" w:type="dxa"/>
            <w:gridSpan w:val="2"/>
          </w:tcPr>
          <w:p w14:paraId="20E1E627" w14:textId="77777777" w:rsidR="00A75955" w:rsidRDefault="00A75955" w:rsidP="00131F5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122" w:type="dxa"/>
            <w:gridSpan w:val="2"/>
          </w:tcPr>
          <w:p w14:paraId="2B33581F" w14:textId="50AD9808" w:rsidR="00A75955" w:rsidRPr="001A647F" w:rsidRDefault="00584F4E" w:rsidP="002E4D07">
            <w:pPr>
              <w:jc w:val="both"/>
              <w:rPr>
                <w:kern w:val="2"/>
                <w:szCs w:val="24"/>
              </w:rPr>
            </w:pPr>
            <w:r w:rsidRPr="001A647F">
              <w:t>Tiekėjui pažeidus Bendrosiose sąlygose nurodytą subtiekėjų ir (ar) specialistų keitimo tvarką (nesilaikant jos) už kiekvieną pažeidimo atvejį taikoma 5 procentų dydžio bauda nuo Pradinės Sutarties vertės, nurodytos Specialiųjų sąlygų 5.2 punkte.</w:t>
            </w:r>
          </w:p>
        </w:tc>
      </w:tr>
      <w:tr w:rsidR="00A75955" w14:paraId="393FD995" w14:textId="77777777" w:rsidTr="1BBD525C">
        <w:trPr>
          <w:trHeight w:val="300"/>
        </w:trPr>
        <w:tc>
          <w:tcPr>
            <w:tcW w:w="3413" w:type="dxa"/>
            <w:gridSpan w:val="2"/>
          </w:tcPr>
          <w:p w14:paraId="046893CD" w14:textId="77777777" w:rsidR="00A75955" w:rsidRDefault="00A75955" w:rsidP="00131F52">
            <w:pPr>
              <w:rPr>
                <w:b/>
                <w:kern w:val="2"/>
                <w:szCs w:val="24"/>
              </w:rPr>
            </w:pPr>
            <w:r w:rsidRPr="00810B81">
              <w:rPr>
                <w:b/>
                <w:kern w:val="2"/>
                <w:szCs w:val="24"/>
              </w:rPr>
              <w:t>9.5. Tiekėjui taikomos baudos dėl aplinkosauginių ir (arba) socialinių kriterijų nesilaikymo</w:t>
            </w:r>
          </w:p>
        </w:tc>
        <w:tc>
          <w:tcPr>
            <w:tcW w:w="6122" w:type="dxa"/>
            <w:gridSpan w:val="2"/>
          </w:tcPr>
          <w:p w14:paraId="39C798DB" w14:textId="49360E96" w:rsidR="00BD3D4F" w:rsidRPr="001A647F" w:rsidRDefault="009767BC" w:rsidP="007333C0">
            <w:pPr>
              <w:jc w:val="both"/>
              <w:rPr>
                <w:strike/>
                <w:kern w:val="2"/>
                <w:szCs w:val="24"/>
              </w:rPr>
            </w:pPr>
            <w:r w:rsidRPr="001A647F">
              <w:rPr>
                <w:kern w:val="2"/>
                <w:szCs w:val="24"/>
              </w:rPr>
              <w:t>Netaikoma</w:t>
            </w:r>
            <w:r w:rsidR="00C507B9" w:rsidRPr="001A647F">
              <w:rPr>
                <w:kern w:val="2"/>
                <w:szCs w:val="24"/>
              </w:rPr>
              <w:t xml:space="preserve"> </w:t>
            </w:r>
          </w:p>
        </w:tc>
      </w:tr>
      <w:tr w:rsidR="00A75955" w14:paraId="4803400F" w14:textId="77777777" w:rsidTr="1BBD525C">
        <w:trPr>
          <w:trHeight w:val="300"/>
        </w:trPr>
        <w:tc>
          <w:tcPr>
            <w:tcW w:w="3413" w:type="dxa"/>
            <w:gridSpan w:val="2"/>
          </w:tcPr>
          <w:p w14:paraId="618B02AB" w14:textId="77777777" w:rsidR="00A75955" w:rsidRDefault="00A75955" w:rsidP="00131F52">
            <w:pPr>
              <w:rPr>
                <w:b/>
                <w:kern w:val="2"/>
                <w:szCs w:val="24"/>
              </w:rPr>
            </w:pPr>
            <w:r w:rsidRPr="00B55AFE">
              <w:rPr>
                <w:b/>
                <w:kern w:val="2"/>
                <w:szCs w:val="24"/>
              </w:rPr>
              <w:t>9.6. Tiekėjui / Pirkėjui taikoma bauda dėl konfidencialumo reikalavimų nesilaikymo</w:t>
            </w:r>
          </w:p>
        </w:tc>
        <w:tc>
          <w:tcPr>
            <w:tcW w:w="6122" w:type="dxa"/>
            <w:gridSpan w:val="2"/>
          </w:tcPr>
          <w:p w14:paraId="6354D1D8" w14:textId="2AAA1195" w:rsidR="00A75955" w:rsidRPr="001A647F" w:rsidRDefault="005065B5" w:rsidP="002E4D07">
            <w:pPr>
              <w:jc w:val="both"/>
              <w:rPr>
                <w:kern w:val="2"/>
                <w:szCs w:val="24"/>
              </w:rPr>
            </w:pPr>
            <w:r w:rsidRPr="001A647F">
              <w:rPr>
                <w:kern w:val="2"/>
                <w:szCs w:val="24"/>
              </w:rPr>
              <w:t>Tiekėjui / Pirkėjui pažeidus Bendrosiose sąlygose nurodytas konfidencialumo reikalavimų taisykles už kiekvieną pažeidimo atvejį taikoma 5 procentų dydžio bauda nuo Pradinės Sutarties vertės, nurodytos Specialiųjų sąlygų 5.2 punkte bei turi būti atlyginami patirti tiesioginiai (faktiškai patirtos išlaidos) nuostoliai kurių nepadengia bauda.</w:t>
            </w:r>
          </w:p>
        </w:tc>
      </w:tr>
      <w:tr w:rsidR="00A75955" w14:paraId="628358EE" w14:textId="77777777" w:rsidTr="1BBD525C">
        <w:trPr>
          <w:trHeight w:val="300"/>
        </w:trPr>
        <w:tc>
          <w:tcPr>
            <w:tcW w:w="3413" w:type="dxa"/>
            <w:gridSpan w:val="2"/>
          </w:tcPr>
          <w:p w14:paraId="3FBD4B34" w14:textId="77777777" w:rsidR="00A75955" w:rsidRDefault="00A75955" w:rsidP="00131F52">
            <w:pPr>
              <w:rPr>
                <w:b/>
                <w:kern w:val="2"/>
                <w:szCs w:val="24"/>
              </w:rPr>
            </w:pPr>
            <w:r>
              <w:rPr>
                <w:b/>
                <w:kern w:val="2"/>
                <w:szCs w:val="24"/>
              </w:rPr>
              <w:lastRenderedPageBreak/>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122" w:type="dxa"/>
            <w:gridSpan w:val="2"/>
          </w:tcPr>
          <w:p w14:paraId="338EA568" w14:textId="142EBADD" w:rsidR="0070009C" w:rsidRPr="001A647F" w:rsidRDefault="0070009C" w:rsidP="0070009C">
            <w:pPr>
              <w:jc w:val="both"/>
              <w:rPr>
                <w:szCs w:val="24"/>
              </w:rPr>
            </w:pPr>
            <w:r w:rsidRPr="001A647F">
              <w:rPr>
                <w:szCs w:val="24"/>
              </w:rPr>
              <w:t>10 proc. nuo Pradinės sutarties vertės (taikoma už kiekvieną atvejį atskirai)</w:t>
            </w:r>
            <w:r w:rsidR="00CB4FE4" w:rsidRPr="001A647F">
              <w:rPr>
                <w:szCs w:val="24"/>
              </w:rPr>
              <w:t>.</w:t>
            </w:r>
          </w:p>
          <w:p w14:paraId="3611C36F" w14:textId="1834A50B" w:rsidR="00A75955" w:rsidRPr="001A647F" w:rsidRDefault="0070009C" w:rsidP="00B55AFE">
            <w:pPr>
              <w:jc w:val="both"/>
              <w:rPr>
                <w:szCs w:val="24"/>
              </w:rPr>
            </w:pPr>
            <w:r w:rsidRPr="001A647F">
              <w:rPr>
                <w:szCs w:val="24"/>
              </w:rPr>
              <w:t>Atveju suprantamas įvykis, kai tam tikrus paslaugų teikimo veiksmus atlieka kitas nei pirkime deklaruotas arba Šalių sudaromu raštišku susitarimu pakeistas specialistas.</w:t>
            </w:r>
          </w:p>
        </w:tc>
      </w:tr>
      <w:tr w:rsidR="00A75955" w14:paraId="5816F914" w14:textId="77777777" w:rsidTr="1BBD525C">
        <w:trPr>
          <w:trHeight w:val="1160"/>
        </w:trPr>
        <w:tc>
          <w:tcPr>
            <w:tcW w:w="3413" w:type="dxa"/>
            <w:gridSpan w:val="2"/>
            <w:tcBorders>
              <w:top w:val="single" w:sz="4" w:space="0" w:color="auto"/>
              <w:left w:val="single" w:sz="4" w:space="0" w:color="auto"/>
              <w:bottom w:val="single" w:sz="4" w:space="0" w:color="auto"/>
              <w:right w:val="single" w:sz="4" w:space="0" w:color="auto"/>
            </w:tcBorders>
          </w:tcPr>
          <w:p w14:paraId="63F799F8" w14:textId="77777777" w:rsidR="00A75955" w:rsidRDefault="00A75955" w:rsidP="00131F52">
            <w:pPr>
              <w:rPr>
                <w:b/>
                <w:kern w:val="2"/>
                <w:szCs w:val="24"/>
              </w:rPr>
            </w:pPr>
            <w:r>
              <w:rPr>
                <w:b/>
                <w:kern w:val="2"/>
                <w:szCs w:val="24"/>
              </w:rPr>
              <w:t xml:space="preserve">9.8. Tiekėjui taikomos netesybos dėl Sutarties įvykdymo užtikrinimo </w:t>
            </w:r>
            <w:r>
              <w:rPr>
                <w:b/>
                <w:bCs/>
                <w:szCs w:val="24"/>
              </w:rPr>
              <w:t>nepratęsimo</w:t>
            </w:r>
          </w:p>
        </w:tc>
        <w:tc>
          <w:tcPr>
            <w:tcW w:w="6122" w:type="dxa"/>
            <w:gridSpan w:val="2"/>
            <w:tcBorders>
              <w:top w:val="single" w:sz="4" w:space="0" w:color="auto"/>
              <w:left w:val="single" w:sz="4" w:space="0" w:color="auto"/>
              <w:bottom w:val="single" w:sz="4" w:space="0" w:color="auto"/>
              <w:right w:val="single" w:sz="4" w:space="0" w:color="auto"/>
            </w:tcBorders>
          </w:tcPr>
          <w:p w14:paraId="3048133E" w14:textId="66E6A0D4" w:rsidR="00A75955" w:rsidRDefault="00A75955" w:rsidP="002E4D07">
            <w:pPr>
              <w:jc w:val="both"/>
              <w:rPr>
                <w:color w:val="4472C4"/>
                <w:kern w:val="2"/>
                <w:szCs w:val="24"/>
              </w:rPr>
            </w:pPr>
            <w:r>
              <w:rPr>
                <w:kern w:val="2"/>
                <w:szCs w:val="24"/>
              </w:rPr>
              <w:t>Netaikoma</w:t>
            </w:r>
          </w:p>
        </w:tc>
      </w:tr>
      <w:tr w:rsidR="00A75955" w14:paraId="32D88EA4" w14:textId="77777777" w:rsidTr="1BBD525C">
        <w:trPr>
          <w:trHeight w:val="300"/>
        </w:trPr>
        <w:tc>
          <w:tcPr>
            <w:tcW w:w="3413" w:type="dxa"/>
            <w:gridSpan w:val="2"/>
          </w:tcPr>
          <w:p w14:paraId="045E6004" w14:textId="77777777" w:rsidR="00A75955" w:rsidRDefault="00A75955" w:rsidP="00131F52">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122" w:type="dxa"/>
            <w:gridSpan w:val="2"/>
          </w:tcPr>
          <w:p w14:paraId="2BC800EF" w14:textId="5E4457A7" w:rsidR="00A75955" w:rsidRDefault="00B25EC5" w:rsidP="7905F32D">
            <w:pPr>
              <w:jc w:val="both"/>
              <w:rPr>
                <w:color w:val="4472C4"/>
                <w:kern w:val="2"/>
              </w:rPr>
            </w:pPr>
            <w:r w:rsidRPr="00B25EC5">
              <w:rPr>
                <w:kern w:val="2"/>
              </w:rPr>
              <w:t>10 proc. nuo Pradinės sutarties vertės</w:t>
            </w:r>
            <w:r w:rsidR="00764199">
              <w:rPr>
                <w:kern w:val="2"/>
              </w:rPr>
              <w:t xml:space="preserve"> </w:t>
            </w:r>
            <w:r w:rsidRPr="00B25EC5">
              <w:rPr>
                <w:kern w:val="2"/>
              </w:rPr>
              <w:t>(taikoma už kiekvieną atvejį atskirai).</w:t>
            </w:r>
          </w:p>
        </w:tc>
      </w:tr>
      <w:tr w:rsidR="00A75955" w14:paraId="6A5E3515" w14:textId="77777777" w:rsidTr="1BBD525C">
        <w:trPr>
          <w:trHeight w:val="300"/>
        </w:trPr>
        <w:tc>
          <w:tcPr>
            <w:tcW w:w="3413" w:type="dxa"/>
            <w:gridSpan w:val="2"/>
          </w:tcPr>
          <w:p w14:paraId="38E4FDCC" w14:textId="65A69BBD" w:rsidR="00A75955" w:rsidRDefault="00A75955" w:rsidP="00131F52">
            <w:pPr>
              <w:rPr>
                <w:b/>
                <w:kern w:val="2"/>
                <w:szCs w:val="24"/>
                <w:lang w:val="en-US"/>
              </w:rPr>
            </w:pPr>
            <w:r>
              <w:rPr>
                <w:b/>
                <w:kern w:val="2"/>
                <w:szCs w:val="24"/>
                <w:lang w:val="en-US"/>
              </w:rPr>
              <w:t>9.</w:t>
            </w:r>
            <w:r w:rsidR="000A0869">
              <w:rPr>
                <w:b/>
                <w:kern w:val="2"/>
                <w:szCs w:val="24"/>
                <w:lang w:val="en-US"/>
              </w:rPr>
              <w:t>10</w:t>
            </w:r>
            <w:r>
              <w:rPr>
                <w:b/>
                <w:kern w:val="2"/>
                <w:szCs w:val="24"/>
                <w:lang w:val="en-US"/>
              </w:rPr>
              <w:t xml:space="preserve">. </w:t>
            </w:r>
            <w:r>
              <w:rPr>
                <w:b/>
                <w:kern w:val="2"/>
                <w:szCs w:val="24"/>
              </w:rPr>
              <w:t>Kitos netesybos</w:t>
            </w:r>
          </w:p>
        </w:tc>
        <w:tc>
          <w:tcPr>
            <w:tcW w:w="6122" w:type="dxa"/>
            <w:gridSpan w:val="2"/>
          </w:tcPr>
          <w:p w14:paraId="600A4D1E" w14:textId="140B9267" w:rsidR="00EE0DF8" w:rsidRPr="001A647F" w:rsidRDefault="00EE0DF8" w:rsidP="004D30A9">
            <w:pPr>
              <w:pStyle w:val="prastasiniatinklio"/>
              <w:spacing w:before="0" w:beforeAutospacing="0" w:after="0" w:afterAutospacing="0"/>
              <w:jc w:val="both"/>
            </w:pPr>
            <w:r w:rsidRPr="001A647F">
              <w:t>9.10.</w:t>
            </w:r>
            <w:r w:rsidR="007333C0" w:rsidRPr="001A647F">
              <w:t>1</w:t>
            </w:r>
            <w:r w:rsidRPr="001A647F">
              <w:t>. Jeigu Tiekėjas pažeidžia asmens duomenų apsaugą reglamentuojančius įstatymus, Pirkėjui pareikalavus, moka 10 proc. nuo Pradinės sutarties vertės</w:t>
            </w:r>
            <w:r w:rsidRPr="001A647F">
              <w:rPr>
                <w:i/>
                <w:iCs/>
              </w:rPr>
              <w:t> </w:t>
            </w:r>
            <w:r w:rsidRPr="001A647F">
              <w:t>baudą </w:t>
            </w:r>
            <w:r w:rsidRPr="001A647F">
              <w:rPr>
                <w:i/>
                <w:iCs/>
              </w:rPr>
              <w:t>(taikoma už kiekvieną atvejį atskirai)</w:t>
            </w:r>
            <w:r w:rsidRPr="001A647F">
              <w:t>.</w:t>
            </w:r>
          </w:p>
          <w:p w14:paraId="7E40FA1B" w14:textId="56B505FA" w:rsidR="00EE0DF8" w:rsidRPr="001A647F" w:rsidRDefault="00EE0DF8" w:rsidP="004D30A9">
            <w:pPr>
              <w:pStyle w:val="prastasiniatinklio"/>
              <w:spacing w:before="0" w:beforeAutospacing="0" w:after="0" w:afterAutospacing="0"/>
              <w:jc w:val="both"/>
            </w:pPr>
            <w:r w:rsidRPr="001A647F">
              <w:t>9.10.</w:t>
            </w:r>
            <w:r w:rsidR="007333C0" w:rsidRPr="001A647F">
              <w:t>2</w:t>
            </w:r>
            <w:r w:rsidRPr="001A647F">
              <w:t>. Jei Tiekėjas pažeidžia Sutartyje nustatytus įsipareigojimus, dalinai ar visiškai įsipareigojimų nevykdo (ar juos vykdo ne pagal Sutarties sąlygas), Pirkėjas turi teisę reikalauti netesybų.</w:t>
            </w:r>
          </w:p>
          <w:p w14:paraId="1DC7E295" w14:textId="6786C8EB" w:rsidR="00EE0DF8" w:rsidRPr="001A647F" w:rsidRDefault="00EE0DF8" w:rsidP="004D30A9">
            <w:pPr>
              <w:pStyle w:val="prastasiniatinklio"/>
              <w:spacing w:before="0" w:beforeAutospacing="0" w:after="0" w:afterAutospacing="0"/>
              <w:jc w:val="both"/>
            </w:pPr>
            <w:r w:rsidRPr="001A647F">
              <w:t>9.10.</w:t>
            </w:r>
            <w:r w:rsidR="007333C0" w:rsidRPr="001A647F">
              <w:t>3</w:t>
            </w:r>
            <w:r w:rsidRPr="001A647F">
              <w:t>. Netesybas Tiekėjas privalo sumokėti per 10 dienų, Pirkėjui pareikalavus. Jei Tiekėjas per nurodytą terminą netesybų nesumoka, Pirkėjas turi teisę netesybas išskaičiuoti iš mokėtinų sumų.</w:t>
            </w:r>
          </w:p>
          <w:p w14:paraId="43E95B3E" w14:textId="247A3107" w:rsidR="0068425A" w:rsidRPr="001A647F" w:rsidRDefault="00EE0DF8" w:rsidP="004D30A9">
            <w:pPr>
              <w:pStyle w:val="prastasiniatinklio"/>
              <w:spacing w:before="0" w:beforeAutospacing="0" w:after="0" w:afterAutospacing="0"/>
              <w:jc w:val="both"/>
            </w:pPr>
            <w:r w:rsidRPr="001A647F">
              <w:t>9.10.</w:t>
            </w:r>
            <w:r w:rsidR="007333C0" w:rsidRPr="001A647F">
              <w:t>4</w:t>
            </w:r>
            <w:r w:rsidRPr="001A647F">
              <w:t>. Pasibaigus Sutarties galiojimui, Šalys neatleidžiamos nuo atsakomybės už Sutarties pažeidimą. Pasibaigus Sutarties galiojimui, Šalys nepraranda teisės reikalauti atlyginti dėl Sutarties nevykdymo patirtus nuostolius bei sumokėti netesybas</w:t>
            </w:r>
            <w:r w:rsidR="004D30A9" w:rsidRPr="001A647F">
              <w:t>.</w:t>
            </w:r>
          </w:p>
        </w:tc>
      </w:tr>
      <w:tr w:rsidR="00A75955" w14:paraId="716D0D60" w14:textId="77777777" w:rsidTr="1BBD525C">
        <w:trPr>
          <w:trHeight w:val="300"/>
        </w:trPr>
        <w:tc>
          <w:tcPr>
            <w:tcW w:w="9535" w:type="dxa"/>
            <w:gridSpan w:val="4"/>
          </w:tcPr>
          <w:p w14:paraId="3B27657C" w14:textId="77777777" w:rsidR="00A75955" w:rsidRPr="001A647F" w:rsidRDefault="00A75955" w:rsidP="00131F52">
            <w:pPr>
              <w:jc w:val="center"/>
              <w:rPr>
                <w:kern w:val="2"/>
                <w:szCs w:val="24"/>
              </w:rPr>
            </w:pPr>
            <w:r w:rsidRPr="001A647F">
              <w:rPr>
                <w:b/>
                <w:kern w:val="2"/>
                <w:szCs w:val="24"/>
              </w:rPr>
              <w:t>10. ESMINĖS SUTARTIES SĄLYGOS</w:t>
            </w:r>
          </w:p>
        </w:tc>
      </w:tr>
      <w:tr w:rsidR="00A75955" w14:paraId="04221A4D" w14:textId="77777777" w:rsidTr="1BBD525C">
        <w:trPr>
          <w:trHeight w:val="300"/>
        </w:trPr>
        <w:tc>
          <w:tcPr>
            <w:tcW w:w="3413" w:type="dxa"/>
            <w:gridSpan w:val="2"/>
          </w:tcPr>
          <w:p w14:paraId="7FA71914" w14:textId="77777777" w:rsidR="00A75955" w:rsidRDefault="00A75955" w:rsidP="00131F52">
            <w:pPr>
              <w:rPr>
                <w:b/>
                <w:kern w:val="2"/>
                <w:szCs w:val="24"/>
                <w:lang w:val="en-US"/>
              </w:rPr>
            </w:pPr>
            <w:r>
              <w:rPr>
                <w:b/>
                <w:kern w:val="2"/>
                <w:szCs w:val="24"/>
                <w:lang w:val="en-US"/>
              </w:rPr>
              <w:t xml:space="preserve">10.1. </w:t>
            </w:r>
            <w:r>
              <w:rPr>
                <w:b/>
                <w:kern w:val="2"/>
                <w:szCs w:val="24"/>
              </w:rPr>
              <w:t>Esminės Sutarties sąlygos</w:t>
            </w:r>
          </w:p>
        </w:tc>
        <w:tc>
          <w:tcPr>
            <w:tcW w:w="6122" w:type="dxa"/>
            <w:gridSpan w:val="2"/>
          </w:tcPr>
          <w:p w14:paraId="5C8EEDB7" w14:textId="77777777" w:rsidR="00546847" w:rsidRPr="001A647F" w:rsidRDefault="00546847" w:rsidP="00546847">
            <w:pPr>
              <w:jc w:val="both"/>
              <w:rPr>
                <w:kern w:val="2"/>
                <w:szCs w:val="24"/>
              </w:rPr>
            </w:pPr>
            <w:r w:rsidRPr="001A647F">
              <w:rPr>
                <w:kern w:val="2"/>
                <w:szCs w:val="24"/>
              </w:rPr>
              <w:t>Terminai, paslaugų kokybė, rodikliai.</w:t>
            </w:r>
          </w:p>
          <w:p w14:paraId="273A56D6" w14:textId="4CFB462A" w:rsidR="00952E95" w:rsidRPr="001A647F" w:rsidRDefault="00546847" w:rsidP="00546847">
            <w:pPr>
              <w:jc w:val="both"/>
              <w:rPr>
                <w:kern w:val="2"/>
                <w:szCs w:val="24"/>
              </w:rPr>
            </w:pPr>
            <w:r w:rsidRPr="001A647F">
              <w:rPr>
                <w:kern w:val="2"/>
                <w:szCs w:val="24"/>
              </w:rPr>
              <w:t>Kai Tiekėjui dėl paslaugų tarpinių ir / ar galutinių rezultatų yra teikiamos pastabos, kurių Tiekėjas dėl savo kaltės sutartu laiku neištaiso, kai Tiekėjas nepasiekia Sutartyje numatytų pasiekiamumo rodiklių.</w:t>
            </w:r>
          </w:p>
        </w:tc>
      </w:tr>
      <w:tr w:rsidR="00EA6F33" w14:paraId="66461C98" w14:textId="77777777" w:rsidTr="1BBD525C">
        <w:trPr>
          <w:trHeight w:val="300"/>
        </w:trPr>
        <w:tc>
          <w:tcPr>
            <w:tcW w:w="3413" w:type="dxa"/>
            <w:gridSpan w:val="2"/>
          </w:tcPr>
          <w:p w14:paraId="08FE9DDA" w14:textId="77777777" w:rsidR="00EA6F33" w:rsidRPr="00747FCD" w:rsidRDefault="6E86727F" w:rsidP="7905F32D">
            <w:pPr>
              <w:rPr>
                <w:b/>
                <w:bCs/>
                <w:kern w:val="2"/>
              </w:rPr>
            </w:pPr>
            <w:r w:rsidRPr="7905F32D">
              <w:rPr>
                <w:b/>
                <w:bCs/>
              </w:rPr>
              <w:t>10.2. Dideli arba nuolatiniai esminės Sutarties sąlygos vykdymo trūkumai</w:t>
            </w:r>
          </w:p>
        </w:tc>
        <w:tc>
          <w:tcPr>
            <w:tcW w:w="6122" w:type="dxa"/>
            <w:gridSpan w:val="2"/>
          </w:tcPr>
          <w:p w14:paraId="4B250538" w14:textId="2FBE82B9" w:rsidR="00EA6F33" w:rsidRPr="001A647F" w:rsidRDefault="00851CD4" w:rsidP="00851CD4">
            <w:pPr>
              <w:jc w:val="both"/>
              <w:rPr>
                <w:kern w:val="2"/>
              </w:rPr>
            </w:pPr>
            <w:r w:rsidRPr="001A647F">
              <w:t>Kai Tiekėjui dėl paslaugų teikimo yra teikiamos 2 (du) kartus tos pačios pastabos / paslaugų rezultatų trūkumai, kurių Tiekėjas neištaiso, į jas Tiekėjas neatsižvelgia ir nepakoreguoja paslaugų rezultatų.</w:t>
            </w:r>
          </w:p>
        </w:tc>
      </w:tr>
      <w:tr w:rsidR="00A75955" w14:paraId="5C68D22A" w14:textId="77777777" w:rsidTr="1BBD525C">
        <w:trPr>
          <w:trHeight w:val="300"/>
        </w:trPr>
        <w:tc>
          <w:tcPr>
            <w:tcW w:w="9535" w:type="dxa"/>
            <w:gridSpan w:val="4"/>
          </w:tcPr>
          <w:p w14:paraId="2B57A52F" w14:textId="77777777" w:rsidR="00A75955" w:rsidRDefault="00A75955" w:rsidP="00131F52">
            <w:pPr>
              <w:jc w:val="center"/>
              <w:rPr>
                <w:b/>
                <w:kern w:val="2"/>
                <w:szCs w:val="24"/>
              </w:rPr>
            </w:pPr>
            <w:r>
              <w:rPr>
                <w:b/>
                <w:kern w:val="2"/>
                <w:szCs w:val="24"/>
              </w:rPr>
              <w:t>11. SUTARTIES GALIOJIMAS IR KEITIMAS</w:t>
            </w:r>
          </w:p>
        </w:tc>
      </w:tr>
      <w:tr w:rsidR="00A75955" w14:paraId="150FF824" w14:textId="77777777" w:rsidTr="1BBD525C">
        <w:trPr>
          <w:trHeight w:val="300"/>
        </w:trPr>
        <w:tc>
          <w:tcPr>
            <w:tcW w:w="3413" w:type="dxa"/>
            <w:gridSpan w:val="2"/>
          </w:tcPr>
          <w:p w14:paraId="3C538A26" w14:textId="77777777" w:rsidR="00A75955" w:rsidRDefault="00A75955" w:rsidP="00131F52">
            <w:pPr>
              <w:rPr>
                <w:b/>
                <w:kern w:val="2"/>
                <w:szCs w:val="24"/>
              </w:rPr>
            </w:pPr>
            <w:r>
              <w:rPr>
                <w:b/>
                <w:szCs w:val="24"/>
              </w:rPr>
              <w:lastRenderedPageBreak/>
              <w:t>11.1. Sutarties sudarymas ir įsigaliojimas</w:t>
            </w:r>
          </w:p>
        </w:tc>
        <w:tc>
          <w:tcPr>
            <w:tcW w:w="6122" w:type="dxa"/>
            <w:gridSpan w:val="2"/>
          </w:tcPr>
          <w:p w14:paraId="2E4E8F09" w14:textId="77777777" w:rsidR="00A75955" w:rsidRPr="001A647F" w:rsidRDefault="00A75955" w:rsidP="002E4D07">
            <w:pPr>
              <w:jc w:val="both"/>
              <w:rPr>
                <w:kern w:val="2"/>
                <w:szCs w:val="24"/>
              </w:rPr>
            </w:pPr>
            <w:r w:rsidRPr="001A647F">
              <w:rPr>
                <w:kern w:val="2"/>
                <w:szCs w:val="24"/>
              </w:rPr>
              <w:t>Ši Sutartis laikoma sudaryta ir įsigalioja nuo Sutarties pasirašymo dienos (antrosios Šalies pasirašymo dieną).</w:t>
            </w:r>
          </w:p>
          <w:p w14:paraId="7E5EC747" w14:textId="2F2CDDBA" w:rsidR="00A75955" w:rsidRPr="001A647F" w:rsidRDefault="00A75955" w:rsidP="002E4D07">
            <w:pPr>
              <w:jc w:val="both"/>
              <w:rPr>
                <w:kern w:val="2"/>
                <w:szCs w:val="24"/>
              </w:rPr>
            </w:pPr>
            <w:r w:rsidRPr="001A647F">
              <w:rPr>
                <w:kern w:val="2"/>
                <w:szCs w:val="24"/>
              </w:rPr>
              <w:t xml:space="preserve">Sutartis galioja iki visiško prievolių įvykdymo (kol bus išnaudota Pradinės Sutarties vertė, bet jos terminas negali būti ilgesnis kaip </w:t>
            </w:r>
            <w:r w:rsidR="006978AF" w:rsidRPr="001A647F">
              <w:rPr>
                <w:kern w:val="2"/>
                <w:szCs w:val="24"/>
              </w:rPr>
              <w:t>4</w:t>
            </w:r>
            <w:r w:rsidR="00D51467" w:rsidRPr="001A647F">
              <w:rPr>
                <w:kern w:val="2"/>
                <w:szCs w:val="24"/>
              </w:rPr>
              <w:t xml:space="preserve"> mėnesiai</w:t>
            </w:r>
            <w:r w:rsidRPr="001A647F">
              <w:rPr>
                <w:kern w:val="2"/>
                <w:szCs w:val="24"/>
              </w:rPr>
              <w:t>.</w:t>
            </w:r>
          </w:p>
        </w:tc>
      </w:tr>
      <w:tr w:rsidR="00A75955" w14:paraId="7F3504C9" w14:textId="77777777" w:rsidTr="1BBD525C">
        <w:trPr>
          <w:trHeight w:val="300"/>
        </w:trPr>
        <w:tc>
          <w:tcPr>
            <w:tcW w:w="3413" w:type="dxa"/>
            <w:gridSpan w:val="2"/>
          </w:tcPr>
          <w:p w14:paraId="20AF2E9C" w14:textId="77777777" w:rsidR="00A75955" w:rsidRDefault="00A75955" w:rsidP="00131F52">
            <w:pPr>
              <w:rPr>
                <w:b/>
                <w:kern w:val="2"/>
                <w:szCs w:val="24"/>
              </w:rPr>
            </w:pPr>
            <w:r>
              <w:rPr>
                <w:b/>
                <w:kern w:val="2"/>
                <w:szCs w:val="24"/>
              </w:rPr>
              <w:t>11.2. Sutarties galiojimo termino pratęsimas</w:t>
            </w:r>
          </w:p>
        </w:tc>
        <w:tc>
          <w:tcPr>
            <w:tcW w:w="6122" w:type="dxa"/>
            <w:gridSpan w:val="2"/>
          </w:tcPr>
          <w:p w14:paraId="46F6A56C" w14:textId="014A1956" w:rsidR="00A75955" w:rsidRPr="001A647F" w:rsidRDefault="00B57E2C" w:rsidP="002E4D07">
            <w:pPr>
              <w:jc w:val="both"/>
              <w:rPr>
                <w:kern w:val="2"/>
                <w:szCs w:val="24"/>
              </w:rPr>
            </w:pPr>
            <w:r w:rsidRPr="001A647F">
              <w:rPr>
                <w:kern w:val="2"/>
                <w:szCs w:val="24"/>
              </w:rPr>
              <w:t>Netaikoma</w:t>
            </w:r>
          </w:p>
        </w:tc>
      </w:tr>
      <w:tr w:rsidR="00A75955" w14:paraId="5F8F133B" w14:textId="77777777" w:rsidTr="1BBD525C">
        <w:trPr>
          <w:trHeight w:val="300"/>
        </w:trPr>
        <w:tc>
          <w:tcPr>
            <w:tcW w:w="9535" w:type="dxa"/>
            <w:gridSpan w:val="4"/>
          </w:tcPr>
          <w:p w14:paraId="30058A15" w14:textId="77777777" w:rsidR="00A75955" w:rsidRDefault="00A75955" w:rsidP="00131F52">
            <w:pPr>
              <w:jc w:val="center"/>
              <w:rPr>
                <w:b/>
                <w:kern w:val="2"/>
                <w:szCs w:val="24"/>
              </w:rPr>
            </w:pPr>
            <w:r>
              <w:rPr>
                <w:b/>
                <w:kern w:val="2"/>
                <w:szCs w:val="24"/>
              </w:rPr>
              <w:t>12. SUTARTIES NUTRAUKIMAS</w:t>
            </w:r>
          </w:p>
        </w:tc>
      </w:tr>
      <w:tr w:rsidR="00A75955" w14:paraId="5F9D7B5D" w14:textId="77777777" w:rsidTr="1BBD525C">
        <w:trPr>
          <w:trHeight w:val="300"/>
        </w:trPr>
        <w:tc>
          <w:tcPr>
            <w:tcW w:w="3413" w:type="dxa"/>
            <w:gridSpan w:val="2"/>
            <w:tcBorders>
              <w:top w:val="single" w:sz="4" w:space="0" w:color="auto"/>
              <w:left w:val="single" w:sz="4" w:space="0" w:color="auto"/>
              <w:bottom w:val="single" w:sz="4" w:space="0" w:color="auto"/>
              <w:right w:val="single" w:sz="4" w:space="0" w:color="auto"/>
            </w:tcBorders>
          </w:tcPr>
          <w:p w14:paraId="0EE1A2D7" w14:textId="77777777" w:rsidR="00A75955" w:rsidRDefault="00A75955" w:rsidP="00131F52">
            <w:pPr>
              <w:rPr>
                <w:b/>
                <w:kern w:val="2"/>
                <w:szCs w:val="24"/>
              </w:rPr>
            </w:pPr>
            <w:r>
              <w:rPr>
                <w:b/>
                <w:kern w:val="2"/>
                <w:szCs w:val="24"/>
              </w:rPr>
              <w:t>12.1. Sutarties nutraukimo pagrindai</w:t>
            </w:r>
          </w:p>
        </w:tc>
        <w:tc>
          <w:tcPr>
            <w:tcW w:w="6122" w:type="dxa"/>
            <w:gridSpan w:val="2"/>
            <w:tcBorders>
              <w:top w:val="single" w:sz="4" w:space="0" w:color="auto"/>
              <w:left w:val="single" w:sz="4" w:space="0" w:color="auto"/>
              <w:bottom w:val="single" w:sz="4" w:space="0" w:color="auto"/>
              <w:right w:val="single" w:sz="4" w:space="0" w:color="auto"/>
            </w:tcBorders>
          </w:tcPr>
          <w:p w14:paraId="47F6BC2A" w14:textId="77030010" w:rsidR="00A75955" w:rsidRDefault="00A75955" w:rsidP="002E4D07">
            <w:pPr>
              <w:jc w:val="both"/>
              <w:rPr>
                <w:color w:val="4472C4"/>
                <w:kern w:val="2"/>
                <w:szCs w:val="24"/>
              </w:rPr>
            </w:pPr>
            <w:r>
              <w:rPr>
                <w:kern w:val="2"/>
                <w:szCs w:val="24"/>
              </w:rPr>
              <w:t>Sutartis gali būti nutraukiama rašytiniu Šalių susitarimu arba vienašališkai, Bendrosiose sąlygose nustatyta tvarka.</w:t>
            </w:r>
          </w:p>
        </w:tc>
      </w:tr>
      <w:tr w:rsidR="00A75955" w14:paraId="02974E9E" w14:textId="77777777" w:rsidTr="1BBD525C">
        <w:trPr>
          <w:trHeight w:val="300"/>
        </w:trPr>
        <w:tc>
          <w:tcPr>
            <w:tcW w:w="3413" w:type="dxa"/>
            <w:gridSpan w:val="2"/>
            <w:tcBorders>
              <w:top w:val="single" w:sz="4" w:space="0" w:color="auto"/>
              <w:left w:val="single" w:sz="4" w:space="0" w:color="auto"/>
              <w:bottom w:val="single" w:sz="4" w:space="0" w:color="auto"/>
              <w:right w:val="single" w:sz="4" w:space="0" w:color="auto"/>
            </w:tcBorders>
          </w:tcPr>
          <w:p w14:paraId="3792830A" w14:textId="77777777" w:rsidR="00A75955" w:rsidRDefault="00A75955" w:rsidP="00131F52">
            <w:pPr>
              <w:rPr>
                <w:b/>
                <w:kern w:val="2"/>
                <w:szCs w:val="24"/>
              </w:rPr>
            </w:pPr>
            <w:r>
              <w:rPr>
                <w:b/>
                <w:kern w:val="2"/>
                <w:szCs w:val="24"/>
              </w:rPr>
              <w:t xml:space="preserve">12.2. Esminiai Sutarties </w:t>
            </w:r>
            <w:r>
              <w:rPr>
                <w:b/>
                <w:szCs w:val="24"/>
              </w:rPr>
              <w:t>pažeidimai</w:t>
            </w:r>
          </w:p>
        </w:tc>
        <w:tc>
          <w:tcPr>
            <w:tcW w:w="6122" w:type="dxa"/>
            <w:gridSpan w:val="2"/>
            <w:tcBorders>
              <w:top w:val="single" w:sz="4" w:space="0" w:color="auto"/>
              <w:left w:val="single" w:sz="4" w:space="0" w:color="auto"/>
              <w:bottom w:val="single" w:sz="4" w:space="0" w:color="auto"/>
              <w:right w:val="single" w:sz="4" w:space="0" w:color="auto"/>
            </w:tcBorders>
          </w:tcPr>
          <w:p w14:paraId="1A7EE14E" w14:textId="77777777" w:rsidR="00A75955" w:rsidRPr="00EC19ED" w:rsidRDefault="00A75955" w:rsidP="002E4D07">
            <w:pPr>
              <w:jc w:val="both"/>
              <w:rPr>
                <w:kern w:val="2"/>
                <w:szCs w:val="24"/>
              </w:rPr>
            </w:pPr>
            <w:r w:rsidRPr="00EC19ED">
              <w:rPr>
                <w:kern w:val="2"/>
                <w:szCs w:val="24"/>
              </w:rPr>
              <w:t>12.2.1. jeigu Tiekėjas nevykdo prisiimtų įsipareigojimų už Sutartyje nustatytą Sutarties kainą / įkainius;</w:t>
            </w:r>
          </w:p>
          <w:p w14:paraId="4CD17520" w14:textId="4C36E963" w:rsidR="00A75955" w:rsidRPr="00A70D34" w:rsidRDefault="00A75955" w:rsidP="002E4D07">
            <w:pPr>
              <w:spacing w:line="257" w:lineRule="auto"/>
              <w:jc w:val="both"/>
              <w:rPr>
                <w:rFonts w:eastAsia="Arial"/>
                <w:kern w:val="2"/>
                <w:szCs w:val="24"/>
                <w:lang w:val="lt"/>
              </w:rPr>
            </w:pPr>
            <w:r w:rsidRPr="00A70D34">
              <w:rPr>
                <w:rFonts w:eastAsia="Arial"/>
                <w:kern w:val="2"/>
                <w:szCs w:val="24"/>
                <w:lang w:val="lt"/>
              </w:rPr>
              <w:t>12.2.</w:t>
            </w:r>
            <w:r w:rsidR="00165BAB">
              <w:rPr>
                <w:rFonts w:eastAsia="Arial"/>
                <w:kern w:val="2"/>
                <w:szCs w:val="24"/>
                <w:lang w:val="lt"/>
              </w:rPr>
              <w:t>2</w:t>
            </w:r>
            <w:r w:rsidRPr="00A70D34">
              <w:rPr>
                <w:rFonts w:eastAsia="Arial"/>
                <w:kern w:val="2"/>
                <w:szCs w:val="24"/>
                <w:lang w:val="lt"/>
              </w:rPr>
              <w:t>. jeigu Tiekėjas nesilaiko Sutartyje nustatytų Paslaugų teikimo terminų 2 (du) kartus iš eilės</w:t>
            </w:r>
            <w:r w:rsidR="00FC7F8B" w:rsidRPr="00A70D34">
              <w:rPr>
                <w:rFonts w:eastAsia="Arial"/>
                <w:kern w:val="2"/>
                <w:szCs w:val="24"/>
                <w:lang w:val="lt"/>
              </w:rPr>
              <w:t>;</w:t>
            </w:r>
            <w:r w:rsidRPr="00A70D34">
              <w:rPr>
                <w:rFonts w:eastAsia="Arial"/>
                <w:kern w:val="2"/>
                <w:szCs w:val="24"/>
                <w:lang w:val="lt"/>
              </w:rPr>
              <w:t xml:space="preserve"> </w:t>
            </w:r>
          </w:p>
          <w:p w14:paraId="1A87256B" w14:textId="122118AF" w:rsidR="00A75955" w:rsidRPr="0093539C" w:rsidRDefault="00A75955" w:rsidP="002E4D07">
            <w:pPr>
              <w:tabs>
                <w:tab w:val="left" w:pos="567"/>
                <w:tab w:val="left" w:pos="851"/>
                <w:tab w:val="left" w:pos="992"/>
                <w:tab w:val="left" w:pos="1134"/>
              </w:tabs>
              <w:spacing w:line="257" w:lineRule="auto"/>
              <w:jc w:val="both"/>
              <w:rPr>
                <w:rFonts w:eastAsia="Arial"/>
                <w:kern w:val="2"/>
                <w:szCs w:val="24"/>
                <w:lang w:val="lt"/>
              </w:rPr>
            </w:pPr>
            <w:r w:rsidRPr="0093539C">
              <w:rPr>
                <w:rFonts w:eastAsia="Arial"/>
                <w:kern w:val="2"/>
                <w:szCs w:val="24"/>
                <w:lang w:val="lt"/>
              </w:rPr>
              <w:t>12.2.</w:t>
            </w:r>
            <w:r w:rsidR="00165BAB">
              <w:rPr>
                <w:rFonts w:eastAsia="Arial"/>
                <w:kern w:val="2"/>
                <w:szCs w:val="24"/>
                <w:lang w:val="lt"/>
              </w:rPr>
              <w:t>3</w:t>
            </w:r>
            <w:r w:rsidRPr="0093539C">
              <w:rPr>
                <w:rFonts w:eastAsia="Arial"/>
                <w:kern w:val="2"/>
                <w:szCs w:val="24"/>
                <w:lang w:val="lt"/>
              </w:rPr>
              <w:t>. jeigu Tiekėjas pažeidžia Paslaugų suteikimo terminus ir priskaičiuotų netesybų už vėlavimą suma viršija 20 (dvidešimt) proc. Pradinės sutarties vertės;</w:t>
            </w:r>
          </w:p>
          <w:p w14:paraId="4DB336B6" w14:textId="51206063" w:rsidR="00A75955" w:rsidRPr="0093539C" w:rsidRDefault="00A75955" w:rsidP="002E4D07">
            <w:pPr>
              <w:tabs>
                <w:tab w:val="left" w:pos="567"/>
                <w:tab w:val="left" w:pos="851"/>
                <w:tab w:val="left" w:pos="992"/>
                <w:tab w:val="left" w:pos="1134"/>
              </w:tabs>
              <w:spacing w:line="257" w:lineRule="auto"/>
              <w:jc w:val="both"/>
              <w:rPr>
                <w:rFonts w:eastAsia="Arial"/>
                <w:kern w:val="2"/>
                <w:szCs w:val="24"/>
                <w:lang w:val="lt"/>
              </w:rPr>
            </w:pPr>
            <w:r w:rsidRPr="0093539C">
              <w:rPr>
                <w:rFonts w:eastAsia="Arial"/>
                <w:kern w:val="2"/>
                <w:szCs w:val="24"/>
                <w:lang w:val="lt"/>
              </w:rPr>
              <w:t>12.2.</w:t>
            </w:r>
            <w:r w:rsidR="00165BAB">
              <w:rPr>
                <w:rFonts w:eastAsia="Arial"/>
                <w:kern w:val="2"/>
                <w:szCs w:val="24"/>
                <w:lang w:val="lt"/>
              </w:rPr>
              <w:t>4</w:t>
            </w:r>
            <w:r w:rsidRPr="0093539C">
              <w:rPr>
                <w:rFonts w:eastAsia="Arial"/>
                <w:kern w:val="2"/>
                <w:szCs w:val="24"/>
                <w:lang w:val="lt"/>
              </w:rPr>
              <w:t>. Tiekėjas pažeidžia Paslaugų suteikimo terminus ir dėl Paslaugų suteikimo vėlavimo Paslaugos tampa nebereikalingos;</w:t>
            </w:r>
          </w:p>
          <w:p w14:paraId="6F46D0D6" w14:textId="4A2EFB9E" w:rsidR="00A75955" w:rsidRPr="0093539C" w:rsidRDefault="00A75955" w:rsidP="002E4D07">
            <w:pPr>
              <w:tabs>
                <w:tab w:val="left" w:pos="567"/>
                <w:tab w:val="left" w:pos="851"/>
                <w:tab w:val="left" w:pos="992"/>
                <w:tab w:val="left" w:pos="1134"/>
              </w:tabs>
              <w:spacing w:line="257" w:lineRule="auto"/>
              <w:jc w:val="both"/>
              <w:rPr>
                <w:rFonts w:eastAsia="Arial"/>
                <w:kern w:val="2"/>
                <w:szCs w:val="24"/>
                <w:lang w:val="lt"/>
              </w:rPr>
            </w:pPr>
            <w:r w:rsidRPr="0093539C">
              <w:rPr>
                <w:rFonts w:eastAsia="Arial"/>
                <w:kern w:val="2"/>
                <w:szCs w:val="24"/>
                <w:lang w:val="lt"/>
              </w:rPr>
              <w:t>12.2.</w:t>
            </w:r>
            <w:r w:rsidR="00165BAB">
              <w:rPr>
                <w:rFonts w:eastAsia="Arial"/>
                <w:kern w:val="2"/>
                <w:szCs w:val="24"/>
                <w:lang w:val="lt"/>
              </w:rPr>
              <w:t>5</w:t>
            </w:r>
            <w:r w:rsidRPr="0093539C">
              <w:rPr>
                <w:rFonts w:eastAsia="Arial"/>
                <w:kern w:val="2"/>
                <w:szCs w:val="24"/>
                <w:lang w:val="lt"/>
              </w:rPr>
              <w:t>. Tiekėjas daugiau kaip 2 (du) kartus suteikia Paslaugas, kurios neatitinka Sutartyje ir (ar) įstatymuose nustatytų reikalavimų Paslaugoms;</w:t>
            </w:r>
          </w:p>
          <w:p w14:paraId="7EB8CFD5" w14:textId="1C8EBFC4" w:rsidR="00A75955" w:rsidRPr="00C06B8B" w:rsidRDefault="00A75955" w:rsidP="00165BAB">
            <w:pPr>
              <w:tabs>
                <w:tab w:val="left" w:pos="567"/>
                <w:tab w:val="left" w:pos="851"/>
                <w:tab w:val="left" w:pos="992"/>
                <w:tab w:val="left" w:pos="1134"/>
              </w:tabs>
              <w:spacing w:line="257" w:lineRule="auto"/>
              <w:jc w:val="both"/>
              <w:rPr>
                <w:rFonts w:eastAsia="Arial"/>
                <w:strike/>
                <w:color w:val="FF0000"/>
                <w:kern w:val="2"/>
                <w:szCs w:val="24"/>
                <w:lang w:val="lt"/>
              </w:rPr>
            </w:pPr>
            <w:r w:rsidRPr="0093539C">
              <w:rPr>
                <w:rFonts w:eastAsia="Arial"/>
                <w:kern w:val="2"/>
                <w:szCs w:val="24"/>
                <w:lang w:val="lt"/>
              </w:rPr>
              <w:t>12.2.</w:t>
            </w:r>
            <w:r w:rsidR="00165BAB">
              <w:rPr>
                <w:rFonts w:eastAsia="Arial"/>
                <w:kern w:val="2"/>
                <w:szCs w:val="24"/>
                <w:lang w:val="lt"/>
              </w:rPr>
              <w:t>6</w:t>
            </w:r>
            <w:r w:rsidRPr="0093539C">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30A0C3A" w14:textId="1FD1A61C" w:rsidR="00A75955" w:rsidRPr="0093539C" w:rsidRDefault="00A75955" w:rsidP="002E4D07">
            <w:pPr>
              <w:spacing w:line="257" w:lineRule="auto"/>
              <w:jc w:val="both"/>
              <w:rPr>
                <w:rFonts w:eastAsia="Arial"/>
                <w:kern w:val="2"/>
                <w:szCs w:val="24"/>
                <w:lang w:val="lt"/>
              </w:rPr>
            </w:pPr>
            <w:r w:rsidRPr="0093539C">
              <w:rPr>
                <w:rFonts w:eastAsia="Arial"/>
                <w:kern w:val="2"/>
                <w:szCs w:val="24"/>
                <w:lang w:val="lt"/>
              </w:rPr>
              <w:t>12.2.</w:t>
            </w:r>
            <w:r w:rsidR="00165BAB">
              <w:rPr>
                <w:rFonts w:eastAsia="Arial"/>
                <w:kern w:val="2"/>
                <w:szCs w:val="24"/>
                <w:lang w:val="lt"/>
              </w:rPr>
              <w:t>7</w:t>
            </w:r>
            <w:r w:rsidRPr="0093539C">
              <w:rPr>
                <w:rFonts w:eastAsia="Arial"/>
                <w:kern w:val="2"/>
                <w:szCs w:val="24"/>
                <w:lang w:val="lt"/>
              </w:rPr>
              <w:t>. Tiekėjas pažeidžia Bendrųjų sąlygų nuostatas dėl Sutarties vykdymui pasitelkiamų naujų subtiekėjų ir (ar) specialistų / esamų subtiekėjų ir (ar) specialistų keitimo;</w:t>
            </w:r>
          </w:p>
          <w:p w14:paraId="0383CBA4" w14:textId="735787C7" w:rsidR="00A75955" w:rsidRPr="0093539C" w:rsidRDefault="00A75955" w:rsidP="002E4D07">
            <w:pPr>
              <w:spacing w:line="257" w:lineRule="auto"/>
              <w:jc w:val="both"/>
              <w:rPr>
                <w:kern w:val="2"/>
                <w:szCs w:val="24"/>
                <w:shd w:val="clear" w:color="auto" w:fill="FFFFFF"/>
              </w:rPr>
            </w:pPr>
            <w:r w:rsidRPr="0093539C">
              <w:rPr>
                <w:rFonts w:eastAsia="Arial"/>
                <w:kern w:val="2"/>
                <w:szCs w:val="24"/>
                <w:lang w:val="lt"/>
              </w:rPr>
              <w:t>12.2.</w:t>
            </w:r>
            <w:r w:rsidR="00165BAB">
              <w:rPr>
                <w:rFonts w:eastAsia="Arial"/>
                <w:kern w:val="2"/>
                <w:szCs w:val="24"/>
                <w:lang w:val="lt"/>
              </w:rPr>
              <w:t>8</w:t>
            </w:r>
            <w:r w:rsidRPr="0093539C">
              <w:rPr>
                <w:rFonts w:eastAsia="Arial"/>
                <w:kern w:val="2"/>
                <w:szCs w:val="24"/>
                <w:lang w:val="lt"/>
              </w:rPr>
              <w:t>.</w:t>
            </w:r>
            <w:r w:rsidRPr="0093539C">
              <w:rPr>
                <w:kern w:val="2"/>
                <w:szCs w:val="24"/>
                <w:shd w:val="clear" w:color="auto" w:fill="FFFFFF"/>
              </w:rPr>
              <w:t xml:space="preserve"> </w:t>
            </w:r>
            <w:r w:rsidR="00714273" w:rsidRPr="00714273">
              <w:rPr>
                <w:kern w:val="2"/>
                <w:szCs w:val="24"/>
                <w:shd w:val="clear" w:color="auto" w:fill="FFFFFF"/>
              </w:rPr>
              <w:t>Tiekėjas pažeidžia šios Sutarties nuostatas, reglamentuojančias konkurenciją, intelektinės nuosavybės ar konfidencialios informacijos valdymą;</w:t>
            </w:r>
          </w:p>
          <w:p w14:paraId="7227F963" w14:textId="7A3C48AE" w:rsidR="00A75955" w:rsidRDefault="00A75955" w:rsidP="002E4D07">
            <w:pPr>
              <w:spacing w:line="257" w:lineRule="auto"/>
              <w:jc w:val="both"/>
              <w:rPr>
                <w:rFonts w:eastAsia="Arial"/>
                <w:color w:val="FF0000"/>
                <w:kern w:val="2"/>
                <w:szCs w:val="24"/>
              </w:rPr>
            </w:pPr>
            <w:r w:rsidRPr="0093539C">
              <w:rPr>
                <w:rFonts w:eastAsia="Arial"/>
                <w:kern w:val="2"/>
                <w:szCs w:val="24"/>
                <w:lang w:val="lt"/>
              </w:rPr>
              <w:t>12.2.</w:t>
            </w:r>
            <w:r w:rsidR="00165BAB">
              <w:rPr>
                <w:rFonts w:eastAsia="Arial"/>
                <w:kern w:val="2"/>
                <w:szCs w:val="24"/>
                <w:lang w:val="lt"/>
              </w:rPr>
              <w:t>9</w:t>
            </w:r>
            <w:r w:rsidRPr="0093539C">
              <w:rPr>
                <w:rFonts w:eastAsia="Arial"/>
                <w:kern w:val="2"/>
                <w:szCs w:val="24"/>
                <w:lang w:val="lt"/>
              </w:rPr>
              <w:t>. Tiekėjas 2 (du) kartus pažeidžia esminę Sutarties sąlygą.</w:t>
            </w:r>
          </w:p>
        </w:tc>
      </w:tr>
      <w:tr w:rsidR="00A75955" w14:paraId="4DDC377B" w14:textId="77777777" w:rsidTr="1BBD525C">
        <w:trPr>
          <w:trHeight w:val="300"/>
        </w:trPr>
        <w:tc>
          <w:tcPr>
            <w:tcW w:w="9535" w:type="dxa"/>
            <w:gridSpan w:val="4"/>
          </w:tcPr>
          <w:p w14:paraId="01AFBC6C" w14:textId="478FCEB3" w:rsidR="00A75955" w:rsidRDefault="00A75955" w:rsidP="00131F52">
            <w:pPr>
              <w:jc w:val="center"/>
              <w:rPr>
                <w:kern w:val="2"/>
                <w:szCs w:val="24"/>
              </w:rPr>
            </w:pPr>
            <w:r>
              <w:rPr>
                <w:b/>
                <w:kern w:val="2"/>
                <w:szCs w:val="24"/>
              </w:rPr>
              <w:t xml:space="preserve">13. APLINKOS APSAUGOS IR SOCIALINIAI KRITERIJAI </w:t>
            </w:r>
          </w:p>
        </w:tc>
      </w:tr>
      <w:tr w:rsidR="00A75955" w14:paraId="1E9AD129" w14:textId="77777777" w:rsidTr="1BBD525C">
        <w:trPr>
          <w:trHeight w:val="300"/>
        </w:trPr>
        <w:tc>
          <w:tcPr>
            <w:tcW w:w="3413" w:type="dxa"/>
            <w:gridSpan w:val="2"/>
          </w:tcPr>
          <w:p w14:paraId="144935A9" w14:textId="77777777" w:rsidR="00A75955" w:rsidRDefault="00A75955" w:rsidP="00131F52">
            <w:pPr>
              <w:rPr>
                <w:b/>
                <w:kern w:val="2"/>
                <w:szCs w:val="24"/>
              </w:rPr>
            </w:pPr>
            <w:r>
              <w:rPr>
                <w:b/>
                <w:kern w:val="2"/>
                <w:szCs w:val="24"/>
              </w:rPr>
              <w:t xml:space="preserve">13.1. Su perkamomis paslaugomis susiję  aplinkos apsaugos kriterijai </w:t>
            </w:r>
          </w:p>
        </w:tc>
        <w:tc>
          <w:tcPr>
            <w:tcW w:w="6122" w:type="dxa"/>
            <w:gridSpan w:val="2"/>
          </w:tcPr>
          <w:p w14:paraId="630BA9B5" w14:textId="298B7539" w:rsidR="00BE1091" w:rsidRPr="001A647F" w:rsidRDefault="00BE1091" w:rsidP="00BE1091">
            <w:pPr>
              <w:ind w:right="45"/>
              <w:jc w:val="both"/>
              <w:rPr>
                <w:rFonts w:eastAsia="Aptos"/>
                <w:kern w:val="2"/>
                <w:szCs w:val="24"/>
                <w14:ligatures w14:val="standardContextual"/>
              </w:rPr>
            </w:pPr>
            <w:r w:rsidRPr="001A647F">
              <w:rPr>
                <w:rFonts w:eastAsia="Aptos"/>
                <w:kern w:val="2"/>
                <w:szCs w:val="24"/>
                <w14:ligatures w14:val="standardContextual"/>
              </w:rPr>
              <w:t>13.1.1.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w:t>
            </w:r>
            <w:r w:rsidRPr="001A647F">
              <w:rPr>
                <w:rFonts w:eastAsia="Aptos"/>
                <w:b/>
                <w:bCs/>
                <w:kern w:val="2"/>
                <w:szCs w:val="24"/>
                <w14:ligatures w14:val="standardContextual"/>
              </w:rPr>
              <w:t xml:space="preserve"> </w:t>
            </w:r>
            <w:r w:rsidRPr="001A647F">
              <w:rPr>
                <w:rFonts w:eastAsia="Aptos"/>
                <w:kern w:val="2"/>
                <w:szCs w:val="24"/>
                <w14:ligatures w14:val="standardContextual"/>
              </w:rPr>
              <w:t xml:space="preserve">tenkina Aprašo 4.4.3 papunktyje nustatytą sąlygą, t. y. perkama nematerialaus pobūdžio (intelektinė) paslauga, nesusijusi su materialaus objekto sukūrimu, kurios tiekimo metu nėra numatomas </w:t>
            </w:r>
            <w:r w:rsidRPr="001A647F">
              <w:rPr>
                <w:rFonts w:eastAsia="Aptos"/>
                <w:kern w:val="2"/>
                <w:szCs w:val="24"/>
                <w14:ligatures w14:val="standardContextual"/>
              </w:rPr>
              <w:lastRenderedPageBreak/>
              <w:t>reikšmingas neigiamas poveikis aplinkai, nesukuriamas taršos šaltinis ir negeneruojamos atliekos.</w:t>
            </w:r>
            <w:r w:rsidRPr="001A647F">
              <w:rPr>
                <w:rFonts w:eastAsia="Aptos"/>
                <w:kern w:val="2"/>
                <w:szCs w:val="24"/>
                <w:vertAlign w:val="superscript"/>
                <w14:ligatures w14:val="standardContextual"/>
              </w:rPr>
              <w:t>.</w:t>
            </w:r>
          </w:p>
          <w:p w14:paraId="517A80AF" w14:textId="7310B4C5" w:rsidR="00BE1091" w:rsidRPr="001A647F" w:rsidRDefault="00BE1091" w:rsidP="00BE1091">
            <w:pPr>
              <w:ind w:right="45"/>
              <w:jc w:val="both"/>
              <w:rPr>
                <w:rFonts w:eastAsia="Aptos"/>
                <w:kern w:val="2"/>
                <w:szCs w:val="24"/>
                <w14:ligatures w14:val="standardContextual"/>
              </w:rPr>
            </w:pPr>
            <w:r w:rsidRPr="001A647F">
              <w:rPr>
                <w:rFonts w:eastAsia="Aptos"/>
                <w:kern w:val="2"/>
                <w:szCs w:val="24"/>
                <w14:ligatures w14:val="standardContextual"/>
              </w:rPr>
              <w:t xml:space="preserve">13.1.2. Jeigu paslaugos teikimui būtina naudoti popierių, jis turi atitikti aplinkos apsaugos kriterijus popieriui ir jo gaminiams, nustatytus Aprašo 2 priedo 1 punkte. </w:t>
            </w:r>
          </w:p>
          <w:p w14:paraId="11F27C64" w14:textId="4DCCB115" w:rsidR="00A75955" w:rsidRPr="001A647F" w:rsidRDefault="00BE1091" w:rsidP="007333C0">
            <w:pPr>
              <w:ind w:right="45"/>
              <w:jc w:val="both"/>
              <w:rPr>
                <w:strike/>
              </w:rPr>
            </w:pPr>
            <w:r w:rsidRPr="001A647F">
              <w:rPr>
                <w:rFonts w:eastAsia="Aptos"/>
                <w:kern w:val="2"/>
                <w:szCs w:val="24"/>
                <w14:ligatures w14:val="standardContextual"/>
              </w:rPr>
              <w:t>13.</w:t>
            </w:r>
            <w:r w:rsidR="0090427D" w:rsidRPr="001A647F">
              <w:rPr>
                <w:rFonts w:eastAsia="Aptos"/>
                <w:kern w:val="2"/>
                <w:szCs w:val="24"/>
                <w14:ligatures w14:val="standardContextual"/>
              </w:rPr>
              <w:t>1</w:t>
            </w:r>
            <w:r w:rsidRPr="001A647F">
              <w:rPr>
                <w:rFonts w:eastAsia="Aptos"/>
                <w:kern w:val="2"/>
                <w:szCs w:val="24"/>
                <w14:ligatures w14:val="standardContextual"/>
              </w:rPr>
              <w:t>.3. Siekiant, kad teikiant paslaugas būtų sunaudojama mažiau gamtos išteklių ir taip būtų laikomasi Aprašo 4.4.4.1 papunktyje nustatyto aplinkosauginio principo, Paslaugų teikimui būtina spausdinti dokumentacija, turi būti spausdinama ant abiejų lapo pusių. </w:t>
            </w:r>
          </w:p>
        </w:tc>
      </w:tr>
      <w:tr w:rsidR="00A75955" w14:paraId="7DF16DB3" w14:textId="77777777" w:rsidTr="1BBD525C">
        <w:trPr>
          <w:trHeight w:val="300"/>
        </w:trPr>
        <w:tc>
          <w:tcPr>
            <w:tcW w:w="3413" w:type="dxa"/>
            <w:gridSpan w:val="2"/>
          </w:tcPr>
          <w:p w14:paraId="3456DAA7" w14:textId="77777777" w:rsidR="00A75955" w:rsidRDefault="00A75955" w:rsidP="00131F52">
            <w:pPr>
              <w:rPr>
                <w:b/>
                <w:kern w:val="2"/>
                <w:szCs w:val="24"/>
              </w:rPr>
            </w:pPr>
            <w:r>
              <w:rPr>
                <w:b/>
                <w:kern w:val="2"/>
                <w:szCs w:val="24"/>
              </w:rPr>
              <w:lastRenderedPageBreak/>
              <w:t>13.2. Su perkamomis Paslaugomis susiję socialiniai kriterijai</w:t>
            </w:r>
          </w:p>
        </w:tc>
        <w:tc>
          <w:tcPr>
            <w:tcW w:w="6122" w:type="dxa"/>
            <w:gridSpan w:val="2"/>
          </w:tcPr>
          <w:p w14:paraId="3EC3F096" w14:textId="2719D657" w:rsidR="00A75955" w:rsidRPr="001A647F" w:rsidRDefault="00A75955" w:rsidP="0090427D">
            <w:pPr>
              <w:rPr>
                <w:kern w:val="2"/>
                <w:szCs w:val="24"/>
              </w:rPr>
            </w:pPr>
            <w:r w:rsidRPr="001A647F">
              <w:rPr>
                <w:kern w:val="2"/>
                <w:szCs w:val="24"/>
                <w:shd w:val="clear" w:color="auto" w:fill="FFFFFF"/>
              </w:rPr>
              <w:t>Netaikoma</w:t>
            </w:r>
          </w:p>
        </w:tc>
      </w:tr>
      <w:tr w:rsidR="00A75955" w14:paraId="254F9C07" w14:textId="77777777" w:rsidTr="1BBD525C">
        <w:trPr>
          <w:trHeight w:val="300"/>
        </w:trPr>
        <w:tc>
          <w:tcPr>
            <w:tcW w:w="9535" w:type="dxa"/>
            <w:gridSpan w:val="4"/>
          </w:tcPr>
          <w:p w14:paraId="320A699C" w14:textId="77777777" w:rsidR="00A75955" w:rsidRDefault="00A75955" w:rsidP="00131F52">
            <w:pPr>
              <w:jc w:val="center"/>
              <w:rPr>
                <w:b/>
                <w:kern w:val="2"/>
                <w:szCs w:val="24"/>
              </w:rPr>
            </w:pPr>
            <w:r w:rsidRPr="00B55AFE">
              <w:rPr>
                <w:b/>
                <w:kern w:val="2"/>
                <w:szCs w:val="24"/>
              </w:rPr>
              <w:t>14. BENDRŲJŲ SĄLYGŲ PAKEITIMAI IR PAPILDYMAI</w:t>
            </w:r>
            <w:r>
              <w:rPr>
                <w:b/>
                <w:kern w:val="2"/>
                <w:szCs w:val="24"/>
              </w:rPr>
              <w:t xml:space="preserve"> </w:t>
            </w:r>
          </w:p>
          <w:p w14:paraId="548249A2" w14:textId="77777777" w:rsidR="00A75955" w:rsidRDefault="00A75955" w:rsidP="00131F52">
            <w:pPr>
              <w:jc w:val="center"/>
              <w:rPr>
                <w:kern w:val="2"/>
                <w:szCs w:val="24"/>
              </w:rPr>
            </w:pPr>
            <w:r>
              <w:rPr>
                <w:color w:val="4472C4"/>
                <w:kern w:val="2"/>
                <w:szCs w:val="24"/>
              </w:rPr>
              <w:t xml:space="preserve">(jeigu būtina dėl konkretaus Sutarties dalyko specifikos) </w:t>
            </w:r>
          </w:p>
        </w:tc>
      </w:tr>
      <w:tr w:rsidR="000A7502" w14:paraId="50E41ED0" w14:textId="77777777" w:rsidTr="1BBD525C">
        <w:trPr>
          <w:trHeight w:val="300"/>
        </w:trPr>
        <w:tc>
          <w:tcPr>
            <w:tcW w:w="2830" w:type="dxa"/>
          </w:tcPr>
          <w:p w14:paraId="6BF43778" w14:textId="234312DA" w:rsidR="000A7502" w:rsidRDefault="004B4C56" w:rsidP="7905F32D">
            <w:pPr>
              <w:rPr>
                <w:b/>
                <w:bCs/>
                <w:kern w:val="2"/>
              </w:rPr>
            </w:pPr>
            <w:r w:rsidRPr="00D32898">
              <w:rPr>
                <w:b/>
                <w:bCs/>
                <w:kern w:val="2"/>
              </w:rPr>
              <w:t>3.</w:t>
            </w:r>
            <w:r w:rsidRPr="007333C0">
              <w:rPr>
                <w:b/>
                <w:bCs/>
                <w:kern w:val="2"/>
              </w:rPr>
              <w:t xml:space="preserve"> TIEKĖJAS IR KITI SUTARTIES VYKDYMUI PASITELKIAMI ASMENYS</w:t>
            </w:r>
          </w:p>
        </w:tc>
        <w:tc>
          <w:tcPr>
            <w:tcW w:w="6705" w:type="dxa"/>
            <w:gridSpan w:val="3"/>
          </w:tcPr>
          <w:p w14:paraId="6618CDB8" w14:textId="77777777" w:rsidR="006225C7" w:rsidRPr="006225C7" w:rsidRDefault="006225C7" w:rsidP="006225C7">
            <w:pPr>
              <w:widowControl w:val="0"/>
              <w:tabs>
                <w:tab w:val="left" w:pos="58"/>
                <w:tab w:val="left" w:pos="606"/>
              </w:tabs>
              <w:suppressAutoHyphens/>
              <w:jc w:val="both"/>
              <w:rPr>
                <w:rFonts w:asciiTheme="majorBidi" w:hAnsiTheme="majorBidi" w:cstheme="majorBidi"/>
                <w:color w:val="000000" w:themeColor="text1"/>
              </w:rPr>
            </w:pPr>
            <w:r w:rsidRPr="006225C7">
              <w:rPr>
                <w:rFonts w:asciiTheme="majorBidi" w:hAnsiTheme="majorBidi" w:cstheme="majorBidi"/>
                <w:color w:val="000000" w:themeColor="text1"/>
              </w:rPr>
              <w:t>Šalys susitaria pakeisti nurodytą Sutarties Bendrųjų sąlygų punktą ir išdėstyti jį nauja redakcija:</w:t>
            </w:r>
          </w:p>
          <w:p w14:paraId="6099084C" w14:textId="77777777" w:rsidR="006225C7" w:rsidRPr="006225C7" w:rsidRDefault="006225C7" w:rsidP="006225C7">
            <w:pPr>
              <w:widowControl w:val="0"/>
              <w:tabs>
                <w:tab w:val="left" w:pos="58"/>
                <w:tab w:val="left" w:pos="606"/>
              </w:tabs>
              <w:suppressAutoHyphens/>
              <w:jc w:val="both"/>
              <w:rPr>
                <w:rFonts w:asciiTheme="majorBidi" w:hAnsiTheme="majorBidi" w:cstheme="majorBidi"/>
                <w:color w:val="000000" w:themeColor="text1"/>
              </w:rPr>
            </w:pPr>
            <w:r w:rsidRPr="006225C7">
              <w:rPr>
                <w:rFonts w:asciiTheme="majorBidi" w:hAnsiTheme="majorBidi" w:cstheme="majorBidi"/>
                <w:color w:val="000000" w:themeColor="text1"/>
              </w:rPr>
              <w:t>3.2.11.1. Tiekėjo iniciatyva dėl objektyvių priežasčių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69E0407F" w14:textId="77777777" w:rsidR="006225C7" w:rsidRPr="006225C7" w:rsidRDefault="006225C7" w:rsidP="006225C7">
            <w:pPr>
              <w:widowControl w:val="0"/>
              <w:tabs>
                <w:tab w:val="left" w:pos="58"/>
                <w:tab w:val="left" w:pos="606"/>
              </w:tabs>
              <w:suppressAutoHyphens/>
              <w:jc w:val="both"/>
              <w:rPr>
                <w:rFonts w:asciiTheme="majorBidi" w:hAnsiTheme="majorBidi" w:cstheme="majorBidi"/>
                <w:color w:val="000000" w:themeColor="text1"/>
              </w:rPr>
            </w:pPr>
            <w:r w:rsidRPr="006225C7">
              <w:rPr>
                <w:rFonts w:asciiTheme="majorBidi" w:hAnsiTheme="majorBidi" w:cstheme="majorBidi"/>
                <w:color w:val="000000" w:themeColor="text1"/>
              </w:rPr>
              <w:t>3.2.11.2. Pirkėjo iniciatyva, jei Pirkėjas turi pagrįstų įtarimų, kad Tiekėjo Sutarties vykdymui paskirtas specialistas nekompetentingas vykdyti nustatytas pareigas, atsiradus interesų konfliktui.</w:t>
            </w:r>
          </w:p>
          <w:p w14:paraId="5B172FC3" w14:textId="77777777" w:rsidR="006225C7" w:rsidRPr="006225C7" w:rsidRDefault="006225C7" w:rsidP="006225C7">
            <w:pPr>
              <w:widowControl w:val="0"/>
              <w:tabs>
                <w:tab w:val="left" w:pos="58"/>
                <w:tab w:val="left" w:pos="606"/>
              </w:tabs>
              <w:suppressAutoHyphens/>
              <w:jc w:val="both"/>
              <w:rPr>
                <w:rFonts w:asciiTheme="majorBidi" w:hAnsiTheme="majorBidi" w:cstheme="majorBidi"/>
                <w:color w:val="000000" w:themeColor="text1"/>
              </w:rPr>
            </w:pPr>
          </w:p>
          <w:p w14:paraId="23902DB3" w14:textId="77777777" w:rsidR="006225C7" w:rsidRPr="006225C7" w:rsidRDefault="006225C7" w:rsidP="006225C7">
            <w:pPr>
              <w:widowControl w:val="0"/>
              <w:tabs>
                <w:tab w:val="left" w:pos="58"/>
                <w:tab w:val="left" w:pos="606"/>
              </w:tabs>
              <w:suppressAutoHyphens/>
              <w:jc w:val="both"/>
              <w:rPr>
                <w:rFonts w:asciiTheme="majorBidi" w:hAnsiTheme="majorBidi" w:cstheme="majorBidi"/>
                <w:color w:val="000000" w:themeColor="text1"/>
              </w:rPr>
            </w:pPr>
            <w:r w:rsidRPr="006225C7">
              <w:rPr>
                <w:rFonts w:asciiTheme="majorBidi" w:hAnsiTheme="majorBidi" w:cstheme="majorBidi"/>
                <w:color w:val="000000" w:themeColor="text1"/>
              </w:rPr>
              <w:t xml:space="preserve">Šalys susitaria papildyti Sutarties Bendrąsias sąlygas nurodytu punktu, tačiau kitų punktų numeracijos nekeisti: </w:t>
            </w:r>
          </w:p>
          <w:p w14:paraId="5D02D64D" w14:textId="6EC6445D" w:rsidR="000A7502" w:rsidRPr="006225C7" w:rsidRDefault="006225C7" w:rsidP="00640301">
            <w:pPr>
              <w:widowControl w:val="0"/>
              <w:tabs>
                <w:tab w:val="left" w:pos="58"/>
                <w:tab w:val="left" w:pos="606"/>
              </w:tabs>
              <w:suppressAutoHyphens/>
              <w:jc w:val="both"/>
              <w:rPr>
                <w:rFonts w:asciiTheme="majorBidi" w:hAnsiTheme="majorBidi" w:cstheme="majorBidi"/>
                <w:color w:val="000000" w:themeColor="text1"/>
              </w:rPr>
            </w:pPr>
            <w:r w:rsidRPr="006225C7">
              <w:rPr>
                <w:rFonts w:asciiTheme="majorBidi" w:hAnsiTheme="majorBidi" w:cstheme="majorBidi"/>
                <w:color w:val="000000" w:themeColor="text1"/>
              </w:rPr>
              <w:t>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 kvalifikaciją (kuri buvo nustatyta Viešojo pirkimo sąlygose) pagrindžiančius dokumentus. Pirkėjas turi įvertinti pateiktą prašymą, specialisto / eksperto kvalifikaciją bei ar papildomo specialisto įtraukimas nepažeis Viešųjų pirkimų įstatyme nustatytų principų (dėl kokybės vertinimo ir / ar panašios situacijos). Papildomo specialisto / eksperto įtraukimas įforminamas Šalių rašytiniu susitarimu.</w:t>
            </w:r>
          </w:p>
        </w:tc>
      </w:tr>
      <w:tr w:rsidR="004B4C56" w14:paraId="6861AF24" w14:textId="77777777" w:rsidTr="1BBD525C">
        <w:trPr>
          <w:trHeight w:val="300"/>
        </w:trPr>
        <w:tc>
          <w:tcPr>
            <w:tcW w:w="2830" w:type="dxa"/>
          </w:tcPr>
          <w:p w14:paraId="7232553A" w14:textId="21683BC2" w:rsidR="004B4C56" w:rsidRPr="007333C0" w:rsidRDefault="00640301" w:rsidP="7905F32D">
            <w:pPr>
              <w:rPr>
                <w:b/>
                <w:bCs/>
                <w:kern w:val="2"/>
              </w:rPr>
            </w:pPr>
            <w:r w:rsidRPr="007333C0">
              <w:rPr>
                <w:b/>
                <w:bCs/>
                <w:kern w:val="2"/>
              </w:rPr>
              <w:t xml:space="preserve">6. PASLAUGŲ TEIKIMO PABAIGA IR </w:t>
            </w:r>
            <w:r w:rsidRPr="007333C0">
              <w:rPr>
                <w:b/>
                <w:bCs/>
                <w:kern w:val="2"/>
              </w:rPr>
              <w:lastRenderedPageBreak/>
              <w:t>PASLAUGŲ REZULTATŲ PRIĖMIMAS</w:t>
            </w:r>
          </w:p>
        </w:tc>
        <w:tc>
          <w:tcPr>
            <w:tcW w:w="6705" w:type="dxa"/>
            <w:gridSpan w:val="3"/>
          </w:tcPr>
          <w:p w14:paraId="5F56EE12" w14:textId="77777777" w:rsidR="004923B1" w:rsidRPr="00C66C7B" w:rsidRDefault="004923B1" w:rsidP="004923B1">
            <w:pPr>
              <w:widowControl w:val="0"/>
              <w:tabs>
                <w:tab w:val="left" w:pos="606"/>
              </w:tabs>
              <w:suppressAutoHyphens/>
            </w:pPr>
            <w:r w:rsidRPr="0BE63F34">
              <w:rPr>
                <w:kern w:val="2"/>
              </w:rPr>
              <w:lastRenderedPageBreak/>
              <w:t xml:space="preserve">Šalys susitaria </w:t>
            </w:r>
            <w:r w:rsidRPr="005616BC">
              <w:rPr>
                <w:b/>
                <w:bCs/>
                <w:kern w:val="2"/>
              </w:rPr>
              <w:t>papildyti</w:t>
            </w:r>
            <w:r w:rsidRPr="0BE63F34">
              <w:rPr>
                <w:kern w:val="2"/>
              </w:rPr>
              <w:t xml:space="preserve"> Sutarties Bendrąsias sąlygas nurodytais punktai, tačiau kitų punktų numeracijos nekeisti:</w:t>
            </w:r>
          </w:p>
          <w:p w14:paraId="0FFC980C" w14:textId="1C2839C7" w:rsidR="004B4C56" w:rsidRPr="002E477E" w:rsidRDefault="004923B1" w:rsidP="000364CD">
            <w:pPr>
              <w:widowControl w:val="0"/>
              <w:tabs>
                <w:tab w:val="left" w:pos="606"/>
              </w:tabs>
              <w:suppressAutoHyphens/>
              <w:jc w:val="both"/>
              <w:rPr>
                <w:rFonts w:asciiTheme="majorBidi" w:hAnsiTheme="majorBidi" w:cstheme="majorBidi"/>
                <w:b/>
                <w:bCs/>
                <w:color w:val="000000" w:themeColor="text1"/>
              </w:rPr>
            </w:pPr>
            <w:r w:rsidRPr="0BE63F34">
              <w:rPr>
                <w:kern w:val="2"/>
              </w:rPr>
              <w:lastRenderedPageBreak/>
              <w:t>6.2.10</w:t>
            </w:r>
            <w:r>
              <w:rPr>
                <w:kern w:val="2"/>
              </w:rPr>
              <w:t>.</w:t>
            </w:r>
            <w:r w:rsidRPr="0BE63F34">
              <w:rPr>
                <w:kern w:val="2"/>
              </w:rPr>
              <w:t xml:space="preserve"> Defektų aktas suprantamas, kaip Pirkėjo už sutartį atsakingo asmens ar komisijos pasirašytas dokumentas, kurio turinys ir forma gali būti suderinama su tiekėju ir kuriame nurodomi paslaugų teikimo trūkumai, siūlymai trūkumams šalinti ir terminai trūkumų pašalinimui.</w:t>
            </w:r>
          </w:p>
        </w:tc>
      </w:tr>
      <w:tr w:rsidR="00780298" w14:paraId="19E026A3" w14:textId="77777777" w:rsidTr="1BBD525C">
        <w:trPr>
          <w:trHeight w:val="300"/>
        </w:trPr>
        <w:tc>
          <w:tcPr>
            <w:tcW w:w="2830" w:type="dxa"/>
          </w:tcPr>
          <w:p w14:paraId="2AA695A2" w14:textId="6B1EC054" w:rsidR="00780298" w:rsidRPr="007333C0" w:rsidRDefault="00780298" w:rsidP="00780298">
            <w:pPr>
              <w:rPr>
                <w:b/>
                <w:bCs/>
                <w:kern w:val="2"/>
              </w:rPr>
            </w:pPr>
            <w:r w:rsidRPr="007333C0">
              <w:rPr>
                <w:b/>
                <w:bCs/>
                <w:kern w:val="2"/>
              </w:rPr>
              <w:lastRenderedPageBreak/>
              <w:t>8. PASLAUGŲ SUTEIKIMO TERMINAI</w:t>
            </w:r>
          </w:p>
        </w:tc>
        <w:tc>
          <w:tcPr>
            <w:tcW w:w="6705" w:type="dxa"/>
            <w:gridSpan w:val="3"/>
          </w:tcPr>
          <w:p w14:paraId="30D86D72" w14:textId="77777777" w:rsidR="00081567" w:rsidRPr="00C66C7B" w:rsidRDefault="00081567" w:rsidP="00081567">
            <w:pPr>
              <w:jc w:val="both"/>
            </w:pPr>
            <w:r w:rsidRPr="0BE63F34">
              <w:rPr>
                <w:kern w:val="2"/>
              </w:rPr>
              <w:t xml:space="preserve">Šalys susitaria </w:t>
            </w:r>
            <w:r w:rsidRPr="005616BC">
              <w:rPr>
                <w:b/>
                <w:bCs/>
                <w:kern w:val="2"/>
              </w:rPr>
              <w:t>pakeisti</w:t>
            </w:r>
            <w:r w:rsidRPr="0BE63F34">
              <w:rPr>
                <w:kern w:val="2"/>
              </w:rPr>
              <w:t xml:space="preserve"> nurodytą Sutarties Bendrųjų sąlygų punktą ir išdėstyti jį nauja redakcija:</w:t>
            </w:r>
          </w:p>
          <w:p w14:paraId="53C724EB" w14:textId="7C046764" w:rsidR="00780298" w:rsidRPr="002E477E" w:rsidRDefault="00081567" w:rsidP="00081567">
            <w:pPr>
              <w:widowControl w:val="0"/>
              <w:tabs>
                <w:tab w:val="left" w:pos="567"/>
                <w:tab w:val="left" w:pos="851"/>
                <w:tab w:val="left" w:pos="992"/>
                <w:tab w:val="left" w:pos="1134"/>
              </w:tabs>
              <w:jc w:val="both"/>
              <w:rPr>
                <w:rFonts w:asciiTheme="majorBidi" w:hAnsiTheme="majorBidi" w:cstheme="majorBidi"/>
                <w:b/>
                <w:bCs/>
                <w:color w:val="000000" w:themeColor="text1"/>
              </w:rPr>
            </w:pPr>
            <w:r w:rsidRPr="7D9E6E81">
              <w:rPr>
                <w:rFonts w:eastAsia="Arial"/>
              </w:rPr>
              <w:t>8.1.2.</w:t>
            </w:r>
            <w:r>
              <w:tab/>
            </w:r>
            <w:r w:rsidRPr="7D9E6E81">
              <w:rPr>
                <w:rFonts w:eastAsia="Arial"/>
              </w:rPr>
              <w:t xml:space="preserve">Tiekėjas privalo ne vėliau kaip per </w:t>
            </w:r>
            <w:r>
              <w:rPr>
                <w:rFonts w:eastAsia="Arial"/>
              </w:rPr>
              <w:t>Techninėje specifikacijoje</w:t>
            </w:r>
            <w:r w:rsidR="00510A6F">
              <w:rPr>
                <w:rFonts w:eastAsia="Arial"/>
              </w:rPr>
              <w:t xml:space="preserve"> </w:t>
            </w:r>
            <w:r w:rsidR="00A53D7C" w:rsidRPr="00A53D7C">
              <w:rPr>
                <w:rFonts w:eastAsia="Arial"/>
              </w:rPr>
              <w:t>3.1.4.</w:t>
            </w:r>
            <w:r w:rsidR="00A53D7C">
              <w:rPr>
                <w:rFonts w:eastAsia="Arial"/>
              </w:rPr>
              <w:t xml:space="preserve"> </w:t>
            </w:r>
            <w:r w:rsidR="00510A6F">
              <w:rPr>
                <w:rFonts w:eastAsia="Arial"/>
              </w:rPr>
              <w:t>punkte</w:t>
            </w:r>
            <w:r>
              <w:rPr>
                <w:rFonts w:eastAsia="Arial"/>
              </w:rPr>
              <w:t xml:space="preserve"> nurodytą terminą</w:t>
            </w:r>
            <w:r w:rsidRPr="7D9E6E81">
              <w:rPr>
                <w:rFonts w:eastAsia="Arial"/>
              </w:rPr>
              <w:t xml:space="preserve"> parengti ir pateikti Pirkėjui suderinimui Paslaugų teikimo </w:t>
            </w:r>
            <w:r w:rsidRPr="00562451">
              <w:rPr>
                <w:rFonts w:eastAsia="Arial"/>
              </w:rPr>
              <w:t>grafiką</w:t>
            </w:r>
            <w:r w:rsidRPr="7D9E6E81">
              <w:rPr>
                <w:rFonts w:eastAsia="Arial"/>
              </w:rPr>
              <w:t xml:space="preserve"> (toliau – </w:t>
            </w:r>
            <w:r w:rsidRPr="7D9E6E81">
              <w:rPr>
                <w:rFonts w:eastAsia="Arial"/>
                <w:b/>
                <w:bCs/>
              </w:rPr>
              <w:t>Grafikas</w:t>
            </w:r>
            <w:r w:rsidRPr="7D9E6E81">
              <w:rPr>
                <w:rFonts w:eastAsia="Arial"/>
              </w:rPr>
              <w:t>).</w:t>
            </w:r>
          </w:p>
        </w:tc>
      </w:tr>
      <w:tr w:rsidR="00780298" w14:paraId="5FE4CA78" w14:textId="77777777" w:rsidTr="1BBD525C">
        <w:trPr>
          <w:trHeight w:val="300"/>
        </w:trPr>
        <w:tc>
          <w:tcPr>
            <w:tcW w:w="2830" w:type="dxa"/>
          </w:tcPr>
          <w:p w14:paraId="46D557DF" w14:textId="15C5494F" w:rsidR="00780298" w:rsidRPr="007333C0" w:rsidRDefault="00780298" w:rsidP="00780298">
            <w:pPr>
              <w:rPr>
                <w:b/>
                <w:bCs/>
                <w:kern w:val="2"/>
              </w:rPr>
            </w:pPr>
            <w:r w:rsidRPr="007333C0">
              <w:rPr>
                <w:b/>
                <w:bCs/>
                <w:kern w:val="2"/>
              </w:rPr>
              <w:t>15. INTELEKTINĖ NUOSAVYBĖ</w:t>
            </w:r>
          </w:p>
        </w:tc>
        <w:tc>
          <w:tcPr>
            <w:tcW w:w="6705" w:type="dxa"/>
            <w:gridSpan w:val="3"/>
          </w:tcPr>
          <w:p w14:paraId="4E35FF22" w14:textId="77777777" w:rsidR="00915496" w:rsidRPr="00915496" w:rsidRDefault="00915496" w:rsidP="000364CD">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 xml:space="preserve">Šalys susitaria papildyti Sutarties Bendrąsias sąlygas nurodytais punktais, tačiau kitų punktų numeracijos nekeisti: </w:t>
            </w:r>
          </w:p>
          <w:p w14:paraId="08898CA7" w14:textId="77777777" w:rsidR="00915496" w:rsidRPr="00915496" w:rsidRDefault="00915496" w:rsidP="000364CD">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15.4. 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1FE59938" w14:textId="77777777" w:rsidR="00915496" w:rsidRPr="00915496" w:rsidRDefault="00915496" w:rsidP="000364CD">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 xml:space="preserve">15.4.1. teisę disponuoti kūriniais ir Paslaugų rezultatais savo nuožiūra; </w:t>
            </w:r>
          </w:p>
          <w:p w14:paraId="4633B5D0" w14:textId="77777777" w:rsidR="00915496" w:rsidRPr="00915496" w:rsidRDefault="00915496" w:rsidP="000364CD">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15.4.2. teisę savo iniciatyva nuspręsti ar nurodyti kūrinio autorių;</w:t>
            </w:r>
          </w:p>
          <w:p w14:paraId="48D2B671" w14:textId="77777777" w:rsidR="00915496" w:rsidRPr="00915496" w:rsidRDefault="00915496" w:rsidP="000364CD">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teisę savo iniciatyva modifikuoti parengtus darbus, panaudoti juos perleidimui / perdavimui tretiesiems asmenims be atskiro tiekėjo sutikimo;</w:t>
            </w:r>
          </w:p>
          <w:p w14:paraId="56ADEAA3" w14:textId="77777777" w:rsidR="00915496" w:rsidRPr="00915496" w:rsidRDefault="00915496" w:rsidP="000364CD">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15.4.3. teisę leisti arba uždrausti trečiosioms šalims atlikti šiuos veiksmus:</w:t>
            </w:r>
          </w:p>
          <w:p w14:paraId="690F4408" w14:textId="4C72FF56" w:rsidR="00915496" w:rsidRPr="00915496" w:rsidRDefault="00915496" w:rsidP="000364CD">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15.4.</w:t>
            </w:r>
            <w:r w:rsidR="009C2D16">
              <w:rPr>
                <w:rFonts w:asciiTheme="majorBidi" w:hAnsiTheme="majorBidi" w:cstheme="majorBidi"/>
                <w:color w:val="000000" w:themeColor="text1"/>
              </w:rPr>
              <w:t>4</w:t>
            </w:r>
            <w:r w:rsidRPr="00915496">
              <w:rPr>
                <w:rFonts w:asciiTheme="majorBidi" w:hAnsiTheme="majorBidi" w:cstheme="majorBidi"/>
                <w:color w:val="000000" w:themeColor="text1"/>
              </w:rPr>
              <w:t>. teisę atgaminti kūrinius bet kokia forma ar bet kokiomis priemonėmis;</w:t>
            </w:r>
          </w:p>
          <w:p w14:paraId="09B1D86D" w14:textId="710F9C74" w:rsidR="00915496" w:rsidRPr="00915496" w:rsidRDefault="00915496" w:rsidP="000364CD">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15.4.</w:t>
            </w:r>
            <w:r w:rsidR="009C2D16">
              <w:rPr>
                <w:rFonts w:asciiTheme="majorBidi" w:hAnsiTheme="majorBidi" w:cstheme="majorBidi"/>
                <w:color w:val="000000" w:themeColor="text1"/>
              </w:rPr>
              <w:t>5</w:t>
            </w:r>
            <w:r w:rsidRPr="00915496">
              <w:rPr>
                <w:rFonts w:asciiTheme="majorBidi" w:hAnsiTheme="majorBidi" w:cstheme="majorBidi"/>
                <w:color w:val="000000" w:themeColor="text1"/>
              </w:rPr>
              <w:t xml:space="preserve">. teisę publikuoti kūrinius ir/ar jų kopijas; </w:t>
            </w:r>
          </w:p>
          <w:p w14:paraId="06C88832" w14:textId="7AC6C2A1" w:rsidR="00915496" w:rsidRPr="00915496" w:rsidRDefault="00915496" w:rsidP="000364CD">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15.4.</w:t>
            </w:r>
            <w:r w:rsidR="009C2D16">
              <w:rPr>
                <w:rFonts w:asciiTheme="majorBidi" w:hAnsiTheme="majorBidi" w:cstheme="majorBidi"/>
                <w:color w:val="000000" w:themeColor="text1"/>
              </w:rPr>
              <w:t>6</w:t>
            </w:r>
            <w:r w:rsidRPr="00915496">
              <w:rPr>
                <w:rFonts w:asciiTheme="majorBidi" w:hAnsiTheme="majorBidi" w:cstheme="majorBidi"/>
                <w:color w:val="000000" w:themeColor="text1"/>
              </w:rPr>
              <w:t xml:space="preserve"> teisę versti kūrinius (jei taikoma);</w:t>
            </w:r>
          </w:p>
          <w:p w14:paraId="561D9B4A" w14:textId="4571B68A" w:rsidR="00915496" w:rsidRPr="00915496" w:rsidRDefault="00915496" w:rsidP="000364CD">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15.4.</w:t>
            </w:r>
            <w:r w:rsidR="009C2D16">
              <w:rPr>
                <w:rFonts w:asciiTheme="majorBidi" w:hAnsiTheme="majorBidi" w:cstheme="majorBidi"/>
                <w:color w:val="000000" w:themeColor="text1"/>
              </w:rPr>
              <w:t>7</w:t>
            </w:r>
            <w:r w:rsidRPr="00915496">
              <w:rPr>
                <w:rFonts w:asciiTheme="majorBidi" w:hAnsiTheme="majorBidi" w:cstheme="majorBidi"/>
                <w:color w:val="000000" w:themeColor="text1"/>
              </w:rPr>
              <w:t xml:space="preserve"> teisę pritaikyti ar kitaip apdoroti kūrinius ir/ar jų kopijas; </w:t>
            </w:r>
          </w:p>
          <w:p w14:paraId="48DB3768" w14:textId="4E15DDDA" w:rsidR="00915496" w:rsidRPr="00915496" w:rsidRDefault="00915496" w:rsidP="000364CD">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15.4.</w:t>
            </w:r>
            <w:r w:rsidR="009C2D16">
              <w:rPr>
                <w:rFonts w:asciiTheme="majorBidi" w:hAnsiTheme="majorBidi" w:cstheme="majorBidi"/>
                <w:color w:val="000000" w:themeColor="text1"/>
              </w:rPr>
              <w:t>8</w:t>
            </w:r>
            <w:r w:rsidRPr="00915496">
              <w:rPr>
                <w:rFonts w:asciiTheme="majorBidi" w:hAnsiTheme="majorBidi" w:cstheme="majorBidi"/>
                <w:color w:val="000000" w:themeColor="text1"/>
              </w:rPr>
              <w:t xml:space="preserve">.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1CE95C3D" w14:textId="3ACC3311" w:rsidR="00915496" w:rsidRPr="00915496" w:rsidRDefault="00915496" w:rsidP="000364CD">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15.4.</w:t>
            </w:r>
            <w:r w:rsidR="009C2D16">
              <w:rPr>
                <w:rFonts w:asciiTheme="majorBidi" w:hAnsiTheme="majorBidi" w:cstheme="majorBidi"/>
                <w:color w:val="000000" w:themeColor="text1"/>
              </w:rPr>
              <w:t>9</w:t>
            </w:r>
            <w:r w:rsidRPr="00915496">
              <w:rPr>
                <w:rFonts w:asciiTheme="majorBidi" w:hAnsiTheme="majorBidi" w:cstheme="majorBidi"/>
                <w:color w:val="000000" w:themeColor="text1"/>
              </w:rPr>
              <w:t xml:space="preserve">. teisę viešai skelbti kūrinius ir/ar jų kopijas; </w:t>
            </w:r>
          </w:p>
          <w:p w14:paraId="3F844044" w14:textId="774C66B9" w:rsidR="00915496" w:rsidRPr="00915496" w:rsidRDefault="00915496" w:rsidP="000364CD">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15.4.</w:t>
            </w:r>
            <w:r w:rsidR="009C2D16">
              <w:rPr>
                <w:rFonts w:asciiTheme="majorBidi" w:hAnsiTheme="majorBidi" w:cstheme="majorBidi"/>
                <w:color w:val="000000" w:themeColor="text1"/>
              </w:rPr>
              <w:t>10</w:t>
            </w:r>
            <w:r w:rsidRPr="00915496">
              <w:rPr>
                <w:rFonts w:asciiTheme="majorBidi" w:hAnsiTheme="majorBidi" w:cstheme="majorBidi"/>
                <w:color w:val="000000" w:themeColor="text1"/>
              </w:rPr>
              <w:t xml:space="preserve">. teisę transliuoti, retransliuoti ir kitaip padaryti viešai prieinamus kūrinius ir/ar jų kopijas, įskaitant viešai prieinamus kompiuterių tinklais (internetu); </w:t>
            </w:r>
          </w:p>
          <w:p w14:paraId="4FA23BB5" w14:textId="695CEB1D" w:rsidR="00915496" w:rsidRPr="00915496" w:rsidRDefault="00915496" w:rsidP="000364CD">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15.4.</w:t>
            </w:r>
            <w:r w:rsidR="009C2D16">
              <w:rPr>
                <w:rFonts w:asciiTheme="majorBidi" w:hAnsiTheme="majorBidi" w:cstheme="majorBidi"/>
                <w:color w:val="000000" w:themeColor="text1"/>
              </w:rPr>
              <w:t>11</w:t>
            </w:r>
            <w:r w:rsidRPr="00915496">
              <w:rPr>
                <w:rFonts w:asciiTheme="majorBidi" w:hAnsiTheme="majorBidi" w:cstheme="majorBidi"/>
                <w:color w:val="000000" w:themeColor="text1"/>
              </w:rPr>
              <w:t xml:space="preserve">. teisę visam laikui arba laikinai bet kokiu būdu ar forma perkelti visus kūrinius ir/ar jų kopijas arba didelę jų dalį į kitą laikmeną; </w:t>
            </w:r>
          </w:p>
          <w:p w14:paraId="1DD961C7" w14:textId="64B44F42" w:rsidR="00915496" w:rsidRPr="00915496" w:rsidRDefault="00915496" w:rsidP="000364CD">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15.4.</w:t>
            </w:r>
            <w:r w:rsidR="009C2D16">
              <w:rPr>
                <w:rFonts w:asciiTheme="majorBidi" w:hAnsiTheme="majorBidi" w:cstheme="majorBidi"/>
                <w:color w:val="000000" w:themeColor="text1"/>
              </w:rPr>
              <w:t xml:space="preserve">12. </w:t>
            </w:r>
            <w:r w:rsidRPr="00915496">
              <w:rPr>
                <w:rFonts w:asciiTheme="majorBidi" w:hAnsiTheme="majorBidi" w:cstheme="majorBidi"/>
                <w:color w:val="000000" w:themeColor="text1"/>
              </w:rPr>
              <w:t>teisę kitaip naudoti kūrinius ir/ar jų kopijas.</w:t>
            </w:r>
          </w:p>
          <w:p w14:paraId="3788CCA9" w14:textId="77777777" w:rsidR="00915496" w:rsidRPr="00915496" w:rsidRDefault="00915496" w:rsidP="000364CD">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15.5. Norint pilnai ar iš dalies pasinaudoti šiame skyriuje aukščiau nurodytomis teisėmis, Pirkėjui nereikia išankstinio ar tolesnio Tiekėjo patvirtinimo ar leidimo.</w:t>
            </w:r>
          </w:p>
          <w:p w14:paraId="1620402C" w14:textId="77777777" w:rsidR="00915496" w:rsidRPr="00915496" w:rsidRDefault="00915496" w:rsidP="000364CD">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 xml:space="preserve">15.6. Turtinės teisės į sukurtus kūrinius ar jų dalis laikomos perduotomis nuo kūrinių perdavimo Pirkėjui momento. Nuosavybės </w:t>
            </w:r>
            <w:r w:rsidRPr="00915496">
              <w:rPr>
                <w:rFonts w:asciiTheme="majorBidi" w:hAnsiTheme="majorBidi" w:cstheme="majorBidi"/>
                <w:color w:val="000000" w:themeColor="text1"/>
              </w:rPr>
              <w:lastRenderedPageBreak/>
              <w:t>teisės perduodamos visame pasaulyje, visam nuosavybės teisių apsaugos terminui, numatytam Lietuvos Respublikos autorių teisių ir gretutinių teisių įstatyme.</w:t>
            </w:r>
          </w:p>
          <w:p w14:paraId="6E4A841D" w14:textId="77777777" w:rsidR="00915496" w:rsidRPr="00915496" w:rsidRDefault="00915496" w:rsidP="000364CD">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BBB4C37" w14:textId="77777777" w:rsidR="00915496" w:rsidRPr="00915496" w:rsidRDefault="00915496" w:rsidP="000364CD">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1B67A13D" w14:textId="77777777" w:rsidR="00915496" w:rsidRPr="00915496" w:rsidRDefault="00915496" w:rsidP="000364CD">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71A17108" w14:textId="77777777" w:rsidR="00915496" w:rsidRPr="00915496" w:rsidRDefault="00915496" w:rsidP="000364CD">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15.10. Pirkėjas gali visas teises, kurios jam buvo suteiktos šia Sutartimi, perleisti trečiajam asmeniui arba šias teises įgyvendinti kartu su trečiuoju asmeniu, arba ginti šias teises nuo trečiojo asmens pažeidimo.</w:t>
            </w:r>
          </w:p>
          <w:p w14:paraId="597A31DF" w14:textId="77777777" w:rsidR="00915496" w:rsidRPr="00915496" w:rsidRDefault="00915496" w:rsidP="000364CD">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15.11. Šalys susitaria, kad šia Sutartimi Pirkėjas taip pat įgyja teisę gauti bet kokį atlyginimą ir (ar) kompensaciją už jam perduotų turtinių teisių naudojimą ar tokių teisių perdavimą ar suteikimą tretiesiems asmenims.</w:t>
            </w:r>
          </w:p>
          <w:p w14:paraId="3FD81C7E" w14:textId="77777777" w:rsidR="00915496" w:rsidRPr="00915496" w:rsidRDefault="00915496" w:rsidP="000364CD">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60C9D780" w14:textId="77777777" w:rsidR="00915496" w:rsidRPr="00915496" w:rsidRDefault="00915496" w:rsidP="000364CD">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0198D9B6" w14:textId="6BFD1920" w:rsidR="00780298" w:rsidRPr="00915496" w:rsidRDefault="00915496" w:rsidP="000364CD">
            <w:pPr>
              <w:widowControl w:val="0"/>
              <w:tabs>
                <w:tab w:val="left" w:pos="58"/>
                <w:tab w:val="left" w:pos="606"/>
              </w:tabs>
              <w:suppressAutoHyphens/>
              <w:jc w:val="both"/>
              <w:rPr>
                <w:rFonts w:asciiTheme="majorBidi" w:hAnsiTheme="majorBidi" w:cstheme="majorBidi"/>
                <w:color w:val="000000" w:themeColor="text1"/>
              </w:rPr>
            </w:pPr>
            <w:r w:rsidRPr="00915496">
              <w:rPr>
                <w:rFonts w:asciiTheme="majorBidi" w:hAnsiTheme="majorBidi" w:cstheme="majorBidi"/>
                <w:color w:val="000000" w:themeColor="text1"/>
              </w:rPr>
              <w:t>15.14. Sutarties nutraukimas neturi įtakos šiame skyriuje aprašytam teisių perleidimui.</w:t>
            </w:r>
          </w:p>
        </w:tc>
      </w:tr>
      <w:tr w:rsidR="00780298" w14:paraId="6C1B5DDB" w14:textId="77777777" w:rsidTr="1BBD525C">
        <w:trPr>
          <w:trHeight w:val="300"/>
        </w:trPr>
        <w:tc>
          <w:tcPr>
            <w:tcW w:w="9535" w:type="dxa"/>
            <w:gridSpan w:val="4"/>
          </w:tcPr>
          <w:p w14:paraId="69F160CC" w14:textId="77777777" w:rsidR="00780298" w:rsidRPr="00B55AFE" w:rsidRDefault="00780298" w:rsidP="00780298">
            <w:pPr>
              <w:jc w:val="center"/>
              <w:rPr>
                <w:b/>
                <w:kern w:val="2"/>
                <w:szCs w:val="24"/>
              </w:rPr>
            </w:pPr>
          </w:p>
        </w:tc>
      </w:tr>
      <w:tr w:rsidR="00780298" w14:paraId="35762866" w14:textId="77777777" w:rsidTr="1BBD525C">
        <w:trPr>
          <w:trHeight w:val="300"/>
        </w:trPr>
        <w:tc>
          <w:tcPr>
            <w:tcW w:w="9535" w:type="dxa"/>
            <w:gridSpan w:val="4"/>
          </w:tcPr>
          <w:p w14:paraId="009A2B27" w14:textId="77777777" w:rsidR="00780298" w:rsidRDefault="00780298" w:rsidP="00780298">
            <w:pPr>
              <w:jc w:val="center"/>
              <w:rPr>
                <w:b/>
                <w:kern w:val="2"/>
                <w:szCs w:val="24"/>
              </w:rPr>
            </w:pPr>
            <w:r>
              <w:rPr>
                <w:b/>
                <w:kern w:val="2"/>
                <w:szCs w:val="24"/>
              </w:rPr>
              <w:t>15. SUTARTIES PRIEDAI</w:t>
            </w:r>
          </w:p>
        </w:tc>
      </w:tr>
      <w:tr w:rsidR="00780298" w14:paraId="33925EF4" w14:textId="77777777" w:rsidTr="1BBD525C">
        <w:trPr>
          <w:trHeight w:val="300"/>
        </w:trPr>
        <w:tc>
          <w:tcPr>
            <w:tcW w:w="3413" w:type="dxa"/>
            <w:gridSpan w:val="2"/>
          </w:tcPr>
          <w:p w14:paraId="10F8917F" w14:textId="77777777" w:rsidR="00780298" w:rsidRDefault="00780298" w:rsidP="00780298">
            <w:pPr>
              <w:jc w:val="center"/>
              <w:rPr>
                <w:b/>
                <w:kern w:val="2"/>
                <w:szCs w:val="24"/>
              </w:rPr>
            </w:pPr>
            <w:r>
              <w:rPr>
                <w:b/>
                <w:kern w:val="2"/>
                <w:szCs w:val="24"/>
              </w:rPr>
              <w:t>15.1. Priedas Nr. 1</w:t>
            </w:r>
          </w:p>
        </w:tc>
        <w:tc>
          <w:tcPr>
            <w:tcW w:w="6122" w:type="dxa"/>
            <w:gridSpan w:val="2"/>
          </w:tcPr>
          <w:p w14:paraId="2AF27C2C" w14:textId="6476A25F" w:rsidR="00780298" w:rsidRPr="001B6BDE" w:rsidRDefault="00780298" w:rsidP="00780298">
            <w:pPr>
              <w:rPr>
                <w:bCs/>
                <w:kern w:val="2"/>
                <w:szCs w:val="24"/>
              </w:rPr>
            </w:pPr>
            <w:r w:rsidRPr="001B6BDE">
              <w:rPr>
                <w:bCs/>
                <w:kern w:val="2"/>
                <w:szCs w:val="24"/>
              </w:rPr>
              <w:t xml:space="preserve">Techninė specifikacija </w:t>
            </w:r>
          </w:p>
        </w:tc>
      </w:tr>
      <w:tr w:rsidR="00780298" w14:paraId="146E752F" w14:textId="77777777" w:rsidTr="1BBD525C">
        <w:trPr>
          <w:trHeight w:val="300"/>
        </w:trPr>
        <w:tc>
          <w:tcPr>
            <w:tcW w:w="3413" w:type="dxa"/>
            <w:gridSpan w:val="2"/>
          </w:tcPr>
          <w:p w14:paraId="11518E9C" w14:textId="77777777" w:rsidR="00780298" w:rsidRDefault="00780298" w:rsidP="00780298">
            <w:pPr>
              <w:jc w:val="center"/>
              <w:rPr>
                <w:b/>
                <w:kern w:val="2"/>
                <w:szCs w:val="24"/>
              </w:rPr>
            </w:pPr>
            <w:r>
              <w:rPr>
                <w:b/>
                <w:kern w:val="2"/>
                <w:szCs w:val="24"/>
              </w:rPr>
              <w:t>15.2. Priedas Nr. 2</w:t>
            </w:r>
          </w:p>
        </w:tc>
        <w:tc>
          <w:tcPr>
            <w:tcW w:w="6122" w:type="dxa"/>
            <w:gridSpan w:val="2"/>
          </w:tcPr>
          <w:p w14:paraId="00D8B398" w14:textId="448F2943" w:rsidR="00780298" w:rsidRPr="001B6BDE" w:rsidRDefault="00492DA7" w:rsidP="00780298">
            <w:pPr>
              <w:rPr>
                <w:bCs/>
                <w:kern w:val="2"/>
                <w:szCs w:val="24"/>
              </w:rPr>
            </w:pPr>
            <w:r>
              <w:rPr>
                <w:bCs/>
                <w:kern w:val="2"/>
                <w:szCs w:val="24"/>
              </w:rPr>
              <w:t>P</w:t>
            </w:r>
            <w:r w:rsidR="00780298" w:rsidRPr="001B6BDE">
              <w:rPr>
                <w:bCs/>
                <w:kern w:val="2"/>
                <w:szCs w:val="24"/>
              </w:rPr>
              <w:t>asiūlymas</w:t>
            </w:r>
          </w:p>
        </w:tc>
      </w:tr>
      <w:tr w:rsidR="00780298" w14:paraId="2A4FBE67" w14:textId="77777777" w:rsidTr="1BBD525C">
        <w:trPr>
          <w:trHeight w:val="300"/>
        </w:trPr>
        <w:tc>
          <w:tcPr>
            <w:tcW w:w="3413" w:type="dxa"/>
            <w:gridSpan w:val="2"/>
          </w:tcPr>
          <w:p w14:paraId="6C9250EF" w14:textId="1FA3580D" w:rsidR="00780298" w:rsidRDefault="00780298" w:rsidP="00780298">
            <w:pPr>
              <w:jc w:val="center"/>
              <w:rPr>
                <w:b/>
                <w:kern w:val="2"/>
                <w:szCs w:val="24"/>
              </w:rPr>
            </w:pPr>
          </w:p>
        </w:tc>
        <w:tc>
          <w:tcPr>
            <w:tcW w:w="6122" w:type="dxa"/>
            <w:gridSpan w:val="2"/>
          </w:tcPr>
          <w:p w14:paraId="4437C364" w14:textId="77777777" w:rsidR="00780298" w:rsidRDefault="00780298" w:rsidP="00780298">
            <w:pPr>
              <w:rPr>
                <w:b/>
                <w:kern w:val="2"/>
                <w:szCs w:val="24"/>
              </w:rPr>
            </w:pPr>
          </w:p>
        </w:tc>
      </w:tr>
      <w:tr w:rsidR="00780298" w14:paraId="1E064414" w14:textId="77777777" w:rsidTr="1BBD525C">
        <w:trPr>
          <w:trHeight w:val="300"/>
        </w:trPr>
        <w:tc>
          <w:tcPr>
            <w:tcW w:w="3413" w:type="dxa"/>
            <w:gridSpan w:val="2"/>
          </w:tcPr>
          <w:p w14:paraId="50483E8C" w14:textId="5875AF81" w:rsidR="00780298" w:rsidRDefault="00780298" w:rsidP="00780298">
            <w:pPr>
              <w:jc w:val="center"/>
              <w:rPr>
                <w:b/>
                <w:kern w:val="2"/>
                <w:szCs w:val="24"/>
              </w:rPr>
            </w:pPr>
          </w:p>
        </w:tc>
        <w:tc>
          <w:tcPr>
            <w:tcW w:w="6122" w:type="dxa"/>
            <w:gridSpan w:val="2"/>
          </w:tcPr>
          <w:p w14:paraId="7E94657C" w14:textId="77777777" w:rsidR="00780298" w:rsidRDefault="00780298" w:rsidP="00780298">
            <w:pPr>
              <w:rPr>
                <w:b/>
                <w:kern w:val="2"/>
                <w:szCs w:val="24"/>
              </w:rPr>
            </w:pPr>
          </w:p>
        </w:tc>
      </w:tr>
      <w:tr w:rsidR="00780298" w14:paraId="36D658E7" w14:textId="77777777" w:rsidTr="1BBD525C">
        <w:trPr>
          <w:trHeight w:val="300"/>
        </w:trPr>
        <w:tc>
          <w:tcPr>
            <w:tcW w:w="3413" w:type="dxa"/>
            <w:gridSpan w:val="2"/>
          </w:tcPr>
          <w:p w14:paraId="716E7AD2" w14:textId="35DADE53" w:rsidR="00780298" w:rsidRDefault="00780298" w:rsidP="00780298">
            <w:pPr>
              <w:jc w:val="center"/>
              <w:rPr>
                <w:b/>
                <w:kern w:val="2"/>
                <w:szCs w:val="24"/>
              </w:rPr>
            </w:pPr>
          </w:p>
        </w:tc>
        <w:tc>
          <w:tcPr>
            <w:tcW w:w="6122" w:type="dxa"/>
            <w:gridSpan w:val="2"/>
          </w:tcPr>
          <w:p w14:paraId="366AB609" w14:textId="77777777" w:rsidR="00780298" w:rsidRDefault="00780298" w:rsidP="00780298">
            <w:pPr>
              <w:rPr>
                <w:b/>
                <w:kern w:val="2"/>
                <w:szCs w:val="24"/>
              </w:rPr>
            </w:pPr>
          </w:p>
        </w:tc>
      </w:tr>
      <w:tr w:rsidR="00780298" w14:paraId="7A7AEC7C" w14:textId="77777777" w:rsidTr="1BBD525C">
        <w:tc>
          <w:tcPr>
            <w:tcW w:w="9535" w:type="dxa"/>
            <w:gridSpan w:val="4"/>
          </w:tcPr>
          <w:p w14:paraId="581D6365" w14:textId="77777777" w:rsidR="00780298" w:rsidRDefault="00780298" w:rsidP="00780298">
            <w:pPr>
              <w:jc w:val="center"/>
              <w:rPr>
                <w:b/>
                <w:kern w:val="2"/>
                <w:szCs w:val="24"/>
              </w:rPr>
            </w:pPr>
            <w:r>
              <w:rPr>
                <w:b/>
                <w:kern w:val="2"/>
                <w:szCs w:val="24"/>
              </w:rPr>
              <w:t>16. ŠALIŲ ATSTOVŲ PARAŠAI</w:t>
            </w:r>
          </w:p>
        </w:tc>
      </w:tr>
      <w:tr w:rsidR="00780298" w14:paraId="2BE8CA33" w14:textId="77777777" w:rsidTr="1BBD525C">
        <w:tc>
          <w:tcPr>
            <w:tcW w:w="5224" w:type="dxa"/>
            <w:gridSpan w:val="3"/>
          </w:tcPr>
          <w:p w14:paraId="58CF463C" w14:textId="77777777" w:rsidR="00780298" w:rsidRDefault="00780298" w:rsidP="00780298">
            <w:pPr>
              <w:jc w:val="center"/>
              <w:rPr>
                <w:b/>
                <w:kern w:val="2"/>
                <w:szCs w:val="24"/>
              </w:rPr>
            </w:pPr>
            <w:r>
              <w:rPr>
                <w:b/>
                <w:kern w:val="2"/>
                <w:szCs w:val="24"/>
              </w:rPr>
              <w:t>PIRKĖJAS</w:t>
            </w:r>
          </w:p>
        </w:tc>
        <w:tc>
          <w:tcPr>
            <w:tcW w:w="4311" w:type="dxa"/>
          </w:tcPr>
          <w:p w14:paraId="22C648EF" w14:textId="77777777" w:rsidR="00780298" w:rsidRDefault="00780298" w:rsidP="00780298">
            <w:pPr>
              <w:jc w:val="center"/>
              <w:rPr>
                <w:b/>
                <w:kern w:val="2"/>
                <w:szCs w:val="24"/>
              </w:rPr>
            </w:pPr>
            <w:r>
              <w:rPr>
                <w:b/>
                <w:kern w:val="2"/>
                <w:szCs w:val="24"/>
              </w:rPr>
              <w:t>TIEKĖJAS</w:t>
            </w:r>
          </w:p>
        </w:tc>
      </w:tr>
      <w:tr w:rsidR="00780298" w14:paraId="3BBCC202" w14:textId="77777777" w:rsidTr="1BBD525C">
        <w:tc>
          <w:tcPr>
            <w:tcW w:w="5224" w:type="dxa"/>
            <w:gridSpan w:val="3"/>
          </w:tcPr>
          <w:p w14:paraId="1CA1C40C" w14:textId="77777777" w:rsidR="00780298" w:rsidRDefault="00780298" w:rsidP="00780298">
            <w:pPr>
              <w:jc w:val="center"/>
              <w:rPr>
                <w:color w:val="4472C4"/>
                <w:kern w:val="2"/>
                <w:szCs w:val="24"/>
              </w:rPr>
            </w:pPr>
            <w:r>
              <w:rPr>
                <w:color w:val="4472C4"/>
                <w:kern w:val="2"/>
                <w:szCs w:val="24"/>
              </w:rPr>
              <w:t>(nurodomos atstovo pareigos, vardas, pavardė)</w:t>
            </w:r>
          </w:p>
        </w:tc>
        <w:tc>
          <w:tcPr>
            <w:tcW w:w="4311" w:type="dxa"/>
          </w:tcPr>
          <w:p w14:paraId="04EAB8B6" w14:textId="77777777" w:rsidR="00780298" w:rsidRDefault="00780298" w:rsidP="00780298">
            <w:pPr>
              <w:jc w:val="center"/>
              <w:rPr>
                <w:b/>
                <w:kern w:val="2"/>
                <w:szCs w:val="24"/>
              </w:rPr>
            </w:pPr>
            <w:r>
              <w:rPr>
                <w:color w:val="4472C4"/>
                <w:kern w:val="2"/>
                <w:szCs w:val="24"/>
              </w:rPr>
              <w:t>(nurodomos atstovo pareigos, vardas, pavardė)</w:t>
            </w:r>
          </w:p>
        </w:tc>
      </w:tr>
      <w:tr w:rsidR="00780298" w14:paraId="2C5EC6DF" w14:textId="77777777" w:rsidTr="1BBD525C">
        <w:tc>
          <w:tcPr>
            <w:tcW w:w="5224" w:type="dxa"/>
            <w:gridSpan w:val="3"/>
          </w:tcPr>
          <w:p w14:paraId="536BA0CA" w14:textId="77777777" w:rsidR="00780298" w:rsidRDefault="00780298" w:rsidP="00780298">
            <w:pPr>
              <w:jc w:val="center"/>
              <w:rPr>
                <w:b/>
                <w:color w:val="4472C4"/>
                <w:kern w:val="2"/>
                <w:szCs w:val="24"/>
              </w:rPr>
            </w:pPr>
          </w:p>
          <w:p w14:paraId="63044BF5" w14:textId="77777777" w:rsidR="00780298" w:rsidRDefault="00780298" w:rsidP="00780298">
            <w:pPr>
              <w:jc w:val="center"/>
              <w:rPr>
                <w:b/>
                <w:color w:val="4472C4"/>
                <w:kern w:val="2"/>
                <w:szCs w:val="24"/>
              </w:rPr>
            </w:pPr>
            <w:r>
              <w:rPr>
                <w:b/>
                <w:color w:val="4472C4"/>
                <w:kern w:val="2"/>
                <w:szCs w:val="24"/>
              </w:rPr>
              <w:t>(parašas)</w:t>
            </w:r>
          </w:p>
          <w:p w14:paraId="36E2E965" w14:textId="77777777" w:rsidR="00780298" w:rsidRDefault="00780298" w:rsidP="00780298">
            <w:pPr>
              <w:jc w:val="center"/>
              <w:rPr>
                <w:b/>
                <w:color w:val="4472C4"/>
                <w:kern w:val="2"/>
                <w:szCs w:val="24"/>
              </w:rPr>
            </w:pPr>
          </w:p>
          <w:p w14:paraId="3A20970B" w14:textId="77777777" w:rsidR="00780298" w:rsidRDefault="00780298" w:rsidP="00780298">
            <w:pPr>
              <w:jc w:val="center"/>
              <w:rPr>
                <w:b/>
                <w:color w:val="4472C4"/>
                <w:kern w:val="2"/>
                <w:szCs w:val="24"/>
              </w:rPr>
            </w:pPr>
          </w:p>
        </w:tc>
        <w:tc>
          <w:tcPr>
            <w:tcW w:w="4311" w:type="dxa"/>
          </w:tcPr>
          <w:p w14:paraId="0F4F4230" w14:textId="77777777" w:rsidR="00780298" w:rsidRDefault="00780298" w:rsidP="00780298">
            <w:pPr>
              <w:jc w:val="center"/>
              <w:rPr>
                <w:b/>
                <w:color w:val="4472C4"/>
                <w:kern w:val="2"/>
                <w:szCs w:val="24"/>
              </w:rPr>
            </w:pPr>
          </w:p>
          <w:p w14:paraId="6EAADFF6" w14:textId="77777777" w:rsidR="00780298" w:rsidRDefault="00780298" w:rsidP="00780298">
            <w:pPr>
              <w:jc w:val="center"/>
              <w:rPr>
                <w:b/>
                <w:color w:val="4472C4"/>
                <w:kern w:val="2"/>
                <w:szCs w:val="24"/>
              </w:rPr>
            </w:pPr>
            <w:r>
              <w:rPr>
                <w:b/>
                <w:color w:val="4472C4"/>
                <w:kern w:val="2"/>
                <w:szCs w:val="24"/>
              </w:rPr>
              <w:t>(parašas)</w:t>
            </w:r>
          </w:p>
        </w:tc>
      </w:tr>
    </w:tbl>
    <w:p w14:paraId="5EB4C902" w14:textId="77777777" w:rsidR="00A75955" w:rsidRDefault="00A75955" w:rsidP="00A75955">
      <w:pPr>
        <w:rPr>
          <w:szCs w:val="24"/>
        </w:rPr>
      </w:pPr>
    </w:p>
    <w:p w14:paraId="589038E7" w14:textId="77777777" w:rsidR="00A75955" w:rsidRDefault="00A75955" w:rsidP="00A75955">
      <w:pPr>
        <w:tabs>
          <w:tab w:val="left" w:pos="5400"/>
        </w:tabs>
        <w:jc w:val="center"/>
        <w:textAlignment w:val="center"/>
      </w:pPr>
      <w:r>
        <w:rPr>
          <w:b/>
          <w:bCs/>
        </w:rPr>
        <w:t>______________</w:t>
      </w:r>
    </w:p>
    <w:p w14:paraId="01ABC0F1" w14:textId="77777777" w:rsidR="00A75955" w:rsidRDefault="00A75955"/>
    <w:sectPr w:rsidR="00A75955" w:rsidSect="00A7595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E5659" w14:textId="77777777" w:rsidR="000B555E" w:rsidRDefault="000B555E" w:rsidP="00C53255">
      <w:r>
        <w:separator/>
      </w:r>
    </w:p>
  </w:endnote>
  <w:endnote w:type="continuationSeparator" w:id="0">
    <w:p w14:paraId="06C50BA1" w14:textId="77777777" w:rsidR="000B555E" w:rsidRDefault="000B555E" w:rsidP="00C5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8D462" w14:textId="77777777" w:rsidR="000B555E" w:rsidRDefault="000B555E" w:rsidP="00C53255">
      <w:r>
        <w:separator/>
      </w:r>
    </w:p>
  </w:footnote>
  <w:footnote w:type="continuationSeparator" w:id="0">
    <w:p w14:paraId="5B738CEB" w14:textId="77777777" w:rsidR="000B555E" w:rsidRDefault="000B555E" w:rsidP="00C532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360A6"/>
    <w:multiLevelType w:val="hybridMultilevel"/>
    <w:tmpl w:val="0F70BA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9B13FAA"/>
    <w:multiLevelType w:val="hybridMultilevel"/>
    <w:tmpl w:val="1A44186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7FAD71F0"/>
    <w:multiLevelType w:val="hybridMultilevel"/>
    <w:tmpl w:val="A33499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09444387">
    <w:abstractNumId w:val="0"/>
  </w:num>
  <w:num w:numId="2" w16cid:durableId="1292902555">
    <w:abstractNumId w:val="2"/>
  </w:num>
  <w:num w:numId="3" w16cid:durableId="730927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955"/>
    <w:rsid w:val="0001305E"/>
    <w:rsid w:val="000133D3"/>
    <w:rsid w:val="00013EDF"/>
    <w:rsid w:val="00024691"/>
    <w:rsid w:val="00025FFB"/>
    <w:rsid w:val="00026927"/>
    <w:rsid w:val="000364CD"/>
    <w:rsid w:val="00041320"/>
    <w:rsid w:val="00045BDD"/>
    <w:rsid w:val="00047DDD"/>
    <w:rsid w:val="000515B4"/>
    <w:rsid w:val="0005360E"/>
    <w:rsid w:val="00057408"/>
    <w:rsid w:val="00063281"/>
    <w:rsid w:val="00067C34"/>
    <w:rsid w:val="00073B50"/>
    <w:rsid w:val="00081567"/>
    <w:rsid w:val="00092730"/>
    <w:rsid w:val="00096B7E"/>
    <w:rsid w:val="000A0869"/>
    <w:rsid w:val="000A4585"/>
    <w:rsid w:val="000A7502"/>
    <w:rsid w:val="000B555E"/>
    <w:rsid w:val="000B7C71"/>
    <w:rsid w:val="000D79C9"/>
    <w:rsid w:val="000E60D7"/>
    <w:rsid w:val="000F7501"/>
    <w:rsid w:val="00100103"/>
    <w:rsid w:val="00101BB0"/>
    <w:rsid w:val="0010419B"/>
    <w:rsid w:val="00106D04"/>
    <w:rsid w:val="0011339A"/>
    <w:rsid w:val="0011360C"/>
    <w:rsid w:val="00131817"/>
    <w:rsid w:val="00134058"/>
    <w:rsid w:val="00137D53"/>
    <w:rsid w:val="00141B92"/>
    <w:rsid w:val="00143DEC"/>
    <w:rsid w:val="00145FF4"/>
    <w:rsid w:val="00165BAB"/>
    <w:rsid w:val="00185F95"/>
    <w:rsid w:val="00187383"/>
    <w:rsid w:val="001953D3"/>
    <w:rsid w:val="001A40BD"/>
    <w:rsid w:val="001A63BD"/>
    <w:rsid w:val="001A647F"/>
    <w:rsid w:val="001A7826"/>
    <w:rsid w:val="001B6BDE"/>
    <w:rsid w:val="001C491E"/>
    <w:rsid w:val="001D4B12"/>
    <w:rsid w:val="001F043F"/>
    <w:rsid w:val="00201533"/>
    <w:rsid w:val="00204FF1"/>
    <w:rsid w:val="002075E5"/>
    <w:rsid w:val="00217FF9"/>
    <w:rsid w:val="00223C64"/>
    <w:rsid w:val="00231C5E"/>
    <w:rsid w:val="00243286"/>
    <w:rsid w:val="002531A4"/>
    <w:rsid w:val="00260638"/>
    <w:rsid w:val="00262EC2"/>
    <w:rsid w:val="00293839"/>
    <w:rsid w:val="00296921"/>
    <w:rsid w:val="002B01CE"/>
    <w:rsid w:val="002B1D89"/>
    <w:rsid w:val="002C04D5"/>
    <w:rsid w:val="002C7AAC"/>
    <w:rsid w:val="002D228C"/>
    <w:rsid w:val="002D3F12"/>
    <w:rsid w:val="002E4D07"/>
    <w:rsid w:val="002F0F22"/>
    <w:rsid w:val="002F2502"/>
    <w:rsid w:val="00321AFE"/>
    <w:rsid w:val="003338C6"/>
    <w:rsid w:val="0035354F"/>
    <w:rsid w:val="0036433A"/>
    <w:rsid w:val="00370542"/>
    <w:rsid w:val="003754E3"/>
    <w:rsid w:val="00375C47"/>
    <w:rsid w:val="003806F5"/>
    <w:rsid w:val="00390D1E"/>
    <w:rsid w:val="003B1EC2"/>
    <w:rsid w:val="003B3AA7"/>
    <w:rsid w:val="003B454C"/>
    <w:rsid w:val="003B71FF"/>
    <w:rsid w:val="003C69B1"/>
    <w:rsid w:val="003D7450"/>
    <w:rsid w:val="003E3958"/>
    <w:rsid w:val="003F6928"/>
    <w:rsid w:val="004003CD"/>
    <w:rsid w:val="00405077"/>
    <w:rsid w:val="004248CF"/>
    <w:rsid w:val="00434BDA"/>
    <w:rsid w:val="0044462B"/>
    <w:rsid w:val="004530A3"/>
    <w:rsid w:val="00457856"/>
    <w:rsid w:val="004612FE"/>
    <w:rsid w:val="0046759B"/>
    <w:rsid w:val="00470E70"/>
    <w:rsid w:val="00472277"/>
    <w:rsid w:val="00480851"/>
    <w:rsid w:val="0048141B"/>
    <w:rsid w:val="00487671"/>
    <w:rsid w:val="004923B1"/>
    <w:rsid w:val="00492DA7"/>
    <w:rsid w:val="00496A33"/>
    <w:rsid w:val="004A4381"/>
    <w:rsid w:val="004B4C56"/>
    <w:rsid w:val="004B50EA"/>
    <w:rsid w:val="004D30A9"/>
    <w:rsid w:val="004E0312"/>
    <w:rsid w:val="004E08DE"/>
    <w:rsid w:val="004E351F"/>
    <w:rsid w:val="004E53C5"/>
    <w:rsid w:val="005003AC"/>
    <w:rsid w:val="00504D97"/>
    <w:rsid w:val="00505B3C"/>
    <w:rsid w:val="005065B5"/>
    <w:rsid w:val="00510A6F"/>
    <w:rsid w:val="00510F75"/>
    <w:rsid w:val="00513D0E"/>
    <w:rsid w:val="005145C5"/>
    <w:rsid w:val="00525F98"/>
    <w:rsid w:val="00527E84"/>
    <w:rsid w:val="00544896"/>
    <w:rsid w:val="005454E6"/>
    <w:rsid w:val="0054614B"/>
    <w:rsid w:val="00546847"/>
    <w:rsid w:val="00554A44"/>
    <w:rsid w:val="00555073"/>
    <w:rsid w:val="00557E28"/>
    <w:rsid w:val="00560812"/>
    <w:rsid w:val="00561195"/>
    <w:rsid w:val="005615FB"/>
    <w:rsid w:val="00566F03"/>
    <w:rsid w:val="00571E20"/>
    <w:rsid w:val="005744DC"/>
    <w:rsid w:val="005769A4"/>
    <w:rsid w:val="005774D8"/>
    <w:rsid w:val="00584F4E"/>
    <w:rsid w:val="0058504E"/>
    <w:rsid w:val="00591E9E"/>
    <w:rsid w:val="00593298"/>
    <w:rsid w:val="005A08DD"/>
    <w:rsid w:val="005B0566"/>
    <w:rsid w:val="005C6176"/>
    <w:rsid w:val="005F28F2"/>
    <w:rsid w:val="00603835"/>
    <w:rsid w:val="0060717D"/>
    <w:rsid w:val="006072CD"/>
    <w:rsid w:val="006225C7"/>
    <w:rsid w:val="006235E5"/>
    <w:rsid w:val="00624B11"/>
    <w:rsid w:val="00631F63"/>
    <w:rsid w:val="00632336"/>
    <w:rsid w:val="00634FED"/>
    <w:rsid w:val="00637C11"/>
    <w:rsid w:val="00640301"/>
    <w:rsid w:val="00646E6E"/>
    <w:rsid w:val="0064751C"/>
    <w:rsid w:val="00653736"/>
    <w:rsid w:val="00653B0A"/>
    <w:rsid w:val="00677470"/>
    <w:rsid w:val="00681463"/>
    <w:rsid w:val="00681C02"/>
    <w:rsid w:val="006835FA"/>
    <w:rsid w:val="0068425A"/>
    <w:rsid w:val="00685970"/>
    <w:rsid w:val="00685A46"/>
    <w:rsid w:val="00690D67"/>
    <w:rsid w:val="006927A5"/>
    <w:rsid w:val="00692E1A"/>
    <w:rsid w:val="00692ED1"/>
    <w:rsid w:val="006978AF"/>
    <w:rsid w:val="006A3E22"/>
    <w:rsid w:val="006A4235"/>
    <w:rsid w:val="006B545B"/>
    <w:rsid w:val="006C15D0"/>
    <w:rsid w:val="006D2036"/>
    <w:rsid w:val="006F173E"/>
    <w:rsid w:val="006F7B32"/>
    <w:rsid w:val="0070009C"/>
    <w:rsid w:val="00703873"/>
    <w:rsid w:val="00707AF6"/>
    <w:rsid w:val="00714273"/>
    <w:rsid w:val="007200FB"/>
    <w:rsid w:val="00726DAD"/>
    <w:rsid w:val="00727FE1"/>
    <w:rsid w:val="007333C0"/>
    <w:rsid w:val="007355EA"/>
    <w:rsid w:val="0074496A"/>
    <w:rsid w:val="0074598D"/>
    <w:rsid w:val="00752D70"/>
    <w:rsid w:val="00764199"/>
    <w:rsid w:val="00776B76"/>
    <w:rsid w:val="00780298"/>
    <w:rsid w:val="0078434E"/>
    <w:rsid w:val="007C0B7B"/>
    <w:rsid w:val="007C5E5D"/>
    <w:rsid w:val="007D490C"/>
    <w:rsid w:val="008072A8"/>
    <w:rsid w:val="008104EC"/>
    <w:rsid w:val="00810B81"/>
    <w:rsid w:val="00817DE7"/>
    <w:rsid w:val="00845483"/>
    <w:rsid w:val="00846869"/>
    <w:rsid w:val="00851CD4"/>
    <w:rsid w:val="0086044C"/>
    <w:rsid w:val="00875F5A"/>
    <w:rsid w:val="0087619F"/>
    <w:rsid w:val="00877935"/>
    <w:rsid w:val="008905A3"/>
    <w:rsid w:val="008933BD"/>
    <w:rsid w:val="008B3DB3"/>
    <w:rsid w:val="008B67AB"/>
    <w:rsid w:val="008C3F2F"/>
    <w:rsid w:val="008D47A8"/>
    <w:rsid w:val="008E0DFA"/>
    <w:rsid w:val="008E109F"/>
    <w:rsid w:val="008E4DE6"/>
    <w:rsid w:val="008E58E4"/>
    <w:rsid w:val="008F28C6"/>
    <w:rsid w:val="008F4244"/>
    <w:rsid w:val="00900E53"/>
    <w:rsid w:val="0090427D"/>
    <w:rsid w:val="009102A4"/>
    <w:rsid w:val="00910CBD"/>
    <w:rsid w:val="009144FB"/>
    <w:rsid w:val="00915496"/>
    <w:rsid w:val="00915CF8"/>
    <w:rsid w:val="00922081"/>
    <w:rsid w:val="00925B70"/>
    <w:rsid w:val="0093539C"/>
    <w:rsid w:val="009461A9"/>
    <w:rsid w:val="00947B1D"/>
    <w:rsid w:val="00952E95"/>
    <w:rsid w:val="009535FE"/>
    <w:rsid w:val="00954ECB"/>
    <w:rsid w:val="00966B76"/>
    <w:rsid w:val="0096731E"/>
    <w:rsid w:val="009767BC"/>
    <w:rsid w:val="00977007"/>
    <w:rsid w:val="00981922"/>
    <w:rsid w:val="00991E20"/>
    <w:rsid w:val="009A2CC8"/>
    <w:rsid w:val="009A77CC"/>
    <w:rsid w:val="009B0CB6"/>
    <w:rsid w:val="009B3568"/>
    <w:rsid w:val="009B51A3"/>
    <w:rsid w:val="009B67A5"/>
    <w:rsid w:val="009C2D16"/>
    <w:rsid w:val="009C2F4A"/>
    <w:rsid w:val="009C6D5C"/>
    <w:rsid w:val="009C77C8"/>
    <w:rsid w:val="009D0D15"/>
    <w:rsid w:val="009E0662"/>
    <w:rsid w:val="009E0F15"/>
    <w:rsid w:val="009E28AB"/>
    <w:rsid w:val="00A14EB9"/>
    <w:rsid w:val="00A16813"/>
    <w:rsid w:val="00A21113"/>
    <w:rsid w:val="00A536A8"/>
    <w:rsid w:val="00A53D7C"/>
    <w:rsid w:val="00A57670"/>
    <w:rsid w:val="00A60A97"/>
    <w:rsid w:val="00A70D34"/>
    <w:rsid w:val="00A75955"/>
    <w:rsid w:val="00A8149B"/>
    <w:rsid w:val="00A96018"/>
    <w:rsid w:val="00AA1123"/>
    <w:rsid w:val="00AA231E"/>
    <w:rsid w:val="00AA70F9"/>
    <w:rsid w:val="00AB0530"/>
    <w:rsid w:val="00AB6235"/>
    <w:rsid w:val="00AC178D"/>
    <w:rsid w:val="00AE5CF9"/>
    <w:rsid w:val="00AE6060"/>
    <w:rsid w:val="00AE721D"/>
    <w:rsid w:val="00AE7A64"/>
    <w:rsid w:val="00B01EA7"/>
    <w:rsid w:val="00B25EC5"/>
    <w:rsid w:val="00B2666E"/>
    <w:rsid w:val="00B33749"/>
    <w:rsid w:val="00B34889"/>
    <w:rsid w:val="00B47C62"/>
    <w:rsid w:val="00B55AFE"/>
    <w:rsid w:val="00B57E2C"/>
    <w:rsid w:val="00B738A4"/>
    <w:rsid w:val="00B8190E"/>
    <w:rsid w:val="00BA59B9"/>
    <w:rsid w:val="00BA5F66"/>
    <w:rsid w:val="00BB0502"/>
    <w:rsid w:val="00BC2C88"/>
    <w:rsid w:val="00BC577C"/>
    <w:rsid w:val="00BD3D4F"/>
    <w:rsid w:val="00BE1091"/>
    <w:rsid w:val="00BE1466"/>
    <w:rsid w:val="00BF7272"/>
    <w:rsid w:val="00C02799"/>
    <w:rsid w:val="00C049DF"/>
    <w:rsid w:val="00C06B8B"/>
    <w:rsid w:val="00C31835"/>
    <w:rsid w:val="00C328CF"/>
    <w:rsid w:val="00C3791D"/>
    <w:rsid w:val="00C47904"/>
    <w:rsid w:val="00C507B9"/>
    <w:rsid w:val="00C53255"/>
    <w:rsid w:val="00C67878"/>
    <w:rsid w:val="00C75F36"/>
    <w:rsid w:val="00C86005"/>
    <w:rsid w:val="00C867DF"/>
    <w:rsid w:val="00C927FA"/>
    <w:rsid w:val="00C935E8"/>
    <w:rsid w:val="00C9540D"/>
    <w:rsid w:val="00C958BC"/>
    <w:rsid w:val="00C95E23"/>
    <w:rsid w:val="00CB1DCF"/>
    <w:rsid w:val="00CB4FE4"/>
    <w:rsid w:val="00CB5E27"/>
    <w:rsid w:val="00CB6C17"/>
    <w:rsid w:val="00CB7B64"/>
    <w:rsid w:val="00CD6853"/>
    <w:rsid w:val="00CE1712"/>
    <w:rsid w:val="00CF3BB7"/>
    <w:rsid w:val="00CF7D2B"/>
    <w:rsid w:val="00D05D77"/>
    <w:rsid w:val="00D108FF"/>
    <w:rsid w:val="00D1207A"/>
    <w:rsid w:val="00D24753"/>
    <w:rsid w:val="00D314ED"/>
    <w:rsid w:val="00D32898"/>
    <w:rsid w:val="00D33EC2"/>
    <w:rsid w:val="00D40E31"/>
    <w:rsid w:val="00D51467"/>
    <w:rsid w:val="00D5753D"/>
    <w:rsid w:val="00D62E27"/>
    <w:rsid w:val="00D65B1B"/>
    <w:rsid w:val="00D65F42"/>
    <w:rsid w:val="00D67B1D"/>
    <w:rsid w:val="00D71A95"/>
    <w:rsid w:val="00D9539A"/>
    <w:rsid w:val="00D96F8D"/>
    <w:rsid w:val="00DB0913"/>
    <w:rsid w:val="00DB51CB"/>
    <w:rsid w:val="00DC4CA0"/>
    <w:rsid w:val="00DE5C94"/>
    <w:rsid w:val="00DF2667"/>
    <w:rsid w:val="00DF7C6C"/>
    <w:rsid w:val="00E0075D"/>
    <w:rsid w:val="00E130C4"/>
    <w:rsid w:val="00E24905"/>
    <w:rsid w:val="00E2667F"/>
    <w:rsid w:val="00E315D9"/>
    <w:rsid w:val="00E4271F"/>
    <w:rsid w:val="00E436A5"/>
    <w:rsid w:val="00E471C4"/>
    <w:rsid w:val="00E573AF"/>
    <w:rsid w:val="00E63EB0"/>
    <w:rsid w:val="00E67AAA"/>
    <w:rsid w:val="00E91750"/>
    <w:rsid w:val="00EA492C"/>
    <w:rsid w:val="00EA6F33"/>
    <w:rsid w:val="00EB6796"/>
    <w:rsid w:val="00EC19ED"/>
    <w:rsid w:val="00EC4303"/>
    <w:rsid w:val="00EC5933"/>
    <w:rsid w:val="00ED17CE"/>
    <w:rsid w:val="00ED51BF"/>
    <w:rsid w:val="00EE0DF8"/>
    <w:rsid w:val="00EE3E35"/>
    <w:rsid w:val="00EF0808"/>
    <w:rsid w:val="00EF6EBF"/>
    <w:rsid w:val="00EF75AF"/>
    <w:rsid w:val="00F01624"/>
    <w:rsid w:val="00F0163B"/>
    <w:rsid w:val="00F03D38"/>
    <w:rsid w:val="00F14D32"/>
    <w:rsid w:val="00F22CF2"/>
    <w:rsid w:val="00F23BD1"/>
    <w:rsid w:val="00F23C35"/>
    <w:rsid w:val="00F241ED"/>
    <w:rsid w:val="00F25290"/>
    <w:rsid w:val="00F255CE"/>
    <w:rsid w:val="00F343D6"/>
    <w:rsid w:val="00F47926"/>
    <w:rsid w:val="00F51051"/>
    <w:rsid w:val="00F511C0"/>
    <w:rsid w:val="00F577B8"/>
    <w:rsid w:val="00F672AD"/>
    <w:rsid w:val="00F707AF"/>
    <w:rsid w:val="00F95807"/>
    <w:rsid w:val="00F969D0"/>
    <w:rsid w:val="00FA1F86"/>
    <w:rsid w:val="00FB5841"/>
    <w:rsid w:val="00FB6C22"/>
    <w:rsid w:val="00FC62D3"/>
    <w:rsid w:val="00FC7F8B"/>
    <w:rsid w:val="00FD1CE7"/>
    <w:rsid w:val="00FD2577"/>
    <w:rsid w:val="00FE2B13"/>
    <w:rsid w:val="00FE35F2"/>
    <w:rsid w:val="00FE6526"/>
    <w:rsid w:val="00FF41D4"/>
    <w:rsid w:val="011849EA"/>
    <w:rsid w:val="01ABFDF0"/>
    <w:rsid w:val="02FA1BEC"/>
    <w:rsid w:val="0428A16C"/>
    <w:rsid w:val="05C03737"/>
    <w:rsid w:val="05D49359"/>
    <w:rsid w:val="064FD564"/>
    <w:rsid w:val="0705E7EF"/>
    <w:rsid w:val="083D6065"/>
    <w:rsid w:val="08871F75"/>
    <w:rsid w:val="0ACCA3C6"/>
    <w:rsid w:val="0B274341"/>
    <w:rsid w:val="0B70D62C"/>
    <w:rsid w:val="0C4C44FA"/>
    <w:rsid w:val="0CDC8227"/>
    <w:rsid w:val="0E0FE390"/>
    <w:rsid w:val="0ECB133C"/>
    <w:rsid w:val="0F074C47"/>
    <w:rsid w:val="0F75682A"/>
    <w:rsid w:val="0FC93C44"/>
    <w:rsid w:val="11967EEE"/>
    <w:rsid w:val="11FB69F9"/>
    <w:rsid w:val="12C12419"/>
    <w:rsid w:val="12F53CF7"/>
    <w:rsid w:val="12FDB8FF"/>
    <w:rsid w:val="13752ABA"/>
    <w:rsid w:val="137AAD55"/>
    <w:rsid w:val="1427234F"/>
    <w:rsid w:val="148FD8EC"/>
    <w:rsid w:val="14BA10A2"/>
    <w:rsid w:val="157C1B8E"/>
    <w:rsid w:val="1668FCA4"/>
    <w:rsid w:val="18D584A4"/>
    <w:rsid w:val="190FE94A"/>
    <w:rsid w:val="19122768"/>
    <w:rsid w:val="198A9ACF"/>
    <w:rsid w:val="19F38026"/>
    <w:rsid w:val="1B08E874"/>
    <w:rsid w:val="1BBD525C"/>
    <w:rsid w:val="1BD923BC"/>
    <w:rsid w:val="1C152853"/>
    <w:rsid w:val="1DA391DD"/>
    <w:rsid w:val="1EEB0156"/>
    <w:rsid w:val="216A09CC"/>
    <w:rsid w:val="21CC9977"/>
    <w:rsid w:val="22CCD01F"/>
    <w:rsid w:val="23EC67A5"/>
    <w:rsid w:val="23FDF9F8"/>
    <w:rsid w:val="241FC4F3"/>
    <w:rsid w:val="248D7D7F"/>
    <w:rsid w:val="26208246"/>
    <w:rsid w:val="26236B9C"/>
    <w:rsid w:val="262750CD"/>
    <w:rsid w:val="26663EC0"/>
    <w:rsid w:val="275C2B43"/>
    <w:rsid w:val="27D63F09"/>
    <w:rsid w:val="2885A47E"/>
    <w:rsid w:val="288878D3"/>
    <w:rsid w:val="293B00ED"/>
    <w:rsid w:val="293FB2CD"/>
    <w:rsid w:val="29D6453B"/>
    <w:rsid w:val="2A0E97A0"/>
    <w:rsid w:val="2AB4D3D9"/>
    <w:rsid w:val="2C6615CA"/>
    <w:rsid w:val="2C70B3F4"/>
    <w:rsid w:val="2CAE0F94"/>
    <w:rsid w:val="2D0AB36A"/>
    <w:rsid w:val="2DC70855"/>
    <w:rsid w:val="2F9BE8F2"/>
    <w:rsid w:val="30BECD1D"/>
    <w:rsid w:val="3122674B"/>
    <w:rsid w:val="320E7B8D"/>
    <w:rsid w:val="33052FAC"/>
    <w:rsid w:val="3371F2AE"/>
    <w:rsid w:val="35816F07"/>
    <w:rsid w:val="35B381B7"/>
    <w:rsid w:val="35FFAC82"/>
    <w:rsid w:val="3641BF9B"/>
    <w:rsid w:val="36D2741A"/>
    <w:rsid w:val="38EA8670"/>
    <w:rsid w:val="3A34FC99"/>
    <w:rsid w:val="3B9DE6FC"/>
    <w:rsid w:val="3BA86806"/>
    <w:rsid w:val="3C810745"/>
    <w:rsid w:val="3D632BCA"/>
    <w:rsid w:val="3ED268B2"/>
    <w:rsid w:val="3F68A568"/>
    <w:rsid w:val="403FBD10"/>
    <w:rsid w:val="40AA8711"/>
    <w:rsid w:val="4103E9C1"/>
    <w:rsid w:val="44089242"/>
    <w:rsid w:val="445422FB"/>
    <w:rsid w:val="445E3972"/>
    <w:rsid w:val="4674E244"/>
    <w:rsid w:val="47F9AD07"/>
    <w:rsid w:val="48543304"/>
    <w:rsid w:val="49B3023E"/>
    <w:rsid w:val="4C1A35AD"/>
    <w:rsid w:val="4CF957EE"/>
    <w:rsid w:val="4D510075"/>
    <w:rsid w:val="4E029DDD"/>
    <w:rsid w:val="4EB5A561"/>
    <w:rsid w:val="502C0C59"/>
    <w:rsid w:val="51091CB3"/>
    <w:rsid w:val="51945288"/>
    <w:rsid w:val="51E42995"/>
    <w:rsid w:val="53CDC35A"/>
    <w:rsid w:val="5410D76C"/>
    <w:rsid w:val="5610C606"/>
    <w:rsid w:val="563EB65D"/>
    <w:rsid w:val="564CE4A8"/>
    <w:rsid w:val="566037CD"/>
    <w:rsid w:val="5662A62B"/>
    <w:rsid w:val="57B299D0"/>
    <w:rsid w:val="580C10B2"/>
    <w:rsid w:val="582F24D8"/>
    <w:rsid w:val="59142C37"/>
    <w:rsid w:val="599EE742"/>
    <w:rsid w:val="5B181EE7"/>
    <w:rsid w:val="5B3C392D"/>
    <w:rsid w:val="5BDB6ED5"/>
    <w:rsid w:val="5BFD1CE6"/>
    <w:rsid w:val="5CCBBD6A"/>
    <w:rsid w:val="5CF2F8DD"/>
    <w:rsid w:val="5D98A9CE"/>
    <w:rsid w:val="5DF5DEDE"/>
    <w:rsid w:val="60F3E138"/>
    <w:rsid w:val="616F10DB"/>
    <w:rsid w:val="6170BEDD"/>
    <w:rsid w:val="6345AD6E"/>
    <w:rsid w:val="63773ADA"/>
    <w:rsid w:val="647690B4"/>
    <w:rsid w:val="64E0399B"/>
    <w:rsid w:val="650485FC"/>
    <w:rsid w:val="6551CBA1"/>
    <w:rsid w:val="6616BBDB"/>
    <w:rsid w:val="665EBADB"/>
    <w:rsid w:val="66EFA7CB"/>
    <w:rsid w:val="670DD171"/>
    <w:rsid w:val="68B82479"/>
    <w:rsid w:val="6A006D9A"/>
    <w:rsid w:val="6A182125"/>
    <w:rsid w:val="6A2D72A7"/>
    <w:rsid w:val="6ACE5292"/>
    <w:rsid w:val="6B45A48D"/>
    <w:rsid w:val="6BE69109"/>
    <w:rsid w:val="6CA187FC"/>
    <w:rsid w:val="6CA7D59A"/>
    <w:rsid w:val="6CABC136"/>
    <w:rsid w:val="6DB7F771"/>
    <w:rsid w:val="6E86727F"/>
    <w:rsid w:val="6E91DB1B"/>
    <w:rsid w:val="6EBCD2B2"/>
    <w:rsid w:val="6F72CF04"/>
    <w:rsid w:val="70C0756D"/>
    <w:rsid w:val="719DA252"/>
    <w:rsid w:val="73B496E9"/>
    <w:rsid w:val="7405119B"/>
    <w:rsid w:val="74306F81"/>
    <w:rsid w:val="744407FB"/>
    <w:rsid w:val="74B7A0FE"/>
    <w:rsid w:val="74C15983"/>
    <w:rsid w:val="75410E7F"/>
    <w:rsid w:val="75D221D9"/>
    <w:rsid w:val="7663203A"/>
    <w:rsid w:val="771A9B0D"/>
    <w:rsid w:val="7850F35A"/>
    <w:rsid w:val="7905F32D"/>
    <w:rsid w:val="79C1FEBE"/>
    <w:rsid w:val="7A068169"/>
    <w:rsid w:val="7B2333B0"/>
    <w:rsid w:val="7BCDEA2C"/>
    <w:rsid w:val="7D37EDC3"/>
    <w:rsid w:val="7E6B5DE9"/>
    <w:rsid w:val="7E767F4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CC439"/>
  <w15:chartTrackingRefBased/>
  <w15:docId w15:val="{F35A518C-5045-4018-9B55-ED6E91C5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5955"/>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A75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75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7595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7595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7595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7595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7595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7595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7595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595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7595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7595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7595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7595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759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59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759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59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7595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759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759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759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59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75955"/>
    <w:rPr>
      <w:i/>
      <w:iCs/>
      <w:color w:val="404040" w:themeColor="text1" w:themeTint="BF"/>
    </w:rPr>
  </w:style>
  <w:style w:type="paragraph" w:styleId="Sraopastraipa">
    <w:name w:val="List Paragraph"/>
    <w:aliases w:val="ERP-List Paragraph,List Paragraph11,Bullet EY,List Paragraph21,Numbering,List Paragraph2,Paragraph,Buletai,lp1,Use Case List Paragraph,List Paragraph111,List Paragraph Red,Table of contents numbered,List Paragr1,Bullet 1,Lentele,Lente"/>
    <w:basedOn w:val="prastasis"/>
    <w:link w:val="SraopastraipaDiagrama"/>
    <w:uiPriority w:val="34"/>
    <w:qFormat/>
    <w:rsid w:val="00A75955"/>
    <w:pPr>
      <w:ind w:left="720"/>
      <w:contextualSpacing/>
    </w:pPr>
  </w:style>
  <w:style w:type="character" w:styleId="Rykuspabraukimas">
    <w:name w:val="Intense Emphasis"/>
    <w:basedOn w:val="Numatytasispastraiposriftas"/>
    <w:uiPriority w:val="21"/>
    <w:qFormat/>
    <w:rsid w:val="00A75955"/>
    <w:rPr>
      <w:i/>
      <w:iCs/>
      <w:color w:val="0F4761" w:themeColor="accent1" w:themeShade="BF"/>
    </w:rPr>
  </w:style>
  <w:style w:type="paragraph" w:styleId="Iskirtacitata">
    <w:name w:val="Intense Quote"/>
    <w:basedOn w:val="prastasis"/>
    <w:next w:val="prastasis"/>
    <w:link w:val="IskirtacitataDiagrama"/>
    <w:uiPriority w:val="30"/>
    <w:qFormat/>
    <w:rsid w:val="00A75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75955"/>
    <w:rPr>
      <w:i/>
      <w:iCs/>
      <w:color w:val="0F4761" w:themeColor="accent1" w:themeShade="BF"/>
    </w:rPr>
  </w:style>
  <w:style w:type="character" w:styleId="Rykinuoroda">
    <w:name w:val="Intense Reference"/>
    <w:basedOn w:val="Numatytasispastraiposriftas"/>
    <w:uiPriority w:val="32"/>
    <w:qFormat/>
    <w:rsid w:val="00A75955"/>
    <w:rPr>
      <w:b/>
      <w:bCs/>
      <w:smallCaps/>
      <w:color w:val="0F4761" w:themeColor="accent1" w:themeShade="BF"/>
      <w:spacing w:val="5"/>
    </w:rPr>
  </w:style>
  <w:style w:type="character" w:styleId="Vietosrezervavimoenklotekstas">
    <w:name w:val="Placeholder Text"/>
    <w:basedOn w:val="Numatytasispastraiposriftas"/>
    <w:rsid w:val="00A75955"/>
    <w:rPr>
      <w:color w:val="808080"/>
    </w:rPr>
  </w:style>
  <w:style w:type="paragraph" w:styleId="Debesliotekstas">
    <w:name w:val="Balloon Text"/>
    <w:basedOn w:val="prastasis"/>
    <w:link w:val="DebesliotekstasDiagrama"/>
    <w:semiHidden/>
    <w:unhideWhenUsed/>
    <w:rsid w:val="00A7595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75955"/>
    <w:rPr>
      <w:rFonts w:ascii="Segoe UI" w:eastAsia="Times New Roman" w:hAnsi="Segoe UI" w:cs="Segoe UI"/>
      <w:kern w:val="0"/>
      <w:sz w:val="18"/>
      <w:szCs w:val="18"/>
      <w14:ligatures w14:val="none"/>
    </w:rPr>
  </w:style>
  <w:style w:type="character" w:styleId="Hipersaitas">
    <w:name w:val="Hyperlink"/>
    <w:basedOn w:val="Numatytasispastraiposriftas"/>
    <w:uiPriority w:val="99"/>
    <w:unhideWhenUsed/>
    <w:rsid w:val="00187383"/>
    <w:rPr>
      <w:color w:val="467886" w:themeColor="hyperlink"/>
      <w:u w:val="singl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C53255"/>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C53255"/>
    <w:rPr>
      <w:rFonts w:ascii="Times New Roman" w:eastAsia="Times New Roman" w:hAnsi="Times New Roman" w:cs="Times New Roman"/>
      <w:kern w:val="0"/>
      <w:sz w:val="20"/>
      <w:szCs w:val="20"/>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C53255"/>
    <w:rPr>
      <w:vertAlign w:val="superscript"/>
    </w:rPr>
  </w:style>
  <w:style w:type="paragraph" w:styleId="Betarp">
    <w:name w:val="No Spacing"/>
    <w:link w:val="BetarpDiagrama"/>
    <w:uiPriority w:val="1"/>
    <w:qFormat/>
    <w:rsid w:val="00817DE7"/>
    <w:pPr>
      <w:spacing w:after="0" w:line="240" w:lineRule="auto"/>
    </w:pPr>
    <w:rPr>
      <w:sz w:val="22"/>
      <w:szCs w:val="22"/>
    </w:rPr>
  </w:style>
  <w:style w:type="character" w:customStyle="1" w:styleId="BetarpDiagrama">
    <w:name w:val="Be tarpų Diagrama"/>
    <w:link w:val="Betarp"/>
    <w:uiPriority w:val="1"/>
    <w:rsid w:val="00817DE7"/>
    <w:rPr>
      <w:sz w:val="22"/>
      <w:szCs w:val="22"/>
    </w:rPr>
  </w:style>
  <w:style w:type="character" w:styleId="Komentaronuoroda">
    <w:name w:val="annotation reference"/>
    <w:basedOn w:val="Numatytasispastraiposriftas"/>
    <w:uiPriority w:val="99"/>
    <w:semiHidden/>
    <w:unhideWhenUsed/>
    <w:rsid w:val="00CB7B64"/>
    <w:rPr>
      <w:sz w:val="16"/>
      <w:szCs w:val="16"/>
    </w:rPr>
  </w:style>
  <w:style w:type="paragraph" w:styleId="Komentarotekstas">
    <w:name w:val="annotation text"/>
    <w:basedOn w:val="prastasis"/>
    <w:link w:val="KomentarotekstasDiagrama"/>
    <w:uiPriority w:val="99"/>
    <w:unhideWhenUsed/>
    <w:rsid w:val="00CB7B64"/>
    <w:rPr>
      <w:sz w:val="20"/>
    </w:rPr>
  </w:style>
  <w:style w:type="character" w:customStyle="1" w:styleId="KomentarotekstasDiagrama">
    <w:name w:val="Komentaro tekstas Diagrama"/>
    <w:basedOn w:val="Numatytasispastraiposriftas"/>
    <w:link w:val="Komentarotekstas"/>
    <w:uiPriority w:val="99"/>
    <w:rsid w:val="00CB7B6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B7B64"/>
    <w:rPr>
      <w:b/>
      <w:bCs/>
    </w:rPr>
  </w:style>
  <w:style w:type="character" w:customStyle="1" w:styleId="KomentarotemaDiagrama">
    <w:name w:val="Komentaro tema Diagrama"/>
    <w:basedOn w:val="KomentarotekstasDiagrama"/>
    <w:link w:val="Komentarotema"/>
    <w:uiPriority w:val="99"/>
    <w:semiHidden/>
    <w:rsid w:val="00CB7B64"/>
    <w:rPr>
      <w:rFonts w:ascii="Times New Roman" w:eastAsia="Times New Roman" w:hAnsi="Times New Roman" w:cs="Times New Roman"/>
      <w:b/>
      <w:bCs/>
      <w:kern w:val="0"/>
      <w:sz w:val="20"/>
      <w:szCs w:val="20"/>
      <w14:ligatures w14:val="none"/>
    </w:rPr>
  </w:style>
  <w:style w:type="paragraph" w:customStyle="1" w:styleId="ListParagraph1">
    <w:name w:val="List Paragraph1"/>
    <w:basedOn w:val="prastasis"/>
    <w:uiPriority w:val="34"/>
    <w:qFormat/>
    <w:rsid w:val="00A96018"/>
    <w:pPr>
      <w:ind w:left="720" w:firstLine="720"/>
      <w:contextualSpacing/>
      <w:jc w:val="both"/>
    </w:pPr>
    <w:rPr>
      <w:sz w:val="20"/>
    </w:rPr>
  </w:style>
  <w:style w:type="character" w:customStyle="1" w:styleId="SraopastraipaDiagrama">
    <w:name w:val="Sąrašo pastraipa Diagrama"/>
    <w:aliases w:val="ERP-List Paragraph Diagrama,List Paragraph11 Diagrama,Bullet EY Diagrama,List Paragraph21 Diagrama,Numbering Diagrama,List Paragraph2 Diagrama,Paragraph Diagrama,Buletai Diagrama,lp1 Diagrama,Use Case List Paragraph Diagrama"/>
    <w:link w:val="Sraopastraipa"/>
    <w:uiPriority w:val="34"/>
    <w:qFormat/>
    <w:locked/>
    <w:rsid w:val="000A7502"/>
    <w:rPr>
      <w:rFonts w:ascii="Times New Roman" w:eastAsia="Times New Roman" w:hAnsi="Times New Roman" w:cs="Times New Roman"/>
      <w:kern w:val="0"/>
      <w:szCs w:val="20"/>
      <w14:ligatures w14:val="none"/>
    </w:rPr>
  </w:style>
  <w:style w:type="paragraph" w:styleId="prastasiniatinklio">
    <w:name w:val="Normal (Web)"/>
    <w:basedOn w:val="prastasis"/>
    <w:uiPriority w:val="99"/>
    <w:unhideWhenUsed/>
    <w:rsid w:val="0086044C"/>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4194">
      <w:bodyDiv w:val="1"/>
      <w:marLeft w:val="0"/>
      <w:marRight w:val="0"/>
      <w:marTop w:val="0"/>
      <w:marBottom w:val="0"/>
      <w:divBdr>
        <w:top w:val="none" w:sz="0" w:space="0" w:color="auto"/>
        <w:left w:val="none" w:sz="0" w:space="0" w:color="auto"/>
        <w:bottom w:val="none" w:sz="0" w:space="0" w:color="auto"/>
        <w:right w:val="none" w:sz="0" w:space="0" w:color="auto"/>
      </w:divBdr>
    </w:div>
    <w:div w:id="156847969">
      <w:bodyDiv w:val="1"/>
      <w:marLeft w:val="0"/>
      <w:marRight w:val="0"/>
      <w:marTop w:val="0"/>
      <w:marBottom w:val="0"/>
      <w:divBdr>
        <w:top w:val="none" w:sz="0" w:space="0" w:color="auto"/>
        <w:left w:val="none" w:sz="0" w:space="0" w:color="auto"/>
        <w:bottom w:val="none" w:sz="0" w:space="0" w:color="auto"/>
        <w:right w:val="none" w:sz="0" w:space="0" w:color="auto"/>
      </w:divBdr>
    </w:div>
    <w:div w:id="233708742">
      <w:bodyDiv w:val="1"/>
      <w:marLeft w:val="0"/>
      <w:marRight w:val="0"/>
      <w:marTop w:val="0"/>
      <w:marBottom w:val="0"/>
      <w:divBdr>
        <w:top w:val="none" w:sz="0" w:space="0" w:color="auto"/>
        <w:left w:val="none" w:sz="0" w:space="0" w:color="auto"/>
        <w:bottom w:val="none" w:sz="0" w:space="0" w:color="auto"/>
        <w:right w:val="none" w:sz="0" w:space="0" w:color="auto"/>
      </w:divBdr>
    </w:div>
    <w:div w:id="424109494">
      <w:bodyDiv w:val="1"/>
      <w:marLeft w:val="0"/>
      <w:marRight w:val="0"/>
      <w:marTop w:val="0"/>
      <w:marBottom w:val="0"/>
      <w:divBdr>
        <w:top w:val="none" w:sz="0" w:space="0" w:color="auto"/>
        <w:left w:val="none" w:sz="0" w:space="0" w:color="auto"/>
        <w:bottom w:val="none" w:sz="0" w:space="0" w:color="auto"/>
        <w:right w:val="none" w:sz="0" w:space="0" w:color="auto"/>
      </w:divBdr>
    </w:div>
    <w:div w:id="699939585">
      <w:bodyDiv w:val="1"/>
      <w:marLeft w:val="0"/>
      <w:marRight w:val="0"/>
      <w:marTop w:val="0"/>
      <w:marBottom w:val="0"/>
      <w:divBdr>
        <w:top w:val="none" w:sz="0" w:space="0" w:color="auto"/>
        <w:left w:val="none" w:sz="0" w:space="0" w:color="auto"/>
        <w:bottom w:val="none" w:sz="0" w:space="0" w:color="auto"/>
        <w:right w:val="none" w:sz="0" w:space="0" w:color="auto"/>
      </w:divBdr>
    </w:div>
    <w:div w:id="736781137">
      <w:bodyDiv w:val="1"/>
      <w:marLeft w:val="0"/>
      <w:marRight w:val="0"/>
      <w:marTop w:val="0"/>
      <w:marBottom w:val="0"/>
      <w:divBdr>
        <w:top w:val="none" w:sz="0" w:space="0" w:color="auto"/>
        <w:left w:val="none" w:sz="0" w:space="0" w:color="auto"/>
        <w:bottom w:val="none" w:sz="0" w:space="0" w:color="auto"/>
        <w:right w:val="none" w:sz="0" w:space="0" w:color="auto"/>
      </w:divBdr>
      <w:divsChild>
        <w:div w:id="1608537762">
          <w:marLeft w:val="0"/>
          <w:marRight w:val="0"/>
          <w:marTop w:val="0"/>
          <w:marBottom w:val="0"/>
          <w:divBdr>
            <w:top w:val="none" w:sz="0" w:space="0" w:color="auto"/>
            <w:left w:val="none" w:sz="0" w:space="0" w:color="auto"/>
            <w:bottom w:val="none" w:sz="0" w:space="0" w:color="auto"/>
            <w:right w:val="none" w:sz="0" w:space="0" w:color="auto"/>
          </w:divBdr>
        </w:div>
      </w:divsChild>
    </w:div>
    <w:div w:id="899559966">
      <w:bodyDiv w:val="1"/>
      <w:marLeft w:val="0"/>
      <w:marRight w:val="0"/>
      <w:marTop w:val="0"/>
      <w:marBottom w:val="0"/>
      <w:divBdr>
        <w:top w:val="none" w:sz="0" w:space="0" w:color="auto"/>
        <w:left w:val="none" w:sz="0" w:space="0" w:color="auto"/>
        <w:bottom w:val="none" w:sz="0" w:space="0" w:color="auto"/>
        <w:right w:val="none" w:sz="0" w:space="0" w:color="auto"/>
      </w:divBdr>
    </w:div>
    <w:div w:id="984896552">
      <w:bodyDiv w:val="1"/>
      <w:marLeft w:val="0"/>
      <w:marRight w:val="0"/>
      <w:marTop w:val="0"/>
      <w:marBottom w:val="0"/>
      <w:divBdr>
        <w:top w:val="none" w:sz="0" w:space="0" w:color="auto"/>
        <w:left w:val="none" w:sz="0" w:space="0" w:color="auto"/>
        <w:bottom w:val="none" w:sz="0" w:space="0" w:color="auto"/>
        <w:right w:val="none" w:sz="0" w:space="0" w:color="auto"/>
      </w:divBdr>
    </w:div>
    <w:div w:id="1097479408">
      <w:bodyDiv w:val="1"/>
      <w:marLeft w:val="0"/>
      <w:marRight w:val="0"/>
      <w:marTop w:val="0"/>
      <w:marBottom w:val="0"/>
      <w:divBdr>
        <w:top w:val="none" w:sz="0" w:space="0" w:color="auto"/>
        <w:left w:val="none" w:sz="0" w:space="0" w:color="auto"/>
        <w:bottom w:val="none" w:sz="0" w:space="0" w:color="auto"/>
        <w:right w:val="none" w:sz="0" w:space="0" w:color="auto"/>
      </w:divBdr>
    </w:div>
    <w:div w:id="1185749476">
      <w:bodyDiv w:val="1"/>
      <w:marLeft w:val="0"/>
      <w:marRight w:val="0"/>
      <w:marTop w:val="0"/>
      <w:marBottom w:val="0"/>
      <w:divBdr>
        <w:top w:val="none" w:sz="0" w:space="0" w:color="auto"/>
        <w:left w:val="none" w:sz="0" w:space="0" w:color="auto"/>
        <w:bottom w:val="none" w:sz="0" w:space="0" w:color="auto"/>
        <w:right w:val="none" w:sz="0" w:space="0" w:color="auto"/>
      </w:divBdr>
    </w:div>
    <w:div w:id="1368485965">
      <w:bodyDiv w:val="1"/>
      <w:marLeft w:val="0"/>
      <w:marRight w:val="0"/>
      <w:marTop w:val="0"/>
      <w:marBottom w:val="0"/>
      <w:divBdr>
        <w:top w:val="none" w:sz="0" w:space="0" w:color="auto"/>
        <w:left w:val="none" w:sz="0" w:space="0" w:color="auto"/>
        <w:bottom w:val="none" w:sz="0" w:space="0" w:color="auto"/>
        <w:right w:val="none" w:sz="0" w:space="0" w:color="auto"/>
      </w:divBdr>
    </w:div>
    <w:div w:id="1406489391">
      <w:bodyDiv w:val="1"/>
      <w:marLeft w:val="0"/>
      <w:marRight w:val="0"/>
      <w:marTop w:val="0"/>
      <w:marBottom w:val="0"/>
      <w:divBdr>
        <w:top w:val="none" w:sz="0" w:space="0" w:color="auto"/>
        <w:left w:val="none" w:sz="0" w:space="0" w:color="auto"/>
        <w:bottom w:val="none" w:sz="0" w:space="0" w:color="auto"/>
        <w:right w:val="none" w:sz="0" w:space="0" w:color="auto"/>
      </w:divBdr>
    </w:div>
    <w:div w:id="1434933523">
      <w:bodyDiv w:val="1"/>
      <w:marLeft w:val="0"/>
      <w:marRight w:val="0"/>
      <w:marTop w:val="0"/>
      <w:marBottom w:val="0"/>
      <w:divBdr>
        <w:top w:val="none" w:sz="0" w:space="0" w:color="auto"/>
        <w:left w:val="none" w:sz="0" w:space="0" w:color="auto"/>
        <w:bottom w:val="none" w:sz="0" w:space="0" w:color="auto"/>
        <w:right w:val="none" w:sz="0" w:space="0" w:color="auto"/>
      </w:divBdr>
    </w:div>
    <w:div w:id="1572930467">
      <w:bodyDiv w:val="1"/>
      <w:marLeft w:val="0"/>
      <w:marRight w:val="0"/>
      <w:marTop w:val="0"/>
      <w:marBottom w:val="0"/>
      <w:divBdr>
        <w:top w:val="none" w:sz="0" w:space="0" w:color="auto"/>
        <w:left w:val="none" w:sz="0" w:space="0" w:color="auto"/>
        <w:bottom w:val="none" w:sz="0" w:space="0" w:color="auto"/>
        <w:right w:val="none" w:sz="0" w:space="0" w:color="auto"/>
      </w:divBdr>
    </w:div>
    <w:div w:id="1574193420">
      <w:bodyDiv w:val="1"/>
      <w:marLeft w:val="0"/>
      <w:marRight w:val="0"/>
      <w:marTop w:val="0"/>
      <w:marBottom w:val="0"/>
      <w:divBdr>
        <w:top w:val="none" w:sz="0" w:space="0" w:color="auto"/>
        <w:left w:val="none" w:sz="0" w:space="0" w:color="auto"/>
        <w:bottom w:val="none" w:sz="0" w:space="0" w:color="auto"/>
        <w:right w:val="none" w:sz="0" w:space="0" w:color="auto"/>
      </w:divBdr>
    </w:div>
    <w:div w:id="1586263998">
      <w:bodyDiv w:val="1"/>
      <w:marLeft w:val="0"/>
      <w:marRight w:val="0"/>
      <w:marTop w:val="0"/>
      <w:marBottom w:val="0"/>
      <w:divBdr>
        <w:top w:val="none" w:sz="0" w:space="0" w:color="auto"/>
        <w:left w:val="none" w:sz="0" w:space="0" w:color="auto"/>
        <w:bottom w:val="none" w:sz="0" w:space="0" w:color="auto"/>
        <w:right w:val="none" w:sz="0" w:space="0" w:color="auto"/>
      </w:divBdr>
    </w:div>
    <w:div w:id="1693265904">
      <w:bodyDiv w:val="1"/>
      <w:marLeft w:val="0"/>
      <w:marRight w:val="0"/>
      <w:marTop w:val="0"/>
      <w:marBottom w:val="0"/>
      <w:divBdr>
        <w:top w:val="none" w:sz="0" w:space="0" w:color="auto"/>
        <w:left w:val="none" w:sz="0" w:space="0" w:color="auto"/>
        <w:bottom w:val="none" w:sz="0" w:space="0" w:color="auto"/>
        <w:right w:val="none" w:sz="0" w:space="0" w:color="auto"/>
      </w:divBdr>
    </w:div>
    <w:div w:id="1766925490">
      <w:bodyDiv w:val="1"/>
      <w:marLeft w:val="0"/>
      <w:marRight w:val="0"/>
      <w:marTop w:val="0"/>
      <w:marBottom w:val="0"/>
      <w:divBdr>
        <w:top w:val="none" w:sz="0" w:space="0" w:color="auto"/>
        <w:left w:val="none" w:sz="0" w:space="0" w:color="auto"/>
        <w:bottom w:val="none" w:sz="0" w:space="0" w:color="auto"/>
        <w:right w:val="none" w:sz="0" w:space="0" w:color="auto"/>
      </w:divBdr>
    </w:div>
    <w:div w:id="1771077578">
      <w:bodyDiv w:val="1"/>
      <w:marLeft w:val="0"/>
      <w:marRight w:val="0"/>
      <w:marTop w:val="0"/>
      <w:marBottom w:val="0"/>
      <w:divBdr>
        <w:top w:val="none" w:sz="0" w:space="0" w:color="auto"/>
        <w:left w:val="none" w:sz="0" w:space="0" w:color="auto"/>
        <w:bottom w:val="none" w:sz="0" w:space="0" w:color="auto"/>
        <w:right w:val="none" w:sz="0" w:space="0" w:color="auto"/>
      </w:divBdr>
    </w:div>
    <w:div w:id="1838838277">
      <w:bodyDiv w:val="1"/>
      <w:marLeft w:val="0"/>
      <w:marRight w:val="0"/>
      <w:marTop w:val="0"/>
      <w:marBottom w:val="0"/>
      <w:divBdr>
        <w:top w:val="none" w:sz="0" w:space="0" w:color="auto"/>
        <w:left w:val="none" w:sz="0" w:space="0" w:color="auto"/>
        <w:bottom w:val="none" w:sz="0" w:space="0" w:color="auto"/>
        <w:right w:val="none" w:sz="0" w:space="0" w:color="auto"/>
      </w:divBdr>
      <w:divsChild>
        <w:div w:id="1280062944">
          <w:marLeft w:val="0"/>
          <w:marRight w:val="0"/>
          <w:marTop w:val="0"/>
          <w:marBottom w:val="0"/>
          <w:divBdr>
            <w:top w:val="none" w:sz="0" w:space="0" w:color="auto"/>
            <w:left w:val="none" w:sz="0" w:space="0" w:color="auto"/>
            <w:bottom w:val="none" w:sz="0" w:space="0" w:color="auto"/>
            <w:right w:val="none" w:sz="0" w:space="0" w:color="auto"/>
          </w:divBdr>
        </w:div>
      </w:divsChild>
    </w:div>
    <w:div w:id="1943295630">
      <w:bodyDiv w:val="1"/>
      <w:marLeft w:val="0"/>
      <w:marRight w:val="0"/>
      <w:marTop w:val="0"/>
      <w:marBottom w:val="0"/>
      <w:divBdr>
        <w:top w:val="none" w:sz="0" w:space="0" w:color="auto"/>
        <w:left w:val="none" w:sz="0" w:space="0" w:color="auto"/>
        <w:bottom w:val="none" w:sz="0" w:space="0" w:color="auto"/>
        <w:right w:val="none" w:sz="0" w:space="0" w:color="auto"/>
      </w:divBdr>
    </w:div>
    <w:div w:id="2036810020">
      <w:bodyDiv w:val="1"/>
      <w:marLeft w:val="0"/>
      <w:marRight w:val="0"/>
      <w:marTop w:val="0"/>
      <w:marBottom w:val="0"/>
      <w:divBdr>
        <w:top w:val="none" w:sz="0" w:space="0" w:color="auto"/>
        <w:left w:val="none" w:sz="0" w:space="0" w:color="auto"/>
        <w:bottom w:val="none" w:sz="0" w:space="0" w:color="auto"/>
        <w:right w:val="none" w:sz="0" w:space="0" w:color="auto"/>
      </w:divBdr>
    </w:div>
    <w:div w:id="2058358896">
      <w:bodyDiv w:val="1"/>
      <w:marLeft w:val="0"/>
      <w:marRight w:val="0"/>
      <w:marTop w:val="0"/>
      <w:marBottom w:val="0"/>
      <w:divBdr>
        <w:top w:val="none" w:sz="0" w:space="0" w:color="auto"/>
        <w:left w:val="none" w:sz="0" w:space="0" w:color="auto"/>
        <w:bottom w:val="none" w:sz="0" w:space="0" w:color="auto"/>
        <w:right w:val="none" w:sz="0" w:space="0" w:color="auto"/>
      </w:divBdr>
    </w:div>
    <w:div w:id="2083290746">
      <w:bodyDiv w:val="1"/>
      <w:marLeft w:val="0"/>
      <w:marRight w:val="0"/>
      <w:marTop w:val="0"/>
      <w:marBottom w:val="0"/>
      <w:divBdr>
        <w:top w:val="none" w:sz="0" w:space="0" w:color="auto"/>
        <w:left w:val="none" w:sz="0" w:space="0" w:color="auto"/>
        <w:bottom w:val="none" w:sz="0" w:space="0" w:color="auto"/>
        <w:right w:val="none" w:sz="0" w:space="0" w:color="auto"/>
      </w:divBdr>
    </w:div>
    <w:div w:id="214581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sa.sm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62840-0B04-4381-B838-8002D8EE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16668</Words>
  <Characters>9501</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Vismolekienė</dc:creator>
  <cp:keywords/>
  <dc:description/>
  <cp:lastModifiedBy>Žydrė Jucevičienė</cp:lastModifiedBy>
  <cp:revision>6</cp:revision>
  <dcterms:created xsi:type="dcterms:W3CDTF">2025-09-18T13:10:00Z</dcterms:created>
  <dcterms:modified xsi:type="dcterms:W3CDTF">2025-09-21T18:16:00Z</dcterms:modified>
</cp:coreProperties>
</file>