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F502" w14:textId="3B1A0466" w:rsidR="00702D4E" w:rsidRPr="00503CC6" w:rsidRDefault="00C631FC" w:rsidP="00702D4E">
      <w:pPr>
        <w:jc w:val="center"/>
        <w:rPr>
          <w:rFonts w:ascii="Arial" w:hAnsi="Arial" w:cs="Arial"/>
          <w:b/>
          <w:bCs/>
          <w:noProof/>
          <w:sz w:val="22"/>
          <w:szCs w:val="22"/>
        </w:rPr>
      </w:pPr>
      <w:bookmarkStart w:id="0" w:name="778z"/>
      <w:permStart w:id="229586013" w:edGrp="everyone"/>
      <w:r w:rsidRPr="00C631FC">
        <w:rPr>
          <w:rFonts w:ascii="Arial" w:hAnsi="Arial" w:cs="Arial"/>
          <w:b/>
          <w:bCs/>
          <w:noProof/>
          <w:sz w:val="22"/>
          <w:szCs w:val="22"/>
        </w:rPr>
        <w:tab/>
      </w:r>
      <w:r w:rsidRPr="00C631FC">
        <w:rPr>
          <w:rFonts w:ascii="Arial" w:hAnsi="Arial" w:cs="Arial"/>
          <w:b/>
          <w:bCs/>
          <w:caps/>
          <w:noProof/>
          <w:sz w:val="22"/>
          <w:szCs w:val="22"/>
        </w:rPr>
        <w:t>Šilumos tiekimo tinklų unik.nr 1996-8039-3013 į pastatą adresu Brastos 20, Kaunas</w:t>
      </w:r>
      <w:r w:rsidRPr="00C631FC">
        <w:rPr>
          <w:rFonts w:ascii="Arial" w:hAnsi="Arial" w:cs="Arial"/>
          <w:b/>
          <w:bCs/>
          <w:caps/>
          <w:noProof/>
          <w:sz w:val="22"/>
          <w:szCs w:val="22"/>
        </w:rPr>
        <w:t xml:space="preserve"> r</w:t>
      </w:r>
      <w:r w:rsidRPr="00C631FC">
        <w:rPr>
          <w:rFonts w:ascii="Arial" w:hAnsi="Arial" w:cs="Arial"/>
          <w:b/>
          <w:bCs/>
          <w:caps/>
          <w:noProof/>
          <w:sz w:val="22"/>
          <w:szCs w:val="22"/>
        </w:rPr>
        <w:t>ekonstravimo</w:t>
      </w:r>
      <w:r w:rsidRPr="00C631FC">
        <w:rPr>
          <w:rFonts w:ascii="Arial" w:hAnsi="Arial" w:cs="Arial"/>
          <w:b/>
          <w:bCs/>
          <w:noProof/>
          <w:sz w:val="22"/>
          <w:szCs w:val="22"/>
        </w:rPr>
        <w:t xml:space="preserve"> </w:t>
      </w:r>
      <w:r w:rsidR="00352785"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00352785" w:rsidRPr="00503CC6">
        <w:rPr>
          <w:rFonts w:ascii="Arial" w:hAnsi="Arial" w:cs="Arial"/>
          <w:b/>
          <w:bCs/>
          <w:noProof/>
          <w:sz w:val="22"/>
          <w:szCs w:val="22"/>
        </w:rPr>
        <w:t xml:space="preserve"> BE PROJEKTAVIMO</w:t>
      </w:r>
    </w:p>
    <w:p w14:paraId="12EB0635" w14:textId="7CF1D678" w:rsidR="00350608" w:rsidRPr="00503CC6" w:rsidRDefault="00350608" w:rsidP="00702D4E">
      <w:pPr>
        <w:jc w:val="center"/>
        <w:rPr>
          <w:rFonts w:ascii="Arial" w:hAnsi="Arial" w:cs="Arial"/>
          <w:b/>
          <w:bCs/>
          <w:noProof/>
          <w:sz w:val="22"/>
          <w:szCs w:val="22"/>
        </w:rPr>
      </w:pPr>
      <w:r w:rsidRPr="00503CC6">
        <w:rPr>
          <w:rFonts w:ascii="Arial" w:hAnsi="Arial" w:cs="Arial"/>
          <w:b/>
          <w:bCs/>
          <w:noProof/>
          <w:sz w:val="22"/>
          <w:szCs w:val="22"/>
        </w:rPr>
        <w:t>PIRKIMO – PARDAVIMO SUTARTI</w:t>
      </w:r>
      <w:r w:rsidR="007C1AD3" w:rsidRPr="00503CC6">
        <w:rPr>
          <w:rFonts w:ascii="Arial" w:hAnsi="Arial" w:cs="Arial"/>
          <w:b/>
          <w:bCs/>
          <w:noProof/>
          <w:sz w:val="22"/>
          <w:szCs w:val="22"/>
        </w:rPr>
        <w:t>E</w:t>
      </w:r>
      <w:r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Title"/>
        <w:rPr>
          <w:rFonts w:ascii="Arial" w:hAnsi="Arial" w:cs="Arial"/>
          <w:sz w:val="22"/>
          <w:szCs w:val="22"/>
        </w:rPr>
      </w:pPr>
    </w:p>
    <w:p w14:paraId="59622939" w14:textId="19566932" w:rsidR="007B26F3" w:rsidRPr="00503CC6" w:rsidRDefault="007B26F3" w:rsidP="007B26F3">
      <w:pPr>
        <w:pStyle w:val="Title"/>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Title"/>
        <w:rPr>
          <w:rFonts w:ascii="Arial" w:hAnsi="Arial" w:cs="Arial"/>
          <w:sz w:val="22"/>
          <w:szCs w:val="22"/>
        </w:rPr>
      </w:pPr>
    </w:p>
    <w:p w14:paraId="6026E2B7" w14:textId="77777777" w:rsidR="007B26F3" w:rsidRPr="00503CC6" w:rsidRDefault="007B26F3" w:rsidP="007B26F3">
      <w:pPr>
        <w:pStyle w:val="Title"/>
        <w:rPr>
          <w:rFonts w:ascii="Arial" w:hAnsi="Arial" w:cs="Arial"/>
          <w:sz w:val="22"/>
          <w:szCs w:val="22"/>
        </w:rPr>
      </w:pPr>
    </w:p>
    <w:p w14:paraId="4ED46437" w14:textId="36311EBE" w:rsidR="007B26F3" w:rsidRPr="00503CC6" w:rsidRDefault="00FE241F" w:rsidP="00143EA4">
      <w:pPr>
        <w:pStyle w:val="TOC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OC1"/>
        <w:rPr>
          <w:rFonts w:ascii="Arial" w:hAnsi="Arial" w:cs="Arial"/>
          <w:b w:val="0"/>
          <w:bCs/>
          <w:noProof/>
        </w:rPr>
      </w:pPr>
      <w:hyperlink w:anchor="_Toc257208630" w:history="1">
        <w:r w:rsidRPr="00503CC6">
          <w:rPr>
            <w:rStyle w:val="Hyperlink"/>
            <w:rFonts w:ascii="Arial" w:hAnsi="Arial" w:cs="Arial"/>
            <w:b w:val="0"/>
            <w:bCs/>
            <w:caps/>
            <w:noProof/>
            <w:color w:val="auto"/>
            <w:u w:val="none"/>
          </w:rPr>
          <w:t>2.</w:t>
        </w:r>
        <w:r w:rsidRPr="00503CC6">
          <w:rPr>
            <w:rStyle w:val="Hyperlink"/>
            <w:rFonts w:ascii="Arial" w:hAnsi="Arial" w:cs="Arial"/>
            <w:b w:val="0"/>
            <w:bCs/>
            <w:noProof/>
            <w:color w:val="auto"/>
            <w:u w:val="none"/>
          </w:rPr>
          <w:t xml:space="preserve"> Sutarties </w:t>
        </w:r>
        <w:r w:rsidR="007650FB" w:rsidRPr="00503CC6">
          <w:rPr>
            <w:rStyle w:val="Hyperlink"/>
            <w:rFonts w:ascii="Arial" w:hAnsi="Arial" w:cs="Arial"/>
            <w:b w:val="0"/>
            <w:bCs/>
            <w:noProof/>
            <w:color w:val="auto"/>
            <w:u w:val="none"/>
          </w:rPr>
          <w:t>objektas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3F41DD" w:rsidRPr="00503CC6">
        <w:rPr>
          <w:rStyle w:val="Hyperlink"/>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OC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OC1"/>
        <w:rPr>
          <w:rFonts w:ascii="Arial" w:hAnsi="Arial" w:cs="Arial"/>
          <w:b w:val="0"/>
          <w:bCs/>
          <w:noProof/>
        </w:rPr>
      </w:pPr>
      <w:r w:rsidRPr="00503CC6">
        <w:rPr>
          <w:rStyle w:val="Hyperlink"/>
          <w:rFonts w:ascii="Arial" w:hAnsi="Arial" w:cs="Arial"/>
          <w:b w:val="0"/>
          <w:bCs/>
          <w:noProof/>
          <w:color w:val="auto"/>
          <w:u w:val="none"/>
        </w:rPr>
        <w:t xml:space="preserve">4. </w:t>
      </w:r>
      <w:r w:rsidR="00794233" w:rsidRPr="00503CC6">
        <w:rPr>
          <w:rStyle w:val="Hyperlink"/>
          <w:rFonts w:ascii="Arial" w:hAnsi="Arial" w:cs="Arial"/>
          <w:b w:val="0"/>
          <w:bCs/>
          <w:noProof/>
          <w:color w:val="auto"/>
          <w:u w:val="none"/>
        </w:rPr>
        <w:t>Darbų atlikimo terminai</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.4</w:t>
      </w:r>
    </w:p>
    <w:p w14:paraId="2A63AED5" w14:textId="2EF8DDAE" w:rsidR="007B26F3" w:rsidRPr="00503CC6" w:rsidRDefault="007B26F3" w:rsidP="00143EA4">
      <w:pPr>
        <w:pStyle w:val="TOC1"/>
        <w:rPr>
          <w:rFonts w:ascii="Arial" w:hAnsi="Arial" w:cs="Arial"/>
          <w:b w:val="0"/>
          <w:bCs/>
          <w:noProof/>
        </w:rPr>
      </w:pPr>
      <w:hyperlink w:anchor="_Toc257208632" w:history="1">
        <w:r w:rsidRPr="00503CC6">
          <w:rPr>
            <w:rStyle w:val="Hyperlink"/>
            <w:rFonts w:ascii="Arial" w:hAnsi="Arial" w:cs="Arial"/>
            <w:b w:val="0"/>
            <w:bCs/>
            <w:caps/>
            <w:noProof/>
            <w:color w:val="auto"/>
            <w:u w:val="none"/>
          </w:rPr>
          <w:t>5.</w:t>
        </w:r>
        <w:r w:rsidRPr="00503CC6">
          <w:rPr>
            <w:rStyle w:val="Hyperlink"/>
            <w:rFonts w:ascii="Arial" w:hAnsi="Arial" w:cs="Arial"/>
            <w:b w:val="0"/>
            <w:bCs/>
            <w:noProof/>
            <w:color w:val="auto"/>
            <w:u w:val="none"/>
          </w:rPr>
          <w:t xml:space="preserve"> </w:t>
        </w:r>
        <w:r w:rsidR="00B44ADA" w:rsidRPr="00503CC6">
          <w:rPr>
            <w:rStyle w:val="Hyperlink"/>
            <w:rFonts w:ascii="Arial" w:hAnsi="Arial" w:cs="Arial"/>
            <w:b w:val="0"/>
            <w:bCs/>
            <w:noProof/>
            <w:color w:val="auto"/>
            <w:u w:val="none"/>
          </w:rPr>
          <w:t>Tarpinių darbų priėmimo-perdavimo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OC1"/>
        <w:rPr>
          <w:rFonts w:ascii="Arial" w:hAnsi="Arial" w:cs="Arial"/>
          <w:b w:val="0"/>
          <w:bCs/>
          <w:noProof/>
        </w:rPr>
      </w:pPr>
      <w:hyperlink w:anchor="_Toc257208633" w:history="1">
        <w:r w:rsidRPr="00503CC6">
          <w:rPr>
            <w:rStyle w:val="Hyperlink"/>
            <w:rFonts w:ascii="Arial" w:hAnsi="Arial" w:cs="Arial"/>
            <w:b w:val="0"/>
            <w:bCs/>
            <w:caps/>
            <w:noProof/>
            <w:color w:val="auto"/>
            <w:u w:val="none"/>
          </w:rPr>
          <w:t>6.</w:t>
        </w:r>
        <w:r w:rsidRPr="00503CC6">
          <w:rPr>
            <w:rStyle w:val="Hyperlink"/>
            <w:rFonts w:ascii="Arial" w:hAnsi="Arial" w:cs="Arial"/>
            <w:b w:val="0"/>
            <w:bCs/>
            <w:noProof/>
            <w:color w:val="auto"/>
            <w:u w:val="none"/>
          </w:rPr>
          <w:t xml:space="preserve"> </w:t>
        </w:r>
        <w:r w:rsidR="00124839" w:rsidRPr="00503CC6">
          <w:rPr>
            <w:rStyle w:val="Hyperlink"/>
            <w:rFonts w:ascii="Arial" w:hAnsi="Arial" w:cs="Arial"/>
            <w:b w:val="0"/>
            <w:bCs/>
            <w:noProof/>
            <w:color w:val="auto"/>
            <w:u w:val="none"/>
          </w:rPr>
          <w:t>Atsiskaitymas</w:t>
        </w:r>
        <w:r w:rsidR="00EE32CF" w:rsidRPr="00503CC6">
          <w:rPr>
            <w:rStyle w:val="Hyperlink"/>
            <w:rFonts w:ascii="Arial" w:hAnsi="Arial" w:cs="Arial"/>
            <w:b w:val="0"/>
            <w:bCs/>
            <w:noProof/>
            <w:color w:val="auto"/>
            <w:u w:val="none"/>
          </w:rPr>
          <w:t xml:space="preserve"> už atliktus darbus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257C1C"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OC1"/>
        <w:rPr>
          <w:rFonts w:ascii="Arial" w:hAnsi="Arial" w:cs="Arial"/>
          <w:b w:val="0"/>
          <w:bCs/>
          <w:noProof/>
        </w:rPr>
      </w:pPr>
      <w:hyperlink w:anchor="_Toc257208634" w:history="1">
        <w:r w:rsidRPr="00503CC6">
          <w:rPr>
            <w:rStyle w:val="Hyperlink"/>
            <w:rFonts w:ascii="Arial" w:hAnsi="Arial" w:cs="Arial"/>
            <w:b w:val="0"/>
            <w:bCs/>
            <w:caps/>
            <w:noProof/>
            <w:color w:val="auto"/>
            <w:u w:val="none"/>
          </w:rPr>
          <w:t>7.</w:t>
        </w:r>
        <w:r w:rsidR="00971617" w:rsidRPr="00503CC6">
          <w:rPr>
            <w:rStyle w:val="Hyperlink"/>
            <w:rFonts w:ascii="Arial" w:hAnsi="Arial" w:cs="Arial"/>
            <w:b w:val="0"/>
            <w:bCs/>
            <w:noProof/>
            <w:color w:val="auto"/>
            <w:u w:val="none"/>
          </w:rPr>
          <w:t>Sutarties keitimas...................................................................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OC1"/>
        <w:rPr>
          <w:rFonts w:ascii="Arial" w:hAnsi="Arial" w:cs="Arial"/>
          <w:b w:val="0"/>
          <w:bCs/>
          <w:noProof/>
        </w:rPr>
      </w:pPr>
      <w:hyperlink w:anchor="_Toc257208635" w:history="1">
        <w:r w:rsidRPr="00503CC6">
          <w:rPr>
            <w:rStyle w:val="Hyperlink"/>
            <w:rFonts w:ascii="Arial" w:hAnsi="Arial" w:cs="Arial"/>
            <w:b w:val="0"/>
            <w:bCs/>
            <w:caps/>
            <w:noProof/>
            <w:color w:val="auto"/>
            <w:u w:val="none"/>
          </w:rPr>
          <w:t>8.</w:t>
        </w:r>
        <w:r w:rsidRPr="00503CC6">
          <w:rPr>
            <w:rStyle w:val="Hyperlink"/>
            <w:rFonts w:ascii="Arial" w:hAnsi="Arial" w:cs="Arial"/>
            <w:b w:val="0"/>
            <w:bCs/>
            <w:noProof/>
            <w:color w:val="auto"/>
            <w:u w:val="none"/>
          </w:rPr>
          <w:t xml:space="preserve"> S</w:t>
        </w:r>
        <w:r w:rsidR="00202204" w:rsidRPr="00503CC6">
          <w:rPr>
            <w:rStyle w:val="Hyperlink"/>
            <w:rFonts w:ascii="Arial" w:hAnsi="Arial" w:cs="Arial"/>
            <w:b w:val="0"/>
            <w:bCs/>
            <w:noProof/>
            <w:color w:val="auto"/>
            <w:u w:val="none"/>
          </w:rPr>
          <w:t>ubranga ir jungtinė veikla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OC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OC1"/>
        <w:rPr>
          <w:rFonts w:ascii="Arial" w:hAnsi="Arial" w:cs="Arial"/>
          <w:b w:val="0"/>
          <w:bCs/>
          <w:noProof/>
        </w:rPr>
      </w:pPr>
      <w:hyperlink w:anchor="_Toc257208637" w:history="1">
        <w:r w:rsidRPr="00503CC6">
          <w:rPr>
            <w:rStyle w:val="Hyperlink"/>
            <w:rFonts w:ascii="Arial" w:hAnsi="Arial" w:cs="Arial"/>
            <w:b w:val="0"/>
            <w:bCs/>
            <w:caps/>
            <w:noProof/>
            <w:color w:val="auto"/>
            <w:u w:val="none"/>
          </w:rPr>
          <w:t>10.</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įsipareigojimai ir teisės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9</w:t>
      </w:r>
    </w:p>
    <w:p w14:paraId="0E4AB6CB" w14:textId="6CEC20BB" w:rsidR="007B26F3" w:rsidRPr="00503CC6" w:rsidRDefault="007B26F3" w:rsidP="00143EA4">
      <w:pPr>
        <w:pStyle w:val="TOC1"/>
        <w:rPr>
          <w:rFonts w:ascii="Arial" w:hAnsi="Arial" w:cs="Arial"/>
          <w:b w:val="0"/>
          <w:bCs/>
          <w:noProof/>
        </w:rPr>
      </w:pPr>
      <w:hyperlink w:anchor="_Toc257208638" w:history="1">
        <w:r w:rsidRPr="00503CC6">
          <w:rPr>
            <w:rStyle w:val="Hyperlink"/>
            <w:rFonts w:ascii="Arial" w:hAnsi="Arial" w:cs="Arial"/>
            <w:b w:val="0"/>
            <w:bCs/>
            <w:caps/>
            <w:noProof/>
            <w:color w:val="auto"/>
            <w:u w:val="none"/>
          </w:rPr>
          <w:t>11.</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 xml:space="preserve">Draudimai </w:t>
        </w:r>
        <w:r w:rsidR="00B9735B"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11</w:t>
      </w:r>
    </w:p>
    <w:p w14:paraId="635339B3" w14:textId="44E02CB5" w:rsidR="007B26F3" w:rsidRPr="00503CC6" w:rsidRDefault="007B26F3" w:rsidP="00143EA4">
      <w:pPr>
        <w:pStyle w:val="TOC1"/>
        <w:rPr>
          <w:rFonts w:ascii="Arial" w:hAnsi="Arial" w:cs="Arial"/>
          <w:b w:val="0"/>
          <w:bCs/>
          <w:noProof/>
        </w:rPr>
      </w:pPr>
      <w:hyperlink w:anchor="_Toc257208639" w:history="1">
        <w:r w:rsidRPr="00503CC6">
          <w:rPr>
            <w:rStyle w:val="Hyperlink"/>
            <w:rFonts w:ascii="Arial" w:hAnsi="Arial" w:cs="Arial"/>
            <w:b w:val="0"/>
            <w:bCs/>
            <w:caps/>
            <w:noProof/>
            <w:color w:val="auto"/>
            <w:u w:val="none"/>
          </w:rPr>
          <w:t>12.</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Galutinis pridavimas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OC1"/>
        <w:rPr>
          <w:rFonts w:ascii="Arial" w:hAnsi="Arial" w:cs="Arial"/>
          <w:b w:val="0"/>
          <w:bCs/>
          <w:noProof/>
        </w:rPr>
      </w:pPr>
      <w:hyperlink w:anchor="_Toc257208640" w:history="1">
        <w:r w:rsidRPr="00503CC6">
          <w:rPr>
            <w:rStyle w:val="Hyperlink"/>
            <w:rFonts w:ascii="Arial" w:hAnsi="Arial" w:cs="Arial"/>
            <w:b w:val="0"/>
            <w:bCs/>
            <w:caps/>
            <w:noProof/>
            <w:color w:val="auto"/>
            <w:u w:val="none"/>
          </w:rPr>
          <w:t>13.</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Garantiniai terminai</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13</w:t>
      </w:r>
    </w:p>
    <w:p w14:paraId="51FC42C4" w14:textId="268D0667" w:rsidR="007B26F3" w:rsidRPr="00503CC6" w:rsidRDefault="007B26F3" w:rsidP="00143EA4">
      <w:pPr>
        <w:pStyle w:val="TOC1"/>
        <w:rPr>
          <w:rFonts w:ascii="Arial" w:hAnsi="Arial" w:cs="Arial"/>
          <w:b w:val="0"/>
          <w:bCs/>
          <w:noProof/>
        </w:rPr>
      </w:pPr>
      <w:hyperlink w:anchor="_Toc257208641" w:history="1">
        <w:r w:rsidRPr="00503CC6">
          <w:rPr>
            <w:rStyle w:val="Hyperlink"/>
            <w:rFonts w:ascii="Arial" w:hAnsi="Arial" w:cs="Arial"/>
            <w:b w:val="0"/>
            <w:bCs/>
            <w:caps/>
            <w:noProof/>
            <w:color w:val="auto"/>
            <w:u w:val="none"/>
          </w:rPr>
          <w:t>14.</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atsakomybė</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OC1"/>
        <w:rPr>
          <w:rFonts w:ascii="Arial" w:hAnsi="Arial" w:cs="Arial"/>
          <w:b w:val="0"/>
          <w:bCs/>
          <w:noProof/>
        </w:rPr>
      </w:pPr>
      <w:hyperlink w:anchor="_Toc257208642" w:history="1">
        <w:r w:rsidRPr="00503CC6">
          <w:rPr>
            <w:rStyle w:val="Hyperlink"/>
            <w:rFonts w:ascii="Arial" w:hAnsi="Arial" w:cs="Arial"/>
            <w:b w:val="0"/>
            <w:bCs/>
            <w:caps/>
            <w:noProof/>
            <w:color w:val="auto"/>
            <w:u w:val="none"/>
          </w:rPr>
          <w:t>15.</w:t>
        </w:r>
        <w:r w:rsidRPr="00503CC6">
          <w:rPr>
            <w:rStyle w:val="Hyperlink"/>
            <w:rFonts w:ascii="Arial" w:hAnsi="Arial" w:cs="Arial"/>
            <w:b w:val="0"/>
            <w:bCs/>
            <w:noProof/>
            <w:color w:val="auto"/>
            <w:u w:val="none"/>
          </w:rPr>
          <w:t xml:space="preserve"> Sutarties </w:t>
        </w:r>
        <w:r w:rsidR="00202204" w:rsidRPr="00503CC6">
          <w:rPr>
            <w:rStyle w:val="Hyperlink"/>
            <w:rFonts w:ascii="Arial" w:hAnsi="Arial" w:cs="Arial"/>
            <w:b w:val="0"/>
            <w:bCs/>
            <w:noProof/>
            <w:color w:val="auto"/>
            <w:u w:val="none"/>
          </w:rPr>
          <w:t>galiojimas ir nutraukimas</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OC1"/>
        <w:rPr>
          <w:rFonts w:ascii="Arial" w:hAnsi="Arial" w:cs="Arial"/>
          <w:b w:val="0"/>
          <w:bCs/>
          <w:noProof/>
        </w:rPr>
      </w:pPr>
      <w:hyperlink w:anchor="_Toc257208643" w:history="1">
        <w:r w:rsidRPr="00503CC6">
          <w:rPr>
            <w:rStyle w:val="Hyperlink"/>
            <w:rFonts w:ascii="Arial" w:hAnsi="Arial" w:cs="Arial"/>
            <w:b w:val="0"/>
            <w:bCs/>
            <w:noProof/>
            <w:color w:val="auto"/>
            <w:u w:val="none"/>
          </w:rPr>
          <w:t xml:space="preserve">16. </w:t>
        </w:r>
        <w:r w:rsidR="00202204" w:rsidRPr="00503CC6">
          <w:rPr>
            <w:rStyle w:val="Hyperlink"/>
            <w:rFonts w:ascii="Arial" w:hAnsi="Arial" w:cs="Arial"/>
            <w:b w:val="0"/>
            <w:bCs/>
            <w:noProof/>
            <w:color w:val="auto"/>
            <w:u w:val="none"/>
          </w:rPr>
          <w:t xml:space="preserve">Nenugalima jėga </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OC1"/>
        <w:rPr>
          <w:rFonts w:ascii="Arial" w:hAnsi="Arial" w:cs="Arial"/>
          <w:b w:val="0"/>
          <w:bCs/>
          <w:noProof/>
        </w:rPr>
      </w:pPr>
      <w:hyperlink w:anchor="_Toc257208644" w:history="1">
        <w:r w:rsidRPr="00503CC6">
          <w:rPr>
            <w:rStyle w:val="Hyperlink"/>
            <w:rFonts w:ascii="Arial" w:hAnsi="Arial" w:cs="Arial"/>
            <w:b w:val="0"/>
            <w:bCs/>
            <w:noProof/>
            <w:color w:val="auto"/>
            <w:u w:val="none"/>
          </w:rPr>
          <w:t>17.</w:t>
        </w:r>
        <w:r w:rsidR="002C7AC9" w:rsidRPr="00503CC6">
          <w:rPr>
            <w:rStyle w:val="Hyperlink"/>
            <w:rFonts w:ascii="Arial" w:hAnsi="Arial" w:cs="Arial"/>
            <w:b w:val="0"/>
            <w:bCs/>
            <w:noProof/>
            <w:color w:val="auto"/>
            <w:u w:val="none"/>
          </w:rPr>
          <w:t>Ginčų nagrinėjimo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p>
    <w:p w14:paraId="25480AB3" w14:textId="5BF502DA" w:rsidR="007B26F3" w:rsidRPr="00503CC6" w:rsidRDefault="007B26F3" w:rsidP="00143EA4">
      <w:pPr>
        <w:pStyle w:val="TOC1"/>
        <w:rPr>
          <w:rFonts w:ascii="Arial" w:hAnsi="Arial" w:cs="Arial"/>
          <w:b w:val="0"/>
          <w:bCs/>
          <w:noProof/>
        </w:rPr>
      </w:pPr>
      <w:hyperlink w:anchor="_Toc257208645" w:history="1">
        <w:r w:rsidRPr="00503CC6">
          <w:rPr>
            <w:rStyle w:val="Hyperlink"/>
            <w:rFonts w:ascii="Arial" w:hAnsi="Arial" w:cs="Arial"/>
            <w:b w:val="0"/>
            <w:bCs/>
            <w:noProof/>
            <w:color w:val="auto"/>
            <w:u w:val="none"/>
          </w:rPr>
          <w:t xml:space="preserve">18. </w:t>
        </w:r>
        <w:r w:rsidR="002C7AC9" w:rsidRPr="00503CC6">
          <w:rPr>
            <w:rStyle w:val="Hyperlink"/>
            <w:rFonts w:ascii="Arial" w:hAnsi="Arial" w:cs="Arial"/>
            <w:b w:val="0"/>
            <w:bCs/>
            <w:noProof/>
            <w:color w:val="auto"/>
            <w:u w:val="none"/>
          </w:rPr>
          <w:t>Šalių pareiškimai ir garantijos</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B027CB"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OC1"/>
        <w:rPr>
          <w:rFonts w:ascii="Arial" w:hAnsi="Arial" w:cs="Arial"/>
          <w:b w:val="0"/>
          <w:bCs/>
          <w:noProof/>
        </w:rPr>
      </w:pPr>
      <w:hyperlink w:anchor="_Toc257208647" w:history="1">
        <w:r w:rsidRPr="00503CC6">
          <w:rPr>
            <w:rStyle w:val="Hyperlink"/>
            <w:rFonts w:ascii="Arial" w:hAnsi="Arial" w:cs="Arial"/>
            <w:b w:val="0"/>
            <w:bCs/>
            <w:noProof/>
            <w:color w:val="auto"/>
            <w:u w:val="none"/>
          </w:rPr>
          <w:t>19</w:t>
        </w:r>
        <w:r w:rsidR="007B26F3" w:rsidRPr="00503CC6">
          <w:rPr>
            <w:rStyle w:val="Hyperlink"/>
            <w:rFonts w:ascii="Arial" w:hAnsi="Arial" w:cs="Arial"/>
            <w:b w:val="0"/>
            <w:bCs/>
            <w:noProof/>
            <w:color w:val="auto"/>
            <w:u w:val="none"/>
          </w:rPr>
          <w:t xml:space="preserve">. </w:t>
        </w:r>
        <w:r w:rsidR="00CD64B6" w:rsidRPr="00503CC6">
          <w:rPr>
            <w:rStyle w:val="Hyperlink"/>
            <w:rFonts w:ascii="Arial" w:hAnsi="Arial" w:cs="Arial"/>
            <w:b w:val="0"/>
            <w:bCs/>
            <w:noProof/>
            <w:color w:val="auto"/>
            <w:u w:val="none"/>
          </w:rPr>
          <w:t>Kitos nuostatos</w:t>
        </w:r>
        <w:r w:rsidR="007B26F3"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3C3BCE45"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 </w:t>
      </w:r>
      <w:r w:rsidRPr="00503CC6">
        <w:rPr>
          <w:rFonts w:ascii="Arial" w:hAnsi="Arial" w:cs="Arial"/>
          <w:noProof/>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ListParagraph"/>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xml:space="preserve">, reikalinga Sutartyje numatytiems Darbams atlikti ir užtikrina, kad atliks visus Darbus už šioje Sutartyje nurodytą fiksuotą Kainą. Tuo atveju, jeigu Darbų atlikimo metu paaiškėtų, jog reikalinga </w:t>
      </w:r>
      <w:r w:rsidRPr="00503CC6">
        <w:rPr>
          <w:rFonts w:ascii="Arial" w:hAnsi="Arial" w:cs="Arial"/>
          <w:sz w:val="22"/>
          <w:szCs w:val="22"/>
        </w:rPr>
        <w:lastRenderedPageBreak/>
        <w:t>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ListParagraph"/>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4A307598"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yperlink"/>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NormalWeb"/>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lastRenderedPageBreak/>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 xml:space="preserve">atliktų ir priėmimo-perdavimo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ListParagraph"/>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ListParagraph"/>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lastRenderedPageBreak/>
        <w:t>4.</w:t>
      </w:r>
      <w:r w:rsidR="00ED3C98" w:rsidRPr="00503CC6">
        <w:rPr>
          <w:rFonts w:ascii="Arial" w:hAnsi="Arial" w:cs="Arial"/>
          <w:noProof/>
          <w:sz w:val="22"/>
          <w:szCs w:val="22"/>
        </w:rPr>
        <w:t>9</w:t>
      </w:r>
      <w:r w:rsidRPr="00503CC6">
        <w:rPr>
          <w:rFonts w:ascii="Arial" w:hAnsi="Arial" w:cs="Arial"/>
          <w:noProof/>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ListParagraph"/>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ListParagraph"/>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ListParagraph"/>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ListParagraph"/>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w:t>
      </w:r>
      <w:r w:rsidR="00102787" w:rsidRPr="00503CC6">
        <w:rPr>
          <w:rFonts w:cs="Arial"/>
          <w:bCs w:val="0"/>
          <w:sz w:val="22"/>
          <w:szCs w:val="22"/>
          <w:lang w:val="lt-LT"/>
        </w:rPr>
        <w:lastRenderedPageBreak/>
        <w:t>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ListParagraph"/>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ListParagraph"/>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ListParagraph"/>
        <w:tabs>
          <w:tab w:val="num" w:pos="9639"/>
        </w:tabs>
        <w:ind w:left="0"/>
        <w:jc w:val="both"/>
        <w:rPr>
          <w:rFonts w:ascii="Arial" w:hAnsi="Arial" w:cs="Arial"/>
          <w:sz w:val="22"/>
          <w:szCs w:val="22"/>
        </w:rPr>
      </w:pPr>
    </w:p>
    <w:p w14:paraId="721F5B05" w14:textId="77777777" w:rsidR="0091240B" w:rsidRDefault="001D5552"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w:t>
      </w:r>
      <w:r w:rsidR="00126F22" w:rsidRPr="00503CC6">
        <w:rPr>
          <w:rFonts w:ascii="Arial" w:hAnsi="Arial" w:cs="Arial"/>
          <w:sz w:val="22"/>
          <w:szCs w:val="22"/>
        </w:rPr>
        <w:lastRenderedPageBreak/>
        <w:t xml:space="preserve">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Heading1Char"/>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ListParagraph"/>
        <w:tabs>
          <w:tab w:val="num" w:pos="9639"/>
        </w:tabs>
        <w:ind w:left="0"/>
        <w:jc w:val="both"/>
        <w:rPr>
          <w:rFonts w:ascii="Arial" w:hAnsi="Arial" w:cs="Arial"/>
          <w:sz w:val="22"/>
          <w:szCs w:val="22"/>
        </w:rPr>
      </w:pPr>
    </w:p>
    <w:p w14:paraId="798C849B" w14:textId="23AA87F3" w:rsidR="00F758E4" w:rsidRPr="00503CC6" w:rsidRDefault="00CA64E8" w:rsidP="00F758E4">
      <w:pPr>
        <w:pStyle w:val="ListParagraph"/>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ListParagraph"/>
        <w:tabs>
          <w:tab w:val="num" w:pos="9639"/>
        </w:tabs>
        <w:ind w:left="0"/>
        <w:jc w:val="center"/>
        <w:rPr>
          <w:rFonts w:ascii="Arial" w:hAnsi="Arial" w:cs="Arial"/>
          <w:b/>
          <w:bCs/>
          <w:sz w:val="22"/>
          <w:szCs w:val="22"/>
        </w:rPr>
      </w:pPr>
    </w:p>
    <w:p w14:paraId="75EF1C2F" w14:textId="10ACA05F"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ListParagraph"/>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w:t>
      </w:r>
      <w:r w:rsidR="00112404" w:rsidRPr="00503CC6">
        <w:rPr>
          <w:rFonts w:ascii="Arial" w:hAnsi="Arial" w:cs="Arial"/>
          <w:sz w:val="22"/>
          <w:szCs w:val="22"/>
        </w:rPr>
        <w:lastRenderedPageBreak/>
        <w:t xml:space="preserve">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ListParagraph"/>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ListParagraph"/>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w:t>
      </w:r>
      <w:r w:rsidR="00985A5D" w:rsidRPr="00503CC6">
        <w:rPr>
          <w:rFonts w:ascii="Arial" w:hAnsi="Arial" w:cs="Arial"/>
          <w:noProof/>
          <w:sz w:val="22"/>
          <w:szCs w:val="22"/>
        </w:rPr>
        <w:lastRenderedPageBreak/>
        <w:t>terminais</w:t>
      </w:r>
      <w:r w:rsidR="00EE6933" w:rsidRPr="00503CC6">
        <w:rPr>
          <w:rFonts w:ascii="Arial" w:hAnsi="Arial" w:cs="Arial"/>
          <w:noProof/>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ListParagraph"/>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ListParagraph"/>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ListParagraph"/>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ListParagraph"/>
        <w:ind w:left="0"/>
        <w:jc w:val="both"/>
        <w:rPr>
          <w:rFonts w:ascii="Arial" w:hAnsi="Arial" w:cs="Arial"/>
          <w:sz w:val="22"/>
          <w:szCs w:val="22"/>
        </w:rPr>
      </w:pPr>
    </w:p>
    <w:p w14:paraId="64097C15" w14:textId="155F1617" w:rsidR="0019406E" w:rsidRPr="00503CC6" w:rsidRDefault="00DD4EA1" w:rsidP="00DD4EA1">
      <w:pPr>
        <w:pStyle w:val="ListParagraph"/>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BodyText"/>
        <w:rPr>
          <w:rFonts w:ascii="Arial" w:hAnsi="Arial" w:cs="Arial"/>
          <w:szCs w:val="22"/>
        </w:rPr>
      </w:pPr>
    </w:p>
    <w:p w14:paraId="1595D78C" w14:textId="5D7BC380" w:rsidR="00E05AD5" w:rsidRPr="00503CC6" w:rsidRDefault="00E05AD5" w:rsidP="00E05AD5">
      <w:pPr>
        <w:pStyle w:val="BodyText"/>
        <w:rPr>
          <w:rFonts w:ascii="Arial" w:hAnsi="Arial" w:cs="Arial"/>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BodyText"/>
        <w:rPr>
          <w:rFonts w:ascii="Arial" w:hAnsi="Arial" w:cs="Arial"/>
          <w:szCs w:val="22"/>
        </w:rPr>
      </w:pPr>
    </w:p>
    <w:p w14:paraId="307ACBA9" w14:textId="0FD69C95" w:rsidR="00E05AD5" w:rsidRPr="00503CC6" w:rsidRDefault="00E05AD5" w:rsidP="00E05AD5">
      <w:pPr>
        <w:pStyle w:val="BodyText"/>
        <w:rPr>
          <w:rFonts w:ascii="Arial" w:hAnsi="Arial" w:cs="Arial"/>
          <w:noProof/>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ListParagraph"/>
        <w:tabs>
          <w:tab w:val="num" w:pos="9639"/>
        </w:tabs>
        <w:ind w:left="0"/>
        <w:jc w:val="both"/>
        <w:rPr>
          <w:rFonts w:ascii="Arial" w:hAnsi="Arial" w:cs="Arial"/>
          <w:sz w:val="22"/>
          <w:szCs w:val="22"/>
        </w:rPr>
      </w:pPr>
    </w:p>
    <w:p w14:paraId="2823DCBD" w14:textId="1CA8CC5C" w:rsidR="00960F15" w:rsidRPr="00503CC6" w:rsidRDefault="00960F15" w:rsidP="00EC580C">
      <w:pPr>
        <w:pStyle w:val="ListParagraph"/>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lastRenderedPageBreak/>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ListParagraph"/>
        <w:rPr>
          <w:rFonts w:ascii="Arial" w:hAnsi="Arial" w:cs="Arial"/>
          <w:b/>
          <w:bCs/>
          <w:sz w:val="22"/>
          <w:szCs w:val="22"/>
        </w:rPr>
      </w:pPr>
    </w:p>
    <w:p w14:paraId="22F599FB" w14:textId="1EAFB0BF" w:rsidR="00C139DD" w:rsidRPr="00503CC6" w:rsidRDefault="007D5992" w:rsidP="006B6BD8">
      <w:pPr>
        <w:pStyle w:val="BodyText"/>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lastRenderedPageBreak/>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w:t>
      </w:r>
      <w:r w:rsidR="00410DB8" w:rsidRPr="00503CC6">
        <w:rPr>
          <w:rFonts w:ascii="Arial" w:hAnsi="Arial" w:cs="Arial"/>
          <w:sz w:val="22"/>
          <w:szCs w:val="22"/>
        </w:rPr>
        <w:lastRenderedPageBreak/>
        <w:t xml:space="preserve">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ListParagraph"/>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44CC490E"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 Sutartis laikoma sudaryta ir įsigalioja:</w:t>
      </w:r>
    </w:p>
    <w:p w14:paraId="6C1B86FC"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15.1.1. šalims pasirašius Sutartį - nuo Sutarties pasirašymo dienos (</w:t>
      </w:r>
      <w:r>
        <w:rPr>
          <w:rFonts w:ascii="Arial" w:hAnsi="Arial" w:cs="Arial"/>
          <w:sz w:val="22"/>
          <w:szCs w:val="22"/>
        </w:rPr>
        <w:t>vėliausios</w:t>
      </w:r>
      <w:r w:rsidRPr="00942B91">
        <w:rPr>
          <w:rFonts w:ascii="Arial" w:hAnsi="Arial" w:cs="Arial"/>
          <w:sz w:val="22"/>
          <w:szCs w:val="22"/>
        </w:rPr>
        <w:t xml:space="preserve"> Šalies pa</w:t>
      </w:r>
      <w:r>
        <w:rPr>
          <w:rFonts w:ascii="Arial" w:hAnsi="Arial" w:cs="Arial"/>
          <w:sz w:val="22"/>
          <w:szCs w:val="22"/>
        </w:rPr>
        <w:t>rašo</w:t>
      </w:r>
      <w:r w:rsidRPr="00942B91">
        <w:rPr>
          <w:rFonts w:ascii="Arial" w:hAnsi="Arial" w:cs="Arial"/>
          <w:sz w:val="22"/>
          <w:szCs w:val="22"/>
        </w:rPr>
        <w:t xml:space="preserve"> d</w:t>
      </w:r>
      <w:r>
        <w:rPr>
          <w:rFonts w:ascii="Arial" w:hAnsi="Arial" w:cs="Arial"/>
          <w:sz w:val="22"/>
          <w:szCs w:val="22"/>
        </w:rPr>
        <w:t>ata</w:t>
      </w:r>
      <w:r w:rsidRPr="00942B91">
        <w:rPr>
          <w:rFonts w:ascii="Arial" w:hAnsi="Arial" w:cs="Arial"/>
          <w:sz w:val="22"/>
          <w:szCs w:val="22"/>
        </w:rPr>
        <w:t>), arba</w:t>
      </w:r>
    </w:p>
    <w:p w14:paraId="771656C6"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lastRenderedPageBreak/>
        <w:t xml:space="preserve">15.1.2 jei reikalaujamas Sutarties įvykdymo užtikrinimas </w:t>
      </w:r>
      <w:r>
        <w:rPr>
          <w:rFonts w:ascii="Arial" w:hAnsi="Arial" w:cs="Arial"/>
          <w:sz w:val="22"/>
          <w:szCs w:val="22"/>
        </w:rPr>
        <w:t xml:space="preserve">– </w:t>
      </w:r>
      <w:r w:rsidRPr="00942B91">
        <w:rPr>
          <w:rFonts w:ascii="Arial" w:hAnsi="Arial" w:cs="Arial"/>
          <w:sz w:val="22"/>
          <w:szCs w:val="22"/>
        </w:rPr>
        <w:t>šalims pasirašius Sutartį ir Rangovui pateikus Užtikrinimą. Sutarties įsigaliojimo data yra laikoma Sutarties Užtikrinimo pateikimo diena.</w:t>
      </w:r>
    </w:p>
    <w:p w14:paraId="7A4254C8" w14:textId="1112851A" w:rsidR="007D1201" w:rsidRPr="003D3FCA" w:rsidRDefault="00C82728" w:rsidP="00E3384B">
      <w:pPr>
        <w:tabs>
          <w:tab w:val="left" w:pos="567"/>
        </w:tabs>
        <w:spacing w:after="120"/>
        <w:jc w:val="both"/>
        <w:outlineLvl w:val="0"/>
        <w:rPr>
          <w:rFonts w:ascii="Arial" w:hAnsi="Arial" w:cs="Arial"/>
          <w:sz w:val="22"/>
          <w:szCs w:val="22"/>
        </w:rPr>
      </w:pPr>
      <w:r w:rsidRPr="00942B91">
        <w:rPr>
          <w:rFonts w:ascii="Arial" w:hAnsi="Arial" w:cs="Arial"/>
          <w:sz w:val="22"/>
          <w:szCs w:val="22"/>
        </w:rPr>
        <w:t>Rangovui nepasirašius Sutarties ar nepateikus Užtikrinimo nustatytais terminais Sutartis neįsigalioja.</w:t>
      </w:r>
      <w:bookmarkEnd w:id="33"/>
      <w:bookmarkEnd w:id="34"/>
    </w:p>
    <w:p w14:paraId="0BA01EE9" w14:textId="2B4003A2"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bookmarkStart w:id="35"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5"/>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6" w:name="1022z"/>
      <w:r w:rsidR="00665315" w:rsidRPr="00503CC6">
        <w:rPr>
          <w:rFonts w:ascii="Arial" w:hAnsi="Arial" w:cs="Arial"/>
          <w:noProof/>
          <w:sz w:val="22"/>
          <w:szCs w:val="22"/>
        </w:rPr>
        <w:t>susitarimu</w:t>
      </w:r>
      <w:bookmarkEnd w:id="36"/>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7"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7"/>
    </w:p>
    <w:p w14:paraId="4BFED664" w14:textId="7EBB2BC4" w:rsidR="000D7273"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ListParagraph"/>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ListParagraph"/>
        <w:ind w:left="0"/>
        <w:jc w:val="both"/>
        <w:rPr>
          <w:rFonts w:ascii="Arial" w:hAnsi="Arial" w:cs="Arial"/>
          <w:sz w:val="22"/>
          <w:szCs w:val="22"/>
        </w:rPr>
      </w:pPr>
    </w:p>
    <w:p w14:paraId="6E89560D" w14:textId="0E8CD61F" w:rsidR="00CF6167" w:rsidRPr="00503CC6" w:rsidRDefault="00E46B8E" w:rsidP="004708C3">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8"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8"/>
    </w:p>
    <w:p w14:paraId="32EF334B" w14:textId="06BCD62A"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39"/>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ListParagraph"/>
        <w:ind w:left="0"/>
        <w:jc w:val="both"/>
        <w:rPr>
          <w:rFonts w:ascii="Arial" w:hAnsi="Arial" w:cs="Arial"/>
          <w:sz w:val="22"/>
          <w:szCs w:val="22"/>
        </w:rPr>
      </w:pPr>
    </w:p>
    <w:p w14:paraId="3A7A8C4F" w14:textId="11283515" w:rsidR="00D628E0" w:rsidRPr="00503CC6" w:rsidRDefault="00E46B8E" w:rsidP="0008359E">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ListParagraph"/>
        <w:ind w:left="0"/>
        <w:jc w:val="both"/>
        <w:rPr>
          <w:rFonts w:ascii="Arial" w:hAnsi="Arial" w:cs="Arial"/>
          <w:sz w:val="22"/>
          <w:szCs w:val="22"/>
        </w:rPr>
      </w:pPr>
    </w:p>
    <w:p w14:paraId="78D0376A" w14:textId="1A2AAE78" w:rsidR="00F83BE6"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ListParagraph"/>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0"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0"/>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lastRenderedPageBreak/>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ListParagraph"/>
        <w:tabs>
          <w:tab w:val="left" w:pos="851"/>
        </w:tabs>
        <w:ind w:left="0"/>
        <w:jc w:val="both"/>
        <w:outlineLvl w:val="0"/>
        <w:rPr>
          <w:rFonts w:ascii="Arial" w:hAnsi="Arial" w:cs="Arial"/>
          <w:b/>
          <w:noProof/>
          <w:sz w:val="22"/>
          <w:szCs w:val="22"/>
        </w:rPr>
      </w:pPr>
      <w:r w:rsidRPr="00503CC6">
        <w:rPr>
          <w:rFonts w:ascii="Arial" w:hAnsi="Arial" w:cs="Arial"/>
          <w:noProof/>
          <w:sz w:val="22"/>
          <w:szCs w:val="22"/>
        </w:rPr>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1" w:name="946z"/>
      <w:r w:rsidR="00665315" w:rsidRPr="00503CC6">
        <w:rPr>
          <w:rFonts w:ascii="Arial" w:hAnsi="Arial" w:cs="Arial"/>
          <w:noProof/>
          <w:sz w:val="22"/>
          <w:szCs w:val="22"/>
        </w:rPr>
        <w:t>Sutartis</w:t>
      </w:r>
      <w:bookmarkEnd w:id="41"/>
      <w:r w:rsidR="00665315" w:rsidRPr="00503CC6">
        <w:rPr>
          <w:rFonts w:ascii="Arial" w:hAnsi="Arial" w:cs="Arial"/>
          <w:noProof/>
          <w:sz w:val="22"/>
          <w:szCs w:val="22"/>
        </w:rPr>
        <w:t xml:space="preserve"> būtų tinkamai </w:t>
      </w:r>
      <w:bookmarkStart w:id="42" w:name="943z"/>
      <w:r w:rsidR="00665315" w:rsidRPr="00503CC6">
        <w:rPr>
          <w:rFonts w:ascii="Arial" w:hAnsi="Arial" w:cs="Arial"/>
          <w:noProof/>
          <w:sz w:val="22"/>
          <w:szCs w:val="22"/>
        </w:rPr>
        <w:t>sudaryta</w:t>
      </w:r>
      <w:bookmarkEnd w:id="42"/>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ListParagraph"/>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ListParagraph"/>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lastRenderedPageBreak/>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3" w:name="_Hlk518304932"/>
    </w:p>
    <w:p w14:paraId="39CDB1CB" w14:textId="152BFE8F"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bookmarkStart w:id="44"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3"/>
      <w:bookmarkEnd w:id="44"/>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5" w:name="_Hlk69886487"/>
      <w:r w:rsidR="00665315" w:rsidRPr="00503CC6">
        <w:rPr>
          <w:rFonts w:ascii="Arial" w:hAnsi="Arial" w:cs="Arial"/>
          <w:i/>
          <w:iCs/>
          <w:noProof/>
          <w:sz w:val="22"/>
          <w:szCs w:val="22"/>
        </w:rPr>
        <w:t>nuostata taikoma, jei Šalys pasirašo Sutartį fiziniais parašais</w:t>
      </w:r>
      <w:bookmarkEnd w:id="45"/>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lastRenderedPageBreak/>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6"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6"/>
    <w:p w14:paraId="40CC5EFA" w14:textId="18452EB6" w:rsidR="00665315" w:rsidRPr="00503CC6" w:rsidRDefault="00665315" w:rsidP="00382196">
      <w:pPr>
        <w:pStyle w:val="ListParagraph"/>
        <w:tabs>
          <w:tab w:val="left" w:pos="567"/>
        </w:tabs>
        <w:ind w:left="0"/>
        <w:rPr>
          <w:rFonts w:ascii="Arial" w:hAnsi="Arial" w:cs="Arial"/>
          <w:b/>
          <w:noProof/>
          <w:sz w:val="22"/>
          <w:szCs w:val="22"/>
        </w:rPr>
      </w:pPr>
      <w:r w:rsidRPr="00503CC6">
        <w:rPr>
          <w:rFonts w:ascii="Arial" w:hAnsi="Arial" w:cs="Arial"/>
          <w:b/>
          <w:noProof/>
          <w:sz w:val="22"/>
          <w:szCs w:val="22"/>
        </w:rPr>
        <w:t>Šalių rekvizitai ir parašai</w:t>
      </w:r>
    </w:p>
    <w:p w14:paraId="635BD57E" w14:textId="77777777" w:rsidR="00906E47" w:rsidRPr="00503CC6" w:rsidRDefault="00906E47" w:rsidP="00906E47">
      <w:pPr>
        <w:pStyle w:val="ListParagraph"/>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4D49" w14:textId="77777777" w:rsidR="00ED1DE5" w:rsidRDefault="00ED1DE5">
      <w:r>
        <w:separator/>
      </w:r>
    </w:p>
  </w:endnote>
  <w:endnote w:type="continuationSeparator" w:id="0">
    <w:p w14:paraId="754547AC" w14:textId="77777777" w:rsidR="00ED1DE5" w:rsidRDefault="00ED1DE5">
      <w:r>
        <w:continuationSeparator/>
      </w:r>
    </w:p>
  </w:endnote>
  <w:endnote w:type="continuationNotice" w:id="1">
    <w:p w14:paraId="6A06AEFA" w14:textId="77777777" w:rsidR="00ED1DE5" w:rsidRDefault="00ED1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2DC7530" w14:textId="77777777" w:rsidR="00E65503"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Header"/>
            <w:ind w:left="-115"/>
          </w:pPr>
        </w:p>
      </w:tc>
      <w:tc>
        <w:tcPr>
          <w:tcW w:w="3210" w:type="dxa"/>
        </w:tcPr>
        <w:p w14:paraId="16B86979" w14:textId="77777777" w:rsidR="00E65503" w:rsidRDefault="00E65503" w:rsidP="00E65503">
          <w:pPr>
            <w:pStyle w:val="Header"/>
            <w:jc w:val="center"/>
          </w:pPr>
        </w:p>
      </w:tc>
      <w:tc>
        <w:tcPr>
          <w:tcW w:w="3210" w:type="dxa"/>
        </w:tcPr>
        <w:p w14:paraId="3BB3091F" w14:textId="77777777" w:rsidR="00E65503" w:rsidRDefault="00E65503" w:rsidP="00E65503">
          <w:pPr>
            <w:pStyle w:val="Header"/>
            <w:ind w:right="-115"/>
            <w:jc w:val="right"/>
          </w:pPr>
        </w:p>
      </w:tc>
    </w:tr>
  </w:tbl>
  <w:p w14:paraId="49F93399" w14:textId="77777777" w:rsidR="00E65503"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FD48" w14:textId="77777777" w:rsidR="00ED1DE5" w:rsidRDefault="00ED1DE5">
      <w:r>
        <w:separator/>
      </w:r>
    </w:p>
  </w:footnote>
  <w:footnote w:type="continuationSeparator" w:id="0">
    <w:p w14:paraId="2374003F" w14:textId="77777777" w:rsidR="00ED1DE5" w:rsidRDefault="00ED1DE5">
      <w:r>
        <w:continuationSeparator/>
      </w:r>
    </w:p>
  </w:footnote>
  <w:footnote w:type="continuationNotice" w:id="1">
    <w:p w14:paraId="36AB88C9" w14:textId="77777777" w:rsidR="00ED1DE5" w:rsidRDefault="00ED1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57CAA" w14:textId="77777777" w:rsidR="00E65503"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Header"/>
            <w:ind w:left="-115"/>
          </w:pPr>
        </w:p>
      </w:tc>
      <w:tc>
        <w:tcPr>
          <w:tcW w:w="3210" w:type="dxa"/>
        </w:tcPr>
        <w:p w14:paraId="662AAD38" w14:textId="77777777" w:rsidR="00E65503" w:rsidRDefault="00E65503" w:rsidP="00E65503">
          <w:pPr>
            <w:pStyle w:val="Header"/>
            <w:jc w:val="center"/>
          </w:pPr>
        </w:p>
      </w:tc>
      <w:tc>
        <w:tcPr>
          <w:tcW w:w="3210" w:type="dxa"/>
        </w:tcPr>
        <w:p w14:paraId="0E441DA1" w14:textId="77777777" w:rsidR="00E65503" w:rsidRDefault="00E65503" w:rsidP="00E65503">
          <w:pPr>
            <w:pStyle w:val="Header"/>
            <w:ind w:right="-115"/>
            <w:jc w:val="right"/>
          </w:pPr>
        </w:p>
      </w:tc>
    </w:tr>
  </w:tbl>
  <w:p w14:paraId="11210660" w14:textId="77777777" w:rsidR="00E65503"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AfxYMZAobZgiLyV1Z4MsYfQT2KaZqDU+QTi9EvQX2De6713hXywgeXmxfwXdtLv69ENRIyaHHfPKbzXJYBUdIg==" w:salt="eDScc/Ajx40NqxvG5ZMjZ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3DDF"/>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66DEE"/>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15AD"/>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3E42"/>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2F6A"/>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9C7"/>
    <w:rsid w:val="00383D41"/>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3FCA"/>
    <w:rsid w:val="003D5B7A"/>
    <w:rsid w:val="003D5BD8"/>
    <w:rsid w:val="003D67FC"/>
    <w:rsid w:val="003D76A8"/>
    <w:rsid w:val="003E0A9D"/>
    <w:rsid w:val="003E1360"/>
    <w:rsid w:val="003E3196"/>
    <w:rsid w:val="003E33D6"/>
    <w:rsid w:val="003E4DA7"/>
    <w:rsid w:val="003E6900"/>
    <w:rsid w:val="003F41DD"/>
    <w:rsid w:val="003F5155"/>
    <w:rsid w:val="003F780F"/>
    <w:rsid w:val="00400502"/>
    <w:rsid w:val="0040108D"/>
    <w:rsid w:val="0040147E"/>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5E9"/>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5D0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DE6"/>
    <w:rsid w:val="00522C7A"/>
    <w:rsid w:val="00523BA8"/>
    <w:rsid w:val="00524831"/>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4169B"/>
    <w:rsid w:val="0064253B"/>
    <w:rsid w:val="00642734"/>
    <w:rsid w:val="00642D9D"/>
    <w:rsid w:val="00643091"/>
    <w:rsid w:val="006447C2"/>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4F07"/>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A57"/>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59D4"/>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3E71"/>
    <w:rsid w:val="00B1430D"/>
    <w:rsid w:val="00B148BE"/>
    <w:rsid w:val="00B17A01"/>
    <w:rsid w:val="00B20B4E"/>
    <w:rsid w:val="00B228D3"/>
    <w:rsid w:val="00B22CA2"/>
    <w:rsid w:val="00B23412"/>
    <w:rsid w:val="00B25539"/>
    <w:rsid w:val="00B25644"/>
    <w:rsid w:val="00B30DF6"/>
    <w:rsid w:val="00B33B86"/>
    <w:rsid w:val="00B36606"/>
    <w:rsid w:val="00B3699C"/>
    <w:rsid w:val="00B3699F"/>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569F"/>
    <w:rsid w:val="00C4754D"/>
    <w:rsid w:val="00C50E75"/>
    <w:rsid w:val="00C54B88"/>
    <w:rsid w:val="00C55CAA"/>
    <w:rsid w:val="00C57A19"/>
    <w:rsid w:val="00C60602"/>
    <w:rsid w:val="00C609F1"/>
    <w:rsid w:val="00C62AD8"/>
    <w:rsid w:val="00C631FC"/>
    <w:rsid w:val="00C6380B"/>
    <w:rsid w:val="00C639B9"/>
    <w:rsid w:val="00C6584B"/>
    <w:rsid w:val="00C6656F"/>
    <w:rsid w:val="00C73369"/>
    <w:rsid w:val="00C73E97"/>
    <w:rsid w:val="00C74611"/>
    <w:rsid w:val="00C759B7"/>
    <w:rsid w:val="00C803D3"/>
    <w:rsid w:val="00C80D37"/>
    <w:rsid w:val="00C8174B"/>
    <w:rsid w:val="00C82728"/>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D78EB"/>
    <w:rsid w:val="00CE033E"/>
    <w:rsid w:val="00CE0CEE"/>
    <w:rsid w:val="00CE100D"/>
    <w:rsid w:val="00CE39E0"/>
    <w:rsid w:val="00CE66B8"/>
    <w:rsid w:val="00CF1863"/>
    <w:rsid w:val="00CF215C"/>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1DE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1470"/>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C135E6"/>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FB55B6"/>
  </w:style>
  <w:style w:type="character" w:customStyle="1" w:styleId="normaltextrun">
    <w:name w:val="normaltextrun"/>
    <w:basedOn w:val="DefaultParagraphFont"/>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2.xml><?xml version="1.0" encoding="utf-8"?>
<ds:datastoreItem xmlns:ds="http://schemas.openxmlformats.org/officeDocument/2006/customXml" ds:itemID="{69314AA7-DFCC-4241-8351-849A02D29E16}">
  <ds:schemaRefs>
    <ds:schemaRef ds:uri="http://schemas.microsoft.com/sharepoint/v3/contenttype/forms"/>
  </ds:schemaRefs>
</ds:datastoreItem>
</file>

<file path=customXml/itemProps3.xml><?xml version="1.0" encoding="utf-8"?>
<ds:datastoreItem xmlns:ds="http://schemas.openxmlformats.org/officeDocument/2006/customXml" ds:itemID="{B74CD30E-0726-4834-941D-78D856252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4DACE-C555-43A9-BDD1-86E165EA124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53535</Words>
  <Characters>30516</Characters>
  <Application>Microsoft Office Word</Application>
  <DocSecurity>8</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4</cp:revision>
  <cp:lastPrinted>2022-12-09T11:37:00Z</cp:lastPrinted>
  <dcterms:created xsi:type="dcterms:W3CDTF">2025-07-02T07:27:00Z</dcterms:created>
  <dcterms:modified xsi:type="dcterms:W3CDTF">2025-09-16T08:56:00Z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5b8b3620-7ab5-4c0b-8d73-a9835d33e815</vt:lpwstr>
  </property>
  <property fmtid="{D5CDD505-2E9C-101B-9397-08002B2CF9AE}" pid="4" name="MediaServiceImageTags">
    <vt:lpwstr/>
  </property>
</Properties>
</file>