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D05A52">
        <w:rPr>
          <w:rFonts w:eastAsia="Calibri"/>
          <w:sz w:val="20"/>
          <w:szCs w:val="20"/>
        </w:rPr>
        <w:t>9-29</w:t>
      </w:r>
      <w:r w:rsidR="00DE1ADD">
        <w:rPr>
          <w:rFonts w:eastAsia="Calibri"/>
          <w:sz w:val="20"/>
          <w:szCs w:val="20"/>
        </w:rPr>
        <w:t xml:space="preserve"> Nr. </w:t>
      </w:r>
      <w:r w:rsidR="00DE1ADD" w:rsidRPr="000B4A7C">
        <w:rPr>
          <w:rFonts w:eastAsia="Calibri"/>
          <w:sz w:val="20"/>
          <w:szCs w:val="20"/>
        </w:rPr>
        <w:t>VP1-</w:t>
      </w:r>
      <w:r w:rsidR="000B4A7C" w:rsidRPr="000B4A7C">
        <w:rPr>
          <w:rFonts w:eastAsia="Calibri"/>
          <w:sz w:val="20"/>
          <w:szCs w:val="20"/>
        </w:rPr>
        <w:t>284</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D05A52" w:rsidRDefault="00DD6139" w:rsidP="00281E23">
      <w:pPr>
        <w:pStyle w:val="Antrat1"/>
        <w:numPr>
          <w:ilvl w:val="0"/>
          <w:numId w:val="0"/>
        </w:numPr>
        <w:shd w:val="clear" w:color="auto" w:fill="FFFFFF"/>
        <w:spacing w:before="150" w:after="150"/>
        <w:ind w:left="1152"/>
        <w:rPr>
          <w:b/>
          <w:color w:val="333333"/>
          <w:sz w:val="20"/>
          <w:lang w:eastAsia="lt-LT"/>
        </w:rPr>
      </w:pPr>
      <w:r w:rsidRPr="00D05A52">
        <w:rPr>
          <w:rFonts w:eastAsia="Calibri"/>
          <w:b/>
          <w:bCs/>
          <w:sz w:val="20"/>
        </w:rPr>
        <w:t>KVIETIMAS DALYVAUTI RINKOS KONSULTACIJOJE</w:t>
      </w:r>
      <w:r w:rsidR="009F554E" w:rsidRPr="00D05A52">
        <w:rPr>
          <w:rFonts w:eastAsia="Calibri"/>
          <w:b/>
          <w:bCs/>
          <w:sz w:val="20"/>
        </w:rPr>
        <w:t xml:space="preserve"> </w:t>
      </w:r>
      <w:r w:rsidR="00DE1ADD" w:rsidRPr="003F3E9B">
        <w:rPr>
          <w:b/>
          <w:sz w:val="20"/>
        </w:rPr>
        <w:t>„</w:t>
      </w:r>
      <w:r w:rsidR="003F3E9B" w:rsidRPr="003F3E9B">
        <w:rPr>
          <w:b/>
          <w:sz w:val="20"/>
        </w:rPr>
        <w:t>ULT</w:t>
      </w:r>
      <w:bookmarkStart w:id="0" w:name="_GoBack"/>
      <w:bookmarkEnd w:id="0"/>
      <w:r w:rsidR="003F3E9B" w:rsidRPr="003F3E9B">
        <w:rPr>
          <w:b/>
          <w:sz w:val="20"/>
        </w:rPr>
        <w:t>RAGARSO APARATAS NAUDOJAMAS OFTALMOLOGIJOJE</w:t>
      </w:r>
      <w:r w:rsidR="00DE1ADD" w:rsidRPr="003F3E9B">
        <w:rPr>
          <w:b/>
          <w:sz w:val="20"/>
        </w:rPr>
        <w:t>”</w:t>
      </w:r>
      <w:r w:rsidR="00693E5B" w:rsidRPr="00D05A52">
        <w:rPr>
          <w:b/>
          <w:sz w:val="20"/>
        </w:rPr>
        <w:t xml:space="preserve"> </w:t>
      </w:r>
      <w:r w:rsidR="00A47AD6" w:rsidRPr="00D05A52">
        <w:rPr>
          <w:b/>
          <w:sz w:val="20"/>
        </w:rPr>
        <w:t xml:space="preserve">(NUMERIS CVP IS </w:t>
      </w:r>
      <w:r w:rsidR="00D05A52" w:rsidRPr="00D05A52">
        <w:rPr>
          <w:b/>
          <w:sz w:val="20"/>
        </w:rPr>
        <w:t>4714731)</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3F3E9B" w:rsidRDefault="00DD6139" w:rsidP="00DD6139">
      <w:pPr>
        <w:keepNext/>
        <w:widowControl w:val="0"/>
        <w:ind w:firstLine="567"/>
        <w:jc w:val="both"/>
        <w:outlineLvl w:val="1"/>
        <w:rPr>
          <w:rFonts w:eastAsia="Calibri"/>
          <w:sz w:val="20"/>
          <w:szCs w:val="20"/>
        </w:rPr>
      </w:pPr>
      <w:r w:rsidRPr="003F3E9B">
        <w:rPr>
          <w:sz w:val="20"/>
          <w:szCs w:val="20"/>
        </w:rPr>
        <w:t xml:space="preserve">Viešoji įstaiga </w:t>
      </w:r>
      <w:r w:rsidR="003D2908" w:rsidRPr="003F3E9B">
        <w:rPr>
          <w:sz w:val="20"/>
          <w:szCs w:val="20"/>
        </w:rPr>
        <w:t xml:space="preserve">Jonavos </w:t>
      </w:r>
      <w:r w:rsidRPr="003F3E9B">
        <w:rPr>
          <w:sz w:val="20"/>
          <w:szCs w:val="20"/>
        </w:rPr>
        <w:t xml:space="preserve">ligoninė (toliau – Perkančioji organizacija) vadovaudamasi Lietuvos Respublikos viešųjų pirkimų įstatymo (toliau – VPĮ) 27 str. ir siekdama pasirengti pirkimui </w:t>
      </w:r>
      <w:r w:rsidR="008A3F22" w:rsidRPr="003F3E9B">
        <w:rPr>
          <w:sz w:val="20"/>
          <w:szCs w:val="20"/>
        </w:rPr>
        <w:t>„</w:t>
      </w:r>
      <w:r w:rsidR="003F3E9B" w:rsidRPr="003F3E9B">
        <w:rPr>
          <w:b/>
          <w:sz w:val="20"/>
          <w:szCs w:val="20"/>
        </w:rPr>
        <w:t>ULTRAGARSO APARATAS NAUDOJAMAS OFTALMOLOGIJOJE</w:t>
      </w:r>
      <w:r w:rsidR="003D2908" w:rsidRPr="003F3E9B">
        <w:rPr>
          <w:sz w:val="20"/>
          <w:szCs w:val="20"/>
        </w:rPr>
        <w:t>”</w:t>
      </w:r>
      <w:r w:rsidRPr="003F3E9B">
        <w:rPr>
          <w:sz w:val="20"/>
          <w:szCs w:val="20"/>
        </w:rPr>
        <w:t xml:space="preserve"> </w:t>
      </w:r>
      <w:r w:rsidRPr="003F3E9B">
        <w:rPr>
          <w:rFonts w:eastAsia="Calibri"/>
          <w:sz w:val="20"/>
          <w:szCs w:val="20"/>
        </w:rPr>
        <w:t xml:space="preserve">(toliau – </w:t>
      </w:r>
      <w:r w:rsidRPr="003F3E9B">
        <w:rPr>
          <w:rFonts w:eastAsia="Calibri"/>
          <w:b/>
          <w:bCs/>
          <w:sz w:val="20"/>
          <w:szCs w:val="20"/>
        </w:rPr>
        <w:t>Pirkimas</w:t>
      </w:r>
      <w:r w:rsidRPr="003F3E9B">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49490F">
        <w:rPr>
          <w:b/>
          <w:sz w:val="20"/>
          <w:szCs w:val="20"/>
        </w:rPr>
        <w:t xml:space="preserve">Konsultacijos tikslas: </w:t>
      </w:r>
      <w:r w:rsidRPr="0049490F">
        <w:rPr>
          <w:sz w:val="20"/>
          <w:szCs w:val="20"/>
          <w:lang w:eastAsia="ar-SA"/>
        </w:rPr>
        <w:t>pristatyti</w:t>
      </w:r>
      <w:r w:rsidRPr="00F825BA">
        <w:rPr>
          <w:sz w:val="20"/>
          <w:szCs w:val="20"/>
          <w:lang w:eastAsia="ar-SA"/>
        </w:rPr>
        <w:t xml:space="preserve">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D05A52">
        <w:rPr>
          <w:rFonts w:eastAsia="Calibri"/>
          <w:b/>
          <w:sz w:val="20"/>
          <w:szCs w:val="20"/>
        </w:rPr>
        <w:t>5-10</w:t>
      </w:r>
      <w:r w:rsidR="0049490F">
        <w:rPr>
          <w:rFonts w:eastAsia="Calibri"/>
          <w:b/>
          <w:sz w:val="20"/>
          <w:szCs w:val="20"/>
        </w:rPr>
        <w:t>-</w:t>
      </w:r>
      <w:proofErr w:type="gramStart"/>
      <w:r w:rsidR="00D05A52">
        <w:rPr>
          <w:rFonts w:eastAsia="Calibri"/>
          <w:b/>
          <w:sz w:val="20"/>
          <w:szCs w:val="20"/>
        </w:rPr>
        <w:t>0</w:t>
      </w:r>
      <w:r w:rsidR="0049490F">
        <w:rPr>
          <w:rFonts w:eastAsia="Calibri"/>
          <w:b/>
          <w:sz w:val="20"/>
          <w:szCs w:val="20"/>
        </w:rPr>
        <w:t>1</w:t>
      </w:r>
      <w:r w:rsidR="00DE1ADD" w:rsidRPr="008210EC">
        <w:rPr>
          <w:rFonts w:eastAsia="Calibri"/>
          <w:b/>
          <w:sz w:val="20"/>
          <w:szCs w:val="20"/>
        </w:rPr>
        <w:t xml:space="preserve">  </w:t>
      </w:r>
      <w:r w:rsidR="00FC240A">
        <w:rPr>
          <w:rFonts w:eastAsia="Calibri"/>
          <w:b/>
          <w:sz w:val="20"/>
          <w:szCs w:val="20"/>
        </w:rPr>
        <w:t>1</w:t>
      </w:r>
      <w:r w:rsidR="0049490F">
        <w:rPr>
          <w:rFonts w:eastAsia="Calibri"/>
          <w:b/>
          <w:sz w:val="20"/>
          <w:szCs w:val="20"/>
        </w:rPr>
        <w:t>4</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w:t>
            </w:r>
            <w:r w:rsidRPr="0049276B">
              <w:rPr>
                <w:sz w:val="20"/>
                <w:szCs w:val="20"/>
              </w:rPr>
              <w:lastRenderedPageBreak/>
              <w:t xml:space="preserve">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p w:rsidR="00282391" w:rsidRDefault="00282391" w:rsidP="007E069C">
      <w:pPr>
        <w:ind w:firstLine="720"/>
        <w:jc w:val="both"/>
        <w:rPr>
          <w:sz w:val="20"/>
          <w:szCs w:val="20"/>
        </w:rPr>
      </w:pPr>
    </w:p>
    <w:p w:rsidR="00D05A52" w:rsidRDefault="00D05A52" w:rsidP="007E069C">
      <w:pPr>
        <w:ind w:firstLine="720"/>
        <w:jc w:val="both"/>
        <w:rPr>
          <w:sz w:val="20"/>
          <w:szCs w:val="20"/>
        </w:rPr>
      </w:pPr>
    </w:p>
    <w:p w:rsidR="00282391" w:rsidRDefault="00282391" w:rsidP="007E069C">
      <w:pPr>
        <w:ind w:firstLine="720"/>
        <w:jc w:val="both"/>
        <w:rPr>
          <w:sz w:val="20"/>
          <w:szCs w:val="20"/>
        </w:rPr>
      </w:pPr>
    </w:p>
    <w:p w:rsidR="003F3E9B" w:rsidRPr="009F3A01" w:rsidRDefault="00282391" w:rsidP="003F3E9B">
      <w:pPr>
        <w:jc w:val="center"/>
        <w:rPr>
          <w:b/>
          <w:bCs/>
          <w:sz w:val="20"/>
          <w:szCs w:val="20"/>
          <w:lang w:val="lt-LT"/>
        </w:rPr>
      </w:pPr>
      <w:r>
        <w:rPr>
          <w:sz w:val="20"/>
          <w:szCs w:val="20"/>
        </w:rPr>
        <w:br w:type="page"/>
      </w:r>
      <w:r w:rsidR="003F3E9B" w:rsidRPr="009F3A01">
        <w:rPr>
          <w:b/>
          <w:bCs/>
          <w:sz w:val="20"/>
          <w:szCs w:val="20"/>
          <w:lang w:val="lt-LT"/>
        </w:rPr>
        <w:t>ULTRAGARSO APARATAS NAUDOJAMAS OFTALMOLOGIJOJE – 1 vnt., kaina 30500,00 € su PVM</w:t>
      </w:r>
    </w:p>
    <w:p w:rsidR="003F3E9B" w:rsidRPr="009F3A01" w:rsidRDefault="003F3E9B" w:rsidP="003F3E9B">
      <w:pPr>
        <w:jc w:val="center"/>
        <w:rPr>
          <w:b/>
          <w:bCs/>
          <w:sz w:val="20"/>
          <w:szCs w:val="20"/>
          <w:lang w:val="lt-LT"/>
        </w:rPr>
      </w:pPr>
      <w:r w:rsidRPr="009F3A01">
        <w:rPr>
          <w:b/>
          <w:bCs/>
          <w:sz w:val="20"/>
          <w:szCs w:val="20"/>
          <w:lang w:val="lt-LT"/>
        </w:rPr>
        <w:t xml:space="preserve"> TECHNINĖ SPECIFIKACIJA </w:t>
      </w:r>
    </w:p>
    <w:tbl>
      <w:tblPr>
        <w:tblW w:w="5206" w:type="pc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611"/>
        <w:gridCol w:w="2731"/>
        <w:gridCol w:w="5821"/>
        <w:gridCol w:w="1269"/>
      </w:tblGrid>
      <w:tr w:rsidR="003F3E9B" w:rsidRPr="009F3A01" w:rsidTr="003F3E9B">
        <w:trPr>
          <w:trHeight w:val="260"/>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3E9B" w:rsidRPr="009F3A01" w:rsidRDefault="003F3E9B" w:rsidP="00F631B5">
            <w:pPr>
              <w:tabs>
                <w:tab w:val="left" w:pos="299"/>
              </w:tabs>
              <w:ind w:left="-1"/>
              <w:rPr>
                <w:b/>
                <w:sz w:val="18"/>
                <w:szCs w:val="18"/>
                <w:lang w:val="lt-LT"/>
              </w:rPr>
            </w:pPr>
            <w:r w:rsidRPr="009F3A01">
              <w:rPr>
                <w:b/>
                <w:sz w:val="18"/>
                <w:szCs w:val="18"/>
                <w:lang w:val="lt-LT"/>
              </w:rPr>
              <w:t>Eil. Nr.</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3E9B" w:rsidRPr="009F3A01" w:rsidRDefault="003F3E9B" w:rsidP="00F631B5">
            <w:pPr>
              <w:rPr>
                <w:b/>
                <w:sz w:val="18"/>
                <w:szCs w:val="18"/>
                <w:lang w:val="lt-LT"/>
              </w:rPr>
            </w:pPr>
            <w:r w:rsidRPr="009F3A01">
              <w:rPr>
                <w:b/>
                <w:sz w:val="18"/>
                <w:szCs w:val="18"/>
                <w:lang w:val="lt-LT"/>
              </w:rPr>
              <w:t>Parametrai (specifikacija)</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3E9B" w:rsidRPr="009F3A01" w:rsidRDefault="003F3E9B" w:rsidP="00F631B5">
            <w:pPr>
              <w:rPr>
                <w:b/>
                <w:sz w:val="18"/>
                <w:szCs w:val="18"/>
                <w:lang w:val="lt-LT"/>
              </w:rPr>
            </w:pPr>
            <w:r w:rsidRPr="009F3A01">
              <w:rPr>
                <w:b/>
                <w:sz w:val="18"/>
                <w:szCs w:val="18"/>
                <w:lang w:val="lt-LT"/>
              </w:rPr>
              <w:t>Reikalaujamos parametrų reikšmės</w:t>
            </w:r>
          </w:p>
        </w:tc>
        <w:tc>
          <w:tcPr>
            <w:tcW w:w="608" w:type="pct"/>
            <w:tcBorders>
              <w:top w:val="single" w:sz="4" w:space="0" w:color="00000A"/>
              <w:left w:val="single" w:sz="4" w:space="0" w:color="00000A"/>
              <w:bottom w:val="single" w:sz="4" w:space="0" w:color="00000A"/>
              <w:right w:val="single" w:sz="4" w:space="0" w:color="00000A"/>
            </w:tcBorders>
            <w:vAlign w:val="center"/>
          </w:tcPr>
          <w:p w:rsidR="003F3E9B" w:rsidRPr="009F3A01" w:rsidRDefault="003F3E9B" w:rsidP="00F631B5">
            <w:pPr>
              <w:rPr>
                <w:b/>
                <w:sz w:val="18"/>
                <w:szCs w:val="18"/>
                <w:lang w:val="lt-LT"/>
              </w:rPr>
            </w:pPr>
            <w:r w:rsidRPr="009F3A01">
              <w:rPr>
                <w:b/>
                <w:sz w:val="18"/>
                <w:szCs w:val="18"/>
                <w:lang w:val="lt-LT"/>
              </w:rPr>
              <w:t>Siūlomos parametrų reikšmės</w:t>
            </w:r>
          </w:p>
        </w:tc>
      </w:tr>
      <w:tr w:rsidR="003F3E9B" w:rsidRPr="00E071C0" w:rsidTr="003F3E9B">
        <w:trPr>
          <w:trHeight w:val="50"/>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tabs>
                <w:tab w:val="left" w:pos="181"/>
                <w:tab w:val="left" w:pos="299"/>
              </w:tabs>
              <w:rPr>
                <w:sz w:val="20"/>
                <w:szCs w:val="20"/>
                <w:lang w:val="lt-LT"/>
              </w:rPr>
            </w:pPr>
            <w:r w:rsidRPr="009F3A01">
              <w:rPr>
                <w:sz w:val="20"/>
                <w:szCs w:val="20"/>
                <w:lang w:val="lt-LT"/>
              </w:rPr>
              <w:t xml:space="preserve">1. </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xml:space="preserve">Paskirtis (taikymo sritys) </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1"/>
              </w:numPr>
              <w:spacing w:after="0" w:line="240" w:lineRule="auto"/>
              <w:ind w:left="376"/>
              <w:contextualSpacing/>
              <w:rPr>
                <w:rFonts w:ascii="Times New Roman" w:hAnsi="Times New Roman"/>
                <w:sz w:val="20"/>
                <w:szCs w:val="20"/>
              </w:rPr>
            </w:pPr>
            <w:r w:rsidRPr="009F3A01">
              <w:rPr>
                <w:rFonts w:ascii="Times New Roman" w:hAnsi="Times New Roman"/>
                <w:sz w:val="20"/>
                <w:szCs w:val="20"/>
              </w:rPr>
              <w:t>Akies tyrimai.</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ind w:left="16"/>
              <w:rPr>
                <w:b/>
                <w:bCs/>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tabs>
                <w:tab w:val="left" w:pos="299"/>
              </w:tabs>
              <w:rPr>
                <w:sz w:val="20"/>
                <w:szCs w:val="20"/>
                <w:lang w:val="lt-LT"/>
              </w:rPr>
            </w:pPr>
            <w:r w:rsidRPr="009F3A01">
              <w:rPr>
                <w:sz w:val="20"/>
                <w:szCs w:val="20"/>
                <w:lang w:val="lt-LT"/>
              </w:rPr>
              <w:t>2.</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Vaizdo monitorius</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sidRPr="009F3A01">
              <w:rPr>
                <w:sz w:val="20"/>
                <w:szCs w:val="20"/>
                <w:lang w:val="lt-LT"/>
              </w:rPr>
              <w:t>LED arba OLED technologija</w:t>
            </w:r>
          </w:p>
          <w:p w:rsidR="003F3E9B" w:rsidRPr="009F3A01" w:rsidRDefault="003F3E9B" w:rsidP="003F3E9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sidRPr="009F3A01">
              <w:rPr>
                <w:sz w:val="20"/>
                <w:szCs w:val="20"/>
                <w:lang w:val="lt-LT"/>
              </w:rPr>
              <w:t>Ekrano įstrižainė ≥53 cm (21”)</w:t>
            </w:r>
          </w:p>
          <w:p w:rsidR="003F3E9B" w:rsidRPr="009F3A01" w:rsidRDefault="003F3E9B" w:rsidP="003F3E9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sidRPr="009F3A01">
              <w:rPr>
                <w:sz w:val="20"/>
                <w:szCs w:val="20"/>
                <w:lang w:val="lt-LT"/>
              </w:rPr>
              <w:t>Skiriamoji geba ≥ HD (1920 x 1080p) vaizdo elementų.</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lang w:val="lt-LT"/>
              </w:rPr>
            </w:pPr>
          </w:p>
        </w:tc>
      </w:tr>
      <w:tr w:rsidR="003F3E9B" w:rsidRPr="00E071C0" w:rsidTr="003F3E9B">
        <w:trPr>
          <w:trHeight w:val="52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tabs>
                <w:tab w:val="left" w:pos="299"/>
              </w:tabs>
              <w:rPr>
                <w:sz w:val="20"/>
                <w:szCs w:val="20"/>
                <w:lang w:val="lt-LT"/>
              </w:rPr>
            </w:pPr>
            <w:r w:rsidRPr="009F3A01">
              <w:rPr>
                <w:sz w:val="20"/>
                <w:szCs w:val="20"/>
                <w:lang w:val="lt-LT"/>
              </w:rPr>
              <w:t>3.</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Sistemos valdymo elementai</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342"/>
              <w:rPr>
                <w:sz w:val="20"/>
                <w:szCs w:val="20"/>
                <w:lang w:val="lt-LT"/>
              </w:rPr>
            </w:pPr>
            <w:r w:rsidRPr="009F3A01">
              <w:rPr>
                <w:sz w:val="20"/>
                <w:szCs w:val="20"/>
                <w:lang w:val="lt-LT"/>
              </w:rPr>
              <w:t>Klaviatūra;</w:t>
            </w:r>
          </w:p>
          <w:p w:rsidR="003F3E9B" w:rsidRPr="009F3A01" w:rsidRDefault="003F3E9B" w:rsidP="003F3E9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342"/>
              <w:rPr>
                <w:sz w:val="20"/>
                <w:szCs w:val="20"/>
                <w:lang w:val="lt-LT"/>
              </w:rPr>
            </w:pPr>
            <w:r w:rsidRPr="009F3A01">
              <w:rPr>
                <w:sz w:val="20"/>
                <w:szCs w:val="20"/>
                <w:lang w:val="lt-LT"/>
              </w:rPr>
              <w:t>Pelė;</w:t>
            </w:r>
          </w:p>
          <w:p w:rsidR="003F3E9B" w:rsidRPr="009F3A01" w:rsidRDefault="003F3E9B" w:rsidP="003F3E9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342"/>
              <w:rPr>
                <w:sz w:val="20"/>
                <w:szCs w:val="20"/>
                <w:lang w:val="lt-LT"/>
              </w:rPr>
            </w:pPr>
            <w:r w:rsidRPr="009F3A01">
              <w:rPr>
                <w:sz w:val="20"/>
                <w:szCs w:val="20"/>
                <w:lang w:val="lt-LT"/>
              </w:rPr>
              <w:t>Sukiojama valdymo rankenėlė.</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4"/>
              </w:numPr>
              <w:tabs>
                <w:tab w:val="left" w:pos="299"/>
              </w:tabs>
              <w:spacing w:after="0" w:line="240" w:lineRule="auto"/>
              <w:ind w:left="-1"/>
              <w:contextualSpacing/>
              <w:rPr>
                <w:rFonts w:ascii="Times New Roman" w:hAnsi="Times New Roman"/>
                <w:sz w:val="20"/>
                <w:szCs w:val="20"/>
              </w:rPr>
            </w:pPr>
            <w:r w:rsidRPr="009F3A01">
              <w:rPr>
                <w:rFonts w:ascii="Times New Roman" w:hAnsi="Times New Roman"/>
                <w:sz w:val="20"/>
                <w:szCs w:val="20"/>
              </w:rPr>
              <w:t xml:space="preserve">4. </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Paciento duomenų archyvavimo galimybės</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sidRPr="009F3A01">
              <w:rPr>
                <w:sz w:val="20"/>
                <w:szCs w:val="20"/>
                <w:lang w:val="lt-LT"/>
              </w:rPr>
              <w:t xml:space="preserve">≥ 1 TB talpos vidinis kietasis diskas; </w:t>
            </w:r>
          </w:p>
          <w:p w:rsidR="003F3E9B" w:rsidRPr="009F3A01" w:rsidRDefault="003F3E9B" w:rsidP="003F3E9B">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sidRPr="009F3A01">
              <w:rPr>
                <w:sz w:val="20"/>
                <w:szCs w:val="20"/>
                <w:lang w:val="lt-LT"/>
              </w:rPr>
              <w:t>USB jungtys duomenų perdavimui</w:t>
            </w:r>
          </w:p>
          <w:p w:rsidR="003F3E9B" w:rsidRPr="009F3A01" w:rsidRDefault="003F3E9B" w:rsidP="003F3E9B">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sidRPr="009F3A01">
              <w:rPr>
                <w:sz w:val="20"/>
                <w:szCs w:val="20"/>
                <w:lang w:val="lt-LT"/>
              </w:rPr>
              <w:t>Ethernet arba bevielio ryšio Wi-Fi jungtis</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b/>
                <w:bCs/>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tabs>
                <w:tab w:val="left" w:pos="299"/>
              </w:tabs>
              <w:ind w:left="-1"/>
              <w:rPr>
                <w:sz w:val="20"/>
                <w:szCs w:val="20"/>
                <w:lang w:val="lt-LT"/>
              </w:rPr>
            </w:pPr>
            <w:r w:rsidRPr="009F3A01">
              <w:rPr>
                <w:sz w:val="20"/>
                <w:szCs w:val="20"/>
              </w:rPr>
              <w:t>5</w:t>
            </w:r>
            <w:r w:rsidRPr="009F3A01">
              <w:rPr>
                <w:sz w:val="20"/>
                <w:szCs w:val="20"/>
                <w:lang w:val="lt-LT"/>
              </w:rPr>
              <w:t>.</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xml:space="preserve">Komplektuojami ultragarso sistemos davikliai </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4"/>
              </w:numPr>
              <w:tabs>
                <w:tab w:val="left" w:pos="299"/>
              </w:tabs>
              <w:spacing w:after="0" w:line="240" w:lineRule="auto"/>
              <w:ind w:left="-1"/>
              <w:contextualSpacing/>
              <w:rPr>
                <w:rFonts w:ascii="Times New Roman" w:hAnsi="Times New Roman"/>
                <w:sz w:val="20"/>
                <w:szCs w:val="20"/>
              </w:rPr>
            </w:pPr>
            <w:r w:rsidRPr="009F3A01">
              <w:rPr>
                <w:rFonts w:ascii="Times New Roman" w:hAnsi="Times New Roman"/>
                <w:sz w:val="20"/>
                <w:szCs w:val="20"/>
              </w:rPr>
              <w:t>5.1.</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15 MHz B zondas</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3"/>
              </w:numPr>
              <w:spacing w:after="0" w:line="240" w:lineRule="auto"/>
              <w:contextualSpacing/>
              <w:rPr>
                <w:rFonts w:ascii="Times New Roman" w:hAnsi="Times New Roman"/>
                <w:sz w:val="20"/>
                <w:szCs w:val="20"/>
              </w:rPr>
            </w:pPr>
            <w:r w:rsidRPr="009F3A01">
              <w:rPr>
                <w:rFonts w:ascii="Times New Roman" w:hAnsi="Times New Roman"/>
                <w:sz w:val="20"/>
                <w:szCs w:val="20"/>
              </w:rPr>
              <w:t>Dažnis 15 MHz +- 3 MHz;</w:t>
            </w:r>
          </w:p>
          <w:p w:rsidR="003F3E9B" w:rsidRPr="009F3A01" w:rsidRDefault="003F3E9B" w:rsidP="003F3E9B">
            <w:pPr>
              <w:pStyle w:val="Sraopastraipa"/>
              <w:numPr>
                <w:ilvl w:val="0"/>
                <w:numId w:val="43"/>
              </w:numPr>
              <w:spacing w:after="0" w:line="240" w:lineRule="auto"/>
              <w:contextualSpacing/>
              <w:rPr>
                <w:rFonts w:ascii="Times New Roman" w:hAnsi="Times New Roman"/>
                <w:sz w:val="20"/>
                <w:szCs w:val="20"/>
              </w:rPr>
            </w:pPr>
            <w:r w:rsidRPr="009F3A01">
              <w:rPr>
                <w:rFonts w:ascii="Times New Roman" w:hAnsi="Times New Roman"/>
                <w:sz w:val="20"/>
                <w:szCs w:val="20"/>
              </w:rPr>
              <w:t xml:space="preserve">Apžvalgos laukas </w:t>
            </w:r>
            <w:r w:rsidRPr="009F3A01">
              <w:rPr>
                <w:rFonts w:ascii="Times New Roman" w:hAnsi="Times New Roman"/>
                <w:sz w:val="20"/>
                <w:szCs w:val="20"/>
                <w:u w:val="single"/>
              </w:rPr>
              <w:t>&gt;</w:t>
            </w:r>
            <w:r w:rsidRPr="009F3A01">
              <w:rPr>
                <w:rFonts w:ascii="Times New Roman" w:hAnsi="Times New Roman"/>
                <w:sz w:val="20"/>
                <w:szCs w:val="20"/>
              </w:rPr>
              <w:t xml:space="preserve"> 50°; </w:t>
            </w:r>
          </w:p>
          <w:p w:rsidR="003F3E9B" w:rsidRPr="009F3A01" w:rsidRDefault="003F3E9B" w:rsidP="003F3E9B">
            <w:pPr>
              <w:pStyle w:val="Sraopastraipa"/>
              <w:numPr>
                <w:ilvl w:val="0"/>
                <w:numId w:val="43"/>
              </w:numPr>
              <w:spacing w:after="0" w:line="240" w:lineRule="auto"/>
              <w:contextualSpacing/>
              <w:rPr>
                <w:rFonts w:ascii="Times New Roman" w:hAnsi="Times New Roman"/>
                <w:sz w:val="20"/>
                <w:szCs w:val="20"/>
              </w:rPr>
            </w:pPr>
            <w:r w:rsidRPr="009F3A01">
              <w:rPr>
                <w:rFonts w:ascii="Times New Roman" w:hAnsi="Times New Roman"/>
                <w:sz w:val="20"/>
                <w:szCs w:val="20"/>
              </w:rPr>
              <w:t>Tyrinėjimo gylis: ≥ 60 mm (2,36 colio);</w:t>
            </w:r>
          </w:p>
          <w:p w:rsidR="003F3E9B" w:rsidRPr="009F3A01" w:rsidRDefault="003F3E9B" w:rsidP="003F3E9B">
            <w:pPr>
              <w:pStyle w:val="Sraopastraipa"/>
              <w:numPr>
                <w:ilvl w:val="0"/>
                <w:numId w:val="43"/>
              </w:numPr>
              <w:spacing w:after="0" w:line="240" w:lineRule="auto"/>
              <w:contextualSpacing/>
              <w:rPr>
                <w:rFonts w:ascii="Times New Roman" w:hAnsi="Times New Roman"/>
                <w:sz w:val="20"/>
                <w:szCs w:val="20"/>
              </w:rPr>
            </w:pPr>
            <w:r w:rsidRPr="009F3A01">
              <w:rPr>
                <w:rFonts w:ascii="Times New Roman" w:hAnsi="Times New Roman"/>
                <w:sz w:val="20"/>
                <w:szCs w:val="20"/>
              </w:rPr>
              <w:t>Ašinė skiriamoji geba: ≥ 115 µm</w:t>
            </w:r>
          </w:p>
          <w:p w:rsidR="003F3E9B" w:rsidRPr="009F3A01" w:rsidRDefault="003F3E9B" w:rsidP="003F3E9B">
            <w:pPr>
              <w:pStyle w:val="Sraopastraipa"/>
              <w:numPr>
                <w:ilvl w:val="0"/>
                <w:numId w:val="43"/>
              </w:numPr>
              <w:spacing w:after="0" w:line="240" w:lineRule="auto"/>
              <w:contextualSpacing/>
              <w:rPr>
                <w:rFonts w:ascii="Times New Roman" w:hAnsi="Times New Roman"/>
                <w:sz w:val="20"/>
                <w:szCs w:val="20"/>
              </w:rPr>
            </w:pPr>
            <w:r w:rsidRPr="009F3A01">
              <w:rPr>
                <w:rFonts w:ascii="Times New Roman" w:hAnsi="Times New Roman"/>
                <w:sz w:val="20"/>
                <w:szCs w:val="20"/>
              </w:rPr>
              <w:t>Šoninė skiriamoji geba: ≥ 400 µm</w:t>
            </w:r>
          </w:p>
          <w:p w:rsidR="003F3E9B" w:rsidRPr="009F3A01" w:rsidRDefault="003F3E9B" w:rsidP="003F3E9B">
            <w:pPr>
              <w:pStyle w:val="Sraopastraipa"/>
              <w:numPr>
                <w:ilvl w:val="0"/>
                <w:numId w:val="43"/>
              </w:numPr>
              <w:spacing w:after="0" w:line="240" w:lineRule="auto"/>
              <w:contextualSpacing/>
              <w:rPr>
                <w:rFonts w:ascii="Times New Roman" w:hAnsi="Times New Roman"/>
                <w:sz w:val="20"/>
                <w:szCs w:val="20"/>
              </w:rPr>
            </w:pPr>
            <w:r w:rsidRPr="009F3A01">
              <w:rPr>
                <w:rFonts w:ascii="Times New Roman" w:hAnsi="Times New Roman"/>
                <w:sz w:val="20"/>
                <w:szCs w:val="20"/>
              </w:rPr>
              <w:t>Kadrų dažnis: ≥ 16 Hz</w:t>
            </w:r>
          </w:p>
          <w:p w:rsidR="003F3E9B" w:rsidRPr="009F3A01" w:rsidRDefault="003F3E9B" w:rsidP="003F3E9B">
            <w:pPr>
              <w:pStyle w:val="Sraopastraipa"/>
              <w:numPr>
                <w:ilvl w:val="0"/>
                <w:numId w:val="43"/>
              </w:numPr>
              <w:spacing w:after="0" w:line="240" w:lineRule="auto"/>
              <w:contextualSpacing/>
              <w:rPr>
                <w:rFonts w:ascii="Times New Roman" w:hAnsi="Times New Roman"/>
                <w:noProof/>
                <w:sz w:val="20"/>
                <w:szCs w:val="20"/>
              </w:rPr>
            </w:pPr>
            <w:r w:rsidRPr="009F3A01">
              <w:rPr>
                <w:rFonts w:ascii="Times New Roman" w:hAnsi="Times New Roman"/>
                <w:noProof/>
                <w:sz w:val="20"/>
                <w:szCs w:val="20"/>
              </w:rPr>
              <w:t>Akselerometras zondo lokalizavimui – IMUv® arba lygiavertis.</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4"/>
              </w:numPr>
              <w:tabs>
                <w:tab w:val="left" w:pos="299"/>
              </w:tabs>
              <w:spacing w:after="0" w:line="240" w:lineRule="auto"/>
              <w:ind w:left="-1"/>
              <w:contextualSpacing/>
              <w:rPr>
                <w:rFonts w:ascii="Times New Roman" w:hAnsi="Times New Roman"/>
                <w:sz w:val="20"/>
                <w:szCs w:val="20"/>
              </w:rPr>
            </w:pPr>
            <w:r w:rsidRPr="009F3A01">
              <w:rPr>
                <w:rFonts w:ascii="Times New Roman" w:hAnsi="Times New Roman"/>
                <w:sz w:val="20"/>
                <w:szCs w:val="20"/>
              </w:rPr>
              <w:t>5.2</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xml:space="preserve">Biometrijos (A) zondas su paciento žvilgsnio </w:t>
            </w:r>
          </w:p>
          <w:p w:rsidR="003F3E9B" w:rsidRPr="009F3A01" w:rsidRDefault="003F3E9B" w:rsidP="00F631B5">
            <w:pPr>
              <w:rPr>
                <w:sz w:val="20"/>
                <w:szCs w:val="20"/>
                <w:lang w:val="lt-LT"/>
              </w:rPr>
            </w:pPr>
            <w:r w:rsidRPr="009F3A01">
              <w:rPr>
                <w:sz w:val="20"/>
                <w:szCs w:val="20"/>
                <w:lang w:val="lt-LT"/>
              </w:rPr>
              <w:t>fiksacijos spinduliu</w:t>
            </w:r>
            <w:r w:rsidRPr="009F3A01" w:rsidDel="007A66E7">
              <w:rPr>
                <w:sz w:val="20"/>
                <w:szCs w:val="20"/>
                <w:lang w:val="lt-LT"/>
              </w:rPr>
              <w:t xml:space="preserve"> </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sidRPr="009F3A01">
              <w:rPr>
                <w:sz w:val="20"/>
                <w:szCs w:val="20"/>
                <w:lang w:val="lt-LT"/>
              </w:rPr>
              <w:t>Skirtas ašinio ilgio matavimui visų tipų akyse:</w:t>
            </w:r>
          </w:p>
          <w:p w:rsidR="003F3E9B" w:rsidRPr="009F3A01" w:rsidRDefault="003F3E9B" w:rsidP="003F3E9B">
            <w:pPr>
              <w:pStyle w:val="Sraopastraipa"/>
              <w:numPr>
                <w:ilvl w:val="0"/>
                <w:numId w:val="47"/>
              </w:numPr>
              <w:spacing w:after="0" w:line="240" w:lineRule="auto"/>
              <w:contextualSpacing/>
              <w:rPr>
                <w:rFonts w:ascii="Times New Roman" w:hAnsi="Times New Roman"/>
                <w:sz w:val="20"/>
                <w:szCs w:val="20"/>
              </w:rPr>
            </w:pPr>
            <w:r w:rsidRPr="009F3A01">
              <w:rPr>
                <w:rFonts w:ascii="Times New Roman" w:hAnsi="Times New Roman"/>
                <w:sz w:val="20"/>
                <w:szCs w:val="20"/>
              </w:rPr>
              <w:t>vidutinio sunkumo ar tanki katarakta;</w:t>
            </w:r>
          </w:p>
          <w:p w:rsidR="003F3E9B" w:rsidRPr="009F3A01" w:rsidRDefault="003F3E9B" w:rsidP="003F3E9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sidRPr="009F3A01">
              <w:rPr>
                <w:sz w:val="20"/>
                <w:szCs w:val="20"/>
                <w:lang w:val="lt-LT"/>
              </w:rPr>
              <w:t xml:space="preserve">ilgos akys arba užpakalinė </w:t>
            </w:r>
            <w:r w:rsidRPr="009F3A01">
              <w:rPr>
                <w:noProof/>
                <w:sz w:val="20"/>
                <w:szCs w:val="20"/>
                <w:lang w:val="lt-LT"/>
              </w:rPr>
              <w:t>stafiloma;</w:t>
            </w:r>
          </w:p>
          <w:p w:rsidR="003F3E9B" w:rsidRPr="009F3A01" w:rsidRDefault="003F3E9B" w:rsidP="003F3E9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sidRPr="009F3A01">
              <w:rPr>
                <w:sz w:val="20"/>
                <w:szCs w:val="20"/>
                <w:lang w:val="lt-LT"/>
              </w:rPr>
              <w:t>Zondo dažnis 11MHz +- 2 MHz.</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4"/>
              </w:numPr>
              <w:tabs>
                <w:tab w:val="left" w:pos="299"/>
              </w:tabs>
              <w:spacing w:after="0" w:line="240" w:lineRule="auto"/>
              <w:ind w:left="-1"/>
              <w:contextualSpacing/>
              <w:rPr>
                <w:rFonts w:ascii="Times New Roman" w:hAnsi="Times New Roman"/>
                <w:sz w:val="20"/>
                <w:szCs w:val="20"/>
              </w:rPr>
            </w:pPr>
            <w:r w:rsidRPr="009F3A01">
              <w:rPr>
                <w:rFonts w:ascii="Times New Roman" w:hAnsi="Times New Roman"/>
                <w:sz w:val="20"/>
                <w:szCs w:val="20"/>
              </w:rPr>
              <w:t>6.</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Plėtimo galimybės</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xml:space="preserve">Esant poreikiui ateityje turėtų būti galima prijungti UBM 50MHz </w:t>
            </w:r>
            <w:r w:rsidRPr="009F3A01">
              <w:rPr>
                <w:noProof/>
                <w:sz w:val="20"/>
                <w:szCs w:val="20"/>
                <w:lang w:val="lt-LT"/>
              </w:rPr>
              <w:t>linear</w:t>
            </w:r>
            <w:r w:rsidRPr="009F3A01">
              <w:rPr>
                <w:sz w:val="20"/>
                <w:szCs w:val="20"/>
                <w:lang w:val="lt-LT"/>
              </w:rPr>
              <w:t xml:space="preserve"> arba lygiavertį zondą.</w:t>
            </w:r>
          </w:p>
          <w:p w:rsidR="003F3E9B" w:rsidRPr="009F3A01" w:rsidRDefault="003F3E9B" w:rsidP="00F631B5">
            <w:pPr>
              <w:rPr>
                <w:sz w:val="20"/>
                <w:szCs w:val="20"/>
                <w:lang w:val="lt-LT"/>
              </w:rPr>
            </w:pPr>
            <w:r w:rsidRPr="009F3A01">
              <w:rPr>
                <w:sz w:val="20"/>
                <w:szCs w:val="20"/>
                <w:lang w:val="lt-LT"/>
              </w:rPr>
              <w:t>UBM technologija leidžia diagnozuoti priekinę akies kamerą, įskaitant struktūras už rainelės, iki užpakalinės lęšio kapsulės, kurių kitos technologijos negali vizualizuoti.</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b/>
                <w:bCs/>
                <w:lang w:val="lt-LT"/>
              </w:rPr>
            </w:pPr>
          </w:p>
        </w:tc>
      </w:tr>
      <w:tr w:rsidR="003F3E9B" w:rsidRPr="00E071C0" w:rsidTr="003F3E9B">
        <w:trPr>
          <w:trHeight w:val="5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Del="00624227" w:rsidRDefault="003F3E9B" w:rsidP="00F631B5">
            <w:pPr>
              <w:pStyle w:val="Sraopastraipa"/>
              <w:tabs>
                <w:tab w:val="left" w:pos="299"/>
              </w:tabs>
              <w:spacing w:after="0" w:line="240" w:lineRule="auto"/>
              <w:ind w:left="-1"/>
              <w:rPr>
                <w:rFonts w:ascii="Times New Roman" w:hAnsi="Times New Roman"/>
                <w:strike/>
                <w:sz w:val="20"/>
                <w:szCs w:val="20"/>
              </w:rPr>
            </w:pPr>
            <w:r w:rsidRPr="009F3A01">
              <w:rPr>
                <w:rFonts w:ascii="Times New Roman" w:hAnsi="Times New Roman"/>
                <w:sz w:val="20"/>
                <w:szCs w:val="20"/>
              </w:rPr>
              <w:t xml:space="preserve">7. </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Ultragarsinės diagnostinės sistemos konstrukcija</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Sistema su staliuku, lentyna klaviatūrai ir pelei, ratukais.</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Del="00624227" w:rsidRDefault="003F3E9B" w:rsidP="00F631B5">
            <w:pPr>
              <w:rPr>
                <w:strike/>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4"/>
              </w:numPr>
              <w:tabs>
                <w:tab w:val="left" w:pos="299"/>
              </w:tabs>
              <w:spacing w:after="0" w:line="240" w:lineRule="auto"/>
              <w:ind w:left="-1"/>
              <w:contextualSpacing/>
              <w:rPr>
                <w:rFonts w:ascii="Times New Roman" w:hAnsi="Times New Roman"/>
                <w:sz w:val="20"/>
                <w:szCs w:val="20"/>
              </w:rPr>
            </w:pPr>
            <w:r w:rsidRPr="009F3A01">
              <w:rPr>
                <w:rFonts w:ascii="Times New Roman" w:hAnsi="Times New Roman"/>
                <w:sz w:val="20"/>
                <w:szCs w:val="20"/>
              </w:rPr>
              <w:t xml:space="preserve">8. </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xml:space="preserve">Įrangos pristatymas ir instaliavimas </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xml:space="preserve">Įrangos pristatymo, iškrovimo, pervežimo į instaliavimo vietą, instaliavimo, po instaliavimo likusių įpakavimo medžiagų išvežimo (utilizavimo) išlaidos įskaičiuotos į pasiūlymo kainą. </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b/>
                <w:bCs/>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5"/>
              </w:numPr>
              <w:tabs>
                <w:tab w:val="left" w:pos="299"/>
              </w:tabs>
              <w:suppressAutoHyphens/>
              <w:spacing w:after="0" w:line="240" w:lineRule="auto"/>
              <w:ind w:left="-1"/>
              <w:contextualSpacing/>
              <w:rPr>
                <w:rFonts w:ascii="Times New Roman" w:hAnsi="Times New Roman"/>
                <w:sz w:val="20"/>
                <w:szCs w:val="20"/>
              </w:rPr>
            </w:pPr>
            <w:r w:rsidRPr="009F3A01">
              <w:rPr>
                <w:rFonts w:ascii="Times New Roman" w:hAnsi="Times New Roman"/>
                <w:sz w:val="20"/>
                <w:szCs w:val="20"/>
              </w:rPr>
              <w:t>9.</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xml:space="preserve">Vartotojų apmokymas </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xml:space="preserve">Vartotojų apmokymas naudoti įrangą įskaičiuotas į pasiūlymo kainą. </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5"/>
              </w:numPr>
              <w:tabs>
                <w:tab w:val="left" w:pos="299"/>
              </w:tabs>
              <w:suppressAutoHyphens/>
              <w:spacing w:after="0" w:line="240" w:lineRule="auto"/>
              <w:ind w:left="-1"/>
              <w:contextualSpacing/>
              <w:rPr>
                <w:rFonts w:ascii="Times New Roman" w:hAnsi="Times New Roman"/>
                <w:sz w:val="20"/>
                <w:szCs w:val="20"/>
              </w:rPr>
            </w:pPr>
            <w:r w:rsidRPr="009F3A01">
              <w:rPr>
                <w:rFonts w:ascii="Times New Roman" w:hAnsi="Times New Roman"/>
                <w:sz w:val="20"/>
                <w:szCs w:val="20"/>
              </w:rPr>
              <w:t>11.</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xml:space="preserve">Kartu su įranga pateikiama dokumentacija: </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9" w:right="112" w:hanging="284"/>
              <w:contextualSpacing/>
              <w:rPr>
                <w:rFonts w:eastAsia="MS Mincho"/>
                <w:color w:val="000000"/>
                <w:sz w:val="20"/>
                <w:szCs w:val="20"/>
                <w:lang w:val="lt-LT"/>
              </w:rPr>
            </w:pPr>
            <w:r w:rsidRPr="009F3A01">
              <w:rPr>
                <w:rFonts w:eastAsia="MS Mincho"/>
                <w:color w:val="000000"/>
                <w:sz w:val="20"/>
                <w:szCs w:val="20"/>
                <w:lang w:val="lt-LT"/>
              </w:rPr>
              <w:t xml:space="preserve">Naudojimo </w:t>
            </w:r>
            <w:r w:rsidRPr="009F3A01">
              <w:rPr>
                <w:rFonts w:eastAsia="MS Mincho"/>
                <w:sz w:val="20"/>
                <w:szCs w:val="20"/>
                <w:lang w:val="lt-LT"/>
              </w:rPr>
              <w:t>instrukcija lietuvių ir anglų kalba</w:t>
            </w:r>
            <w:r w:rsidRPr="009F3A01">
              <w:rPr>
                <w:rFonts w:eastAsia="MS Mincho"/>
                <w:color w:val="FF0000"/>
                <w:sz w:val="20"/>
                <w:szCs w:val="20"/>
                <w:lang w:val="lt-LT"/>
              </w:rPr>
              <w:t xml:space="preserve"> </w:t>
            </w:r>
            <w:r w:rsidRPr="009F3A01">
              <w:rPr>
                <w:rFonts w:eastAsia="MS Mincho"/>
                <w:color w:val="000000"/>
                <w:sz w:val="20"/>
                <w:szCs w:val="20"/>
                <w:lang w:val="lt-LT"/>
              </w:rPr>
              <w:t xml:space="preserve">(elektroninė versija); </w:t>
            </w:r>
          </w:p>
          <w:p w:rsidR="003F3E9B" w:rsidRPr="009F3A01" w:rsidRDefault="003F3E9B" w:rsidP="003F3E9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4" w:right="112" w:hanging="264"/>
              <w:contextualSpacing/>
              <w:rPr>
                <w:rFonts w:eastAsia="MS Mincho"/>
                <w:color w:val="000000"/>
                <w:sz w:val="20"/>
                <w:szCs w:val="20"/>
                <w:lang w:val="lt-LT"/>
              </w:rPr>
            </w:pPr>
            <w:r w:rsidRPr="009F3A01">
              <w:rPr>
                <w:rFonts w:eastAsia="MS Mincho"/>
                <w:color w:val="000000"/>
                <w:sz w:val="20"/>
                <w:szCs w:val="20"/>
                <w:lang w:val="lt-LT"/>
              </w:rPr>
              <w:t>Serviso dokumentacija lietuvių arba anglų kalba (elektroninė versija).</w:t>
            </w:r>
          </w:p>
          <w:p w:rsidR="003F3E9B" w:rsidRPr="009F3A01" w:rsidRDefault="003F3E9B" w:rsidP="00F631B5">
            <w:pPr>
              <w:rPr>
                <w:sz w:val="20"/>
                <w:szCs w:val="20"/>
                <w:lang w:val="lt-LT"/>
              </w:rPr>
            </w:pPr>
            <w:r w:rsidRPr="009F3A01">
              <w:rPr>
                <w:i/>
                <w:color w:val="000000"/>
                <w:sz w:val="20"/>
                <w:szCs w:val="20"/>
                <w:u w:val="single"/>
                <w:lang w:val="lt-LT"/>
              </w:rPr>
              <w:t>Pastaba:</w:t>
            </w:r>
            <w:r w:rsidRPr="009F3A01">
              <w:rPr>
                <w:color w:val="000000"/>
                <w:sz w:val="20"/>
                <w:szCs w:val="20"/>
                <w:lang w:val="lt-LT"/>
              </w:rPr>
              <w:t xml:space="preserve"> </w:t>
            </w:r>
            <w:r w:rsidRPr="009F3A01">
              <w:rPr>
                <w:i/>
                <w:color w:val="000000"/>
                <w:sz w:val="20"/>
                <w:szCs w:val="20"/>
                <w:lang w:val="lt-LT"/>
              </w:rPr>
              <w:t xml:space="preserve">Reikalavimas pateikti dokumentų elektronines versijas taikomas vadovaujantis </w:t>
            </w:r>
            <w:r w:rsidRPr="009F3A01">
              <w:rPr>
                <w:i/>
                <w:color w:val="000000"/>
                <w:sz w:val="20"/>
                <w:szCs w:val="20"/>
                <w:shd w:val="clear" w:color="auto" w:fill="FFFFFF"/>
                <w:lang w:val="lt-LT"/>
              </w:rPr>
              <w:t>Lietuvos Respublikos aplinkos ministro 2022 m. gruodžio 13 d. įsakymu Nr. D1-401 patvirtinto aplinkos apsaugos kriterijų taikymo, vykdant žaliuosius pirkimus, tvarkos aprašo II skyriaus 4.4.4.1 punktu.</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strike/>
                <w:lang w:val="lt-LT"/>
              </w:rPr>
            </w:pPr>
          </w:p>
        </w:tc>
      </w:tr>
      <w:tr w:rsidR="003F3E9B" w:rsidRPr="00E071C0" w:rsidTr="003F3E9B">
        <w:trPr>
          <w:trHeight w:val="133"/>
        </w:trPr>
        <w:tc>
          <w:tcPr>
            <w:tcW w:w="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3F3E9B">
            <w:pPr>
              <w:pStyle w:val="Sraopastraipa"/>
              <w:numPr>
                <w:ilvl w:val="0"/>
                <w:numId w:val="45"/>
              </w:numPr>
              <w:tabs>
                <w:tab w:val="left" w:pos="299"/>
              </w:tabs>
              <w:suppressAutoHyphens/>
              <w:spacing w:after="0" w:line="240" w:lineRule="auto"/>
              <w:ind w:left="-1"/>
              <w:contextualSpacing/>
              <w:rPr>
                <w:rFonts w:ascii="Times New Roman" w:hAnsi="Times New Roman"/>
                <w:sz w:val="20"/>
                <w:szCs w:val="20"/>
              </w:rPr>
            </w:pPr>
            <w:r w:rsidRPr="009F3A01">
              <w:rPr>
                <w:rFonts w:ascii="Times New Roman" w:hAnsi="Times New Roman"/>
                <w:sz w:val="20"/>
                <w:szCs w:val="20"/>
              </w:rPr>
              <w:t>12.</w:t>
            </w:r>
          </w:p>
        </w:tc>
        <w:tc>
          <w:tcPr>
            <w:tcW w:w="13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noProof/>
                <w:sz w:val="20"/>
                <w:szCs w:val="20"/>
                <w:lang w:val="lt-LT"/>
              </w:rPr>
              <w:t xml:space="preserve">Garantinio aptarnavimo </w:t>
            </w:r>
            <w:r w:rsidRPr="009F3A01">
              <w:rPr>
                <w:color w:val="000000"/>
                <w:sz w:val="20"/>
                <w:szCs w:val="20"/>
                <w:lang w:val="lt-LT"/>
              </w:rPr>
              <w:t>sąlygos</w:t>
            </w:r>
          </w:p>
        </w:tc>
        <w:tc>
          <w:tcPr>
            <w:tcW w:w="279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3E9B" w:rsidRPr="009F3A01" w:rsidRDefault="003F3E9B" w:rsidP="00F631B5">
            <w:pPr>
              <w:rPr>
                <w:sz w:val="20"/>
                <w:szCs w:val="20"/>
                <w:lang w:val="lt-LT"/>
              </w:rPr>
            </w:pPr>
            <w:r w:rsidRPr="009F3A01">
              <w:rPr>
                <w:sz w:val="20"/>
                <w:szCs w:val="20"/>
                <w:lang w:val="lt-LT"/>
              </w:rPr>
              <w:t>≥ 24 mėnesiai</w:t>
            </w:r>
          </w:p>
          <w:p w:rsidR="003F3E9B" w:rsidRPr="009F3A01" w:rsidRDefault="003F3E9B" w:rsidP="00F631B5">
            <w:pPr>
              <w:tabs>
                <w:tab w:val="num" w:pos="360"/>
              </w:tabs>
              <w:ind w:left="360" w:hanging="360"/>
              <w:rPr>
                <w:sz w:val="20"/>
                <w:szCs w:val="20"/>
                <w:lang w:val="lt-LT"/>
              </w:rPr>
            </w:pPr>
            <w:r w:rsidRPr="009F3A01">
              <w:rPr>
                <w:color w:val="000000"/>
                <w:sz w:val="20"/>
                <w:szCs w:val="20"/>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608" w:type="pct"/>
            <w:tcBorders>
              <w:top w:val="single" w:sz="4" w:space="0" w:color="00000A"/>
              <w:left w:val="single" w:sz="4" w:space="0" w:color="00000A"/>
              <w:bottom w:val="single" w:sz="4" w:space="0" w:color="00000A"/>
              <w:right w:val="single" w:sz="4" w:space="0" w:color="00000A"/>
            </w:tcBorders>
          </w:tcPr>
          <w:p w:rsidR="003F3E9B" w:rsidRPr="001E62C5" w:rsidRDefault="003F3E9B" w:rsidP="00F631B5">
            <w:pPr>
              <w:rPr>
                <w:lang w:val="lt-LT"/>
              </w:rPr>
            </w:pPr>
          </w:p>
        </w:tc>
      </w:tr>
    </w:tbl>
    <w:p w:rsidR="003F3E9B" w:rsidRPr="00E071C0" w:rsidRDefault="003F3E9B" w:rsidP="003F3E9B">
      <w:pPr>
        <w:rPr>
          <w:lang w:val="lt-LT"/>
        </w:rPr>
      </w:pPr>
    </w:p>
    <w:p w:rsidR="003F3E9B" w:rsidRPr="00E071C0" w:rsidRDefault="003F3E9B" w:rsidP="003F3E9B">
      <w:pPr>
        <w:rPr>
          <w:lang w:val="lt-LT"/>
        </w:rPr>
      </w:pPr>
    </w:p>
    <w:p w:rsidR="00282391" w:rsidRDefault="00282391">
      <w:pPr>
        <w:rPr>
          <w:sz w:val="20"/>
          <w:szCs w:val="20"/>
        </w:rPr>
      </w:pPr>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5AA" w:rsidRDefault="006575AA">
      <w:r>
        <w:separator/>
      </w:r>
    </w:p>
  </w:endnote>
  <w:endnote w:type="continuationSeparator" w:id="0">
    <w:p w:rsidR="006575AA" w:rsidRDefault="0065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5AA" w:rsidRDefault="006575AA">
      <w:r>
        <w:separator/>
      </w:r>
    </w:p>
  </w:footnote>
  <w:footnote w:type="continuationSeparator" w:id="0">
    <w:p w:rsidR="006575AA" w:rsidRDefault="00657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BF0452"/>
    <w:multiLevelType w:val="multilevel"/>
    <w:tmpl w:val="C2140D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0E493A45"/>
    <w:multiLevelType w:val="hybridMultilevel"/>
    <w:tmpl w:val="A6BCEF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E691485"/>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EA14C4"/>
    <w:multiLevelType w:val="hybridMultilevel"/>
    <w:tmpl w:val="F4F26FA2"/>
    <w:lvl w:ilvl="0" w:tplc="0427000F">
      <w:start w:val="1"/>
      <w:numFmt w:val="decimal"/>
      <w:lvlText w:val="%1."/>
      <w:lvlJc w:val="left"/>
      <w:pPr>
        <w:ind w:left="-222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786" w:hanging="180"/>
      </w:pPr>
    </w:lvl>
    <w:lvl w:ilvl="3" w:tplc="0427000F" w:tentative="1">
      <w:start w:val="1"/>
      <w:numFmt w:val="decimal"/>
      <w:lvlText w:val="%4."/>
      <w:lvlJc w:val="left"/>
      <w:pPr>
        <w:ind w:left="-66" w:hanging="360"/>
      </w:pPr>
    </w:lvl>
    <w:lvl w:ilvl="4" w:tplc="04270019" w:tentative="1">
      <w:start w:val="1"/>
      <w:numFmt w:val="lowerLetter"/>
      <w:lvlText w:val="%5."/>
      <w:lvlJc w:val="left"/>
      <w:pPr>
        <w:ind w:left="654" w:hanging="360"/>
      </w:pPr>
    </w:lvl>
    <w:lvl w:ilvl="5" w:tplc="0427001B" w:tentative="1">
      <w:start w:val="1"/>
      <w:numFmt w:val="lowerRoman"/>
      <w:lvlText w:val="%6."/>
      <w:lvlJc w:val="right"/>
      <w:pPr>
        <w:ind w:left="1374" w:hanging="180"/>
      </w:pPr>
    </w:lvl>
    <w:lvl w:ilvl="6" w:tplc="0427000F" w:tentative="1">
      <w:start w:val="1"/>
      <w:numFmt w:val="decimal"/>
      <w:lvlText w:val="%7."/>
      <w:lvlJc w:val="left"/>
      <w:pPr>
        <w:ind w:left="2094" w:hanging="360"/>
      </w:pPr>
    </w:lvl>
    <w:lvl w:ilvl="7" w:tplc="04270019" w:tentative="1">
      <w:start w:val="1"/>
      <w:numFmt w:val="lowerLetter"/>
      <w:lvlText w:val="%8."/>
      <w:lvlJc w:val="left"/>
      <w:pPr>
        <w:ind w:left="2814" w:hanging="360"/>
      </w:pPr>
    </w:lvl>
    <w:lvl w:ilvl="8" w:tplc="0427001B" w:tentative="1">
      <w:start w:val="1"/>
      <w:numFmt w:val="lowerRoman"/>
      <w:lvlText w:val="%9."/>
      <w:lvlJc w:val="right"/>
      <w:pPr>
        <w:ind w:left="3534" w:hanging="180"/>
      </w:pPr>
    </w:lvl>
  </w:abstractNum>
  <w:abstractNum w:abstractNumId="1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5" w15:restartNumberingAfterBreak="0">
    <w:nsid w:val="271921F1"/>
    <w:multiLevelType w:val="hybridMultilevel"/>
    <w:tmpl w:val="8A2AE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5" w15:restartNumberingAfterBreak="0">
    <w:nsid w:val="4FF35456"/>
    <w:multiLevelType w:val="hybridMultilevel"/>
    <w:tmpl w:val="79E6E2E4"/>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36"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41"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776825EC"/>
    <w:multiLevelType w:val="multilevel"/>
    <w:tmpl w:val="0EFC3FA2"/>
    <w:lvl w:ilvl="0">
      <w:start w:val="1"/>
      <w:numFmt w:val="decimal"/>
      <w:lvlText w:val="%1."/>
      <w:lvlJc w:val="left"/>
      <w:pPr>
        <w:tabs>
          <w:tab w:val="num" w:pos="0"/>
        </w:tabs>
        <w:ind w:left="-180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3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1080" w:hanging="360"/>
      </w:pPr>
    </w:lvl>
    <w:lvl w:ilvl="5">
      <w:start w:val="1"/>
      <w:numFmt w:val="lowerRoman"/>
      <w:lvlText w:val="%6."/>
      <w:lvlJc w:val="right"/>
      <w:pPr>
        <w:tabs>
          <w:tab w:val="num" w:pos="0"/>
        </w:tabs>
        <w:ind w:left="1800" w:hanging="18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960" w:hanging="180"/>
      </w:pPr>
    </w:lvl>
  </w:abstractNum>
  <w:abstractNum w:abstractNumId="5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52"/>
  </w:num>
  <w:num w:numId="2">
    <w:abstractNumId w:val="17"/>
  </w:num>
  <w:num w:numId="3">
    <w:abstractNumId w:val="4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num>
  <w:num w:numId="6">
    <w:abstractNumId w:val="20"/>
  </w:num>
  <w:num w:numId="7">
    <w:abstractNumId w:val="30"/>
  </w:num>
  <w:num w:numId="8">
    <w:abstractNumId w:val="37"/>
  </w:num>
  <w:num w:numId="9">
    <w:abstractNumId w:val="21"/>
  </w:num>
  <w:num w:numId="10">
    <w:abstractNumId w:val="54"/>
  </w:num>
  <w:num w:numId="11">
    <w:abstractNumId w:val="24"/>
  </w:num>
  <w:num w:numId="12">
    <w:abstractNumId w:val="28"/>
  </w:num>
  <w:num w:numId="13">
    <w:abstractNumId w:val="11"/>
  </w:num>
  <w:num w:numId="14">
    <w:abstractNumId w:val="32"/>
  </w:num>
  <w:num w:numId="15">
    <w:abstractNumId w:val="13"/>
  </w:num>
  <w:num w:numId="16">
    <w:abstractNumId w:val="29"/>
  </w:num>
  <w:num w:numId="17">
    <w:abstractNumId w:val="55"/>
  </w:num>
  <w:num w:numId="18">
    <w:abstractNumId w:val="22"/>
  </w:num>
  <w:num w:numId="19">
    <w:abstractNumId w:val="45"/>
  </w:num>
  <w:num w:numId="20">
    <w:abstractNumId w:val="26"/>
  </w:num>
  <w:num w:numId="21">
    <w:abstractNumId w:val="18"/>
  </w:num>
  <w:num w:numId="22">
    <w:abstractNumId w:val="48"/>
  </w:num>
  <w:num w:numId="23">
    <w:abstractNumId w:val="46"/>
  </w:num>
  <w:num w:numId="24">
    <w:abstractNumId w:val="41"/>
  </w:num>
  <w:num w:numId="25">
    <w:abstractNumId w:val="49"/>
  </w:num>
  <w:num w:numId="26">
    <w:abstractNumId w:val="9"/>
  </w:num>
  <w:num w:numId="27">
    <w:abstractNumId w:val="38"/>
  </w:num>
  <w:num w:numId="28">
    <w:abstractNumId w:val="51"/>
  </w:num>
  <w:num w:numId="29">
    <w:abstractNumId w:val="47"/>
  </w:num>
  <w:num w:numId="30">
    <w:abstractNumId w:val="12"/>
  </w:num>
  <w:num w:numId="31">
    <w:abstractNumId w:val="42"/>
  </w:num>
  <w:num w:numId="32">
    <w:abstractNumId w:val="39"/>
  </w:num>
  <w:num w:numId="33">
    <w:abstractNumId w:val="43"/>
  </w:num>
  <w:num w:numId="34">
    <w:abstractNumId w:val="27"/>
  </w:num>
  <w:num w:numId="35">
    <w:abstractNumId w:val="19"/>
  </w:num>
  <w:num w:numId="36">
    <w:abstractNumId w:val="36"/>
  </w:num>
  <w:num w:numId="37">
    <w:abstractNumId w:val="31"/>
  </w:num>
  <w:num w:numId="38">
    <w:abstractNumId w:val="23"/>
  </w:num>
  <w:num w:numId="39">
    <w:abstractNumId w:val="33"/>
  </w:num>
  <w:num w:numId="40">
    <w:abstractNumId w:val="40"/>
  </w:num>
  <w:num w:numId="41">
    <w:abstractNumId w:val="25"/>
  </w:num>
  <w:num w:numId="42">
    <w:abstractNumId w:val="35"/>
  </w:num>
  <w:num w:numId="43">
    <w:abstractNumId w:val="15"/>
  </w:num>
  <w:num w:numId="44">
    <w:abstractNumId w:val="16"/>
  </w:num>
  <w:num w:numId="45">
    <w:abstractNumId w:val="50"/>
  </w:num>
  <w:num w:numId="46">
    <w:abstractNumId w:val="10"/>
  </w:num>
  <w:num w:numId="4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B4A7C"/>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3E9B"/>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5AA"/>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05A52"/>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90CB-0A9A-45A2-AF1E-E81AA57E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8647</Words>
  <Characters>4930</Characters>
  <Application>Microsoft Office Word</Application>
  <DocSecurity>0</DocSecurity>
  <Lines>41</Lines>
  <Paragraphs>27</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„ULTRAGARSO APARATAS NAUDOJAMAS OFTALM</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23</cp:revision>
  <cp:lastPrinted>2022-06-01T10:49:00Z</cp:lastPrinted>
  <dcterms:created xsi:type="dcterms:W3CDTF">2024-02-05T15:15:00Z</dcterms:created>
  <dcterms:modified xsi:type="dcterms:W3CDTF">2025-09-29T07:17:00Z</dcterms:modified>
</cp:coreProperties>
</file>