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D3" w:rsidRDefault="005370D3" w:rsidP="005370D3">
      <w:pPr>
        <w:ind w:left="5812"/>
        <w:jc w:val="right"/>
        <w:rPr>
          <w:b/>
          <w:bCs/>
        </w:rPr>
      </w:pPr>
      <w:r w:rsidRPr="00380E6C">
        <w:rPr>
          <w:b/>
        </w:rPr>
        <w:t>Konkurso sąlygų</w:t>
      </w:r>
      <w:r>
        <w:t xml:space="preserve"> </w:t>
      </w:r>
      <w:r w:rsidR="0064394C">
        <w:rPr>
          <w:b/>
          <w:bCs/>
        </w:rPr>
        <w:t>2</w:t>
      </w:r>
      <w:r w:rsidRPr="009D7165">
        <w:rPr>
          <w:b/>
          <w:bCs/>
        </w:rPr>
        <w:t xml:space="preserve"> priedas</w:t>
      </w:r>
    </w:p>
    <w:p w:rsidR="005370D3" w:rsidRPr="00C33CD0" w:rsidRDefault="005370D3" w:rsidP="005370D3">
      <w:pPr>
        <w:spacing w:before="60"/>
        <w:jc w:val="both"/>
        <w:rPr>
          <w:bCs/>
        </w:rPr>
      </w:pPr>
    </w:p>
    <w:p w:rsidR="005370D3" w:rsidRPr="009D7165" w:rsidRDefault="005370D3" w:rsidP="00130CC6">
      <w:pPr>
        <w:spacing w:before="60"/>
        <w:ind w:left="-142"/>
        <w:jc w:val="center"/>
        <w:rPr>
          <w:b/>
          <w:bCs/>
          <w:sz w:val="24"/>
          <w:szCs w:val="24"/>
        </w:rPr>
      </w:pPr>
      <w:r w:rsidRPr="009D7165">
        <w:rPr>
          <w:b/>
          <w:bCs/>
          <w:sz w:val="24"/>
          <w:szCs w:val="24"/>
        </w:rPr>
        <w:t>KONKURSO PASIŪLYMAS</w:t>
      </w:r>
    </w:p>
    <w:p w:rsidR="005370D3" w:rsidRDefault="005370D3" w:rsidP="00130CC6">
      <w:pPr>
        <w:pStyle w:val="Pagrindinistekstas"/>
        <w:spacing w:before="60" w:after="0"/>
        <w:ind w:left="-142" w:firstLine="0"/>
        <w:jc w:val="center"/>
        <w:rPr>
          <w:bCs/>
          <w:sz w:val="24"/>
          <w:szCs w:val="24"/>
        </w:rPr>
      </w:pPr>
    </w:p>
    <w:p w:rsidR="005370D3" w:rsidRDefault="005370D3" w:rsidP="00130CC6">
      <w:pPr>
        <w:spacing w:before="60"/>
        <w:ind w:left="-142"/>
        <w:jc w:val="center"/>
        <w:rPr>
          <w:b/>
          <w:bCs/>
          <w:sz w:val="20"/>
          <w:szCs w:val="20"/>
        </w:rPr>
      </w:pPr>
      <w:r w:rsidRPr="00966976">
        <w:rPr>
          <w:b/>
          <w:color w:val="000000" w:themeColor="text1"/>
          <w:sz w:val="24"/>
          <w:szCs w:val="24"/>
        </w:rPr>
        <w:t>SEIMO POSĖDŽIŲ GARSO ĮRAŠYMO, STENOGRAFAVIMO IR GARSO ĮRAŠŲ INDEKSAVIMO POSISTEMIO ATNAUJINIMO, ĮDIEGIANT ŠNEKOS ATPAŽINIMO TECHNOLOGIJĄ,</w:t>
      </w:r>
      <w:r w:rsidRPr="00966976">
        <w:rPr>
          <w:color w:val="000000" w:themeColor="text1"/>
          <w:sz w:val="24"/>
          <w:szCs w:val="24"/>
        </w:rPr>
        <w:t xml:space="preserve"> </w:t>
      </w:r>
      <w:r w:rsidRPr="00966976">
        <w:rPr>
          <w:b/>
          <w:sz w:val="24"/>
          <w:szCs w:val="24"/>
        </w:rPr>
        <w:t>PASLAUGŲ</w:t>
      </w:r>
      <w:r w:rsidRPr="00966976">
        <w:rPr>
          <w:b/>
          <w:bCs/>
          <w:sz w:val="24"/>
          <w:szCs w:val="24"/>
          <w:lang w:eastAsia="lt-LT"/>
        </w:rPr>
        <w:t xml:space="preserve"> </w:t>
      </w:r>
      <w:r w:rsidRPr="00B10879">
        <w:rPr>
          <w:b/>
          <w:bCs/>
          <w:sz w:val="24"/>
          <w:szCs w:val="24"/>
        </w:rPr>
        <w:t>PIRKIMO</w:t>
      </w:r>
      <w:r>
        <w:rPr>
          <w:b/>
          <w:bCs/>
          <w:sz w:val="24"/>
          <w:szCs w:val="24"/>
        </w:rPr>
        <w:t xml:space="preserve"> </w:t>
      </w:r>
      <w:r w:rsidRPr="009D7165">
        <w:rPr>
          <w:b/>
          <w:bCs/>
          <w:sz w:val="24"/>
          <w:szCs w:val="24"/>
        </w:rPr>
        <w:t>ATVIR</w:t>
      </w:r>
      <w:r>
        <w:rPr>
          <w:b/>
          <w:bCs/>
          <w:sz w:val="24"/>
          <w:szCs w:val="24"/>
        </w:rPr>
        <w:t xml:space="preserve">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rsidR="009E766F" w:rsidRPr="00A954DA" w:rsidRDefault="009E766F" w:rsidP="00130CC6">
      <w:pPr>
        <w:ind w:left="-142"/>
        <w:jc w:val="center"/>
        <w:rPr>
          <w:b/>
          <w:sz w:val="24"/>
        </w:rPr>
      </w:pPr>
      <w:r w:rsidRPr="00A954DA">
        <w:rPr>
          <w:b/>
          <w:sz w:val="24"/>
        </w:rPr>
        <w:t xml:space="preserve">B </w:t>
      </w:r>
      <w:r>
        <w:rPr>
          <w:b/>
          <w:sz w:val="24"/>
        </w:rPr>
        <w:t>DALIS</w:t>
      </w:r>
      <w:r w:rsidRPr="00A954DA">
        <w:rPr>
          <w:b/>
          <w:sz w:val="24"/>
        </w:rPr>
        <w:t xml:space="preserve">. </w:t>
      </w:r>
      <w:r>
        <w:rPr>
          <w:b/>
          <w:sz w:val="24"/>
        </w:rPr>
        <w:t>KAINOS</w:t>
      </w:r>
    </w:p>
    <w:p w:rsidR="00846C46" w:rsidRDefault="00846C46" w:rsidP="005370D3">
      <w:pPr>
        <w:spacing w:before="60"/>
        <w:ind w:left="-284"/>
        <w:jc w:val="center"/>
        <w:rPr>
          <w:b/>
          <w:bCs/>
          <w:sz w:val="20"/>
          <w:szCs w:val="20"/>
        </w:rPr>
      </w:pPr>
    </w:p>
    <w:p w:rsidR="00846C46" w:rsidRDefault="00846C46" w:rsidP="005370D3">
      <w:pPr>
        <w:spacing w:before="60"/>
        <w:ind w:left="-284"/>
        <w:jc w:val="center"/>
        <w:rPr>
          <w:b/>
          <w:bCs/>
          <w:sz w:val="20"/>
          <w:szCs w:val="20"/>
        </w:rPr>
      </w:pPr>
    </w:p>
    <w:p w:rsidR="005370D3" w:rsidRPr="009D7165" w:rsidRDefault="005370D3" w:rsidP="005370D3">
      <w:pPr>
        <w:spacing w:before="0"/>
        <w:jc w:val="center"/>
      </w:pPr>
      <w:r w:rsidRPr="009D7165">
        <w:t>____________________</w:t>
      </w:r>
    </w:p>
    <w:p w:rsidR="005370D3" w:rsidRPr="009D7165" w:rsidRDefault="005370D3" w:rsidP="005370D3">
      <w:pPr>
        <w:spacing w:before="0"/>
        <w:jc w:val="center"/>
        <w:rPr>
          <w:sz w:val="16"/>
          <w:szCs w:val="16"/>
        </w:rPr>
      </w:pPr>
      <w:r w:rsidRPr="009D7165">
        <w:rPr>
          <w:sz w:val="16"/>
          <w:szCs w:val="16"/>
        </w:rPr>
        <w:t>(Data)</w:t>
      </w:r>
    </w:p>
    <w:p w:rsidR="005370D3" w:rsidRPr="009D7165" w:rsidRDefault="005370D3" w:rsidP="005370D3">
      <w:pPr>
        <w:spacing w:before="0"/>
        <w:jc w:val="center"/>
        <w:rPr>
          <w:sz w:val="16"/>
          <w:szCs w:val="16"/>
        </w:rPr>
      </w:pPr>
    </w:p>
    <w:p w:rsidR="005370D3" w:rsidRPr="009D7165" w:rsidRDefault="005370D3" w:rsidP="005370D3">
      <w:pPr>
        <w:spacing w:before="0"/>
        <w:jc w:val="center"/>
      </w:pPr>
      <w:r w:rsidRPr="009D7165">
        <w:t>____________________</w:t>
      </w:r>
    </w:p>
    <w:p w:rsidR="005370D3" w:rsidRPr="009D7165" w:rsidRDefault="005370D3" w:rsidP="005370D3">
      <w:pPr>
        <w:spacing w:before="0"/>
        <w:jc w:val="center"/>
        <w:rPr>
          <w:sz w:val="16"/>
          <w:szCs w:val="16"/>
        </w:rPr>
      </w:pPr>
      <w:r w:rsidRPr="009D7165">
        <w:rPr>
          <w:sz w:val="16"/>
          <w:szCs w:val="16"/>
        </w:rPr>
        <w:t>(vieta)</w:t>
      </w:r>
    </w:p>
    <w:p w:rsidR="005370D3" w:rsidRDefault="005370D3" w:rsidP="005370D3">
      <w:pPr>
        <w:rPr>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4423"/>
      </w:tblGrid>
      <w:tr w:rsidR="009E766F" w:rsidRPr="00A954DA" w:rsidTr="00130CC6">
        <w:tc>
          <w:tcPr>
            <w:tcW w:w="5358" w:type="dxa"/>
            <w:tcBorders>
              <w:top w:val="single" w:sz="4" w:space="0" w:color="auto"/>
              <w:left w:val="single" w:sz="4" w:space="0" w:color="auto"/>
              <w:bottom w:val="single" w:sz="4" w:space="0" w:color="auto"/>
              <w:right w:val="single" w:sz="4" w:space="0" w:color="auto"/>
            </w:tcBorders>
          </w:tcPr>
          <w:p w:rsidR="009E766F" w:rsidRPr="00A954DA" w:rsidRDefault="00991A07" w:rsidP="008D5BF5">
            <w:pPr>
              <w:spacing w:before="0"/>
              <w:rPr>
                <w:sz w:val="24"/>
              </w:rPr>
            </w:pPr>
            <w:r>
              <w:rPr>
                <w:sz w:val="24"/>
              </w:rPr>
              <w:t xml:space="preserve">Tiekėjo </w:t>
            </w:r>
            <w:r w:rsidR="009E766F" w:rsidRPr="00A954DA">
              <w:rPr>
                <w:sz w:val="24"/>
              </w:rPr>
              <w:t>pavadinimas (</w:t>
            </w:r>
            <w:r w:rsidR="009E766F" w:rsidRPr="00A954DA">
              <w:rPr>
                <w:i/>
                <w:sz w:val="24"/>
              </w:rPr>
              <w:t>Jeigu dalyvauja ūkio subjektų grupė, surašomi visi dalyvių pavadinimai</w:t>
            </w:r>
            <w:r w:rsidR="009E766F" w:rsidRPr="00A954DA">
              <w:rPr>
                <w:sz w:val="24"/>
              </w:rPr>
              <w:t>)</w:t>
            </w:r>
          </w:p>
        </w:tc>
        <w:tc>
          <w:tcPr>
            <w:tcW w:w="4423" w:type="dxa"/>
            <w:tcBorders>
              <w:top w:val="single" w:sz="4" w:space="0" w:color="auto"/>
              <w:left w:val="single" w:sz="4" w:space="0" w:color="auto"/>
              <w:bottom w:val="single" w:sz="4" w:space="0" w:color="auto"/>
              <w:right w:val="single" w:sz="4" w:space="0" w:color="auto"/>
            </w:tcBorders>
          </w:tcPr>
          <w:p w:rsidR="009E766F" w:rsidRPr="00A954DA" w:rsidRDefault="009E766F" w:rsidP="008D5BF5">
            <w:pPr>
              <w:spacing w:before="0"/>
              <w:ind w:right="-227"/>
              <w:jc w:val="center"/>
              <w:rPr>
                <w:sz w:val="24"/>
              </w:rPr>
            </w:pPr>
          </w:p>
        </w:tc>
      </w:tr>
    </w:tbl>
    <w:p w:rsidR="009E766F" w:rsidRDefault="009E766F" w:rsidP="009E766F">
      <w:pPr>
        <w:spacing w:before="0"/>
        <w:ind w:right="-227"/>
        <w:jc w:val="both"/>
        <w:rPr>
          <w:sz w:val="24"/>
        </w:rPr>
      </w:pPr>
    </w:p>
    <w:p w:rsidR="009E766F" w:rsidRPr="00A954DA" w:rsidRDefault="009E766F" w:rsidP="009E766F">
      <w:pPr>
        <w:spacing w:before="0"/>
        <w:ind w:right="-227"/>
        <w:jc w:val="both"/>
        <w:rPr>
          <w:sz w:val="24"/>
        </w:rPr>
      </w:pPr>
    </w:p>
    <w:p w:rsidR="009E766F" w:rsidRDefault="00991A07" w:rsidP="00130CC6">
      <w:pPr>
        <w:spacing w:before="0"/>
        <w:ind w:left="-142" w:right="-1" w:firstLine="578"/>
        <w:jc w:val="both"/>
        <w:rPr>
          <w:sz w:val="24"/>
        </w:rPr>
      </w:pPr>
      <w:r>
        <w:rPr>
          <w:sz w:val="24"/>
        </w:rPr>
        <w:t xml:space="preserve">1. </w:t>
      </w:r>
      <w:r w:rsidR="009E766F" w:rsidRPr="00A954DA">
        <w:rPr>
          <w:sz w:val="24"/>
        </w:rPr>
        <w:t xml:space="preserve">Mūsų pasiūlymo B </w:t>
      </w:r>
      <w:r>
        <w:rPr>
          <w:sz w:val="24"/>
        </w:rPr>
        <w:t>dalyje</w:t>
      </w:r>
      <w:r w:rsidR="009E766F" w:rsidRPr="00A954DA">
        <w:rPr>
          <w:sz w:val="24"/>
        </w:rPr>
        <w:t xml:space="preserve"> yra nurodyt</w:t>
      </w:r>
      <w:r w:rsidR="009E766F">
        <w:rPr>
          <w:sz w:val="24"/>
        </w:rPr>
        <w:t>os</w:t>
      </w:r>
      <w:r w:rsidR="009E766F" w:rsidRPr="00A954DA">
        <w:rPr>
          <w:sz w:val="24"/>
        </w:rPr>
        <w:t xml:space="preserve"> p</w:t>
      </w:r>
      <w:r w:rsidR="009E766F">
        <w:rPr>
          <w:sz w:val="24"/>
        </w:rPr>
        <w:t xml:space="preserve">asiūlymo A </w:t>
      </w:r>
      <w:r>
        <w:rPr>
          <w:sz w:val="24"/>
        </w:rPr>
        <w:t>dalyje siūlomų</w:t>
      </w:r>
      <w:r w:rsidR="009E766F">
        <w:rPr>
          <w:sz w:val="24"/>
        </w:rPr>
        <w:t xml:space="preserve"> </w:t>
      </w:r>
      <w:r w:rsidRPr="006D4B01">
        <w:rPr>
          <w:sz w:val="24"/>
          <w:szCs w:val="24"/>
        </w:rPr>
        <w:t xml:space="preserve">LRS VIS </w:t>
      </w:r>
      <w:r w:rsidRPr="006D4B01">
        <w:rPr>
          <w:noProof/>
          <w:sz w:val="24"/>
          <w:szCs w:val="24"/>
        </w:rPr>
        <w:t xml:space="preserve">Seimo </w:t>
      </w:r>
      <w:r w:rsidRPr="006D4B01">
        <w:rPr>
          <w:sz w:val="24"/>
          <w:szCs w:val="24"/>
        </w:rPr>
        <w:t xml:space="preserve">posėdžių garso įrašymo, stenografavimo ir garso įrašų indeksavimo posistemio </w:t>
      </w:r>
      <w:r>
        <w:rPr>
          <w:sz w:val="24"/>
          <w:szCs w:val="24"/>
        </w:rPr>
        <w:t>atnaujinimo</w:t>
      </w:r>
      <w:r w:rsidRPr="006D4B01">
        <w:rPr>
          <w:sz w:val="24"/>
          <w:szCs w:val="24"/>
        </w:rPr>
        <w:t xml:space="preserve"> </w:t>
      </w:r>
      <w:r w:rsidR="009E766F">
        <w:rPr>
          <w:sz w:val="24"/>
        </w:rPr>
        <w:t xml:space="preserve">ir susijusių </w:t>
      </w:r>
      <w:r w:rsidR="009E766F" w:rsidRPr="00A954DA">
        <w:rPr>
          <w:sz w:val="24"/>
        </w:rPr>
        <w:t>paslaugų pasiūlymo kain</w:t>
      </w:r>
      <w:r w:rsidR="009E766F">
        <w:rPr>
          <w:sz w:val="24"/>
        </w:rPr>
        <w:t>os</w:t>
      </w:r>
      <w:r>
        <w:rPr>
          <w:sz w:val="24"/>
        </w:rPr>
        <w:t>.</w:t>
      </w:r>
    </w:p>
    <w:p w:rsidR="00D44B27" w:rsidRPr="00D44B27" w:rsidRDefault="00991A07" w:rsidP="00130CC6">
      <w:pPr>
        <w:spacing w:before="60" w:after="60"/>
        <w:ind w:left="-142" w:right="-1" w:firstLine="720"/>
        <w:jc w:val="both"/>
        <w:rPr>
          <w:sz w:val="24"/>
          <w:szCs w:val="24"/>
        </w:rPr>
      </w:pPr>
      <w:r>
        <w:rPr>
          <w:sz w:val="24"/>
          <w:szCs w:val="24"/>
        </w:rPr>
        <w:t xml:space="preserve">2. </w:t>
      </w:r>
      <w:r w:rsidR="00D44B27" w:rsidRPr="00D44B27">
        <w:rPr>
          <w:sz w:val="24"/>
          <w:szCs w:val="24"/>
        </w:rPr>
        <w:t>Į paslaugų kainą yra įskaičiuoti visi mokesčiai ir tiekėjo išlaidos (analizės, diegimo, testavimo, dokumentacijos rengimo, licencijų ir sertifikatų/ leidimų, reikalingų techninėje specifikacijoje nurodytoms savybėms bei funkcionalumui užtikrinti, mokymų bei garantinės priežiūros paslaugų), taip pat kitos su pirkimo objektu susijusios išlaidos bei kiti galimi mokėjimai, reikalingi tinkamam pirkimo sutarties įvykdymui, įskaitant PVM sąskaitų pateikimą informacinės sistemos SABIS priemonėmis:</w:t>
      </w:r>
    </w:p>
    <w:p w:rsidR="005370D3" w:rsidRPr="008B17B2" w:rsidRDefault="00251CF6" w:rsidP="00130CC6">
      <w:pPr>
        <w:spacing w:before="60" w:after="60"/>
        <w:ind w:left="-142" w:right="-1" w:firstLine="720"/>
        <w:jc w:val="both"/>
        <w:rPr>
          <w:sz w:val="24"/>
          <w:szCs w:val="24"/>
        </w:rPr>
      </w:pPr>
      <w:r w:rsidRPr="008B17B2">
        <w:rPr>
          <w:sz w:val="24"/>
          <w:szCs w:val="24"/>
        </w:rPr>
        <w:t>3</w:t>
      </w:r>
      <w:r w:rsidR="00D44B27" w:rsidRPr="008B17B2">
        <w:rPr>
          <w:sz w:val="24"/>
          <w:szCs w:val="24"/>
        </w:rPr>
        <w:t xml:space="preserve">. Bendra pasiūlymo kaina negali būti didesnė nei 210 000,00 </w:t>
      </w:r>
      <w:proofErr w:type="spellStart"/>
      <w:r w:rsidR="00D44B27" w:rsidRPr="008B17B2">
        <w:rPr>
          <w:sz w:val="24"/>
          <w:szCs w:val="24"/>
        </w:rPr>
        <w:t>Eur</w:t>
      </w:r>
      <w:proofErr w:type="spellEnd"/>
      <w:r w:rsidR="00D44B27" w:rsidRPr="008B17B2">
        <w:rPr>
          <w:sz w:val="24"/>
          <w:szCs w:val="24"/>
        </w:rPr>
        <w:t xml:space="preserve"> (du šimtai dešimt tūkstančių eurų 00 ct) su PVM. Siūlomų paslaugų kainos yra šios:</w:t>
      </w:r>
    </w:p>
    <w:p w:rsidR="005370D3" w:rsidRPr="008B17B2" w:rsidRDefault="005370D3" w:rsidP="005370D3">
      <w:pPr>
        <w:spacing w:before="60" w:after="60"/>
        <w:ind w:right="-143" w:firstLine="720"/>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386"/>
        <w:gridCol w:w="1276"/>
        <w:gridCol w:w="1417"/>
        <w:gridCol w:w="1134"/>
      </w:tblGrid>
      <w:tr w:rsidR="005370D3" w:rsidRPr="008B17B2" w:rsidTr="00296953">
        <w:tc>
          <w:tcPr>
            <w:tcW w:w="710" w:type="dxa"/>
            <w:shd w:val="clear" w:color="auto" w:fill="auto"/>
            <w:vAlign w:val="center"/>
          </w:tcPr>
          <w:p w:rsidR="005370D3" w:rsidRPr="008B17B2" w:rsidRDefault="005370D3" w:rsidP="00296953">
            <w:pPr>
              <w:pStyle w:val="msolistparagraphcxsplast"/>
              <w:tabs>
                <w:tab w:val="left" w:pos="-3828"/>
                <w:tab w:val="left" w:pos="1134"/>
              </w:tabs>
              <w:spacing w:before="0" w:beforeAutospacing="0" w:after="0" w:afterAutospacing="0"/>
              <w:jc w:val="center"/>
              <w:rPr>
                <w:b/>
                <w:lang w:val="lt-LT"/>
              </w:rPr>
            </w:pPr>
            <w:r w:rsidRPr="008B17B2">
              <w:rPr>
                <w:b/>
                <w:lang w:val="lt-LT"/>
              </w:rPr>
              <w:t>Eil. Nr.</w:t>
            </w:r>
          </w:p>
        </w:tc>
        <w:tc>
          <w:tcPr>
            <w:tcW w:w="5386" w:type="dxa"/>
            <w:shd w:val="clear" w:color="auto" w:fill="auto"/>
            <w:vAlign w:val="center"/>
          </w:tcPr>
          <w:p w:rsidR="005370D3" w:rsidRPr="008B17B2" w:rsidRDefault="005370D3" w:rsidP="00296953">
            <w:pPr>
              <w:pStyle w:val="msolistparagraphcxsplast"/>
              <w:tabs>
                <w:tab w:val="left" w:pos="-3828"/>
                <w:tab w:val="left" w:pos="1134"/>
              </w:tabs>
              <w:spacing w:before="0" w:beforeAutospacing="0" w:after="0" w:afterAutospacing="0"/>
              <w:jc w:val="center"/>
              <w:rPr>
                <w:b/>
                <w:lang w:val="lt-LT"/>
              </w:rPr>
            </w:pPr>
            <w:r w:rsidRPr="008B17B2">
              <w:rPr>
                <w:b/>
                <w:lang w:val="lt-LT"/>
              </w:rPr>
              <w:t>Paslaugos pavadinimas</w:t>
            </w:r>
          </w:p>
        </w:tc>
        <w:tc>
          <w:tcPr>
            <w:tcW w:w="1276" w:type="dxa"/>
            <w:shd w:val="clear" w:color="auto" w:fill="auto"/>
            <w:vAlign w:val="center"/>
          </w:tcPr>
          <w:p w:rsidR="005370D3" w:rsidRPr="008B17B2" w:rsidRDefault="00D44B27" w:rsidP="00D44B27">
            <w:pPr>
              <w:pStyle w:val="msolistparagraphcxsplast"/>
              <w:tabs>
                <w:tab w:val="left" w:pos="-3828"/>
                <w:tab w:val="left" w:pos="1134"/>
              </w:tabs>
              <w:spacing w:before="0" w:beforeAutospacing="0" w:after="0" w:afterAutospacing="0"/>
              <w:jc w:val="center"/>
              <w:rPr>
                <w:b/>
                <w:lang w:val="lt-LT"/>
              </w:rPr>
            </w:pPr>
            <w:r w:rsidRPr="008B17B2">
              <w:rPr>
                <w:b/>
                <w:lang w:val="lt-LT"/>
              </w:rPr>
              <w:t>K</w:t>
            </w:r>
            <w:r w:rsidR="005370D3" w:rsidRPr="008B17B2">
              <w:rPr>
                <w:b/>
                <w:lang w:val="lt-LT"/>
              </w:rPr>
              <w:t>iekis</w:t>
            </w:r>
          </w:p>
        </w:tc>
        <w:tc>
          <w:tcPr>
            <w:tcW w:w="1417" w:type="dxa"/>
            <w:shd w:val="clear" w:color="auto" w:fill="auto"/>
            <w:vAlign w:val="center"/>
          </w:tcPr>
          <w:p w:rsidR="005370D3" w:rsidRPr="008B17B2" w:rsidRDefault="005370D3" w:rsidP="00296953">
            <w:pPr>
              <w:pStyle w:val="msolistparagraphcxsplast"/>
              <w:tabs>
                <w:tab w:val="left" w:pos="-3828"/>
                <w:tab w:val="left" w:pos="1134"/>
              </w:tabs>
              <w:spacing w:before="0" w:beforeAutospacing="0" w:after="0" w:afterAutospacing="0"/>
              <w:jc w:val="center"/>
              <w:rPr>
                <w:b/>
                <w:lang w:val="lt-LT"/>
              </w:rPr>
            </w:pPr>
            <w:r w:rsidRPr="008B17B2">
              <w:rPr>
                <w:b/>
                <w:lang w:val="lt-LT"/>
              </w:rPr>
              <w:t xml:space="preserve">1 mato vieneto kaina </w:t>
            </w:r>
            <w:proofErr w:type="spellStart"/>
            <w:r w:rsidRPr="008B17B2">
              <w:rPr>
                <w:b/>
                <w:lang w:val="lt-LT"/>
              </w:rPr>
              <w:t>Eur</w:t>
            </w:r>
            <w:proofErr w:type="spellEnd"/>
            <w:r w:rsidRPr="008B17B2">
              <w:rPr>
                <w:b/>
                <w:lang w:val="lt-LT"/>
              </w:rPr>
              <w:t xml:space="preserve"> su PVM*</w:t>
            </w:r>
          </w:p>
        </w:tc>
        <w:tc>
          <w:tcPr>
            <w:tcW w:w="1134" w:type="dxa"/>
            <w:tcBorders>
              <w:bottom w:val="single" w:sz="4" w:space="0" w:color="auto"/>
            </w:tcBorders>
            <w:shd w:val="clear" w:color="auto" w:fill="auto"/>
            <w:vAlign w:val="center"/>
          </w:tcPr>
          <w:p w:rsidR="005370D3" w:rsidRPr="008B17B2" w:rsidRDefault="005370D3" w:rsidP="00296953">
            <w:pPr>
              <w:pStyle w:val="msolistparagraphcxsplast"/>
              <w:tabs>
                <w:tab w:val="left" w:pos="-3828"/>
                <w:tab w:val="left" w:pos="1134"/>
              </w:tabs>
              <w:spacing w:before="0" w:beforeAutospacing="0" w:after="0" w:afterAutospacing="0"/>
              <w:jc w:val="center"/>
              <w:rPr>
                <w:b/>
                <w:lang w:val="lt-LT"/>
              </w:rPr>
            </w:pPr>
            <w:r w:rsidRPr="008B17B2">
              <w:rPr>
                <w:b/>
                <w:lang w:val="lt-LT"/>
              </w:rPr>
              <w:t xml:space="preserve">Suma </w:t>
            </w:r>
            <w:proofErr w:type="spellStart"/>
            <w:r w:rsidRPr="008B17B2">
              <w:rPr>
                <w:b/>
                <w:lang w:val="lt-LT"/>
              </w:rPr>
              <w:t>Eur</w:t>
            </w:r>
            <w:proofErr w:type="spellEnd"/>
            <w:r w:rsidRPr="008B17B2">
              <w:rPr>
                <w:b/>
                <w:lang w:val="lt-LT"/>
              </w:rPr>
              <w:t xml:space="preserve"> be PVM*</w:t>
            </w:r>
          </w:p>
          <w:p w:rsidR="005370D3" w:rsidRPr="008B17B2" w:rsidRDefault="005370D3" w:rsidP="00296953">
            <w:pPr>
              <w:pStyle w:val="msolistparagraphcxsplast"/>
              <w:tabs>
                <w:tab w:val="left" w:pos="-3828"/>
                <w:tab w:val="left" w:pos="1134"/>
              </w:tabs>
              <w:spacing w:before="0" w:beforeAutospacing="0" w:after="0" w:afterAutospacing="0"/>
              <w:jc w:val="center"/>
              <w:rPr>
                <w:b/>
                <w:lang w:val="lt-LT"/>
              </w:rPr>
            </w:pPr>
            <w:r w:rsidRPr="008B17B2">
              <w:rPr>
                <w:b/>
                <w:lang w:val="lt-LT"/>
              </w:rPr>
              <w:t>(3 x 4)</w:t>
            </w:r>
          </w:p>
        </w:tc>
      </w:tr>
      <w:tr w:rsidR="005370D3" w:rsidRPr="008B17B2" w:rsidTr="00296953">
        <w:trPr>
          <w:trHeight w:val="235"/>
        </w:trPr>
        <w:tc>
          <w:tcPr>
            <w:tcW w:w="710" w:type="dxa"/>
            <w:shd w:val="clear" w:color="auto" w:fill="auto"/>
            <w:vAlign w:val="center"/>
          </w:tcPr>
          <w:p w:rsidR="005370D3" w:rsidRPr="008B17B2" w:rsidRDefault="005370D3" w:rsidP="00296953">
            <w:pPr>
              <w:spacing w:before="0"/>
              <w:jc w:val="center"/>
              <w:rPr>
                <w:b/>
                <w:i/>
                <w:sz w:val="24"/>
                <w:szCs w:val="24"/>
              </w:rPr>
            </w:pPr>
            <w:r w:rsidRPr="008B17B2">
              <w:rPr>
                <w:b/>
                <w:i/>
                <w:sz w:val="24"/>
                <w:szCs w:val="24"/>
              </w:rPr>
              <w:t>1</w:t>
            </w:r>
          </w:p>
        </w:tc>
        <w:tc>
          <w:tcPr>
            <w:tcW w:w="5386" w:type="dxa"/>
            <w:shd w:val="clear" w:color="auto" w:fill="auto"/>
            <w:vAlign w:val="center"/>
          </w:tcPr>
          <w:p w:rsidR="005370D3" w:rsidRPr="008B17B2" w:rsidRDefault="005370D3" w:rsidP="00296953">
            <w:pPr>
              <w:spacing w:before="0"/>
              <w:jc w:val="center"/>
              <w:rPr>
                <w:b/>
                <w:i/>
                <w:sz w:val="24"/>
                <w:szCs w:val="24"/>
              </w:rPr>
            </w:pPr>
            <w:r w:rsidRPr="008B17B2">
              <w:rPr>
                <w:b/>
                <w:i/>
                <w:sz w:val="24"/>
                <w:szCs w:val="24"/>
              </w:rPr>
              <w:t>2</w:t>
            </w:r>
          </w:p>
        </w:tc>
        <w:tc>
          <w:tcPr>
            <w:tcW w:w="1276" w:type="dxa"/>
            <w:shd w:val="clear" w:color="auto" w:fill="auto"/>
            <w:vAlign w:val="center"/>
          </w:tcPr>
          <w:p w:rsidR="005370D3" w:rsidRPr="008B17B2" w:rsidRDefault="005370D3" w:rsidP="00296953">
            <w:pPr>
              <w:spacing w:before="0"/>
              <w:jc w:val="center"/>
              <w:rPr>
                <w:b/>
                <w:i/>
                <w:sz w:val="24"/>
                <w:szCs w:val="24"/>
              </w:rPr>
            </w:pPr>
            <w:r w:rsidRPr="008B17B2">
              <w:rPr>
                <w:b/>
                <w:i/>
                <w:sz w:val="24"/>
                <w:szCs w:val="24"/>
              </w:rPr>
              <w:t>3</w:t>
            </w:r>
          </w:p>
        </w:tc>
        <w:tc>
          <w:tcPr>
            <w:tcW w:w="1417" w:type="dxa"/>
            <w:shd w:val="clear" w:color="auto" w:fill="auto"/>
            <w:vAlign w:val="center"/>
          </w:tcPr>
          <w:p w:rsidR="005370D3" w:rsidRPr="008B17B2" w:rsidRDefault="005370D3" w:rsidP="00296953">
            <w:pPr>
              <w:spacing w:before="0"/>
              <w:jc w:val="center"/>
              <w:rPr>
                <w:b/>
                <w:i/>
                <w:sz w:val="24"/>
                <w:szCs w:val="24"/>
              </w:rPr>
            </w:pPr>
            <w:r w:rsidRPr="008B17B2">
              <w:rPr>
                <w:b/>
                <w:i/>
                <w:sz w:val="24"/>
                <w:szCs w:val="24"/>
              </w:rPr>
              <w:t>4</w:t>
            </w:r>
          </w:p>
        </w:tc>
        <w:tc>
          <w:tcPr>
            <w:tcW w:w="1134" w:type="dxa"/>
            <w:shd w:val="clear" w:color="auto" w:fill="auto"/>
            <w:vAlign w:val="center"/>
          </w:tcPr>
          <w:p w:rsidR="005370D3" w:rsidRPr="008B17B2" w:rsidRDefault="005370D3" w:rsidP="00296953">
            <w:pPr>
              <w:pStyle w:val="msolistparagraphcxsplast"/>
              <w:tabs>
                <w:tab w:val="left" w:pos="-3828"/>
                <w:tab w:val="left" w:pos="1134"/>
              </w:tabs>
              <w:spacing w:before="0" w:beforeAutospacing="0" w:after="0" w:afterAutospacing="0"/>
              <w:jc w:val="center"/>
              <w:rPr>
                <w:b/>
                <w:i/>
                <w:lang w:val="lt-LT"/>
              </w:rPr>
            </w:pPr>
            <w:r w:rsidRPr="008B17B2">
              <w:rPr>
                <w:b/>
                <w:i/>
                <w:lang w:val="lt-LT"/>
              </w:rPr>
              <w:t>5</w:t>
            </w:r>
          </w:p>
        </w:tc>
      </w:tr>
      <w:tr w:rsidR="009B1D60" w:rsidRPr="008B17B2" w:rsidTr="00296953">
        <w:trPr>
          <w:trHeight w:val="541"/>
        </w:trPr>
        <w:tc>
          <w:tcPr>
            <w:tcW w:w="710" w:type="dxa"/>
            <w:shd w:val="clear" w:color="auto" w:fill="auto"/>
            <w:vAlign w:val="center"/>
          </w:tcPr>
          <w:p w:rsidR="005370D3" w:rsidRPr="008B17B2" w:rsidRDefault="005370D3" w:rsidP="00296953">
            <w:pPr>
              <w:spacing w:before="0"/>
              <w:jc w:val="center"/>
              <w:rPr>
                <w:sz w:val="24"/>
                <w:szCs w:val="24"/>
              </w:rPr>
            </w:pPr>
            <w:r w:rsidRPr="008B17B2">
              <w:rPr>
                <w:sz w:val="24"/>
                <w:szCs w:val="24"/>
              </w:rPr>
              <w:t>1.</w:t>
            </w:r>
          </w:p>
        </w:tc>
        <w:tc>
          <w:tcPr>
            <w:tcW w:w="5386" w:type="dxa"/>
            <w:shd w:val="clear" w:color="auto" w:fill="auto"/>
            <w:vAlign w:val="center"/>
          </w:tcPr>
          <w:p w:rsidR="00137195" w:rsidRPr="008B17B2" w:rsidRDefault="00D44B27" w:rsidP="00813D6F">
            <w:pPr>
              <w:spacing w:before="0"/>
              <w:jc w:val="both"/>
              <w:rPr>
                <w:sz w:val="24"/>
                <w:szCs w:val="24"/>
              </w:rPr>
            </w:pPr>
            <w:r w:rsidRPr="008B17B2">
              <w:rPr>
                <w:sz w:val="24"/>
                <w:szCs w:val="24"/>
              </w:rPr>
              <w:t xml:space="preserve">LRS VIS </w:t>
            </w:r>
            <w:r w:rsidRPr="008B17B2">
              <w:rPr>
                <w:noProof/>
                <w:sz w:val="24"/>
                <w:szCs w:val="24"/>
              </w:rPr>
              <w:t xml:space="preserve">Seimo </w:t>
            </w:r>
            <w:r w:rsidRPr="008B17B2">
              <w:rPr>
                <w:sz w:val="24"/>
                <w:szCs w:val="24"/>
              </w:rPr>
              <w:t xml:space="preserve">posėdžių garso įrašymo, stenografavimo ir garso įrašų indeksavimo posistemio atnaujinimo paslaugos: Stenogramų valdymo programinės įrangos (SVP) su dirbtinio intelekto (DI) sprendimais, užtikrinančiais automatinį šnekos atpažinimą (transkribavimą) ir posėdžių </w:t>
            </w:r>
            <w:r w:rsidRPr="008B17B2">
              <w:rPr>
                <w:noProof/>
                <w:sz w:val="24"/>
                <w:szCs w:val="24"/>
              </w:rPr>
              <w:t xml:space="preserve">subtitravimą </w:t>
            </w:r>
            <w:r w:rsidRPr="008B17B2">
              <w:rPr>
                <w:sz w:val="24"/>
                <w:szCs w:val="24"/>
              </w:rPr>
              <w:t xml:space="preserve">lietuvių </w:t>
            </w:r>
            <w:r w:rsidR="000D76E8" w:rsidRPr="008B17B2">
              <w:rPr>
                <w:sz w:val="24"/>
                <w:szCs w:val="24"/>
              </w:rPr>
              <w:t xml:space="preserve">kalba, ir </w:t>
            </w:r>
            <w:r w:rsidR="000D76E8" w:rsidRPr="008B17B2">
              <w:rPr>
                <w:rFonts w:eastAsiaTheme="minorEastAsia"/>
                <w:noProof/>
                <w:sz w:val="24"/>
                <w:szCs w:val="24"/>
              </w:rPr>
              <w:t>Vaizdo transliacijų realiu laiku ir (ar) vaizdo įrašų subtitravimo modul</w:t>
            </w:r>
            <w:r w:rsidR="00813D6F">
              <w:rPr>
                <w:rFonts w:eastAsiaTheme="minorEastAsia"/>
                <w:noProof/>
                <w:sz w:val="24"/>
                <w:szCs w:val="24"/>
              </w:rPr>
              <w:t>io</w:t>
            </w:r>
            <w:r w:rsidR="000D76E8" w:rsidRPr="008B17B2">
              <w:rPr>
                <w:rFonts w:eastAsiaTheme="minorEastAsia"/>
                <w:noProof/>
                <w:sz w:val="24"/>
                <w:szCs w:val="24"/>
              </w:rPr>
              <w:t xml:space="preserve"> (lietuvių kalba)</w:t>
            </w:r>
            <w:r w:rsidR="000D76E8" w:rsidRPr="008B17B2">
              <w:rPr>
                <w:sz w:val="24"/>
                <w:szCs w:val="24"/>
              </w:rPr>
              <w:t xml:space="preserve"> </w:t>
            </w:r>
            <w:r w:rsidRPr="008B17B2">
              <w:rPr>
                <w:sz w:val="24"/>
                <w:szCs w:val="24"/>
              </w:rPr>
              <w:t>projektavim</w:t>
            </w:r>
            <w:r w:rsidR="000D76E8" w:rsidRPr="008B17B2">
              <w:rPr>
                <w:sz w:val="24"/>
                <w:szCs w:val="24"/>
              </w:rPr>
              <w:t>o</w:t>
            </w:r>
            <w:r w:rsidRPr="008B17B2">
              <w:rPr>
                <w:sz w:val="24"/>
                <w:szCs w:val="24"/>
              </w:rPr>
              <w:t>, kūrim</w:t>
            </w:r>
            <w:r w:rsidR="000D76E8" w:rsidRPr="008B17B2">
              <w:rPr>
                <w:sz w:val="24"/>
                <w:szCs w:val="24"/>
              </w:rPr>
              <w:t>o</w:t>
            </w:r>
            <w:r w:rsidRPr="008B17B2">
              <w:rPr>
                <w:sz w:val="24"/>
                <w:szCs w:val="24"/>
              </w:rPr>
              <w:t>, įdiegim</w:t>
            </w:r>
            <w:r w:rsidR="000D76E8" w:rsidRPr="008B17B2">
              <w:rPr>
                <w:sz w:val="24"/>
                <w:szCs w:val="24"/>
              </w:rPr>
              <w:t>o</w:t>
            </w:r>
            <w:r w:rsidRPr="008B17B2">
              <w:rPr>
                <w:sz w:val="24"/>
                <w:szCs w:val="24"/>
              </w:rPr>
              <w:t xml:space="preserve">, </w:t>
            </w:r>
            <w:r w:rsidR="00BD7F07" w:rsidRPr="008B17B2">
              <w:rPr>
                <w:sz w:val="24"/>
                <w:szCs w:val="24"/>
              </w:rPr>
              <w:t xml:space="preserve">licencijų, </w:t>
            </w:r>
            <w:r w:rsidR="009B1D60" w:rsidRPr="008B17B2">
              <w:rPr>
                <w:bCs/>
                <w:sz w:val="24"/>
                <w:szCs w:val="24"/>
              </w:rPr>
              <w:t>dokumentacijos pateikimo,</w:t>
            </w:r>
            <w:r w:rsidR="00BD7F07" w:rsidRPr="008B17B2">
              <w:rPr>
                <w:bCs/>
                <w:sz w:val="24"/>
                <w:szCs w:val="24"/>
              </w:rPr>
              <w:t xml:space="preserve"> </w:t>
            </w:r>
            <w:r w:rsidR="000D76E8" w:rsidRPr="008B17B2">
              <w:rPr>
                <w:sz w:val="24"/>
                <w:szCs w:val="24"/>
              </w:rPr>
              <w:t>darbuotojų apmokymo ir garantinės priežiūros paslaugos</w:t>
            </w:r>
          </w:p>
        </w:tc>
        <w:tc>
          <w:tcPr>
            <w:tcW w:w="1276" w:type="dxa"/>
            <w:shd w:val="clear" w:color="auto" w:fill="auto"/>
            <w:vAlign w:val="center"/>
          </w:tcPr>
          <w:p w:rsidR="005370D3" w:rsidRPr="008B17B2" w:rsidRDefault="005370D3" w:rsidP="00296953">
            <w:pPr>
              <w:spacing w:before="0"/>
              <w:jc w:val="center"/>
              <w:rPr>
                <w:sz w:val="24"/>
                <w:szCs w:val="24"/>
              </w:rPr>
            </w:pPr>
            <w:r w:rsidRPr="008B17B2">
              <w:rPr>
                <w:sz w:val="24"/>
                <w:szCs w:val="24"/>
              </w:rPr>
              <w:t xml:space="preserve">1 </w:t>
            </w:r>
            <w:proofErr w:type="spellStart"/>
            <w:r w:rsidRPr="008B17B2">
              <w:rPr>
                <w:sz w:val="24"/>
                <w:szCs w:val="24"/>
              </w:rPr>
              <w:t>kompl</w:t>
            </w:r>
            <w:proofErr w:type="spellEnd"/>
            <w:r w:rsidRPr="008B17B2">
              <w:rPr>
                <w:sz w:val="24"/>
                <w:szCs w:val="24"/>
              </w:rPr>
              <w:t>.</w:t>
            </w:r>
          </w:p>
        </w:tc>
        <w:tc>
          <w:tcPr>
            <w:tcW w:w="1417" w:type="dxa"/>
            <w:shd w:val="clear" w:color="auto" w:fill="auto"/>
            <w:vAlign w:val="center"/>
          </w:tcPr>
          <w:p w:rsidR="005370D3" w:rsidRPr="008B17B2" w:rsidRDefault="005370D3" w:rsidP="00296953">
            <w:pPr>
              <w:spacing w:before="0"/>
              <w:jc w:val="right"/>
              <w:rPr>
                <w:sz w:val="24"/>
                <w:szCs w:val="24"/>
              </w:rPr>
            </w:pPr>
          </w:p>
        </w:tc>
        <w:tc>
          <w:tcPr>
            <w:tcW w:w="1134" w:type="dxa"/>
            <w:shd w:val="clear" w:color="auto" w:fill="auto"/>
            <w:vAlign w:val="center"/>
          </w:tcPr>
          <w:p w:rsidR="005370D3" w:rsidRPr="008B17B2" w:rsidRDefault="005370D3" w:rsidP="00296953">
            <w:pPr>
              <w:pStyle w:val="msolistparagraphcxsplast"/>
              <w:tabs>
                <w:tab w:val="left" w:pos="-3828"/>
                <w:tab w:val="left" w:pos="1134"/>
              </w:tabs>
              <w:spacing w:before="0" w:beforeAutospacing="0" w:after="0" w:afterAutospacing="0"/>
              <w:jc w:val="right"/>
              <w:rPr>
                <w:lang w:val="lt-LT"/>
              </w:rPr>
            </w:pPr>
          </w:p>
        </w:tc>
      </w:tr>
      <w:tr w:rsidR="00A71884" w:rsidRPr="000D76E8" w:rsidTr="00296953">
        <w:trPr>
          <w:trHeight w:val="541"/>
        </w:trPr>
        <w:tc>
          <w:tcPr>
            <w:tcW w:w="710" w:type="dxa"/>
            <w:shd w:val="clear" w:color="auto" w:fill="auto"/>
            <w:vAlign w:val="center"/>
          </w:tcPr>
          <w:p w:rsidR="00A71884" w:rsidRPr="008B17B2" w:rsidRDefault="007939CC" w:rsidP="00296953">
            <w:pPr>
              <w:spacing w:before="0"/>
              <w:jc w:val="center"/>
              <w:rPr>
                <w:sz w:val="24"/>
                <w:szCs w:val="24"/>
              </w:rPr>
            </w:pPr>
            <w:r w:rsidRPr="008B17B2">
              <w:rPr>
                <w:sz w:val="24"/>
                <w:szCs w:val="24"/>
              </w:rPr>
              <w:t>2.</w:t>
            </w:r>
          </w:p>
        </w:tc>
        <w:tc>
          <w:tcPr>
            <w:tcW w:w="5386" w:type="dxa"/>
            <w:shd w:val="clear" w:color="auto" w:fill="auto"/>
            <w:vAlign w:val="center"/>
          </w:tcPr>
          <w:p w:rsidR="00A71884" w:rsidRPr="008B17B2" w:rsidRDefault="00A71884" w:rsidP="007939CC">
            <w:pPr>
              <w:spacing w:before="0"/>
              <w:jc w:val="both"/>
              <w:rPr>
                <w:sz w:val="24"/>
                <w:szCs w:val="24"/>
              </w:rPr>
            </w:pPr>
            <w:r w:rsidRPr="008B17B2">
              <w:rPr>
                <w:sz w:val="24"/>
                <w:szCs w:val="24"/>
              </w:rPr>
              <w:t>Kalbėtojų atpažinimo</w:t>
            </w:r>
            <w:r w:rsidR="007939CC" w:rsidRPr="008B17B2">
              <w:rPr>
                <w:sz w:val="24"/>
                <w:szCs w:val="24"/>
              </w:rPr>
              <w:t xml:space="preserve"> funkcionalumo kūrimo </w:t>
            </w:r>
            <w:r w:rsidR="009A608E" w:rsidRPr="008B17B2">
              <w:rPr>
                <w:sz w:val="24"/>
                <w:szCs w:val="24"/>
              </w:rPr>
              <w:t xml:space="preserve">ir įdiegimo </w:t>
            </w:r>
            <w:r w:rsidR="007939CC" w:rsidRPr="008B17B2">
              <w:rPr>
                <w:sz w:val="24"/>
                <w:szCs w:val="24"/>
              </w:rPr>
              <w:t>paslaugos</w:t>
            </w:r>
          </w:p>
        </w:tc>
        <w:tc>
          <w:tcPr>
            <w:tcW w:w="1276" w:type="dxa"/>
            <w:shd w:val="clear" w:color="auto" w:fill="auto"/>
            <w:vAlign w:val="center"/>
          </w:tcPr>
          <w:p w:rsidR="00A71884" w:rsidRPr="000D76E8" w:rsidRDefault="007939CC" w:rsidP="00296953">
            <w:pPr>
              <w:spacing w:before="0"/>
              <w:jc w:val="center"/>
              <w:rPr>
                <w:sz w:val="24"/>
                <w:szCs w:val="24"/>
              </w:rPr>
            </w:pPr>
            <w:r w:rsidRPr="008B17B2">
              <w:rPr>
                <w:sz w:val="24"/>
                <w:szCs w:val="24"/>
              </w:rPr>
              <w:t xml:space="preserve">1 </w:t>
            </w:r>
            <w:proofErr w:type="spellStart"/>
            <w:r w:rsidRPr="008B17B2">
              <w:rPr>
                <w:sz w:val="24"/>
                <w:szCs w:val="24"/>
              </w:rPr>
              <w:t>kompl</w:t>
            </w:r>
            <w:proofErr w:type="spellEnd"/>
            <w:r w:rsidRPr="008B17B2">
              <w:rPr>
                <w:sz w:val="24"/>
                <w:szCs w:val="24"/>
              </w:rPr>
              <w:t>.</w:t>
            </w:r>
          </w:p>
        </w:tc>
        <w:tc>
          <w:tcPr>
            <w:tcW w:w="1417" w:type="dxa"/>
            <w:shd w:val="clear" w:color="auto" w:fill="auto"/>
            <w:vAlign w:val="center"/>
          </w:tcPr>
          <w:p w:rsidR="00A71884" w:rsidRPr="000D76E8" w:rsidRDefault="00A71884" w:rsidP="00296953">
            <w:pPr>
              <w:spacing w:before="0"/>
              <w:jc w:val="right"/>
              <w:rPr>
                <w:sz w:val="24"/>
                <w:szCs w:val="24"/>
              </w:rPr>
            </w:pPr>
          </w:p>
        </w:tc>
        <w:tc>
          <w:tcPr>
            <w:tcW w:w="1134" w:type="dxa"/>
            <w:shd w:val="clear" w:color="auto" w:fill="auto"/>
            <w:vAlign w:val="center"/>
          </w:tcPr>
          <w:p w:rsidR="00A71884" w:rsidRPr="000D76E8" w:rsidRDefault="00A71884" w:rsidP="00296953">
            <w:pPr>
              <w:pStyle w:val="msolistparagraphcxsplast"/>
              <w:tabs>
                <w:tab w:val="left" w:pos="-3828"/>
                <w:tab w:val="left" w:pos="1134"/>
              </w:tabs>
              <w:spacing w:before="0" w:beforeAutospacing="0" w:after="0" w:afterAutospacing="0"/>
              <w:jc w:val="right"/>
              <w:rPr>
                <w:lang w:val="lt-LT"/>
              </w:rPr>
            </w:pPr>
          </w:p>
        </w:tc>
      </w:tr>
      <w:tr w:rsidR="005370D3" w:rsidRPr="000D76E8" w:rsidTr="00296953">
        <w:trPr>
          <w:trHeight w:val="541"/>
        </w:trPr>
        <w:tc>
          <w:tcPr>
            <w:tcW w:w="710" w:type="dxa"/>
            <w:shd w:val="clear" w:color="auto" w:fill="auto"/>
            <w:vAlign w:val="center"/>
          </w:tcPr>
          <w:p w:rsidR="005370D3" w:rsidRPr="000D76E8" w:rsidRDefault="007939CC" w:rsidP="00296953">
            <w:pPr>
              <w:spacing w:before="0"/>
              <w:jc w:val="center"/>
              <w:rPr>
                <w:sz w:val="24"/>
                <w:szCs w:val="24"/>
              </w:rPr>
            </w:pPr>
            <w:r>
              <w:rPr>
                <w:sz w:val="24"/>
                <w:szCs w:val="24"/>
              </w:rPr>
              <w:lastRenderedPageBreak/>
              <w:t>3</w:t>
            </w:r>
            <w:r w:rsidR="005370D3" w:rsidRPr="000D76E8">
              <w:rPr>
                <w:sz w:val="24"/>
                <w:szCs w:val="24"/>
              </w:rPr>
              <w:t>.</w:t>
            </w:r>
          </w:p>
        </w:tc>
        <w:tc>
          <w:tcPr>
            <w:tcW w:w="5386" w:type="dxa"/>
            <w:shd w:val="clear" w:color="auto" w:fill="auto"/>
            <w:vAlign w:val="center"/>
          </w:tcPr>
          <w:p w:rsidR="005370D3" w:rsidRPr="000D76E8" w:rsidRDefault="005370D3" w:rsidP="000D76E8">
            <w:pPr>
              <w:spacing w:before="0"/>
              <w:jc w:val="both"/>
              <w:rPr>
                <w:sz w:val="24"/>
                <w:szCs w:val="24"/>
              </w:rPr>
            </w:pPr>
            <w:r w:rsidRPr="000D76E8">
              <w:rPr>
                <w:sz w:val="24"/>
                <w:szCs w:val="24"/>
              </w:rPr>
              <w:t>Techninės priežiūros paslaugos</w:t>
            </w:r>
          </w:p>
        </w:tc>
        <w:tc>
          <w:tcPr>
            <w:tcW w:w="1276" w:type="dxa"/>
            <w:shd w:val="clear" w:color="auto" w:fill="auto"/>
            <w:vAlign w:val="center"/>
          </w:tcPr>
          <w:p w:rsidR="005370D3" w:rsidRPr="000D76E8" w:rsidRDefault="005370D3" w:rsidP="00296953">
            <w:pPr>
              <w:spacing w:before="0"/>
              <w:jc w:val="center"/>
              <w:rPr>
                <w:sz w:val="24"/>
                <w:szCs w:val="24"/>
              </w:rPr>
            </w:pPr>
            <w:r w:rsidRPr="000D76E8">
              <w:rPr>
                <w:sz w:val="24"/>
                <w:szCs w:val="24"/>
              </w:rPr>
              <w:t>100 val.**</w:t>
            </w:r>
          </w:p>
        </w:tc>
        <w:tc>
          <w:tcPr>
            <w:tcW w:w="1417" w:type="dxa"/>
            <w:shd w:val="clear" w:color="auto" w:fill="auto"/>
            <w:vAlign w:val="center"/>
          </w:tcPr>
          <w:p w:rsidR="005370D3" w:rsidRPr="000D76E8" w:rsidRDefault="005370D3" w:rsidP="00296953">
            <w:pPr>
              <w:spacing w:before="0"/>
              <w:jc w:val="right"/>
              <w:rPr>
                <w:sz w:val="24"/>
                <w:szCs w:val="24"/>
              </w:rPr>
            </w:pPr>
          </w:p>
        </w:tc>
        <w:tc>
          <w:tcPr>
            <w:tcW w:w="1134" w:type="dxa"/>
            <w:shd w:val="clear" w:color="auto" w:fill="auto"/>
            <w:vAlign w:val="center"/>
          </w:tcPr>
          <w:p w:rsidR="005370D3" w:rsidRPr="000D76E8" w:rsidRDefault="005370D3" w:rsidP="00296953">
            <w:pPr>
              <w:pStyle w:val="msolistparagraphcxsplast"/>
              <w:tabs>
                <w:tab w:val="left" w:pos="-3828"/>
                <w:tab w:val="left" w:pos="1134"/>
              </w:tabs>
              <w:spacing w:before="0" w:beforeAutospacing="0" w:after="0" w:afterAutospacing="0"/>
              <w:jc w:val="right"/>
              <w:rPr>
                <w:lang w:val="lt-LT"/>
              </w:rPr>
            </w:pPr>
          </w:p>
        </w:tc>
      </w:tr>
      <w:tr w:rsidR="005370D3" w:rsidRPr="000D76E8" w:rsidTr="00296953">
        <w:trPr>
          <w:trHeight w:val="541"/>
        </w:trPr>
        <w:tc>
          <w:tcPr>
            <w:tcW w:w="710" w:type="dxa"/>
            <w:shd w:val="clear" w:color="auto" w:fill="auto"/>
            <w:vAlign w:val="center"/>
          </w:tcPr>
          <w:p w:rsidR="005370D3" w:rsidRPr="000D76E8" w:rsidRDefault="007939CC" w:rsidP="00296953">
            <w:pPr>
              <w:spacing w:before="0"/>
              <w:jc w:val="center"/>
              <w:rPr>
                <w:sz w:val="24"/>
                <w:szCs w:val="24"/>
                <w:lang w:eastAsia="lt-LT"/>
              </w:rPr>
            </w:pPr>
            <w:r>
              <w:rPr>
                <w:sz w:val="24"/>
                <w:szCs w:val="24"/>
                <w:lang w:eastAsia="lt-LT"/>
              </w:rPr>
              <w:t>4</w:t>
            </w:r>
            <w:r w:rsidR="005370D3" w:rsidRPr="000D76E8">
              <w:rPr>
                <w:sz w:val="24"/>
                <w:szCs w:val="24"/>
                <w:lang w:eastAsia="lt-LT"/>
              </w:rPr>
              <w:t>.</w:t>
            </w:r>
          </w:p>
        </w:tc>
        <w:tc>
          <w:tcPr>
            <w:tcW w:w="5386" w:type="dxa"/>
            <w:shd w:val="clear" w:color="auto" w:fill="auto"/>
            <w:vAlign w:val="center"/>
          </w:tcPr>
          <w:p w:rsidR="005370D3" w:rsidRPr="005F3707" w:rsidRDefault="005370D3" w:rsidP="000D76E8">
            <w:pPr>
              <w:spacing w:before="0"/>
              <w:jc w:val="both"/>
              <w:rPr>
                <w:sz w:val="24"/>
                <w:szCs w:val="24"/>
                <w:lang w:eastAsia="lt-LT"/>
              </w:rPr>
            </w:pPr>
            <w:r w:rsidRPr="005F3707">
              <w:rPr>
                <w:sz w:val="24"/>
                <w:szCs w:val="24"/>
              </w:rPr>
              <w:t>Papildomos posistemio modifikavimo paslaugos</w:t>
            </w:r>
          </w:p>
        </w:tc>
        <w:tc>
          <w:tcPr>
            <w:tcW w:w="1276" w:type="dxa"/>
            <w:shd w:val="clear" w:color="auto" w:fill="auto"/>
            <w:vAlign w:val="center"/>
          </w:tcPr>
          <w:p w:rsidR="005370D3" w:rsidRPr="005F3707" w:rsidRDefault="005370D3" w:rsidP="00296953">
            <w:pPr>
              <w:spacing w:before="0"/>
              <w:jc w:val="center"/>
              <w:rPr>
                <w:sz w:val="24"/>
                <w:szCs w:val="24"/>
                <w:lang w:eastAsia="lt-LT"/>
              </w:rPr>
            </w:pPr>
            <w:r w:rsidRPr="005F3707">
              <w:rPr>
                <w:sz w:val="24"/>
                <w:szCs w:val="24"/>
              </w:rPr>
              <w:t>100 val.**</w:t>
            </w:r>
          </w:p>
        </w:tc>
        <w:tc>
          <w:tcPr>
            <w:tcW w:w="1417" w:type="dxa"/>
            <w:shd w:val="clear" w:color="auto" w:fill="auto"/>
            <w:vAlign w:val="center"/>
          </w:tcPr>
          <w:p w:rsidR="005370D3" w:rsidRPr="000D76E8" w:rsidRDefault="005370D3" w:rsidP="00296953">
            <w:pPr>
              <w:spacing w:before="0"/>
              <w:jc w:val="right"/>
              <w:rPr>
                <w:sz w:val="24"/>
                <w:szCs w:val="24"/>
                <w:lang w:eastAsia="lt-LT"/>
              </w:rPr>
            </w:pPr>
          </w:p>
        </w:tc>
        <w:tc>
          <w:tcPr>
            <w:tcW w:w="1134" w:type="dxa"/>
            <w:shd w:val="clear" w:color="auto" w:fill="auto"/>
            <w:vAlign w:val="center"/>
          </w:tcPr>
          <w:p w:rsidR="005370D3" w:rsidRPr="000D76E8" w:rsidRDefault="005370D3" w:rsidP="00296953">
            <w:pPr>
              <w:pStyle w:val="msolistparagraphcxsplast"/>
              <w:tabs>
                <w:tab w:val="left" w:pos="-3828"/>
                <w:tab w:val="left" w:pos="1134"/>
              </w:tabs>
              <w:spacing w:before="0" w:beforeAutospacing="0" w:after="0" w:afterAutospacing="0"/>
              <w:jc w:val="right"/>
              <w:rPr>
                <w:lang w:val="lt-LT"/>
              </w:rPr>
            </w:pPr>
          </w:p>
        </w:tc>
      </w:tr>
      <w:tr w:rsidR="005370D3" w:rsidRPr="0070207D" w:rsidTr="00296953">
        <w:trPr>
          <w:trHeight w:val="409"/>
        </w:trPr>
        <w:tc>
          <w:tcPr>
            <w:tcW w:w="8789" w:type="dxa"/>
            <w:gridSpan w:val="4"/>
            <w:shd w:val="clear" w:color="auto" w:fill="auto"/>
            <w:vAlign w:val="center"/>
          </w:tcPr>
          <w:p w:rsidR="005370D3" w:rsidRPr="002A638D" w:rsidRDefault="005370D3" w:rsidP="00296953">
            <w:pPr>
              <w:spacing w:before="0"/>
              <w:jc w:val="right"/>
              <w:rPr>
                <w:sz w:val="24"/>
                <w:szCs w:val="24"/>
              </w:rPr>
            </w:pPr>
            <w:r w:rsidRPr="00906E10">
              <w:rPr>
                <w:b/>
                <w:color w:val="000000"/>
                <w:sz w:val="24"/>
                <w:szCs w:val="24"/>
              </w:rPr>
              <w:t>PVM 21%:</w:t>
            </w:r>
          </w:p>
        </w:tc>
        <w:tc>
          <w:tcPr>
            <w:tcW w:w="1134" w:type="dxa"/>
            <w:shd w:val="clear" w:color="auto" w:fill="auto"/>
            <w:vAlign w:val="center"/>
          </w:tcPr>
          <w:p w:rsidR="005370D3" w:rsidRPr="0070207D" w:rsidRDefault="005370D3" w:rsidP="00296953">
            <w:pPr>
              <w:pStyle w:val="msolistparagraphcxsplast"/>
              <w:tabs>
                <w:tab w:val="left" w:pos="-3828"/>
                <w:tab w:val="left" w:pos="1134"/>
              </w:tabs>
              <w:spacing w:before="0" w:beforeAutospacing="0" w:after="0" w:afterAutospacing="0"/>
              <w:jc w:val="right"/>
              <w:rPr>
                <w:lang w:val="lt-LT"/>
              </w:rPr>
            </w:pPr>
          </w:p>
        </w:tc>
      </w:tr>
      <w:tr w:rsidR="005370D3" w:rsidRPr="0070207D" w:rsidTr="00296953">
        <w:trPr>
          <w:trHeight w:val="415"/>
        </w:trPr>
        <w:tc>
          <w:tcPr>
            <w:tcW w:w="8789" w:type="dxa"/>
            <w:gridSpan w:val="4"/>
            <w:shd w:val="clear" w:color="auto" w:fill="auto"/>
            <w:vAlign w:val="center"/>
          </w:tcPr>
          <w:p w:rsidR="005370D3" w:rsidRPr="002A638D" w:rsidRDefault="005370D3" w:rsidP="00296953">
            <w:pPr>
              <w:spacing w:before="0"/>
              <w:jc w:val="right"/>
              <w:rPr>
                <w:sz w:val="24"/>
                <w:szCs w:val="24"/>
              </w:rPr>
            </w:pPr>
            <w:r>
              <w:rPr>
                <w:b/>
                <w:color w:val="000000"/>
                <w:sz w:val="24"/>
                <w:szCs w:val="24"/>
              </w:rPr>
              <w:t>Iš viso</w:t>
            </w:r>
            <w:r w:rsidRPr="00906E10">
              <w:rPr>
                <w:b/>
                <w:color w:val="000000"/>
                <w:sz w:val="24"/>
                <w:szCs w:val="24"/>
              </w:rPr>
              <w:t xml:space="preserve"> </w:t>
            </w:r>
            <w:proofErr w:type="spellStart"/>
            <w:r w:rsidRPr="00906E10">
              <w:rPr>
                <w:b/>
                <w:color w:val="000000"/>
                <w:sz w:val="24"/>
                <w:szCs w:val="24"/>
              </w:rPr>
              <w:t>Eur</w:t>
            </w:r>
            <w:proofErr w:type="spellEnd"/>
            <w:r w:rsidRPr="00906E10">
              <w:rPr>
                <w:b/>
                <w:color w:val="000000"/>
                <w:sz w:val="24"/>
                <w:szCs w:val="24"/>
              </w:rPr>
              <w:t xml:space="preserve"> su PVM:</w:t>
            </w:r>
          </w:p>
        </w:tc>
        <w:tc>
          <w:tcPr>
            <w:tcW w:w="1134" w:type="dxa"/>
            <w:shd w:val="clear" w:color="auto" w:fill="auto"/>
            <w:vAlign w:val="center"/>
          </w:tcPr>
          <w:p w:rsidR="005370D3" w:rsidRPr="0070207D" w:rsidRDefault="005370D3" w:rsidP="00296953">
            <w:pPr>
              <w:pStyle w:val="msolistparagraphcxsplast"/>
              <w:tabs>
                <w:tab w:val="left" w:pos="-3828"/>
                <w:tab w:val="left" w:pos="1134"/>
              </w:tabs>
              <w:spacing w:before="0" w:beforeAutospacing="0" w:after="0" w:afterAutospacing="0"/>
              <w:jc w:val="right"/>
              <w:rPr>
                <w:lang w:val="lt-LT"/>
              </w:rPr>
            </w:pPr>
          </w:p>
        </w:tc>
      </w:tr>
    </w:tbl>
    <w:p w:rsidR="005370D3" w:rsidRDefault="005370D3" w:rsidP="005370D3">
      <w:pPr>
        <w:spacing w:before="0"/>
        <w:ind w:firstLine="720"/>
        <w:jc w:val="both"/>
        <w:rPr>
          <w:i/>
          <w:sz w:val="20"/>
          <w:szCs w:val="20"/>
        </w:rPr>
      </w:pPr>
    </w:p>
    <w:p w:rsidR="005370D3" w:rsidRPr="0083743B" w:rsidRDefault="005370D3" w:rsidP="005370D3">
      <w:pPr>
        <w:spacing w:before="0"/>
        <w:jc w:val="both"/>
        <w:rPr>
          <w:i/>
        </w:rPr>
      </w:pPr>
      <w:r w:rsidRPr="0083743B">
        <w:rPr>
          <w:i/>
        </w:rPr>
        <w:t xml:space="preserve">* kaina nurodoma suapvalinta iki 2 skaitmenų po kablelio. Tais atvejais, kai pagal galiojančius teisės aktus tiekėjui nereikia mokėti PVM, jis su įrašo kainą </w:t>
      </w:r>
      <w:proofErr w:type="spellStart"/>
      <w:r w:rsidRPr="0083743B">
        <w:rPr>
          <w:i/>
        </w:rPr>
        <w:t>Eur</w:t>
      </w:r>
      <w:proofErr w:type="spellEnd"/>
      <w:r w:rsidRPr="0083743B">
        <w:rPr>
          <w:i/>
        </w:rPr>
        <w:t xml:space="preserve"> be PVM ir nurodo priežastis, dėl kurių PVM nemoka.</w:t>
      </w:r>
    </w:p>
    <w:p w:rsidR="005370D3" w:rsidRPr="00813D6F" w:rsidRDefault="005370D3" w:rsidP="005370D3">
      <w:pPr>
        <w:jc w:val="both"/>
        <w:rPr>
          <w:i/>
        </w:rPr>
      </w:pPr>
      <w:r w:rsidRPr="00813D6F">
        <w:rPr>
          <w:i/>
        </w:rPr>
        <w:t xml:space="preserve">** perkančioji organizacija per visą pirkimo sutarties galiojimo laiką nurodytas paslaugas perka priklausomai nuo poreikio ir turimo finansavimo, o jų kiekiai yra orientaciniai ir naudojami tik pasiūlymams palyginti ir įvertinti. Perkančioji organizacija neįsipareigoja užsakyti ir nupirkti visų šiose eilutėse išvardytų paslaugų ir jų kiekių. Už paslaugas bus apmokama šioje lentelėje tiekėjo nurodytais įkainiais. </w:t>
      </w:r>
      <w:r w:rsidR="00D44B27" w:rsidRPr="00813D6F">
        <w:rPr>
          <w:i/>
        </w:rPr>
        <w:t xml:space="preserve">Techninės priežiūros ir posistemio modifikavimo paslaugos bus perkamos pagal atskirus perkančiosios organizacijos užsakymus, visoms perkamoms paslaugoms neviršijant sutarties kainos, t. y. 210.000,00 </w:t>
      </w:r>
      <w:proofErr w:type="spellStart"/>
      <w:r w:rsidR="00D44B27" w:rsidRPr="00813D6F">
        <w:rPr>
          <w:i/>
        </w:rPr>
        <w:t>Eur</w:t>
      </w:r>
      <w:proofErr w:type="spellEnd"/>
      <w:r w:rsidR="00D44B27" w:rsidRPr="00813D6F">
        <w:rPr>
          <w:i/>
        </w:rPr>
        <w:t xml:space="preserve"> su PVM.</w:t>
      </w:r>
    </w:p>
    <w:p w:rsidR="00D44B27" w:rsidRDefault="00D44B27" w:rsidP="005370D3">
      <w:pPr>
        <w:jc w:val="both"/>
        <w:rPr>
          <w:i/>
        </w:rPr>
      </w:pPr>
    </w:p>
    <w:p w:rsidR="00BD7F07" w:rsidRPr="00EB4AB1" w:rsidRDefault="00BD7F07" w:rsidP="005370D3">
      <w:pPr>
        <w:jc w:val="both"/>
      </w:pPr>
      <w:bookmarkStart w:id="0" w:name="_GoBack"/>
      <w:bookmarkEnd w:id="0"/>
    </w:p>
    <w:p w:rsidR="00BD7F07" w:rsidRPr="00EB4AB1" w:rsidRDefault="00BD7F07" w:rsidP="005370D3">
      <w:pPr>
        <w:jc w:val="both"/>
      </w:pPr>
    </w:p>
    <w:p w:rsidR="005370D3" w:rsidRPr="00EB4AB1" w:rsidRDefault="005370D3" w:rsidP="005370D3">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370D3" w:rsidRPr="00131469" w:rsidTr="00296953">
        <w:trPr>
          <w:trHeight w:val="285"/>
        </w:trPr>
        <w:tc>
          <w:tcPr>
            <w:tcW w:w="3284" w:type="dxa"/>
            <w:tcBorders>
              <w:top w:val="nil"/>
              <w:left w:val="nil"/>
              <w:bottom w:val="single" w:sz="4" w:space="0" w:color="auto"/>
              <w:right w:val="nil"/>
            </w:tcBorders>
          </w:tcPr>
          <w:p w:rsidR="005370D3" w:rsidRPr="00131469" w:rsidRDefault="005370D3" w:rsidP="00296953">
            <w:pPr>
              <w:spacing w:before="0"/>
              <w:ind w:right="-1"/>
            </w:pPr>
          </w:p>
        </w:tc>
        <w:tc>
          <w:tcPr>
            <w:tcW w:w="604" w:type="dxa"/>
          </w:tcPr>
          <w:p w:rsidR="005370D3" w:rsidRPr="00131469" w:rsidRDefault="005370D3" w:rsidP="00296953">
            <w:pPr>
              <w:spacing w:before="0"/>
              <w:ind w:right="-1"/>
              <w:jc w:val="center"/>
            </w:pPr>
          </w:p>
        </w:tc>
        <w:tc>
          <w:tcPr>
            <w:tcW w:w="1980" w:type="dxa"/>
            <w:tcBorders>
              <w:top w:val="nil"/>
              <w:left w:val="nil"/>
              <w:bottom w:val="single" w:sz="4" w:space="0" w:color="auto"/>
              <w:right w:val="nil"/>
            </w:tcBorders>
          </w:tcPr>
          <w:p w:rsidR="005370D3" w:rsidRPr="00131469" w:rsidRDefault="005370D3" w:rsidP="00296953">
            <w:pPr>
              <w:spacing w:before="0"/>
              <w:ind w:right="-1"/>
              <w:jc w:val="center"/>
            </w:pPr>
          </w:p>
        </w:tc>
        <w:tc>
          <w:tcPr>
            <w:tcW w:w="701" w:type="dxa"/>
          </w:tcPr>
          <w:p w:rsidR="005370D3" w:rsidRPr="00131469" w:rsidRDefault="005370D3" w:rsidP="00296953">
            <w:pPr>
              <w:spacing w:before="0"/>
              <w:ind w:right="-1"/>
              <w:jc w:val="center"/>
            </w:pPr>
          </w:p>
        </w:tc>
        <w:tc>
          <w:tcPr>
            <w:tcW w:w="2611" w:type="dxa"/>
            <w:tcBorders>
              <w:top w:val="nil"/>
              <w:left w:val="nil"/>
              <w:bottom w:val="single" w:sz="4" w:space="0" w:color="auto"/>
              <w:right w:val="nil"/>
            </w:tcBorders>
          </w:tcPr>
          <w:p w:rsidR="005370D3" w:rsidRPr="00131469" w:rsidRDefault="005370D3" w:rsidP="00296953">
            <w:pPr>
              <w:spacing w:before="0"/>
              <w:ind w:right="-1"/>
              <w:jc w:val="right"/>
            </w:pPr>
          </w:p>
        </w:tc>
        <w:tc>
          <w:tcPr>
            <w:tcW w:w="648" w:type="dxa"/>
          </w:tcPr>
          <w:p w:rsidR="005370D3" w:rsidRPr="00131469" w:rsidRDefault="005370D3" w:rsidP="00296953">
            <w:pPr>
              <w:spacing w:before="0"/>
              <w:ind w:right="-1"/>
              <w:jc w:val="right"/>
            </w:pPr>
          </w:p>
        </w:tc>
      </w:tr>
      <w:tr w:rsidR="005370D3" w:rsidRPr="00866E2E" w:rsidTr="00296953">
        <w:trPr>
          <w:trHeight w:val="186"/>
        </w:trPr>
        <w:tc>
          <w:tcPr>
            <w:tcW w:w="3284" w:type="dxa"/>
            <w:tcBorders>
              <w:top w:val="single" w:sz="4" w:space="0" w:color="auto"/>
              <w:left w:val="nil"/>
              <w:bottom w:val="nil"/>
              <w:right w:val="nil"/>
            </w:tcBorders>
          </w:tcPr>
          <w:p w:rsidR="005370D3" w:rsidRPr="00866E2E" w:rsidRDefault="005370D3" w:rsidP="0029695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rsidR="005370D3" w:rsidRPr="00866E2E" w:rsidRDefault="005370D3" w:rsidP="00296953">
            <w:pPr>
              <w:spacing w:before="0"/>
              <w:ind w:right="-1"/>
              <w:jc w:val="center"/>
              <w:rPr>
                <w:sz w:val="20"/>
                <w:szCs w:val="20"/>
              </w:rPr>
            </w:pPr>
          </w:p>
        </w:tc>
        <w:tc>
          <w:tcPr>
            <w:tcW w:w="1980" w:type="dxa"/>
            <w:tcBorders>
              <w:top w:val="single" w:sz="4" w:space="0" w:color="auto"/>
              <w:left w:val="nil"/>
              <w:bottom w:val="nil"/>
              <w:right w:val="nil"/>
            </w:tcBorders>
          </w:tcPr>
          <w:p w:rsidR="005370D3" w:rsidRPr="00866E2E" w:rsidRDefault="005370D3" w:rsidP="00296953">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rsidR="005370D3" w:rsidRPr="00866E2E" w:rsidRDefault="005370D3" w:rsidP="00296953">
            <w:pPr>
              <w:spacing w:before="0"/>
              <w:ind w:right="-1"/>
              <w:jc w:val="center"/>
              <w:rPr>
                <w:sz w:val="20"/>
                <w:szCs w:val="20"/>
              </w:rPr>
            </w:pPr>
          </w:p>
        </w:tc>
        <w:tc>
          <w:tcPr>
            <w:tcW w:w="2611" w:type="dxa"/>
            <w:tcBorders>
              <w:top w:val="single" w:sz="4" w:space="0" w:color="auto"/>
              <w:left w:val="nil"/>
              <w:bottom w:val="nil"/>
              <w:right w:val="nil"/>
            </w:tcBorders>
          </w:tcPr>
          <w:p w:rsidR="005370D3" w:rsidRPr="00866E2E" w:rsidRDefault="005370D3" w:rsidP="00296953">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rsidR="005370D3" w:rsidRPr="00866E2E" w:rsidRDefault="005370D3" w:rsidP="00296953">
            <w:pPr>
              <w:spacing w:before="0"/>
              <w:ind w:right="-1"/>
              <w:jc w:val="center"/>
              <w:rPr>
                <w:sz w:val="20"/>
                <w:szCs w:val="20"/>
              </w:rPr>
            </w:pPr>
          </w:p>
        </w:tc>
      </w:tr>
    </w:tbl>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BD7F07" w:rsidRDefault="00BD7F07" w:rsidP="005370D3">
      <w:pPr>
        <w:ind w:left="6946" w:right="-1" w:hanging="7655"/>
        <w:rPr>
          <w:sz w:val="20"/>
          <w:szCs w:val="20"/>
        </w:rPr>
      </w:pPr>
    </w:p>
    <w:p w:rsidR="00BD7F07" w:rsidRDefault="00BD7F07"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E46491" w:rsidRDefault="005370D3" w:rsidP="000D76E8">
      <w:pPr>
        <w:ind w:left="-284"/>
      </w:pPr>
      <w:r w:rsidRPr="00E20CA0">
        <w:rPr>
          <w:sz w:val="20"/>
          <w:szCs w:val="20"/>
        </w:rPr>
        <w:t>*Pasirašoma atskirai elektroniniu parašu tuo atveju, kai dokumente nurodytas kitas nei visą pasiūlymą pasirašantis asmuo.</w:t>
      </w:r>
      <w:r w:rsidRPr="00642B34">
        <w:rPr>
          <w:sz w:val="20"/>
          <w:szCs w:val="20"/>
        </w:rPr>
        <w:t xml:space="preserve"> </w:t>
      </w:r>
    </w:p>
    <w:sectPr w:rsidR="00E46491" w:rsidSect="005370D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D3"/>
    <w:rsid w:val="000D76E8"/>
    <w:rsid w:val="00130CC6"/>
    <w:rsid w:val="00137195"/>
    <w:rsid w:val="00251CF6"/>
    <w:rsid w:val="00427A94"/>
    <w:rsid w:val="0043114F"/>
    <w:rsid w:val="005370D3"/>
    <w:rsid w:val="005B4BC4"/>
    <w:rsid w:val="005F3707"/>
    <w:rsid w:val="0064394C"/>
    <w:rsid w:val="006920BA"/>
    <w:rsid w:val="0075483F"/>
    <w:rsid w:val="007939CC"/>
    <w:rsid w:val="00806399"/>
    <w:rsid w:val="00813D6F"/>
    <w:rsid w:val="00814B93"/>
    <w:rsid w:val="00846C46"/>
    <w:rsid w:val="008B17B2"/>
    <w:rsid w:val="00931004"/>
    <w:rsid w:val="00991A07"/>
    <w:rsid w:val="009A608E"/>
    <w:rsid w:val="009B1D60"/>
    <w:rsid w:val="009C53F4"/>
    <w:rsid w:val="009E766F"/>
    <w:rsid w:val="00A71884"/>
    <w:rsid w:val="00B219D4"/>
    <w:rsid w:val="00BD7F07"/>
    <w:rsid w:val="00C35046"/>
    <w:rsid w:val="00D44B27"/>
    <w:rsid w:val="00E46491"/>
    <w:rsid w:val="00E84D0C"/>
    <w:rsid w:val="00EB4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CE00"/>
  <w15:chartTrackingRefBased/>
  <w15:docId w15:val="{E1C5C2FD-79AE-44F9-8069-E714237D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70D3"/>
    <w:pPr>
      <w:spacing w:before="120"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5370D3"/>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5370D3"/>
    <w:rPr>
      <w:rFonts w:ascii="Times New Roman" w:eastAsia="Times New Roman" w:hAnsi="Times New Roman" w:cs="Times New Roman"/>
    </w:rPr>
  </w:style>
  <w:style w:type="paragraph" w:styleId="Antrats">
    <w:name w:val="header"/>
    <w:basedOn w:val="prastasis"/>
    <w:link w:val="AntratsDiagrama"/>
    <w:uiPriority w:val="99"/>
    <w:rsid w:val="005370D3"/>
    <w:pPr>
      <w:tabs>
        <w:tab w:val="center" w:pos="4153"/>
        <w:tab w:val="right" w:pos="8306"/>
      </w:tabs>
    </w:pPr>
    <w:rPr>
      <w:sz w:val="20"/>
      <w:szCs w:val="20"/>
    </w:rPr>
  </w:style>
  <w:style w:type="character" w:customStyle="1" w:styleId="AntratsDiagrama">
    <w:name w:val="Antraštės Diagrama"/>
    <w:basedOn w:val="Numatytasispastraiposriftas"/>
    <w:link w:val="Antrats"/>
    <w:uiPriority w:val="99"/>
    <w:rsid w:val="005370D3"/>
    <w:rPr>
      <w:rFonts w:ascii="Times New Roman" w:eastAsia="Times New Roman" w:hAnsi="Times New Roman" w:cs="Times New Roman"/>
      <w:sz w:val="20"/>
      <w:szCs w:val="20"/>
    </w:rPr>
  </w:style>
  <w:style w:type="paragraph" w:styleId="Porat">
    <w:name w:val="footer"/>
    <w:basedOn w:val="prastasis"/>
    <w:link w:val="PoratDiagrama"/>
    <w:uiPriority w:val="99"/>
    <w:rsid w:val="005370D3"/>
    <w:pPr>
      <w:tabs>
        <w:tab w:val="center" w:pos="4153"/>
        <w:tab w:val="right" w:pos="8306"/>
      </w:tabs>
    </w:pPr>
  </w:style>
  <w:style w:type="character" w:customStyle="1" w:styleId="PoratDiagrama">
    <w:name w:val="Poraštė Diagrama"/>
    <w:basedOn w:val="Numatytasispastraiposriftas"/>
    <w:link w:val="Porat"/>
    <w:uiPriority w:val="99"/>
    <w:rsid w:val="005370D3"/>
    <w:rPr>
      <w:rFonts w:ascii="Times New Roman" w:eastAsia="Times New Roman" w:hAnsi="Times New Roman" w:cs="Times New Roman"/>
    </w:rPr>
  </w:style>
  <w:style w:type="paragraph" w:customStyle="1" w:styleId="Pagrindinistekstas1">
    <w:name w:val="Pagrindinis tekstas1"/>
    <w:rsid w:val="00537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537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last">
    <w:name w:val="msolistparagraphcxsplast"/>
    <w:basedOn w:val="prastasis"/>
    <w:rsid w:val="005370D3"/>
    <w:pPr>
      <w:spacing w:before="100" w:beforeAutospacing="1" w:after="100" w:afterAutospacing="1"/>
    </w:pPr>
    <w:rPr>
      <w:sz w:val="24"/>
      <w:szCs w:val="24"/>
      <w:lang w:val="en-US"/>
    </w:rPr>
  </w:style>
  <w:style w:type="paragraph" w:styleId="Sraopastraipa">
    <w:name w:val="List Paragraph"/>
    <w:basedOn w:val="prastasis"/>
    <w:uiPriority w:val="34"/>
    <w:qFormat/>
    <w:rsid w:val="00991A07"/>
    <w:pPr>
      <w:ind w:left="720"/>
      <w:contextualSpacing/>
    </w:pPr>
  </w:style>
  <w:style w:type="paragraph" w:styleId="Debesliotekstas">
    <w:name w:val="Balloon Text"/>
    <w:basedOn w:val="prastasis"/>
    <w:link w:val="DebesliotekstasDiagrama"/>
    <w:uiPriority w:val="99"/>
    <w:semiHidden/>
    <w:unhideWhenUsed/>
    <w:rsid w:val="00130CC6"/>
    <w:pPr>
      <w:spacing w:before="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0C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2045</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22</cp:revision>
  <cp:lastPrinted>2025-09-09T11:33:00Z</cp:lastPrinted>
  <dcterms:created xsi:type="dcterms:W3CDTF">2025-09-09T08:28:00Z</dcterms:created>
  <dcterms:modified xsi:type="dcterms:W3CDTF">2025-09-28T08:01:00Z</dcterms:modified>
</cp:coreProperties>
</file>