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A650CBD" w:rsidR="00360A4A" w:rsidRPr="00FC704F" w:rsidRDefault="00FC704F" w:rsidP="00FC704F">
      <w:pPr>
        <w:spacing w:after="0" w:line="240" w:lineRule="auto"/>
        <w:ind w:right="28"/>
        <w:jc w:val="center"/>
        <w:rPr>
          <w:b/>
          <w:caps/>
          <w:color w:val="000000"/>
          <w:szCs w:val="24"/>
        </w:rPr>
      </w:pPr>
      <w:r w:rsidRPr="00FC704F">
        <w:rPr>
          <w:rFonts w:eastAsia="Calibri"/>
          <w:b/>
          <w:szCs w:val="24"/>
          <w:lang w:eastAsia="lt-LT"/>
        </w:rPr>
        <w:t xml:space="preserve">DĖL </w:t>
      </w:r>
      <w:r w:rsidRPr="00FC704F">
        <w:rPr>
          <w:b/>
          <w:szCs w:val="24"/>
        </w:rPr>
        <w:t>„ŽEIMENOS“ GIMNAZIJOS PABRADĖS M. ŠVENČIONIŲ R. SAV. LIETAUS NUOTEKŲ TINKLŲ ĮRENGIM</w:t>
      </w:r>
      <w:r>
        <w:rPr>
          <w:b/>
          <w:szCs w:val="24"/>
        </w:rPr>
        <w:t>O</w:t>
      </w:r>
      <w:r w:rsidRPr="00FC704F">
        <w:rPr>
          <w:b/>
          <w:szCs w:val="24"/>
        </w:rPr>
        <w:t xml:space="preserve"> STADIONO BĖGIMO TAKUOSE</w:t>
      </w:r>
      <w:r w:rsidRPr="00FC704F">
        <w:rPr>
          <w:b/>
          <w:color w:val="000000"/>
          <w:szCs w:val="24"/>
        </w:rPr>
        <w:t xml:space="preserve"> </w:t>
      </w:r>
      <w:r>
        <w:rPr>
          <w:b/>
          <w:color w:val="000000"/>
          <w:szCs w:val="24"/>
        </w:rPr>
        <w:t xml:space="preserve">DARBŲ </w:t>
      </w:r>
      <w:r w:rsidRPr="00FC704F">
        <w:rPr>
          <w:b/>
          <w:color w:val="000000"/>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1F31150D"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Style w:val="Lentelstinklelis"/>
        <w:tblW w:w="0" w:type="auto"/>
        <w:tblLook w:val="04A0" w:firstRow="1" w:lastRow="0" w:firstColumn="1" w:lastColumn="0" w:noHBand="0" w:noVBand="1"/>
      </w:tblPr>
      <w:tblGrid>
        <w:gridCol w:w="562"/>
        <w:gridCol w:w="4111"/>
        <w:gridCol w:w="1276"/>
        <w:gridCol w:w="1134"/>
        <w:gridCol w:w="1276"/>
        <w:gridCol w:w="1269"/>
      </w:tblGrid>
      <w:tr w:rsidR="00FD5650" w:rsidRPr="00FD5650" w14:paraId="454E2B6E" w14:textId="77777777" w:rsidTr="00FD5650">
        <w:tc>
          <w:tcPr>
            <w:tcW w:w="562" w:type="dxa"/>
          </w:tcPr>
          <w:p w14:paraId="302570ED" w14:textId="77777777" w:rsidR="00FD5650" w:rsidRPr="00FD5650" w:rsidRDefault="00FD5650" w:rsidP="00FD5650">
            <w:pPr>
              <w:rPr>
                <w:szCs w:val="24"/>
              </w:rPr>
            </w:pPr>
            <w:r w:rsidRPr="00FD5650">
              <w:rPr>
                <w:szCs w:val="24"/>
              </w:rPr>
              <w:t>Eil.</w:t>
            </w:r>
          </w:p>
          <w:p w14:paraId="2769F24A" w14:textId="77777777" w:rsidR="00FD5650" w:rsidRPr="00FD5650" w:rsidRDefault="00FD5650" w:rsidP="00FD5650">
            <w:pPr>
              <w:rPr>
                <w:szCs w:val="24"/>
              </w:rPr>
            </w:pPr>
            <w:r w:rsidRPr="00FD5650">
              <w:rPr>
                <w:szCs w:val="24"/>
              </w:rPr>
              <w:t>Nr.</w:t>
            </w:r>
          </w:p>
        </w:tc>
        <w:tc>
          <w:tcPr>
            <w:tcW w:w="4111" w:type="dxa"/>
          </w:tcPr>
          <w:p w14:paraId="2680D195" w14:textId="77777777" w:rsidR="00FD5650" w:rsidRPr="00FD5650" w:rsidRDefault="00FD5650" w:rsidP="00FD5650">
            <w:pPr>
              <w:rPr>
                <w:szCs w:val="24"/>
              </w:rPr>
            </w:pPr>
            <w:r w:rsidRPr="00FD5650">
              <w:rPr>
                <w:szCs w:val="24"/>
              </w:rPr>
              <w:t>Darbų pavadinimas</w:t>
            </w:r>
          </w:p>
        </w:tc>
        <w:tc>
          <w:tcPr>
            <w:tcW w:w="1276" w:type="dxa"/>
          </w:tcPr>
          <w:p w14:paraId="36F50CA8" w14:textId="77777777" w:rsidR="00FD5650" w:rsidRPr="00FD5650" w:rsidRDefault="00FD5650" w:rsidP="00FD5650">
            <w:pPr>
              <w:rPr>
                <w:szCs w:val="24"/>
              </w:rPr>
            </w:pPr>
            <w:r w:rsidRPr="00FD5650">
              <w:rPr>
                <w:szCs w:val="24"/>
              </w:rPr>
              <w:t>Mato vnt.</w:t>
            </w:r>
          </w:p>
        </w:tc>
        <w:tc>
          <w:tcPr>
            <w:tcW w:w="1134" w:type="dxa"/>
          </w:tcPr>
          <w:p w14:paraId="71F36677" w14:textId="77777777" w:rsidR="00FD5650" w:rsidRPr="00FD5650" w:rsidRDefault="00FD5650" w:rsidP="00FD5650">
            <w:pPr>
              <w:rPr>
                <w:szCs w:val="24"/>
              </w:rPr>
            </w:pPr>
            <w:r w:rsidRPr="00FD5650">
              <w:rPr>
                <w:szCs w:val="24"/>
              </w:rPr>
              <w:t>Kiekis</w:t>
            </w:r>
          </w:p>
        </w:tc>
        <w:tc>
          <w:tcPr>
            <w:tcW w:w="1276" w:type="dxa"/>
          </w:tcPr>
          <w:p w14:paraId="21AED07A" w14:textId="35411903" w:rsidR="00FD5650" w:rsidRPr="00FD5650" w:rsidRDefault="00FD5650" w:rsidP="00FD5650">
            <w:pPr>
              <w:rPr>
                <w:szCs w:val="24"/>
              </w:rPr>
            </w:pPr>
            <w:r w:rsidRPr="00FD5650">
              <w:rPr>
                <w:szCs w:val="24"/>
              </w:rPr>
              <w:t>Vieneto kaina Eur</w:t>
            </w:r>
            <w:r>
              <w:rPr>
                <w:szCs w:val="24"/>
              </w:rPr>
              <w:t xml:space="preserve"> be PVM</w:t>
            </w:r>
          </w:p>
        </w:tc>
        <w:tc>
          <w:tcPr>
            <w:tcW w:w="1269" w:type="dxa"/>
          </w:tcPr>
          <w:p w14:paraId="7CBB6B19" w14:textId="77777777" w:rsidR="00FD5650" w:rsidRDefault="00FD5650" w:rsidP="00FD5650">
            <w:pPr>
              <w:rPr>
                <w:szCs w:val="24"/>
              </w:rPr>
            </w:pPr>
            <w:r>
              <w:rPr>
                <w:szCs w:val="24"/>
              </w:rPr>
              <w:t>Suma</w:t>
            </w:r>
            <w:r w:rsidRPr="00FD5650">
              <w:rPr>
                <w:szCs w:val="24"/>
              </w:rPr>
              <w:t xml:space="preserve"> Eur</w:t>
            </w:r>
            <w:r>
              <w:rPr>
                <w:szCs w:val="24"/>
              </w:rPr>
              <w:t xml:space="preserve"> be PVM</w:t>
            </w:r>
          </w:p>
          <w:p w14:paraId="4A80ABDD" w14:textId="01C549D5" w:rsidR="00FD5650" w:rsidRPr="00FD5650" w:rsidRDefault="00FD5650" w:rsidP="00FD5650">
            <w:pPr>
              <w:jc w:val="center"/>
              <w:rPr>
                <w:i/>
                <w:iCs/>
                <w:szCs w:val="24"/>
              </w:rPr>
            </w:pPr>
            <w:r w:rsidRPr="00FD5650">
              <w:rPr>
                <w:i/>
                <w:iCs/>
                <w:szCs w:val="24"/>
              </w:rPr>
              <w:t>(4x5)</w:t>
            </w:r>
          </w:p>
        </w:tc>
      </w:tr>
      <w:tr w:rsidR="00FD5650" w:rsidRPr="00FD5650" w14:paraId="45C5C15E" w14:textId="77777777" w:rsidTr="00FD5650">
        <w:tc>
          <w:tcPr>
            <w:tcW w:w="562" w:type="dxa"/>
          </w:tcPr>
          <w:p w14:paraId="35681D42" w14:textId="4E980FAF" w:rsidR="00FD5650" w:rsidRPr="00FD5650" w:rsidRDefault="00FD5650" w:rsidP="00FD5650">
            <w:pPr>
              <w:jc w:val="center"/>
              <w:rPr>
                <w:i/>
                <w:iCs/>
                <w:szCs w:val="24"/>
              </w:rPr>
            </w:pPr>
            <w:r>
              <w:rPr>
                <w:i/>
                <w:iCs/>
                <w:szCs w:val="24"/>
              </w:rPr>
              <w:t>1</w:t>
            </w:r>
          </w:p>
        </w:tc>
        <w:tc>
          <w:tcPr>
            <w:tcW w:w="4111" w:type="dxa"/>
          </w:tcPr>
          <w:p w14:paraId="76372E16" w14:textId="3A9E92ED" w:rsidR="00FD5650" w:rsidRPr="00FD5650" w:rsidRDefault="00FD5650" w:rsidP="00FD5650">
            <w:pPr>
              <w:jc w:val="center"/>
              <w:rPr>
                <w:i/>
                <w:iCs/>
                <w:szCs w:val="24"/>
              </w:rPr>
            </w:pPr>
            <w:r>
              <w:rPr>
                <w:i/>
                <w:iCs/>
                <w:szCs w:val="24"/>
              </w:rPr>
              <w:t>2</w:t>
            </w:r>
          </w:p>
        </w:tc>
        <w:tc>
          <w:tcPr>
            <w:tcW w:w="1276" w:type="dxa"/>
          </w:tcPr>
          <w:p w14:paraId="3DEFFC47" w14:textId="70776C94" w:rsidR="00FD5650" w:rsidRPr="00FD5650" w:rsidRDefault="00FD5650" w:rsidP="00FD5650">
            <w:pPr>
              <w:jc w:val="center"/>
              <w:rPr>
                <w:i/>
                <w:iCs/>
                <w:szCs w:val="24"/>
              </w:rPr>
            </w:pPr>
            <w:r>
              <w:rPr>
                <w:i/>
                <w:iCs/>
                <w:szCs w:val="24"/>
              </w:rPr>
              <w:t>3</w:t>
            </w:r>
          </w:p>
        </w:tc>
        <w:tc>
          <w:tcPr>
            <w:tcW w:w="1134" w:type="dxa"/>
          </w:tcPr>
          <w:p w14:paraId="3AADF40E" w14:textId="308D6BD8" w:rsidR="00FD5650" w:rsidRPr="00FD5650" w:rsidRDefault="00FD5650" w:rsidP="00FD5650">
            <w:pPr>
              <w:jc w:val="center"/>
              <w:rPr>
                <w:i/>
                <w:iCs/>
                <w:szCs w:val="24"/>
              </w:rPr>
            </w:pPr>
            <w:r>
              <w:rPr>
                <w:i/>
                <w:iCs/>
                <w:szCs w:val="24"/>
              </w:rPr>
              <w:t>4</w:t>
            </w:r>
          </w:p>
        </w:tc>
        <w:tc>
          <w:tcPr>
            <w:tcW w:w="1276" w:type="dxa"/>
          </w:tcPr>
          <w:p w14:paraId="3E7882C5" w14:textId="3C6EFD88" w:rsidR="00FD5650" w:rsidRPr="00FD5650" w:rsidRDefault="00FD5650" w:rsidP="00FD5650">
            <w:pPr>
              <w:jc w:val="center"/>
              <w:rPr>
                <w:i/>
                <w:iCs/>
                <w:szCs w:val="24"/>
              </w:rPr>
            </w:pPr>
            <w:r>
              <w:rPr>
                <w:i/>
                <w:iCs/>
                <w:szCs w:val="24"/>
              </w:rPr>
              <w:t>5</w:t>
            </w:r>
          </w:p>
        </w:tc>
        <w:tc>
          <w:tcPr>
            <w:tcW w:w="1269" w:type="dxa"/>
          </w:tcPr>
          <w:p w14:paraId="303D968F" w14:textId="09012FDD" w:rsidR="00FD5650" w:rsidRPr="00FD5650" w:rsidRDefault="00FD5650" w:rsidP="00FD5650">
            <w:pPr>
              <w:jc w:val="center"/>
              <w:rPr>
                <w:i/>
                <w:iCs/>
                <w:szCs w:val="24"/>
              </w:rPr>
            </w:pPr>
            <w:r>
              <w:rPr>
                <w:i/>
                <w:iCs/>
                <w:szCs w:val="24"/>
              </w:rPr>
              <w:t>6</w:t>
            </w:r>
          </w:p>
        </w:tc>
      </w:tr>
      <w:tr w:rsidR="00FD5650" w:rsidRPr="00FD5650" w14:paraId="48130131" w14:textId="77777777" w:rsidTr="00FD5650">
        <w:tc>
          <w:tcPr>
            <w:tcW w:w="562" w:type="dxa"/>
          </w:tcPr>
          <w:p w14:paraId="62E4F53F" w14:textId="77777777" w:rsidR="00FD5650" w:rsidRPr="00FD5650" w:rsidRDefault="00FD5650" w:rsidP="00FD5650">
            <w:pPr>
              <w:rPr>
                <w:szCs w:val="24"/>
              </w:rPr>
            </w:pPr>
            <w:r w:rsidRPr="00FD5650">
              <w:rPr>
                <w:szCs w:val="24"/>
              </w:rPr>
              <w:t>1.</w:t>
            </w:r>
          </w:p>
        </w:tc>
        <w:tc>
          <w:tcPr>
            <w:tcW w:w="4111" w:type="dxa"/>
          </w:tcPr>
          <w:p w14:paraId="04A16D5F" w14:textId="77777777" w:rsidR="00FD5650" w:rsidRPr="00FD5650" w:rsidRDefault="00FD5650" w:rsidP="00FD5650">
            <w:pPr>
              <w:rPr>
                <w:szCs w:val="24"/>
              </w:rPr>
            </w:pPr>
            <w:r w:rsidRPr="00FD5650">
              <w:rPr>
                <w:szCs w:val="24"/>
              </w:rPr>
              <w:t>Lietaus nuvedimo tinklų schema ir geodezine išpildomoji dokumentacija</w:t>
            </w:r>
          </w:p>
        </w:tc>
        <w:tc>
          <w:tcPr>
            <w:tcW w:w="1276" w:type="dxa"/>
          </w:tcPr>
          <w:p w14:paraId="3FED962D" w14:textId="77777777" w:rsidR="00FD5650" w:rsidRPr="00FD5650" w:rsidRDefault="00FD5650" w:rsidP="00FD5650">
            <w:pPr>
              <w:jc w:val="center"/>
              <w:rPr>
                <w:szCs w:val="24"/>
              </w:rPr>
            </w:pPr>
            <w:proofErr w:type="spellStart"/>
            <w:r w:rsidRPr="00FD5650">
              <w:rPr>
                <w:szCs w:val="24"/>
              </w:rPr>
              <w:t>kompl</w:t>
            </w:r>
            <w:proofErr w:type="spellEnd"/>
            <w:r w:rsidRPr="00FD5650">
              <w:rPr>
                <w:szCs w:val="24"/>
              </w:rPr>
              <w:t>.</w:t>
            </w:r>
          </w:p>
        </w:tc>
        <w:tc>
          <w:tcPr>
            <w:tcW w:w="1134" w:type="dxa"/>
          </w:tcPr>
          <w:p w14:paraId="18A70CD3" w14:textId="77777777" w:rsidR="00FD5650" w:rsidRPr="00FD5650" w:rsidRDefault="00FD5650" w:rsidP="00FD5650">
            <w:pPr>
              <w:jc w:val="center"/>
              <w:rPr>
                <w:szCs w:val="24"/>
              </w:rPr>
            </w:pPr>
            <w:r w:rsidRPr="00FD5650">
              <w:rPr>
                <w:szCs w:val="24"/>
              </w:rPr>
              <w:t>1</w:t>
            </w:r>
          </w:p>
        </w:tc>
        <w:tc>
          <w:tcPr>
            <w:tcW w:w="1276" w:type="dxa"/>
          </w:tcPr>
          <w:p w14:paraId="5BA3B146" w14:textId="77777777" w:rsidR="00FD5650" w:rsidRPr="00FD5650" w:rsidRDefault="00FD5650" w:rsidP="00FD5650">
            <w:pPr>
              <w:jc w:val="center"/>
              <w:rPr>
                <w:szCs w:val="24"/>
              </w:rPr>
            </w:pPr>
          </w:p>
        </w:tc>
        <w:tc>
          <w:tcPr>
            <w:tcW w:w="1269" w:type="dxa"/>
          </w:tcPr>
          <w:p w14:paraId="31D4B43B" w14:textId="77777777" w:rsidR="00FD5650" w:rsidRPr="00FD5650" w:rsidRDefault="00FD5650" w:rsidP="00FD5650">
            <w:pPr>
              <w:jc w:val="center"/>
              <w:rPr>
                <w:szCs w:val="24"/>
              </w:rPr>
            </w:pPr>
          </w:p>
        </w:tc>
      </w:tr>
      <w:tr w:rsidR="00FD5650" w:rsidRPr="00FD5650" w14:paraId="6BA87EC1" w14:textId="77777777" w:rsidTr="00FD5650">
        <w:tc>
          <w:tcPr>
            <w:tcW w:w="562" w:type="dxa"/>
          </w:tcPr>
          <w:p w14:paraId="1C2192C3" w14:textId="77777777" w:rsidR="00FD5650" w:rsidRPr="00FD5650" w:rsidRDefault="00FD5650" w:rsidP="00FD5650">
            <w:pPr>
              <w:rPr>
                <w:szCs w:val="24"/>
              </w:rPr>
            </w:pPr>
            <w:r w:rsidRPr="00FD5650">
              <w:rPr>
                <w:szCs w:val="24"/>
              </w:rPr>
              <w:t>2.</w:t>
            </w:r>
          </w:p>
        </w:tc>
        <w:tc>
          <w:tcPr>
            <w:tcW w:w="4111" w:type="dxa"/>
          </w:tcPr>
          <w:p w14:paraId="4F081423" w14:textId="77777777" w:rsidR="00FD5650" w:rsidRPr="00FD5650" w:rsidRDefault="00FD5650" w:rsidP="00FD5650">
            <w:pPr>
              <w:rPr>
                <w:szCs w:val="24"/>
              </w:rPr>
            </w:pPr>
            <w:r w:rsidRPr="00FD5650">
              <w:rPr>
                <w:szCs w:val="24"/>
              </w:rPr>
              <w:t>Betoninių vejos bortų ardymas 80x200</w:t>
            </w:r>
          </w:p>
        </w:tc>
        <w:tc>
          <w:tcPr>
            <w:tcW w:w="1276" w:type="dxa"/>
          </w:tcPr>
          <w:p w14:paraId="03F95FA1" w14:textId="77777777" w:rsidR="00FD5650" w:rsidRPr="00FD5650" w:rsidRDefault="00FD5650" w:rsidP="00FD5650">
            <w:pPr>
              <w:jc w:val="center"/>
              <w:rPr>
                <w:szCs w:val="24"/>
              </w:rPr>
            </w:pPr>
            <w:r w:rsidRPr="00FD5650">
              <w:rPr>
                <w:szCs w:val="24"/>
              </w:rPr>
              <w:t>m</w:t>
            </w:r>
          </w:p>
        </w:tc>
        <w:tc>
          <w:tcPr>
            <w:tcW w:w="1134" w:type="dxa"/>
          </w:tcPr>
          <w:p w14:paraId="10D65FF5" w14:textId="77777777" w:rsidR="00FD5650" w:rsidRPr="00FD5650" w:rsidRDefault="00FD5650" w:rsidP="00FD5650">
            <w:pPr>
              <w:jc w:val="center"/>
              <w:rPr>
                <w:szCs w:val="24"/>
              </w:rPr>
            </w:pPr>
            <w:r w:rsidRPr="00FD5650">
              <w:rPr>
                <w:szCs w:val="24"/>
              </w:rPr>
              <w:t>295</w:t>
            </w:r>
          </w:p>
        </w:tc>
        <w:tc>
          <w:tcPr>
            <w:tcW w:w="1276" w:type="dxa"/>
          </w:tcPr>
          <w:p w14:paraId="0B2C03E3" w14:textId="77777777" w:rsidR="00FD5650" w:rsidRPr="00FD5650" w:rsidRDefault="00FD5650" w:rsidP="00FD5650">
            <w:pPr>
              <w:jc w:val="center"/>
              <w:rPr>
                <w:szCs w:val="24"/>
              </w:rPr>
            </w:pPr>
          </w:p>
        </w:tc>
        <w:tc>
          <w:tcPr>
            <w:tcW w:w="1269" w:type="dxa"/>
          </w:tcPr>
          <w:p w14:paraId="329DD2B0" w14:textId="77777777" w:rsidR="00FD5650" w:rsidRPr="00FD5650" w:rsidRDefault="00FD5650" w:rsidP="00FD5650">
            <w:pPr>
              <w:jc w:val="center"/>
              <w:rPr>
                <w:szCs w:val="24"/>
              </w:rPr>
            </w:pPr>
          </w:p>
        </w:tc>
      </w:tr>
      <w:tr w:rsidR="00FD5650" w:rsidRPr="00FD5650" w14:paraId="153966DE" w14:textId="77777777" w:rsidTr="00FD5650">
        <w:tc>
          <w:tcPr>
            <w:tcW w:w="562" w:type="dxa"/>
          </w:tcPr>
          <w:p w14:paraId="3A13A3A1" w14:textId="77777777" w:rsidR="00FD5650" w:rsidRPr="00FD5650" w:rsidRDefault="00FD5650" w:rsidP="00FD5650">
            <w:pPr>
              <w:rPr>
                <w:szCs w:val="24"/>
              </w:rPr>
            </w:pPr>
            <w:r w:rsidRPr="00FD5650">
              <w:rPr>
                <w:szCs w:val="24"/>
              </w:rPr>
              <w:t>3.</w:t>
            </w:r>
          </w:p>
        </w:tc>
        <w:tc>
          <w:tcPr>
            <w:tcW w:w="4111" w:type="dxa"/>
          </w:tcPr>
          <w:p w14:paraId="1E793886" w14:textId="77777777" w:rsidR="00FD5650" w:rsidRPr="00FD5650" w:rsidRDefault="00FD5650" w:rsidP="00FD5650">
            <w:pPr>
              <w:rPr>
                <w:szCs w:val="24"/>
              </w:rPr>
            </w:pPr>
            <w:r w:rsidRPr="00FD5650">
              <w:rPr>
                <w:szCs w:val="24"/>
              </w:rPr>
              <w:t xml:space="preserve"> Žemės kasimo darbai</w:t>
            </w:r>
          </w:p>
        </w:tc>
        <w:tc>
          <w:tcPr>
            <w:tcW w:w="1276" w:type="dxa"/>
          </w:tcPr>
          <w:p w14:paraId="2B7A28C6" w14:textId="77777777" w:rsidR="00FD5650" w:rsidRPr="00FD5650" w:rsidRDefault="00FD5650" w:rsidP="00FD5650">
            <w:pPr>
              <w:jc w:val="center"/>
              <w:rPr>
                <w:szCs w:val="24"/>
                <w:vertAlign w:val="superscript"/>
              </w:rPr>
            </w:pPr>
            <w:r w:rsidRPr="00FD5650">
              <w:rPr>
                <w:szCs w:val="24"/>
              </w:rPr>
              <w:t>m</w:t>
            </w:r>
            <w:r w:rsidRPr="00FD5650">
              <w:rPr>
                <w:szCs w:val="24"/>
                <w:vertAlign w:val="superscript"/>
              </w:rPr>
              <w:t>3</w:t>
            </w:r>
          </w:p>
        </w:tc>
        <w:tc>
          <w:tcPr>
            <w:tcW w:w="1134" w:type="dxa"/>
          </w:tcPr>
          <w:p w14:paraId="087B0156" w14:textId="77777777" w:rsidR="00FD5650" w:rsidRPr="00FD5650" w:rsidRDefault="00FD5650" w:rsidP="00FD5650">
            <w:pPr>
              <w:jc w:val="center"/>
              <w:rPr>
                <w:szCs w:val="24"/>
              </w:rPr>
            </w:pPr>
            <w:r w:rsidRPr="00FD5650">
              <w:rPr>
                <w:szCs w:val="24"/>
              </w:rPr>
              <w:t>80</w:t>
            </w:r>
          </w:p>
        </w:tc>
        <w:tc>
          <w:tcPr>
            <w:tcW w:w="1276" w:type="dxa"/>
          </w:tcPr>
          <w:p w14:paraId="71EEE5B4" w14:textId="77777777" w:rsidR="00FD5650" w:rsidRPr="00FD5650" w:rsidRDefault="00FD5650" w:rsidP="00FD5650">
            <w:pPr>
              <w:jc w:val="center"/>
              <w:rPr>
                <w:szCs w:val="24"/>
              </w:rPr>
            </w:pPr>
          </w:p>
        </w:tc>
        <w:tc>
          <w:tcPr>
            <w:tcW w:w="1269" w:type="dxa"/>
          </w:tcPr>
          <w:p w14:paraId="74EF23B2" w14:textId="77777777" w:rsidR="00FD5650" w:rsidRPr="00FD5650" w:rsidRDefault="00FD5650" w:rsidP="00FD5650">
            <w:pPr>
              <w:jc w:val="center"/>
              <w:rPr>
                <w:szCs w:val="24"/>
              </w:rPr>
            </w:pPr>
          </w:p>
        </w:tc>
      </w:tr>
      <w:tr w:rsidR="00FD5650" w:rsidRPr="00FD5650" w14:paraId="034AF5E7" w14:textId="77777777" w:rsidTr="00FD5650">
        <w:tc>
          <w:tcPr>
            <w:tcW w:w="562" w:type="dxa"/>
          </w:tcPr>
          <w:p w14:paraId="562C0839" w14:textId="77777777" w:rsidR="00FD5650" w:rsidRPr="00FD5650" w:rsidRDefault="00FD5650" w:rsidP="00FD5650">
            <w:pPr>
              <w:rPr>
                <w:szCs w:val="24"/>
              </w:rPr>
            </w:pPr>
            <w:r w:rsidRPr="00FD5650">
              <w:rPr>
                <w:szCs w:val="24"/>
              </w:rPr>
              <w:t>4.</w:t>
            </w:r>
          </w:p>
        </w:tc>
        <w:tc>
          <w:tcPr>
            <w:tcW w:w="4111" w:type="dxa"/>
          </w:tcPr>
          <w:p w14:paraId="724447AC" w14:textId="77777777" w:rsidR="00FD5650" w:rsidRPr="00FD5650" w:rsidRDefault="00FD5650" w:rsidP="00FD5650">
            <w:pPr>
              <w:rPr>
                <w:szCs w:val="24"/>
              </w:rPr>
            </w:pPr>
            <w:r w:rsidRPr="00FD5650">
              <w:rPr>
                <w:szCs w:val="24"/>
              </w:rPr>
              <w:t>Lietaus nuotekų vamzdyno įrengimas PVC d110, PVC d 160</w:t>
            </w:r>
          </w:p>
        </w:tc>
        <w:tc>
          <w:tcPr>
            <w:tcW w:w="1276" w:type="dxa"/>
          </w:tcPr>
          <w:p w14:paraId="407E90F0" w14:textId="77777777" w:rsidR="00FD5650" w:rsidRPr="00FD5650" w:rsidRDefault="00FD5650" w:rsidP="00FD5650">
            <w:pPr>
              <w:jc w:val="center"/>
              <w:rPr>
                <w:szCs w:val="24"/>
              </w:rPr>
            </w:pPr>
            <w:r w:rsidRPr="00FD5650">
              <w:rPr>
                <w:szCs w:val="24"/>
              </w:rPr>
              <w:t>m</w:t>
            </w:r>
          </w:p>
        </w:tc>
        <w:tc>
          <w:tcPr>
            <w:tcW w:w="1134" w:type="dxa"/>
          </w:tcPr>
          <w:p w14:paraId="528B1FFA" w14:textId="77777777" w:rsidR="00FD5650" w:rsidRPr="00FD5650" w:rsidRDefault="00FD5650" w:rsidP="00FD5650">
            <w:pPr>
              <w:jc w:val="center"/>
              <w:rPr>
                <w:szCs w:val="24"/>
              </w:rPr>
            </w:pPr>
            <w:r w:rsidRPr="00FD5650">
              <w:rPr>
                <w:szCs w:val="24"/>
              </w:rPr>
              <w:t>200</w:t>
            </w:r>
          </w:p>
        </w:tc>
        <w:tc>
          <w:tcPr>
            <w:tcW w:w="1276" w:type="dxa"/>
          </w:tcPr>
          <w:p w14:paraId="3E569D07" w14:textId="77777777" w:rsidR="00FD5650" w:rsidRPr="00FD5650" w:rsidRDefault="00FD5650" w:rsidP="00FD5650">
            <w:pPr>
              <w:jc w:val="center"/>
              <w:rPr>
                <w:szCs w:val="24"/>
              </w:rPr>
            </w:pPr>
          </w:p>
        </w:tc>
        <w:tc>
          <w:tcPr>
            <w:tcW w:w="1269" w:type="dxa"/>
          </w:tcPr>
          <w:p w14:paraId="1BD2DBE7" w14:textId="77777777" w:rsidR="00FD5650" w:rsidRPr="00FD5650" w:rsidRDefault="00FD5650" w:rsidP="00FD5650">
            <w:pPr>
              <w:jc w:val="center"/>
              <w:rPr>
                <w:szCs w:val="24"/>
              </w:rPr>
            </w:pPr>
          </w:p>
        </w:tc>
      </w:tr>
      <w:tr w:rsidR="00FD5650" w:rsidRPr="00FD5650" w14:paraId="39E9BB46" w14:textId="77777777" w:rsidTr="00FD5650">
        <w:tc>
          <w:tcPr>
            <w:tcW w:w="562" w:type="dxa"/>
          </w:tcPr>
          <w:p w14:paraId="6DC84F3F" w14:textId="77777777" w:rsidR="00FD5650" w:rsidRPr="00FD5650" w:rsidRDefault="00FD5650" w:rsidP="00FD5650">
            <w:pPr>
              <w:rPr>
                <w:szCs w:val="24"/>
              </w:rPr>
            </w:pPr>
            <w:r w:rsidRPr="00FD5650">
              <w:rPr>
                <w:szCs w:val="24"/>
              </w:rPr>
              <w:t>5.</w:t>
            </w:r>
          </w:p>
        </w:tc>
        <w:tc>
          <w:tcPr>
            <w:tcW w:w="4111" w:type="dxa"/>
          </w:tcPr>
          <w:p w14:paraId="389503CC" w14:textId="77777777" w:rsidR="00FD5650" w:rsidRPr="00FD5650" w:rsidRDefault="00FD5650" w:rsidP="00FD5650">
            <w:pPr>
              <w:rPr>
                <w:szCs w:val="24"/>
              </w:rPr>
            </w:pPr>
            <w:r w:rsidRPr="00FD5650">
              <w:rPr>
                <w:szCs w:val="24"/>
              </w:rPr>
              <w:t>Lietaus nuotekų šulinių įrengimas PP315</w:t>
            </w:r>
          </w:p>
        </w:tc>
        <w:tc>
          <w:tcPr>
            <w:tcW w:w="1276" w:type="dxa"/>
          </w:tcPr>
          <w:p w14:paraId="47BF86D8" w14:textId="77777777" w:rsidR="00FD5650" w:rsidRPr="00FD5650" w:rsidRDefault="00FD5650" w:rsidP="00FD5650">
            <w:pPr>
              <w:jc w:val="center"/>
              <w:rPr>
                <w:szCs w:val="24"/>
              </w:rPr>
            </w:pPr>
            <w:r w:rsidRPr="00FD5650">
              <w:rPr>
                <w:szCs w:val="24"/>
              </w:rPr>
              <w:t>vnt.</w:t>
            </w:r>
          </w:p>
        </w:tc>
        <w:tc>
          <w:tcPr>
            <w:tcW w:w="1134" w:type="dxa"/>
          </w:tcPr>
          <w:p w14:paraId="19A4EF3A" w14:textId="77777777" w:rsidR="00FD5650" w:rsidRPr="00FD5650" w:rsidRDefault="00FD5650" w:rsidP="00FD5650">
            <w:pPr>
              <w:jc w:val="center"/>
              <w:rPr>
                <w:szCs w:val="24"/>
              </w:rPr>
            </w:pPr>
            <w:r w:rsidRPr="00FD5650">
              <w:rPr>
                <w:szCs w:val="24"/>
              </w:rPr>
              <w:t>3</w:t>
            </w:r>
          </w:p>
        </w:tc>
        <w:tc>
          <w:tcPr>
            <w:tcW w:w="1276" w:type="dxa"/>
          </w:tcPr>
          <w:p w14:paraId="677A46FB" w14:textId="77777777" w:rsidR="00FD5650" w:rsidRPr="00FD5650" w:rsidRDefault="00FD5650" w:rsidP="00FD5650">
            <w:pPr>
              <w:jc w:val="center"/>
              <w:rPr>
                <w:szCs w:val="24"/>
              </w:rPr>
            </w:pPr>
          </w:p>
        </w:tc>
        <w:tc>
          <w:tcPr>
            <w:tcW w:w="1269" w:type="dxa"/>
          </w:tcPr>
          <w:p w14:paraId="5901ECE4" w14:textId="77777777" w:rsidR="00FD5650" w:rsidRPr="00FD5650" w:rsidRDefault="00FD5650" w:rsidP="00FD5650">
            <w:pPr>
              <w:jc w:val="center"/>
              <w:rPr>
                <w:szCs w:val="24"/>
              </w:rPr>
            </w:pPr>
          </w:p>
        </w:tc>
      </w:tr>
      <w:tr w:rsidR="00FD5650" w:rsidRPr="00FD5650" w14:paraId="46EF87DC" w14:textId="77777777" w:rsidTr="00FD5650">
        <w:tc>
          <w:tcPr>
            <w:tcW w:w="562" w:type="dxa"/>
          </w:tcPr>
          <w:p w14:paraId="56C23B1A" w14:textId="77777777" w:rsidR="00FD5650" w:rsidRPr="00FD5650" w:rsidRDefault="00FD5650" w:rsidP="00FD5650">
            <w:pPr>
              <w:rPr>
                <w:szCs w:val="24"/>
              </w:rPr>
            </w:pPr>
            <w:r w:rsidRPr="00FD5650">
              <w:rPr>
                <w:szCs w:val="24"/>
              </w:rPr>
              <w:t>6.</w:t>
            </w:r>
          </w:p>
        </w:tc>
        <w:tc>
          <w:tcPr>
            <w:tcW w:w="4111" w:type="dxa"/>
          </w:tcPr>
          <w:p w14:paraId="74624A01" w14:textId="77777777" w:rsidR="00FD5650" w:rsidRPr="00FD5650" w:rsidRDefault="00FD5650" w:rsidP="00FD5650">
            <w:pPr>
              <w:rPr>
                <w:szCs w:val="24"/>
              </w:rPr>
            </w:pPr>
            <w:r w:rsidRPr="00FD5650">
              <w:rPr>
                <w:szCs w:val="24"/>
              </w:rPr>
              <w:t>Latakų montavimas (latakai su grotelėmis ir įtekėjimo dėžėmis)</w:t>
            </w:r>
          </w:p>
        </w:tc>
        <w:tc>
          <w:tcPr>
            <w:tcW w:w="1276" w:type="dxa"/>
          </w:tcPr>
          <w:p w14:paraId="79BE0856" w14:textId="77777777" w:rsidR="00FD5650" w:rsidRPr="00FD5650" w:rsidRDefault="00FD5650" w:rsidP="00FD5650">
            <w:pPr>
              <w:jc w:val="center"/>
              <w:rPr>
                <w:szCs w:val="24"/>
              </w:rPr>
            </w:pPr>
            <w:r w:rsidRPr="00FD5650">
              <w:rPr>
                <w:szCs w:val="24"/>
              </w:rPr>
              <w:t>m</w:t>
            </w:r>
          </w:p>
        </w:tc>
        <w:tc>
          <w:tcPr>
            <w:tcW w:w="1134" w:type="dxa"/>
          </w:tcPr>
          <w:p w14:paraId="0A52D4BD" w14:textId="77777777" w:rsidR="00FD5650" w:rsidRPr="00FD5650" w:rsidRDefault="00FD5650" w:rsidP="00FD5650">
            <w:pPr>
              <w:jc w:val="center"/>
              <w:rPr>
                <w:szCs w:val="24"/>
              </w:rPr>
            </w:pPr>
            <w:r w:rsidRPr="00FD5650">
              <w:rPr>
                <w:szCs w:val="24"/>
              </w:rPr>
              <w:t>295</w:t>
            </w:r>
          </w:p>
        </w:tc>
        <w:tc>
          <w:tcPr>
            <w:tcW w:w="1276" w:type="dxa"/>
          </w:tcPr>
          <w:p w14:paraId="26B81620" w14:textId="77777777" w:rsidR="00FD5650" w:rsidRPr="00FD5650" w:rsidRDefault="00FD5650" w:rsidP="00FD5650">
            <w:pPr>
              <w:jc w:val="center"/>
              <w:rPr>
                <w:szCs w:val="24"/>
              </w:rPr>
            </w:pPr>
          </w:p>
        </w:tc>
        <w:tc>
          <w:tcPr>
            <w:tcW w:w="1269" w:type="dxa"/>
          </w:tcPr>
          <w:p w14:paraId="7F359DB1" w14:textId="77777777" w:rsidR="00FD5650" w:rsidRPr="00FD5650" w:rsidRDefault="00FD5650" w:rsidP="00FD5650">
            <w:pPr>
              <w:jc w:val="center"/>
              <w:rPr>
                <w:szCs w:val="24"/>
              </w:rPr>
            </w:pPr>
          </w:p>
        </w:tc>
      </w:tr>
      <w:tr w:rsidR="00FD5650" w:rsidRPr="00FD5650" w14:paraId="15359BFD" w14:textId="77777777" w:rsidTr="00FD5650">
        <w:tc>
          <w:tcPr>
            <w:tcW w:w="562" w:type="dxa"/>
          </w:tcPr>
          <w:p w14:paraId="6E3BE6CC" w14:textId="77777777" w:rsidR="00FD5650" w:rsidRPr="00FD5650" w:rsidRDefault="00FD5650" w:rsidP="00FD5650">
            <w:pPr>
              <w:rPr>
                <w:szCs w:val="24"/>
              </w:rPr>
            </w:pPr>
            <w:r w:rsidRPr="00FD5650">
              <w:rPr>
                <w:szCs w:val="24"/>
              </w:rPr>
              <w:t>7.</w:t>
            </w:r>
          </w:p>
        </w:tc>
        <w:tc>
          <w:tcPr>
            <w:tcW w:w="4111" w:type="dxa"/>
          </w:tcPr>
          <w:p w14:paraId="0B122530" w14:textId="77777777" w:rsidR="00FD5650" w:rsidRPr="00FD5650" w:rsidRDefault="00FD5650" w:rsidP="00FD5650">
            <w:pPr>
              <w:rPr>
                <w:szCs w:val="24"/>
              </w:rPr>
            </w:pPr>
            <w:r w:rsidRPr="00FD5650">
              <w:rPr>
                <w:szCs w:val="24"/>
              </w:rPr>
              <w:t>Tranšėjų ir duobių užkasimas</w:t>
            </w:r>
          </w:p>
        </w:tc>
        <w:tc>
          <w:tcPr>
            <w:tcW w:w="1276" w:type="dxa"/>
          </w:tcPr>
          <w:p w14:paraId="52294654" w14:textId="77777777" w:rsidR="00FD5650" w:rsidRPr="00FD5650" w:rsidRDefault="00FD5650" w:rsidP="00FD5650">
            <w:pPr>
              <w:jc w:val="center"/>
              <w:rPr>
                <w:szCs w:val="24"/>
              </w:rPr>
            </w:pPr>
            <w:r w:rsidRPr="00FD5650">
              <w:rPr>
                <w:szCs w:val="24"/>
              </w:rPr>
              <w:t>m</w:t>
            </w:r>
            <w:r w:rsidRPr="00FD5650">
              <w:rPr>
                <w:szCs w:val="24"/>
                <w:vertAlign w:val="superscript"/>
              </w:rPr>
              <w:t>3</w:t>
            </w:r>
          </w:p>
        </w:tc>
        <w:tc>
          <w:tcPr>
            <w:tcW w:w="1134" w:type="dxa"/>
          </w:tcPr>
          <w:p w14:paraId="147BDE95" w14:textId="77777777" w:rsidR="00FD5650" w:rsidRPr="00FD5650" w:rsidRDefault="00FD5650" w:rsidP="00FD5650">
            <w:pPr>
              <w:jc w:val="center"/>
              <w:rPr>
                <w:szCs w:val="24"/>
              </w:rPr>
            </w:pPr>
            <w:r w:rsidRPr="00FD5650">
              <w:rPr>
                <w:szCs w:val="24"/>
              </w:rPr>
              <w:t>80</w:t>
            </w:r>
          </w:p>
        </w:tc>
        <w:tc>
          <w:tcPr>
            <w:tcW w:w="1276" w:type="dxa"/>
          </w:tcPr>
          <w:p w14:paraId="6F16BA57" w14:textId="77777777" w:rsidR="00FD5650" w:rsidRPr="00FD5650" w:rsidRDefault="00FD5650" w:rsidP="00FD5650">
            <w:pPr>
              <w:jc w:val="center"/>
              <w:rPr>
                <w:szCs w:val="24"/>
              </w:rPr>
            </w:pPr>
          </w:p>
        </w:tc>
        <w:tc>
          <w:tcPr>
            <w:tcW w:w="1269" w:type="dxa"/>
          </w:tcPr>
          <w:p w14:paraId="55F78EFE" w14:textId="77777777" w:rsidR="00FD5650" w:rsidRPr="00FD5650" w:rsidRDefault="00FD5650" w:rsidP="00FD5650">
            <w:pPr>
              <w:jc w:val="center"/>
              <w:rPr>
                <w:szCs w:val="24"/>
              </w:rPr>
            </w:pPr>
          </w:p>
        </w:tc>
      </w:tr>
      <w:tr w:rsidR="00FD5650" w:rsidRPr="00FD5650" w14:paraId="6023EA41" w14:textId="77777777" w:rsidTr="00FD5650">
        <w:tc>
          <w:tcPr>
            <w:tcW w:w="562" w:type="dxa"/>
          </w:tcPr>
          <w:p w14:paraId="44ADFA19" w14:textId="77777777" w:rsidR="00FD5650" w:rsidRPr="00FD5650" w:rsidRDefault="00FD5650" w:rsidP="00FD5650">
            <w:pPr>
              <w:rPr>
                <w:szCs w:val="24"/>
              </w:rPr>
            </w:pPr>
            <w:r w:rsidRPr="00FD5650">
              <w:rPr>
                <w:szCs w:val="24"/>
              </w:rPr>
              <w:t>8.</w:t>
            </w:r>
          </w:p>
        </w:tc>
        <w:tc>
          <w:tcPr>
            <w:tcW w:w="4111" w:type="dxa"/>
          </w:tcPr>
          <w:p w14:paraId="61606BF8" w14:textId="77777777" w:rsidR="00FD5650" w:rsidRPr="00FD5650" w:rsidRDefault="00FD5650" w:rsidP="00FD5650">
            <w:pPr>
              <w:rPr>
                <w:szCs w:val="24"/>
              </w:rPr>
            </w:pPr>
            <w:r w:rsidRPr="00FD5650">
              <w:rPr>
                <w:szCs w:val="24"/>
              </w:rPr>
              <w:t>Statybinių šiukšlių pakrovimas, išvežimas ir utilizavimas</w:t>
            </w:r>
          </w:p>
        </w:tc>
        <w:tc>
          <w:tcPr>
            <w:tcW w:w="1276" w:type="dxa"/>
          </w:tcPr>
          <w:p w14:paraId="4B1AEF98" w14:textId="77777777" w:rsidR="00FD5650" w:rsidRPr="00FD5650" w:rsidRDefault="00FD5650" w:rsidP="00FD5650">
            <w:pPr>
              <w:jc w:val="center"/>
              <w:rPr>
                <w:szCs w:val="24"/>
                <w:vertAlign w:val="superscript"/>
              </w:rPr>
            </w:pPr>
            <w:r w:rsidRPr="00FD5650">
              <w:rPr>
                <w:szCs w:val="24"/>
              </w:rPr>
              <w:t>t</w:t>
            </w:r>
          </w:p>
        </w:tc>
        <w:tc>
          <w:tcPr>
            <w:tcW w:w="1134" w:type="dxa"/>
          </w:tcPr>
          <w:p w14:paraId="636686A3" w14:textId="77777777" w:rsidR="00FD5650" w:rsidRPr="00FD5650" w:rsidRDefault="00FD5650" w:rsidP="00FD5650">
            <w:pPr>
              <w:jc w:val="center"/>
              <w:rPr>
                <w:szCs w:val="24"/>
              </w:rPr>
            </w:pPr>
            <w:r w:rsidRPr="00FD5650">
              <w:rPr>
                <w:szCs w:val="24"/>
              </w:rPr>
              <w:t>32</w:t>
            </w:r>
          </w:p>
        </w:tc>
        <w:tc>
          <w:tcPr>
            <w:tcW w:w="1276" w:type="dxa"/>
          </w:tcPr>
          <w:p w14:paraId="6F48150C" w14:textId="77777777" w:rsidR="00FD5650" w:rsidRPr="00FD5650" w:rsidRDefault="00FD5650" w:rsidP="00FD5650">
            <w:pPr>
              <w:jc w:val="center"/>
              <w:rPr>
                <w:szCs w:val="24"/>
              </w:rPr>
            </w:pPr>
          </w:p>
        </w:tc>
        <w:tc>
          <w:tcPr>
            <w:tcW w:w="1269" w:type="dxa"/>
          </w:tcPr>
          <w:p w14:paraId="3B5C5489" w14:textId="77777777" w:rsidR="00FD5650" w:rsidRPr="00FD5650" w:rsidRDefault="00FD5650" w:rsidP="00FD5650">
            <w:pPr>
              <w:jc w:val="center"/>
              <w:rPr>
                <w:szCs w:val="24"/>
              </w:rPr>
            </w:pPr>
          </w:p>
        </w:tc>
      </w:tr>
      <w:tr w:rsidR="00FD5650" w:rsidRPr="00FD5650" w14:paraId="48890883" w14:textId="77777777" w:rsidTr="00FD5650">
        <w:tc>
          <w:tcPr>
            <w:tcW w:w="562" w:type="dxa"/>
          </w:tcPr>
          <w:p w14:paraId="5CDE9B53" w14:textId="77777777" w:rsidR="00FD5650" w:rsidRPr="00FD5650" w:rsidRDefault="00FD5650" w:rsidP="00FD5650">
            <w:pPr>
              <w:rPr>
                <w:szCs w:val="24"/>
              </w:rPr>
            </w:pPr>
            <w:r w:rsidRPr="00FD5650">
              <w:rPr>
                <w:szCs w:val="24"/>
              </w:rPr>
              <w:t xml:space="preserve">9. </w:t>
            </w:r>
          </w:p>
        </w:tc>
        <w:tc>
          <w:tcPr>
            <w:tcW w:w="4111" w:type="dxa"/>
          </w:tcPr>
          <w:p w14:paraId="62F9A594" w14:textId="77777777" w:rsidR="00FD5650" w:rsidRPr="00FD5650" w:rsidRDefault="00FD5650" w:rsidP="00FD5650">
            <w:pPr>
              <w:rPr>
                <w:szCs w:val="24"/>
              </w:rPr>
            </w:pPr>
            <w:r w:rsidRPr="00FD5650">
              <w:rPr>
                <w:szCs w:val="24"/>
              </w:rPr>
              <w:t xml:space="preserve">Trinkelių dangos ardymas </w:t>
            </w:r>
          </w:p>
        </w:tc>
        <w:tc>
          <w:tcPr>
            <w:tcW w:w="1276" w:type="dxa"/>
          </w:tcPr>
          <w:p w14:paraId="1E520439" w14:textId="77777777" w:rsidR="00FD5650" w:rsidRPr="00FD5650" w:rsidRDefault="00FD5650" w:rsidP="00FD5650">
            <w:pPr>
              <w:jc w:val="center"/>
              <w:rPr>
                <w:szCs w:val="24"/>
              </w:rPr>
            </w:pPr>
            <w:r w:rsidRPr="00FD5650">
              <w:rPr>
                <w:szCs w:val="24"/>
              </w:rPr>
              <w:t>m</w:t>
            </w:r>
            <w:r w:rsidRPr="00FD5650">
              <w:rPr>
                <w:szCs w:val="24"/>
                <w:vertAlign w:val="superscript"/>
              </w:rPr>
              <w:t>2</w:t>
            </w:r>
          </w:p>
        </w:tc>
        <w:tc>
          <w:tcPr>
            <w:tcW w:w="1134" w:type="dxa"/>
          </w:tcPr>
          <w:p w14:paraId="4B78AFEF" w14:textId="77777777" w:rsidR="00FD5650" w:rsidRPr="00FD5650" w:rsidRDefault="00FD5650" w:rsidP="00FD5650">
            <w:pPr>
              <w:jc w:val="center"/>
              <w:rPr>
                <w:szCs w:val="24"/>
              </w:rPr>
            </w:pPr>
            <w:r w:rsidRPr="00FD5650">
              <w:rPr>
                <w:szCs w:val="24"/>
              </w:rPr>
              <w:t>5</w:t>
            </w:r>
          </w:p>
        </w:tc>
        <w:tc>
          <w:tcPr>
            <w:tcW w:w="1276" w:type="dxa"/>
          </w:tcPr>
          <w:p w14:paraId="70024AA0" w14:textId="77777777" w:rsidR="00FD5650" w:rsidRPr="00FD5650" w:rsidRDefault="00FD5650" w:rsidP="00FD5650">
            <w:pPr>
              <w:jc w:val="center"/>
              <w:rPr>
                <w:szCs w:val="24"/>
              </w:rPr>
            </w:pPr>
          </w:p>
        </w:tc>
        <w:tc>
          <w:tcPr>
            <w:tcW w:w="1269" w:type="dxa"/>
          </w:tcPr>
          <w:p w14:paraId="22F5BE0F" w14:textId="77777777" w:rsidR="00FD5650" w:rsidRPr="00FD5650" w:rsidRDefault="00FD5650" w:rsidP="00FD5650">
            <w:pPr>
              <w:jc w:val="center"/>
              <w:rPr>
                <w:szCs w:val="24"/>
              </w:rPr>
            </w:pPr>
          </w:p>
        </w:tc>
      </w:tr>
      <w:tr w:rsidR="00FD5650" w:rsidRPr="00FD5650" w14:paraId="7A3A3BD9" w14:textId="77777777" w:rsidTr="00FD5650">
        <w:tc>
          <w:tcPr>
            <w:tcW w:w="562" w:type="dxa"/>
          </w:tcPr>
          <w:p w14:paraId="4C1852DF" w14:textId="77777777" w:rsidR="00FD5650" w:rsidRPr="00FD5650" w:rsidRDefault="00FD5650" w:rsidP="00FD5650">
            <w:pPr>
              <w:rPr>
                <w:szCs w:val="24"/>
              </w:rPr>
            </w:pPr>
            <w:r w:rsidRPr="00FD5650">
              <w:rPr>
                <w:szCs w:val="24"/>
              </w:rPr>
              <w:t>10.</w:t>
            </w:r>
          </w:p>
        </w:tc>
        <w:tc>
          <w:tcPr>
            <w:tcW w:w="4111" w:type="dxa"/>
          </w:tcPr>
          <w:p w14:paraId="5C300136" w14:textId="77777777" w:rsidR="00FD5650" w:rsidRPr="00FD5650" w:rsidRDefault="00FD5650" w:rsidP="00FD5650">
            <w:pPr>
              <w:rPr>
                <w:szCs w:val="24"/>
              </w:rPr>
            </w:pPr>
            <w:r w:rsidRPr="00FD5650">
              <w:rPr>
                <w:szCs w:val="24"/>
              </w:rPr>
              <w:t>Trinkelių dangos ir pagrindų atstatymas</w:t>
            </w:r>
          </w:p>
        </w:tc>
        <w:tc>
          <w:tcPr>
            <w:tcW w:w="1276" w:type="dxa"/>
          </w:tcPr>
          <w:p w14:paraId="38AB6A68" w14:textId="77777777" w:rsidR="00FD5650" w:rsidRPr="00FD5650" w:rsidRDefault="00FD5650" w:rsidP="00FD5650">
            <w:pPr>
              <w:jc w:val="center"/>
              <w:rPr>
                <w:szCs w:val="24"/>
              </w:rPr>
            </w:pPr>
            <w:r w:rsidRPr="00FD5650">
              <w:rPr>
                <w:szCs w:val="24"/>
              </w:rPr>
              <w:t>m</w:t>
            </w:r>
            <w:r w:rsidRPr="00FD5650">
              <w:rPr>
                <w:szCs w:val="24"/>
                <w:vertAlign w:val="superscript"/>
              </w:rPr>
              <w:t>2</w:t>
            </w:r>
          </w:p>
        </w:tc>
        <w:tc>
          <w:tcPr>
            <w:tcW w:w="1134" w:type="dxa"/>
          </w:tcPr>
          <w:p w14:paraId="231DDFF0" w14:textId="77777777" w:rsidR="00FD5650" w:rsidRPr="00FD5650" w:rsidRDefault="00FD5650" w:rsidP="00FD5650">
            <w:pPr>
              <w:jc w:val="center"/>
              <w:rPr>
                <w:szCs w:val="24"/>
              </w:rPr>
            </w:pPr>
            <w:r w:rsidRPr="00FD5650">
              <w:rPr>
                <w:szCs w:val="24"/>
              </w:rPr>
              <w:t>5</w:t>
            </w:r>
          </w:p>
        </w:tc>
        <w:tc>
          <w:tcPr>
            <w:tcW w:w="1276" w:type="dxa"/>
          </w:tcPr>
          <w:p w14:paraId="4C24D0F4" w14:textId="77777777" w:rsidR="00FD5650" w:rsidRPr="00FD5650" w:rsidRDefault="00FD5650" w:rsidP="00FD5650">
            <w:pPr>
              <w:jc w:val="center"/>
              <w:rPr>
                <w:szCs w:val="24"/>
              </w:rPr>
            </w:pPr>
          </w:p>
        </w:tc>
        <w:tc>
          <w:tcPr>
            <w:tcW w:w="1269" w:type="dxa"/>
          </w:tcPr>
          <w:p w14:paraId="3B710785" w14:textId="77777777" w:rsidR="00FD5650" w:rsidRPr="00FD5650" w:rsidRDefault="00FD5650" w:rsidP="00FD5650">
            <w:pPr>
              <w:jc w:val="center"/>
              <w:rPr>
                <w:szCs w:val="24"/>
              </w:rPr>
            </w:pPr>
          </w:p>
        </w:tc>
      </w:tr>
      <w:tr w:rsidR="00FD5650" w:rsidRPr="00FD5650" w14:paraId="74BD8781" w14:textId="77777777" w:rsidTr="00FD5650">
        <w:tc>
          <w:tcPr>
            <w:tcW w:w="562" w:type="dxa"/>
          </w:tcPr>
          <w:p w14:paraId="2716FF6D" w14:textId="77777777" w:rsidR="00FD5650" w:rsidRPr="00FD5650" w:rsidRDefault="00FD5650" w:rsidP="00FD5650">
            <w:pPr>
              <w:rPr>
                <w:szCs w:val="24"/>
              </w:rPr>
            </w:pPr>
            <w:r w:rsidRPr="00FD5650">
              <w:rPr>
                <w:szCs w:val="24"/>
              </w:rPr>
              <w:t>11.</w:t>
            </w:r>
          </w:p>
        </w:tc>
        <w:tc>
          <w:tcPr>
            <w:tcW w:w="4111" w:type="dxa"/>
          </w:tcPr>
          <w:p w14:paraId="3851BB5C" w14:textId="77777777" w:rsidR="00FD5650" w:rsidRPr="00FD5650" w:rsidRDefault="00FD5650" w:rsidP="00FD5650">
            <w:pPr>
              <w:rPr>
                <w:szCs w:val="24"/>
              </w:rPr>
            </w:pPr>
            <w:r w:rsidRPr="00FD5650">
              <w:rPr>
                <w:szCs w:val="24"/>
              </w:rPr>
              <w:t>Lietaus nuotekų tinklų prijungimas prie esamų drenažo tinklų</w:t>
            </w:r>
          </w:p>
        </w:tc>
        <w:tc>
          <w:tcPr>
            <w:tcW w:w="1276" w:type="dxa"/>
          </w:tcPr>
          <w:p w14:paraId="328D8C31" w14:textId="77777777" w:rsidR="00FD5650" w:rsidRPr="00FD5650" w:rsidRDefault="00FD5650" w:rsidP="00FD5650">
            <w:pPr>
              <w:jc w:val="center"/>
              <w:rPr>
                <w:szCs w:val="24"/>
              </w:rPr>
            </w:pPr>
            <w:r w:rsidRPr="00FD5650">
              <w:rPr>
                <w:szCs w:val="24"/>
              </w:rPr>
              <w:t>vnt.</w:t>
            </w:r>
          </w:p>
        </w:tc>
        <w:tc>
          <w:tcPr>
            <w:tcW w:w="1134" w:type="dxa"/>
          </w:tcPr>
          <w:p w14:paraId="7B48107C" w14:textId="77777777" w:rsidR="00FD5650" w:rsidRPr="00FD5650" w:rsidRDefault="00FD5650" w:rsidP="00FD5650">
            <w:pPr>
              <w:jc w:val="center"/>
              <w:rPr>
                <w:szCs w:val="24"/>
              </w:rPr>
            </w:pPr>
            <w:r w:rsidRPr="00FD5650">
              <w:rPr>
                <w:szCs w:val="24"/>
              </w:rPr>
              <w:t>1</w:t>
            </w:r>
          </w:p>
        </w:tc>
        <w:tc>
          <w:tcPr>
            <w:tcW w:w="1276" w:type="dxa"/>
          </w:tcPr>
          <w:p w14:paraId="16AD5957" w14:textId="77777777" w:rsidR="00FD5650" w:rsidRPr="00FD5650" w:rsidRDefault="00FD5650" w:rsidP="00FD5650">
            <w:pPr>
              <w:jc w:val="center"/>
              <w:rPr>
                <w:szCs w:val="24"/>
              </w:rPr>
            </w:pPr>
          </w:p>
        </w:tc>
        <w:tc>
          <w:tcPr>
            <w:tcW w:w="1269" w:type="dxa"/>
          </w:tcPr>
          <w:p w14:paraId="13490E7D" w14:textId="77777777" w:rsidR="00FD5650" w:rsidRPr="00FD5650" w:rsidRDefault="00FD5650" w:rsidP="00FD5650">
            <w:pPr>
              <w:jc w:val="center"/>
              <w:rPr>
                <w:szCs w:val="24"/>
              </w:rPr>
            </w:pPr>
          </w:p>
        </w:tc>
      </w:tr>
      <w:tr w:rsidR="00FD5650" w:rsidRPr="00FD5650" w14:paraId="41890851" w14:textId="77777777" w:rsidTr="00FD5650">
        <w:tc>
          <w:tcPr>
            <w:tcW w:w="562" w:type="dxa"/>
          </w:tcPr>
          <w:p w14:paraId="2604659D" w14:textId="77777777" w:rsidR="00FD5650" w:rsidRPr="00FD5650" w:rsidRDefault="00FD5650" w:rsidP="00FD5650">
            <w:pPr>
              <w:rPr>
                <w:szCs w:val="24"/>
              </w:rPr>
            </w:pPr>
            <w:r w:rsidRPr="00FD5650">
              <w:rPr>
                <w:szCs w:val="24"/>
              </w:rPr>
              <w:t>12.</w:t>
            </w:r>
          </w:p>
        </w:tc>
        <w:tc>
          <w:tcPr>
            <w:tcW w:w="4111" w:type="dxa"/>
          </w:tcPr>
          <w:p w14:paraId="11BAF45B" w14:textId="77777777" w:rsidR="00FD5650" w:rsidRPr="00FD5650" w:rsidRDefault="00FD5650" w:rsidP="00FD5650">
            <w:pPr>
              <w:rPr>
                <w:szCs w:val="24"/>
              </w:rPr>
            </w:pPr>
            <w:r w:rsidRPr="00FD5650">
              <w:rPr>
                <w:szCs w:val="24"/>
              </w:rPr>
              <w:t>Futbolo aikštės vejos atstatymas (pagrindų, augalinio sluoksnio atstatymas ir žolės užsėjimas)</w:t>
            </w:r>
          </w:p>
        </w:tc>
        <w:tc>
          <w:tcPr>
            <w:tcW w:w="1276" w:type="dxa"/>
          </w:tcPr>
          <w:p w14:paraId="4C3D0300" w14:textId="77777777" w:rsidR="00FD5650" w:rsidRPr="00FD5650" w:rsidRDefault="00FD5650" w:rsidP="00FD5650">
            <w:pPr>
              <w:jc w:val="center"/>
              <w:rPr>
                <w:szCs w:val="24"/>
                <w:vertAlign w:val="superscript"/>
              </w:rPr>
            </w:pPr>
            <w:r w:rsidRPr="00FD5650">
              <w:rPr>
                <w:szCs w:val="24"/>
              </w:rPr>
              <w:t>m</w:t>
            </w:r>
            <w:r w:rsidRPr="00FD5650">
              <w:rPr>
                <w:szCs w:val="24"/>
                <w:vertAlign w:val="superscript"/>
              </w:rPr>
              <w:t>2</w:t>
            </w:r>
          </w:p>
        </w:tc>
        <w:tc>
          <w:tcPr>
            <w:tcW w:w="1134" w:type="dxa"/>
          </w:tcPr>
          <w:p w14:paraId="5BA8FCD4" w14:textId="77777777" w:rsidR="00FD5650" w:rsidRPr="00FD5650" w:rsidRDefault="00FD5650" w:rsidP="00FD5650">
            <w:pPr>
              <w:jc w:val="center"/>
              <w:rPr>
                <w:szCs w:val="24"/>
              </w:rPr>
            </w:pPr>
            <w:r w:rsidRPr="00FD5650">
              <w:rPr>
                <w:szCs w:val="24"/>
              </w:rPr>
              <w:t>200</w:t>
            </w:r>
          </w:p>
        </w:tc>
        <w:tc>
          <w:tcPr>
            <w:tcW w:w="1276" w:type="dxa"/>
          </w:tcPr>
          <w:p w14:paraId="7CF82515" w14:textId="77777777" w:rsidR="00FD5650" w:rsidRPr="00FD5650" w:rsidRDefault="00FD5650" w:rsidP="00FD5650">
            <w:pPr>
              <w:jc w:val="center"/>
              <w:rPr>
                <w:szCs w:val="24"/>
              </w:rPr>
            </w:pPr>
          </w:p>
        </w:tc>
        <w:tc>
          <w:tcPr>
            <w:tcW w:w="1269" w:type="dxa"/>
          </w:tcPr>
          <w:p w14:paraId="56B38F30" w14:textId="77777777" w:rsidR="00FD5650" w:rsidRPr="00FD5650" w:rsidRDefault="00FD5650" w:rsidP="00FD5650">
            <w:pPr>
              <w:jc w:val="center"/>
              <w:rPr>
                <w:szCs w:val="24"/>
              </w:rPr>
            </w:pPr>
          </w:p>
        </w:tc>
      </w:tr>
      <w:tr w:rsidR="00FD5650" w:rsidRPr="00FD5650" w14:paraId="4D5975ED" w14:textId="77777777" w:rsidTr="004B6C53">
        <w:tc>
          <w:tcPr>
            <w:tcW w:w="8359" w:type="dxa"/>
            <w:gridSpan w:val="5"/>
          </w:tcPr>
          <w:p w14:paraId="64B48632" w14:textId="4A58FD23" w:rsidR="00FD5650" w:rsidRPr="00FD5650" w:rsidRDefault="00FD5650" w:rsidP="00FD5650">
            <w:pPr>
              <w:jc w:val="right"/>
              <w:rPr>
                <w:b/>
                <w:bCs/>
                <w:szCs w:val="24"/>
              </w:rPr>
            </w:pPr>
            <w:r w:rsidRPr="00FD5650">
              <w:rPr>
                <w:b/>
                <w:bCs/>
                <w:szCs w:val="24"/>
              </w:rPr>
              <w:t>Iš viso</w:t>
            </w:r>
            <w:r w:rsidRPr="00FD5650">
              <w:rPr>
                <w:b/>
                <w:bCs/>
                <w:szCs w:val="24"/>
              </w:rPr>
              <w:t xml:space="preserve"> be PVM</w:t>
            </w:r>
            <w:r>
              <w:rPr>
                <w:b/>
                <w:bCs/>
                <w:szCs w:val="24"/>
              </w:rPr>
              <w:t>, Eur</w:t>
            </w:r>
            <w:r w:rsidRPr="00FD5650">
              <w:rPr>
                <w:b/>
                <w:bCs/>
                <w:szCs w:val="24"/>
              </w:rPr>
              <w:t>:</w:t>
            </w:r>
          </w:p>
        </w:tc>
        <w:tc>
          <w:tcPr>
            <w:tcW w:w="1269" w:type="dxa"/>
          </w:tcPr>
          <w:p w14:paraId="7C8D21DF" w14:textId="77777777" w:rsidR="00FD5650" w:rsidRPr="00FD5650" w:rsidRDefault="00FD5650" w:rsidP="00FD5650">
            <w:pPr>
              <w:rPr>
                <w:szCs w:val="24"/>
              </w:rPr>
            </w:pPr>
          </w:p>
        </w:tc>
      </w:tr>
      <w:tr w:rsidR="00FD5650" w:rsidRPr="00FD5650" w14:paraId="5F8E7EE4" w14:textId="77777777" w:rsidTr="0000322F">
        <w:tc>
          <w:tcPr>
            <w:tcW w:w="8359" w:type="dxa"/>
            <w:gridSpan w:val="5"/>
          </w:tcPr>
          <w:p w14:paraId="18F42A53" w14:textId="0135A97D" w:rsidR="00FD5650" w:rsidRPr="00FD5650" w:rsidRDefault="00FD5650" w:rsidP="00FD5650">
            <w:pPr>
              <w:jc w:val="right"/>
              <w:rPr>
                <w:b/>
                <w:bCs/>
                <w:szCs w:val="24"/>
              </w:rPr>
            </w:pPr>
            <w:r w:rsidRPr="00FD5650">
              <w:rPr>
                <w:b/>
                <w:bCs/>
                <w:szCs w:val="24"/>
              </w:rPr>
              <w:t>PVM</w:t>
            </w:r>
            <w:r w:rsidRPr="00FD5650">
              <w:rPr>
                <w:b/>
                <w:bCs/>
                <w:szCs w:val="24"/>
              </w:rPr>
              <w:t>, Eur</w:t>
            </w:r>
          </w:p>
        </w:tc>
        <w:tc>
          <w:tcPr>
            <w:tcW w:w="1269" w:type="dxa"/>
          </w:tcPr>
          <w:p w14:paraId="6A086819" w14:textId="77777777" w:rsidR="00FD5650" w:rsidRPr="00FD5650" w:rsidRDefault="00FD5650" w:rsidP="00FD5650">
            <w:pPr>
              <w:rPr>
                <w:szCs w:val="24"/>
              </w:rPr>
            </w:pPr>
          </w:p>
        </w:tc>
      </w:tr>
      <w:tr w:rsidR="00FD5650" w:rsidRPr="00FD5650" w14:paraId="31A8DD3F" w14:textId="77777777" w:rsidTr="00297956">
        <w:tc>
          <w:tcPr>
            <w:tcW w:w="8359" w:type="dxa"/>
            <w:gridSpan w:val="5"/>
          </w:tcPr>
          <w:p w14:paraId="3DCFF3F5" w14:textId="1A98C328" w:rsidR="00FD5650" w:rsidRPr="00FD5650" w:rsidRDefault="00FD5650" w:rsidP="00FD5650">
            <w:pPr>
              <w:jc w:val="right"/>
              <w:rPr>
                <w:b/>
                <w:bCs/>
                <w:szCs w:val="24"/>
              </w:rPr>
            </w:pPr>
            <w:r w:rsidRPr="00FD5650">
              <w:rPr>
                <w:b/>
                <w:bCs/>
                <w:szCs w:val="24"/>
              </w:rPr>
              <w:t>Iš viso</w:t>
            </w:r>
            <w:r w:rsidRPr="00FD5650">
              <w:rPr>
                <w:b/>
                <w:bCs/>
                <w:szCs w:val="24"/>
              </w:rPr>
              <w:t xml:space="preserve"> su PVM</w:t>
            </w:r>
            <w:r>
              <w:rPr>
                <w:b/>
                <w:bCs/>
                <w:szCs w:val="24"/>
              </w:rPr>
              <w:t>, Eur</w:t>
            </w:r>
            <w:r w:rsidRPr="00FD5650">
              <w:rPr>
                <w:b/>
                <w:bCs/>
                <w:szCs w:val="24"/>
              </w:rPr>
              <w:t>:</w:t>
            </w:r>
          </w:p>
        </w:tc>
        <w:tc>
          <w:tcPr>
            <w:tcW w:w="1269" w:type="dxa"/>
          </w:tcPr>
          <w:p w14:paraId="6DCECD5A" w14:textId="77777777" w:rsidR="00FD5650" w:rsidRPr="00FD5650" w:rsidRDefault="00FD5650" w:rsidP="00FD5650">
            <w:pP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lastRenderedPageBreak/>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95CB1"/>
    <w:rsid w:val="000E617E"/>
    <w:rsid w:val="001B6551"/>
    <w:rsid w:val="001C0BF8"/>
    <w:rsid w:val="001E6B56"/>
    <w:rsid w:val="00273A99"/>
    <w:rsid w:val="00284A8F"/>
    <w:rsid w:val="00285B4A"/>
    <w:rsid w:val="00285D80"/>
    <w:rsid w:val="003056C0"/>
    <w:rsid w:val="0032468A"/>
    <w:rsid w:val="00326890"/>
    <w:rsid w:val="003371B0"/>
    <w:rsid w:val="00360A4A"/>
    <w:rsid w:val="00367F83"/>
    <w:rsid w:val="003E0EE2"/>
    <w:rsid w:val="00413A6E"/>
    <w:rsid w:val="00434A02"/>
    <w:rsid w:val="00447577"/>
    <w:rsid w:val="00457422"/>
    <w:rsid w:val="004F409E"/>
    <w:rsid w:val="0055047E"/>
    <w:rsid w:val="005728B7"/>
    <w:rsid w:val="00574A79"/>
    <w:rsid w:val="00593529"/>
    <w:rsid w:val="005A2642"/>
    <w:rsid w:val="005D0A75"/>
    <w:rsid w:val="005D77B3"/>
    <w:rsid w:val="005E7A19"/>
    <w:rsid w:val="00632BB0"/>
    <w:rsid w:val="00661338"/>
    <w:rsid w:val="00715051"/>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3D9F"/>
    <w:rsid w:val="00C26B39"/>
    <w:rsid w:val="00C556F4"/>
    <w:rsid w:val="00C808E7"/>
    <w:rsid w:val="00CC0339"/>
    <w:rsid w:val="00CF05F3"/>
    <w:rsid w:val="00D148BB"/>
    <w:rsid w:val="00D25EF6"/>
    <w:rsid w:val="00DC6C92"/>
    <w:rsid w:val="00E92450"/>
    <w:rsid w:val="00EC7A64"/>
    <w:rsid w:val="00F71617"/>
    <w:rsid w:val="00FC704F"/>
    <w:rsid w:val="00FD5650"/>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3491</Words>
  <Characters>1991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2017-10-20T07:44:00Z</cp:lastPrinted>
  <dcterms:created xsi:type="dcterms:W3CDTF">2025-03-13T09:45:00Z</dcterms:created>
  <dcterms:modified xsi:type="dcterms:W3CDTF">2025-09-29T11:25:00Z</dcterms:modified>
</cp:coreProperties>
</file>