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010" w:rsidRDefault="00DF31C9" w:rsidP="00DF31C9">
      <w:pPr>
        <w:spacing w:after="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Gaut</w:t>
      </w:r>
      <w:r w:rsidR="00B72D5F">
        <w:rPr>
          <w:rFonts w:ascii="Times New Roman" w:eastAsia="Times New Roman" w:hAnsi="Times New Roman"/>
          <w:sz w:val="24"/>
          <w:szCs w:val="24"/>
          <w:lang w:eastAsia="en-US"/>
        </w:rPr>
        <w:t>i</w:t>
      </w:r>
      <w:r w:rsidR="0029562A" w:rsidRPr="00B2681B">
        <w:rPr>
          <w:rFonts w:ascii="Times New Roman" w:eastAsia="Times New Roman" w:hAnsi="Times New Roman"/>
          <w:sz w:val="24"/>
          <w:szCs w:val="24"/>
          <w:lang w:eastAsia="en-US"/>
        </w:rPr>
        <w:t xml:space="preserve"> paklausim</w:t>
      </w:r>
      <w:r w:rsidR="001E49C1" w:rsidRPr="00B2681B">
        <w:rPr>
          <w:rFonts w:ascii="Times New Roman" w:eastAsia="Times New Roman" w:hAnsi="Times New Roman"/>
          <w:sz w:val="24"/>
          <w:szCs w:val="24"/>
          <w:lang w:eastAsia="en-US"/>
        </w:rPr>
        <w:t>a</w:t>
      </w:r>
      <w:r w:rsidR="00B72D5F">
        <w:rPr>
          <w:rFonts w:ascii="Times New Roman" w:eastAsia="Times New Roman" w:hAnsi="Times New Roman"/>
          <w:sz w:val="24"/>
          <w:szCs w:val="24"/>
          <w:lang w:eastAsia="en-US"/>
        </w:rPr>
        <w:t>i</w:t>
      </w:r>
      <w:r>
        <w:rPr>
          <w:rFonts w:ascii="Times New Roman" w:eastAsia="Times New Roman" w:hAnsi="Times New Roman"/>
          <w:sz w:val="24"/>
          <w:szCs w:val="24"/>
          <w:lang w:eastAsia="en-US"/>
        </w:rPr>
        <w:t xml:space="preserve">: </w:t>
      </w:r>
      <w:r w:rsidR="0029562A" w:rsidRPr="00B2681B">
        <w:rPr>
          <w:rFonts w:ascii="Times New Roman" w:eastAsia="Times New Roman" w:hAnsi="Times New Roman"/>
          <w:sz w:val="24"/>
          <w:szCs w:val="24"/>
          <w:lang w:eastAsia="en-US"/>
        </w:rPr>
        <w:t xml:space="preserve"> </w:t>
      </w:r>
    </w:p>
    <w:p w:rsidR="00DF31C9" w:rsidRDefault="00DF31C9" w:rsidP="00220E04">
      <w:pPr>
        <w:spacing w:after="0" w:line="240" w:lineRule="auto"/>
        <w:ind w:firstLine="851"/>
        <w:jc w:val="both"/>
        <w:rPr>
          <w:rFonts w:ascii="Times New Roman" w:hAnsi="Times New Roman"/>
          <w:b/>
          <w:sz w:val="24"/>
          <w:szCs w:val="24"/>
          <w:lang w:eastAsia="en-US"/>
        </w:rPr>
      </w:pPr>
    </w:p>
    <w:p w:rsidR="00B72D5F" w:rsidRPr="00B72D5F" w:rsidRDefault="00B72D5F" w:rsidP="00B72D5F">
      <w:pPr>
        <w:spacing w:after="0" w:line="240" w:lineRule="auto"/>
        <w:ind w:firstLine="709"/>
        <w:jc w:val="both"/>
        <w:rPr>
          <w:rFonts w:ascii="Times New Roman" w:eastAsia="Times New Roman" w:hAnsi="Times New Roman"/>
          <w:sz w:val="24"/>
          <w:szCs w:val="24"/>
          <w:lang w:eastAsia="en-US"/>
        </w:rPr>
      </w:pPr>
      <w:r>
        <w:rPr>
          <w:rFonts w:ascii="Times New Roman" w:eastAsia="Times New Roman" w:hAnsi="Times New Roman"/>
          <w:b/>
          <w:sz w:val="24"/>
          <w:szCs w:val="24"/>
          <w:lang w:eastAsia="en-US"/>
        </w:rPr>
        <w:t xml:space="preserve"> 1. </w:t>
      </w:r>
      <w:r w:rsidR="00DF31C9" w:rsidRPr="00B72D5F">
        <w:rPr>
          <w:rFonts w:ascii="Times New Roman" w:eastAsia="Times New Roman" w:hAnsi="Times New Roman"/>
          <w:b/>
          <w:sz w:val="24"/>
          <w:szCs w:val="24"/>
          <w:lang w:eastAsia="en-US"/>
        </w:rPr>
        <w:t>Klausimas:</w:t>
      </w:r>
      <w:r w:rsidR="00DF31C9" w:rsidRPr="00B72D5F">
        <w:rPr>
          <w:rFonts w:ascii="Times New Roman" w:eastAsia="Times New Roman" w:hAnsi="Times New Roman"/>
          <w:sz w:val="24"/>
          <w:szCs w:val="24"/>
          <w:lang w:eastAsia="en-US"/>
        </w:rPr>
        <w:t xml:space="preserve"> „</w:t>
      </w:r>
      <w:r w:rsidRPr="00B72D5F">
        <w:rPr>
          <w:rFonts w:ascii="Times New Roman" w:eastAsia="Times New Roman" w:hAnsi="Times New Roman"/>
          <w:sz w:val="24"/>
          <w:szCs w:val="24"/>
          <w:lang w:eastAsia="en-US"/>
        </w:rPr>
        <w:t>Kad visi tiekėjai galėtų teisingai įsivertinti pasiūlymo kainą, prašau parašyti, kuo vadovaujantis (Apželdinimo planu ar Augalų sodmenų žiniaraščiu) rengti pasiūlymą. Apželdinimo plane nurodytas augalų skaičius yra 2 276 vnt didesnis nei augalų sodmenų žiniaraštyje ir tai daro ženklią įtaką pasiūlymo vertei.</w:t>
      </w:r>
    </w:p>
    <w:p w:rsidR="00B72D5F" w:rsidRPr="00B72D5F" w:rsidRDefault="00B72D5F" w:rsidP="00B72D5F">
      <w:pPr>
        <w:spacing w:after="0" w:line="240" w:lineRule="auto"/>
        <w:jc w:val="both"/>
        <w:rPr>
          <w:rFonts w:ascii="Times New Roman" w:eastAsia="Times New Roman" w:hAnsi="Times New Roman"/>
          <w:sz w:val="24"/>
          <w:szCs w:val="24"/>
          <w:lang w:eastAsia="en-US"/>
        </w:rPr>
      </w:pPr>
      <w:r w:rsidRPr="00B72D5F">
        <w:rPr>
          <w:rFonts w:ascii="Times New Roman" w:eastAsia="Times New Roman" w:hAnsi="Times New Roman"/>
          <w:sz w:val="24"/>
          <w:szCs w:val="24"/>
          <w:lang w:eastAsia="en-US"/>
        </w:rPr>
        <w:t>Pavyzdžiai:</w:t>
      </w:r>
    </w:p>
    <w:p w:rsidR="00B72D5F" w:rsidRPr="00B72D5F" w:rsidRDefault="00B72D5F" w:rsidP="00B72D5F">
      <w:pPr>
        <w:spacing w:after="0" w:line="240" w:lineRule="auto"/>
        <w:jc w:val="both"/>
        <w:rPr>
          <w:rFonts w:ascii="Times New Roman" w:eastAsia="Times New Roman" w:hAnsi="Times New Roman"/>
          <w:sz w:val="24"/>
          <w:szCs w:val="24"/>
          <w:lang w:eastAsia="en-US"/>
        </w:rPr>
      </w:pPr>
      <w:r w:rsidRPr="00B72D5F">
        <w:rPr>
          <w:rFonts w:ascii="Times New Roman" w:eastAsia="Times New Roman" w:hAnsi="Times New Roman"/>
          <w:sz w:val="24"/>
          <w:szCs w:val="24"/>
          <w:lang w:eastAsia="en-US"/>
        </w:rPr>
        <w:t>- Japoninės plukės žiniaraštyje nurodytas skaičius yra 0 vnt, o sudėjus projekto sodinamų želdinių I.III.I, I.III.II, I.IV.I , I.IV.II ir I.IV.III lentelių duomenis, japoninės plukės vnt skaičius yra 482 vnt. Skirtumas - 482 vnt.</w:t>
      </w:r>
    </w:p>
    <w:p w:rsidR="00B72D5F" w:rsidRPr="00B72D5F" w:rsidRDefault="00B72D5F" w:rsidP="00B72D5F">
      <w:pPr>
        <w:spacing w:after="0" w:line="240" w:lineRule="auto"/>
        <w:jc w:val="both"/>
        <w:rPr>
          <w:rFonts w:ascii="Times New Roman" w:eastAsia="Times New Roman" w:hAnsi="Times New Roman"/>
          <w:sz w:val="24"/>
          <w:szCs w:val="24"/>
          <w:lang w:eastAsia="en-US"/>
        </w:rPr>
      </w:pPr>
      <w:r w:rsidRPr="00B72D5F">
        <w:rPr>
          <w:rFonts w:ascii="Times New Roman" w:eastAsia="Times New Roman" w:hAnsi="Times New Roman"/>
          <w:sz w:val="24"/>
          <w:szCs w:val="24"/>
          <w:lang w:eastAsia="en-US"/>
        </w:rPr>
        <w:t>-rausvosios viendenės skaičius žiniaraštyje I ir II etapo yra 132 vnt , o sudėjus projekto sodinamų želdinių I.III.I, I.III.II ir I.V lentelių duomenis, bendras kiekis yra 552 vnt. Skirtumas - 420 vnt</w:t>
      </w:r>
    </w:p>
    <w:p w:rsidR="00DF31C9" w:rsidRPr="00B72D5F" w:rsidRDefault="00B72D5F" w:rsidP="00B72D5F">
      <w:pPr>
        <w:spacing w:after="0" w:line="240" w:lineRule="auto"/>
        <w:jc w:val="both"/>
        <w:rPr>
          <w:rFonts w:ascii="Times New Roman" w:eastAsia="Times New Roman" w:hAnsi="Times New Roman"/>
          <w:sz w:val="24"/>
          <w:szCs w:val="24"/>
          <w:lang w:eastAsia="en-US"/>
        </w:rPr>
      </w:pPr>
      <w:r w:rsidRPr="00B72D5F">
        <w:rPr>
          <w:rFonts w:ascii="Times New Roman" w:eastAsia="Times New Roman" w:hAnsi="Times New Roman"/>
          <w:sz w:val="24"/>
          <w:szCs w:val="24"/>
          <w:lang w:eastAsia="en-US"/>
        </w:rPr>
        <w:t>Ženklūs neatitikimai taip pat yra bijūno Cornelia Shaylor', lanksvos White Carpet, rudeninio melito kiekiuose bei nurodytų darbų apimtyse bei medžiagų kiekiuose .</w:t>
      </w:r>
      <w:r w:rsidR="00DF31C9" w:rsidRPr="00B72D5F">
        <w:rPr>
          <w:rFonts w:ascii="Times New Roman" w:eastAsia="Times New Roman" w:hAnsi="Times New Roman"/>
          <w:sz w:val="24"/>
          <w:szCs w:val="24"/>
          <w:lang w:eastAsia="en-US"/>
        </w:rPr>
        <w:t>“</w:t>
      </w:r>
    </w:p>
    <w:p w:rsidR="00DF31C9" w:rsidRPr="00DF31C9" w:rsidRDefault="00DF31C9" w:rsidP="00DF31C9">
      <w:pPr>
        <w:spacing w:after="0" w:line="240" w:lineRule="auto"/>
        <w:ind w:firstLine="851"/>
        <w:jc w:val="both"/>
        <w:rPr>
          <w:rFonts w:ascii="Times New Roman" w:eastAsia="Times New Roman" w:hAnsi="Times New Roman"/>
          <w:sz w:val="24"/>
          <w:szCs w:val="24"/>
          <w:lang w:eastAsia="en-US"/>
        </w:rPr>
      </w:pPr>
      <w:r w:rsidRPr="00DF31C9">
        <w:rPr>
          <w:rFonts w:ascii="Times New Roman" w:eastAsia="Times New Roman" w:hAnsi="Times New Roman"/>
          <w:b/>
          <w:sz w:val="24"/>
          <w:szCs w:val="24"/>
          <w:lang w:eastAsia="en-US"/>
        </w:rPr>
        <w:t>Atsakymas:</w:t>
      </w:r>
      <w:r w:rsidRPr="00DF31C9">
        <w:rPr>
          <w:rFonts w:ascii="Times New Roman" w:eastAsia="Times New Roman" w:hAnsi="Times New Roman"/>
          <w:sz w:val="24"/>
          <w:szCs w:val="24"/>
          <w:lang w:eastAsia="en-US"/>
        </w:rPr>
        <w:t xml:space="preserve"> </w:t>
      </w:r>
      <w:r w:rsidR="00B72D5F">
        <w:rPr>
          <w:rFonts w:ascii="Times New Roman" w:eastAsia="Times New Roman" w:hAnsi="Times New Roman"/>
          <w:sz w:val="24"/>
          <w:szCs w:val="24"/>
          <w:lang w:eastAsia="en-US"/>
        </w:rPr>
        <w:t>M</w:t>
      </w:r>
      <w:r w:rsidR="00B72D5F" w:rsidRPr="00B72D5F">
        <w:rPr>
          <w:rFonts w:ascii="Times New Roman" w:eastAsia="Times New Roman" w:hAnsi="Times New Roman"/>
          <w:sz w:val="24"/>
          <w:szCs w:val="24"/>
          <w:lang w:eastAsia="en-US"/>
        </w:rPr>
        <w:t>edžiagų kiekiai, augalų kiekiai, darbo apimtys skiriasi todėl, kad paslaugos teikėjas neįvertino, kad šiuo pirkimu, darbai numatyti  I etape (I. III ir I.IV) Vyskupų rūmų ir jų prieigų apželdinimo plane</w:t>
      </w:r>
      <w:r w:rsidR="00B72D5F">
        <w:rPr>
          <w:rFonts w:ascii="Times New Roman" w:eastAsia="Times New Roman" w:hAnsi="Times New Roman"/>
          <w:sz w:val="24"/>
          <w:szCs w:val="24"/>
          <w:lang w:eastAsia="en-US"/>
        </w:rPr>
        <w:t>,</w:t>
      </w:r>
      <w:r w:rsidR="00B72D5F" w:rsidRPr="00B72D5F">
        <w:rPr>
          <w:rFonts w:ascii="Times New Roman" w:eastAsia="Times New Roman" w:hAnsi="Times New Roman"/>
          <w:sz w:val="24"/>
          <w:szCs w:val="24"/>
          <w:lang w:eastAsia="en-US"/>
        </w:rPr>
        <w:t xml:space="preserve"> šiuo pirkimu nebus vykdomi.</w:t>
      </w:r>
      <w:r w:rsidRPr="00DF31C9">
        <w:rPr>
          <w:rFonts w:ascii="Times New Roman" w:eastAsia="Times New Roman" w:hAnsi="Times New Roman"/>
          <w:sz w:val="24"/>
          <w:szCs w:val="24"/>
          <w:lang w:eastAsia="en-US"/>
        </w:rPr>
        <w:t xml:space="preserve"> </w:t>
      </w:r>
    </w:p>
    <w:p w:rsidR="00DF31C9" w:rsidRDefault="00DF31C9" w:rsidP="00220E04">
      <w:pPr>
        <w:spacing w:after="0" w:line="240" w:lineRule="auto"/>
        <w:ind w:firstLine="851"/>
        <w:jc w:val="both"/>
        <w:rPr>
          <w:rFonts w:ascii="Times New Roman" w:hAnsi="Times New Roman"/>
          <w:b/>
          <w:sz w:val="24"/>
          <w:szCs w:val="24"/>
          <w:lang w:eastAsia="en-US"/>
        </w:rPr>
      </w:pPr>
    </w:p>
    <w:p w:rsidR="00B72D5F" w:rsidRDefault="00B72D5F" w:rsidP="00220E04">
      <w:pPr>
        <w:spacing w:after="0" w:line="240" w:lineRule="auto"/>
        <w:ind w:firstLine="851"/>
        <w:jc w:val="both"/>
        <w:rPr>
          <w:rFonts w:ascii="Times New Roman" w:hAnsi="Times New Roman"/>
          <w:sz w:val="24"/>
          <w:szCs w:val="24"/>
          <w:lang w:eastAsia="en-US"/>
        </w:rPr>
      </w:pPr>
      <w:r>
        <w:rPr>
          <w:rFonts w:ascii="Times New Roman" w:hAnsi="Times New Roman"/>
          <w:b/>
          <w:sz w:val="24"/>
          <w:szCs w:val="24"/>
          <w:lang w:eastAsia="en-US"/>
        </w:rPr>
        <w:t xml:space="preserve">2. Klausimas: </w:t>
      </w:r>
      <w:r>
        <w:rPr>
          <w:rFonts w:ascii="Times New Roman" w:hAnsi="Times New Roman"/>
          <w:sz w:val="24"/>
          <w:szCs w:val="24"/>
          <w:lang w:eastAsia="en-US"/>
        </w:rPr>
        <w:t>„</w:t>
      </w:r>
      <w:r w:rsidRPr="00B72D5F">
        <w:rPr>
          <w:rFonts w:ascii="Times New Roman" w:hAnsi="Times New Roman"/>
          <w:sz w:val="24"/>
          <w:szCs w:val="24"/>
          <w:lang w:eastAsia="en-US"/>
        </w:rPr>
        <w:t>Kad visi tiekėjai galėtų teisingai įsivertinti pasiūlymo kainą, prašau parašyti, kuo vadovaujantis (Apželdinimo planu ar Augalų sodmenų žiniaraščiu) rengti pasiūlymą. Apželdinimo plane ir žiniaraštyje nurodytos darbų apimtys ir medžiagų kiekiai reikšmingai skiriasi ir turi reikšmingą įtaką pasiūlymo vertei. Pridedame neatitikimus atskirame faile</w:t>
      </w:r>
      <w:r>
        <w:rPr>
          <w:rFonts w:ascii="Times New Roman" w:hAnsi="Times New Roman"/>
          <w:sz w:val="24"/>
          <w:szCs w:val="24"/>
          <w:lang w:eastAsia="en-US"/>
        </w:rPr>
        <w:t>“</w:t>
      </w:r>
    </w:p>
    <w:tbl>
      <w:tblPr>
        <w:tblStyle w:val="Lentelstinklelis1"/>
        <w:tblW w:w="0" w:type="auto"/>
        <w:tblLook w:val="04A0" w:firstRow="1" w:lastRow="0" w:firstColumn="1" w:lastColumn="0" w:noHBand="0" w:noVBand="1"/>
      </w:tblPr>
      <w:tblGrid>
        <w:gridCol w:w="865"/>
        <w:gridCol w:w="1928"/>
        <w:gridCol w:w="1389"/>
        <w:gridCol w:w="1354"/>
        <w:gridCol w:w="4093"/>
      </w:tblGrid>
      <w:tr w:rsidR="00B72D5F" w:rsidRPr="00B72D5F" w:rsidTr="00DC7299">
        <w:tc>
          <w:tcPr>
            <w:tcW w:w="865" w:type="dxa"/>
          </w:tcPr>
          <w:p w:rsidR="00B72D5F" w:rsidRPr="00B72D5F" w:rsidRDefault="00B72D5F" w:rsidP="00B72D5F">
            <w:pPr>
              <w:rPr>
                <w:rFonts w:ascii="Times New Roman" w:hAnsi="Times New Roman"/>
                <w:b/>
                <w:sz w:val="22"/>
                <w:szCs w:val="22"/>
                <w:lang w:eastAsia="en-US"/>
              </w:rPr>
            </w:pPr>
            <w:r w:rsidRPr="00B72D5F">
              <w:rPr>
                <w:rFonts w:ascii="Times New Roman" w:hAnsi="Times New Roman"/>
                <w:b/>
                <w:sz w:val="22"/>
                <w:szCs w:val="22"/>
                <w:lang w:eastAsia="en-US"/>
              </w:rPr>
              <w:t>Etapas</w:t>
            </w:r>
          </w:p>
        </w:tc>
        <w:tc>
          <w:tcPr>
            <w:tcW w:w="1030" w:type="dxa"/>
          </w:tcPr>
          <w:p w:rsidR="00B72D5F" w:rsidRPr="00B72D5F" w:rsidRDefault="00B72D5F" w:rsidP="00B72D5F">
            <w:pPr>
              <w:rPr>
                <w:rFonts w:ascii="Times New Roman" w:hAnsi="Times New Roman"/>
                <w:b/>
                <w:sz w:val="22"/>
                <w:szCs w:val="22"/>
                <w:lang w:eastAsia="en-US"/>
              </w:rPr>
            </w:pPr>
            <w:r w:rsidRPr="00B72D5F">
              <w:rPr>
                <w:rFonts w:ascii="Times New Roman" w:hAnsi="Times New Roman"/>
                <w:b/>
                <w:sz w:val="22"/>
                <w:szCs w:val="22"/>
                <w:lang w:eastAsia="en-US"/>
              </w:rPr>
              <w:t>Medžiagos/darbas</w:t>
            </w:r>
          </w:p>
        </w:tc>
        <w:tc>
          <w:tcPr>
            <w:tcW w:w="1239" w:type="dxa"/>
          </w:tcPr>
          <w:p w:rsidR="00B72D5F" w:rsidRPr="00B72D5F" w:rsidRDefault="00B72D5F" w:rsidP="00B72D5F">
            <w:pPr>
              <w:rPr>
                <w:rFonts w:ascii="Times New Roman" w:hAnsi="Times New Roman"/>
                <w:b/>
                <w:sz w:val="22"/>
                <w:szCs w:val="22"/>
                <w:lang w:eastAsia="en-US"/>
              </w:rPr>
            </w:pPr>
            <w:r w:rsidRPr="00B72D5F">
              <w:rPr>
                <w:rFonts w:ascii="Times New Roman" w:hAnsi="Times New Roman"/>
                <w:b/>
                <w:sz w:val="22"/>
                <w:szCs w:val="22"/>
                <w:lang w:eastAsia="en-US"/>
              </w:rPr>
              <w:t>Projektas nurodo</w:t>
            </w:r>
          </w:p>
        </w:tc>
        <w:tc>
          <w:tcPr>
            <w:tcW w:w="1373" w:type="dxa"/>
          </w:tcPr>
          <w:p w:rsidR="00B72D5F" w:rsidRPr="00B72D5F" w:rsidRDefault="00B72D5F" w:rsidP="00B72D5F">
            <w:pPr>
              <w:rPr>
                <w:rFonts w:ascii="Times New Roman" w:hAnsi="Times New Roman"/>
                <w:b/>
                <w:sz w:val="22"/>
                <w:szCs w:val="22"/>
                <w:lang w:eastAsia="en-US"/>
              </w:rPr>
            </w:pPr>
            <w:r w:rsidRPr="00B72D5F">
              <w:rPr>
                <w:rFonts w:ascii="Times New Roman" w:hAnsi="Times New Roman"/>
                <w:b/>
                <w:sz w:val="22"/>
                <w:szCs w:val="22"/>
                <w:lang w:eastAsia="en-US"/>
              </w:rPr>
              <w:t>Žiniaraštis nurodo</w:t>
            </w:r>
          </w:p>
        </w:tc>
        <w:tc>
          <w:tcPr>
            <w:tcW w:w="4509" w:type="dxa"/>
          </w:tcPr>
          <w:p w:rsidR="00B72D5F" w:rsidRPr="00B72D5F" w:rsidRDefault="00B72D5F" w:rsidP="00B72D5F">
            <w:pPr>
              <w:rPr>
                <w:rFonts w:ascii="Times New Roman" w:hAnsi="Times New Roman"/>
                <w:b/>
                <w:sz w:val="22"/>
                <w:szCs w:val="22"/>
                <w:lang w:eastAsia="en-US"/>
              </w:rPr>
            </w:pPr>
            <w:r w:rsidRPr="00B72D5F">
              <w:rPr>
                <w:rFonts w:ascii="Times New Roman" w:hAnsi="Times New Roman"/>
                <w:b/>
                <w:sz w:val="22"/>
                <w:szCs w:val="22"/>
                <w:lang w:eastAsia="en-US"/>
              </w:rPr>
              <w:t>Komentaras</w:t>
            </w:r>
          </w:p>
        </w:tc>
      </w:tr>
      <w:tr w:rsidR="00B72D5F" w:rsidRPr="00B72D5F" w:rsidTr="00DC7299">
        <w:tc>
          <w:tcPr>
            <w:tcW w:w="865"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I</w:t>
            </w:r>
          </w:p>
        </w:tc>
        <w:tc>
          <w:tcPr>
            <w:tcW w:w="1030"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Plastikinis vejos bortelis</w:t>
            </w:r>
          </w:p>
        </w:tc>
        <w:tc>
          <w:tcPr>
            <w:tcW w:w="1239"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211vnt</w:t>
            </w:r>
          </w:p>
        </w:tc>
        <w:tc>
          <w:tcPr>
            <w:tcW w:w="1373"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nenurodyta</w:t>
            </w:r>
          </w:p>
        </w:tc>
        <w:tc>
          <w:tcPr>
            <w:tcW w:w="4509"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Prie žemaičių sienos, per visą jos ilgį visai nenumatytas</w:t>
            </w:r>
          </w:p>
        </w:tc>
      </w:tr>
      <w:tr w:rsidR="00B72D5F" w:rsidRPr="00B72D5F" w:rsidTr="00DC7299">
        <w:tc>
          <w:tcPr>
            <w:tcW w:w="865"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I</w:t>
            </w:r>
          </w:p>
        </w:tc>
        <w:tc>
          <w:tcPr>
            <w:tcW w:w="1030"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Velėnos nuėmimas rankiniu būdu</w:t>
            </w:r>
          </w:p>
        </w:tc>
        <w:tc>
          <w:tcPr>
            <w:tcW w:w="1239"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720,5 kv</w:t>
            </w:r>
          </w:p>
        </w:tc>
        <w:tc>
          <w:tcPr>
            <w:tcW w:w="1373"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720,5 kv</w:t>
            </w:r>
          </w:p>
        </w:tc>
        <w:tc>
          <w:tcPr>
            <w:tcW w:w="4509"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 xml:space="preserve">Prie rožyno nenurodyta nuimti, mulčiuoti ant vejos? Staugaičio laiptai nenumatyta nuimti, mulčiuoti taip pat ant vejos 35kv? </w:t>
            </w:r>
          </w:p>
        </w:tc>
      </w:tr>
      <w:tr w:rsidR="00B72D5F" w:rsidRPr="00B72D5F" w:rsidTr="00DC7299">
        <w:tc>
          <w:tcPr>
            <w:tcW w:w="865"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I</w:t>
            </w:r>
          </w:p>
        </w:tc>
        <w:tc>
          <w:tcPr>
            <w:tcW w:w="1030"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Pagerintas augalinis gruntas</w:t>
            </w:r>
          </w:p>
        </w:tc>
        <w:tc>
          <w:tcPr>
            <w:tcW w:w="1239"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516,2 kubo</w:t>
            </w:r>
          </w:p>
        </w:tc>
        <w:tc>
          <w:tcPr>
            <w:tcW w:w="1373"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32,4 kubo</w:t>
            </w:r>
          </w:p>
        </w:tc>
        <w:tc>
          <w:tcPr>
            <w:tcW w:w="4509" w:type="dxa"/>
          </w:tcPr>
          <w:p w:rsidR="00B72D5F" w:rsidRPr="00B72D5F" w:rsidRDefault="00B72D5F" w:rsidP="00B72D5F">
            <w:pPr>
              <w:rPr>
                <w:rFonts w:ascii="Times New Roman" w:hAnsi="Times New Roman"/>
                <w:sz w:val="22"/>
                <w:szCs w:val="22"/>
                <w:lang w:eastAsia="en-US"/>
              </w:rPr>
            </w:pPr>
          </w:p>
        </w:tc>
      </w:tr>
      <w:tr w:rsidR="00B72D5F" w:rsidRPr="00B72D5F" w:rsidTr="00DC7299">
        <w:tc>
          <w:tcPr>
            <w:tcW w:w="865"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I</w:t>
            </w:r>
          </w:p>
        </w:tc>
        <w:tc>
          <w:tcPr>
            <w:tcW w:w="1030"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Mulčas</w:t>
            </w:r>
          </w:p>
        </w:tc>
        <w:tc>
          <w:tcPr>
            <w:tcW w:w="1239"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132,55 kubo</w:t>
            </w:r>
          </w:p>
        </w:tc>
        <w:tc>
          <w:tcPr>
            <w:tcW w:w="1373"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3,5 kubo</w:t>
            </w:r>
          </w:p>
        </w:tc>
        <w:tc>
          <w:tcPr>
            <w:tcW w:w="4509" w:type="dxa"/>
          </w:tcPr>
          <w:p w:rsidR="00B72D5F" w:rsidRPr="00B72D5F" w:rsidRDefault="00B72D5F" w:rsidP="00B72D5F">
            <w:pPr>
              <w:rPr>
                <w:rFonts w:ascii="Times New Roman" w:hAnsi="Times New Roman"/>
                <w:sz w:val="22"/>
                <w:szCs w:val="22"/>
                <w:lang w:eastAsia="en-US"/>
              </w:rPr>
            </w:pPr>
          </w:p>
        </w:tc>
      </w:tr>
      <w:tr w:rsidR="00B72D5F" w:rsidRPr="00B72D5F" w:rsidTr="00DC7299">
        <w:tc>
          <w:tcPr>
            <w:tcW w:w="865"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I</w:t>
            </w:r>
          </w:p>
        </w:tc>
        <w:tc>
          <w:tcPr>
            <w:tcW w:w="1030"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Kokosinio demblio klojimas</w:t>
            </w:r>
          </w:p>
        </w:tc>
        <w:tc>
          <w:tcPr>
            <w:tcW w:w="1239"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110 kv</w:t>
            </w:r>
          </w:p>
        </w:tc>
        <w:tc>
          <w:tcPr>
            <w:tcW w:w="1373"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nenurodyta</w:t>
            </w:r>
          </w:p>
        </w:tc>
        <w:tc>
          <w:tcPr>
            <w:tcW w:w="4509"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Darbas nurodytas, medžiagų kiekių ne, tvirtinimo elementai nenurodyti, tvirtinimo elementų kiekio nėra.</w:t>
            </w:r>
          </w:p>
        </w:tc>
      </w:tr>
      <w:tr w:rsidR="00B72D5F" w:rsidRPr="00B72D5F" w:rsidTr="00DC7299">
        <w:tc>
          <w:tcPr>
            <w:tcW w:w="865"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I (I.VII)</w:t>
            </w:r>
          </w:p>
        </w:tc>
        <w:tc>
          <w:tcPr>
            <w:tcW w:w="1030"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Perkeliamos rožės</w:t>
            </w:r>
          </w:p>
        </w:tc>
        <w:tc>
          <w:tcPr>
            <w:tcW w:w="1239"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Perkelti iš vyskupų kiemo prie katedros (kiekio nenurodoma)</w:t>
            </w:r>
          </w:p>
        </w:tc>
        <w:tc>
          <w:tcPr>
            <w:tcW w:w="1373"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nenurodyta</w:t>
            </w:r>
          </w:p>
        </w:tc>
        <w:tc>
          <w:tcPr>
            <w:tcW w:w="4509"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 xml:space="preserve">Įvertinus situacija gyvai, tokį kiekį sutalpinti perkeliamų rožių iš vyskupų kiemo neįmanoma, dar prie šio kiekio pildoma naujomis rožėmis + žoliniais augalais. Per mažas plotas tokiam kiekiui augalų. </w:t>
            </w:r>
          </w:p>
        </w:tc>
      </w:tr>
      <w:tr w:rsidR="00B72D5F" w:rsidRPr="00B72D5F" w:rsidTr="00DC7299">
        <w:tc>
          <w:tcPr>
            <w:tcW w:w="865"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II</w:t>
            </w:r>
          </w:p>
        </w:tc>
        <w:tc>
          <w:tcPr>
            <w:tcW w:w="1030"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Velėnos nuėmimas rankiniu būdu</w:t>
            </w:r>
          </w:p>
        </w:tc>
        <w:tc>
          <w:tcPr>
            <w:tcW w:w="1239"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225kv</w:t>
            </w:r>
          </w:p>
        </w:tc>
        <w:tc>
          <w:tcPr>
            <w:tcW w:w="1373"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225kv</w:t>
            </w:r>
          </w:p>
        </w:tc>
        <w:tc>
          <w:tcPr>
            <w:tcW w:w="4509"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II etapas(II.II) plane nenurodyta velėnos nuėmimo apie 30kv</w:t>
            </w:r>
          </w:p>
        </w:tc>
      </w:tr>
      <w:tr w:rsidR="00B72D5F" w:rsidRPr="00B72D5F" w:rsidTr="00DC7299">
        <w:tc>
          <w:tcPr>
            <w:tcW w:w="865"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II</w:t>
            </w:r>
          </w:p>
        </w:tc>
        <w:tc>
          <w:tcPr>
            <w:tcW w:w="1030"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Pagerintas augalinis gruntas</w:t>
            </w:r>
          </w:p>
        </w:tc>
        <w:tc>
          <w:tcPr>
            <w:tcW w:w="1239"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130,2 kubo</w:t>
            </w:r>
          </w:p>
        </w:tc>
        <w:tc>
          <w:tcPr>
            <w:tcW w:w="1373"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130 kubo</w:t>
            </w:r>
          </w:p>
        </w:tc>
        <w:tc>
          <w:tcPr>
            <w:tcW w:w="4509" w:type="dxa"/>
          </w:tcPr>
          <w:p w:rsidR="00B72D5F" w:rsidRPr="00B72D5F" w:rsidRDefault="00B72D5F" w:rsidP="00B72D5F">
            <w:pPr>
              <w:rPr>
                <w:rFonts w:ascii="Times New Roman" w:hAnsi="Times New Roman"/>
                <w:sz w:val="22"/>
                <w:szCs w:val="22"/>
                <w:lang w:eastAsia="en-US"/>
              </w:rPr>
            </w:pPr>
          </w:p>
        </w:tc>
      </w:tr>
      <w:tr w:rsidR="00B72D5F" w:rsidRPr="00B72D5F" w:rsidTr="00DC7299">
        <w:tc>
          <w:tcPr>
            <w:tcW w:w="865"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II</w:t>
            </w:r>
          </w:p>
        </w:tc>
        <w:tc>
          <w:tcPr>
            <w:tcW w:w="1030"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Mulčas</w:t>
            </w:r>
          </w:p>
        </w:tc>
        <w:tc>
          <w:tcPr>
            <w:tcW w:w="1239"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9,5 kubo</w:t>
            </w:r>
          </w:p>
        </w:tc>
        <w:tc>
          <w:tcPr>
            <w:tcW w:w="1373"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9,45 kubo</w:t>
            </w:r>
          </w:p>
        </w:tc>
        <w:tc>
          <w:tcPr>
            <w:tcW w:w="4509" w:type="dxa"/>
          </w:tcPr>
          <w:p w:rsidR="00B72D5F" w:rsidRPr="00B72D5F" w:rsidRDefault="00B72D5F" w:rsidP="00B72D5F">
            <w:pPr>
              <w:rPr>
                <w:rFonts w:ascii="Times New Roman" w:hAnsi="Times New Roman"/>
                <w:sz w:val="22"/>
                <w:szCs w:val="22"/>
                <w:lang w:eastAsia="en-US"/>
              </w:rPr>
            </w:pPr>
          </w:p>
        </w:tc>
      </w:tr>
      <w:tr w:rsidR="00B72D5F" w:rsidRPr="00B72D5F" w:rsidTr="00DC7299">
        <w:tc>
          <w:tcPr>
            <w:tcW w:w="865"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II</w:t>
            </w:r>
          </w:p>
        </w:tc>
        <w:tc>
          <w:tcPr>
            <w:tcW w:w="1030"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Kokosinio demblio klojimas</w:t>
            </w:r>
          </w:p>
        </w:tc>
        <w:tc>
          <w:tcPr>
            <w:tcW w:w="1239"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225 +15</w:t>
            </w:r>
            <w:r w:rsidRPr="00B72D5F">
              <w:rPr>
                <w:rFonts w:ascii="Times New Roman" w:hAnsi="Times New Roman"/>
                <w:sz w:val="22"/>
                <w:szCs w:val="22"/>
                <w:lang w:val="en-US" w:eastAsia="en-US"/>
              </w:rPr>
              <w:t>% (259) kv</w:t>
            </w:r>
          </w:p>
        </w:tc>
        <w:tc>
          <w:tcPr>
            <w:tcW w:w="1373"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259 kv</w:t>
            </w:r>
          </w:p>
        </w:tc>
        <w:tc>
          <w:tcPr>
            <w:tcW w:w="4509"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Tvirtinimo elementai nenurodyti, tvirtinimo elementų kiekio nėra.</w:t>
            </w:r>
          </w:p>
        </w:tc>
      </w:tr>
      <w:tr w:rsidR="00B72D5F" w:rsidRPr="00B72D5F" w:rsidTr="00DC7299">
        <w:tc>
          <w:tcPr>
            <w:tcW w:w="865"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II</w:t>
            </w:r>
          </w:p>
        </w:tc>
        <w:tc>
          <w:tcPr>
            <w:tcW w:w="1030"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 xml:space="preserve">II (II.I) persodinami medžiai. </w:t>
            </w:r>
          </w:p>
        </w:tc>
        <w:tc>
          <w:tcPr>
            <w:tcW w:w="1239"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8 vnt</w:t>
            </w:r>
          </w:p>
        </w:tc>
        <w:tc>
          <w:tcPr>
            <w:tcW w:w="1373" w:type="dxa"/>
          </w:tcPr>
          <w:p w:rsidR="00B72D5F" w:rsidRPr="00B72D5F" w:rsidRDefault="00B72D5F" w:rsidP="00B72D5F">
            <w:pPr>
              <w:rPr>
                <w:rFonts w:ascii="Times New Roman" w:hAnsi="Times New Roman"/>
                <w:sz w:val="22"/>
                <w:szCs w:val="22"/>
                <w:lang w:eastAsia="en-US"/>
              </w:rPr>
            </w:pPr>
          </w:p>
        </w:tc>
        <w:tc>
          <w:tcPr>
            <w:tcW w:w="4509"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Kur juos persodinti? Vietoj esamų kaštonų sodinami vėl kaštonai?</w:t>
            </w:r>
          </w:p>
        </w:tc>
      </w:tr>
      <w:tr w:rsidR="00B72D5F" w:rsidRPr="00B72D5F" w:rsidTr="00DC7299">
        <w:tc>
          <w:tcPr>
            <w:tcW w:w="865"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II (II.I)</w:t>
            </w:r>
          </w:p>
        </w:tc>
        <w:tc>
          <w:tcPr>
            <w:tcW w:w="1030"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 xml:space="preserve">Skelto akmens apvado įrengimas; esamų suoliukų </w:t>
            </w:r>
            <w:r w:rsidRPr="00B72D5F">
              <w:rPr>
                <w:rFonts w:ascii="Times New Roman" w:hAnsi="Times New Roman"/>
                <w:sz w:val="22"/>
                <w:szCs w:val="22"/>
                <w:lang w:eastAsia="en-US"/>
              </w:rPr>
              <w:lastRenderedPageBreak/>
              <w:t>montavimo darbai; kietosios dangos ardymo darbai; skelto akmens 6vnt klombų apvadas</w:t>
            </w:r>
          </w:p>
        </w:tc>
        <w:tc>
          <w:tcPr>
            <w:tcW w:w="1239"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lastRenderedPageBreak/>
              <w:t>48m;12vnt; 18kv; 48m</w:t>
            </w:r>
          </w:p>
        </w:tc>
        <w:tc>
          <w:tcPr>
            <w:tcW w:w="1373" w:type="dxa"/>
          </w:tcPr>
          <w:p w:rsidR="00B72D5F" w:rsidRPr="00B72D5F" w:rsidRDefault="00B72D5F" w:rsidP="00B72D5F">
            <w:pPr>
              <w:rPr>
                <w:rFonts w:ascii="Times New Roman" w:hAnsi="Times New Roman"/>
                <w:sz w:val="22"/>
                <w:szCs w:val="22"/>
                <w:lang w:eastAsia="en-US"/>
              </w:rPr>
            </w:pPr>
          </w:p>
        </w:tc>
        <w:tc>
          <w:tcPr>
            <w:tcW w:w="4509"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 xml:space="preserve">Šių darbų ir medžiagų žiniaraštis visai nenumato </w:t>
            </w:r>
          </w:p>
        </w:tc>
      </w:tr>
    </w:tbl>
    <w:p w:rsidR="00B72D5F" w:rsidRDefault="00B72D5F" w:rsidP="00220E04">
      <w:pPr>
        <w:spacing w:after="0" w:line="240" w:lineRule="auto"/>
        <w:ind w:firstLine="851"/>
        <w:jc w:val="both"/>
        <w:rPr>
          <w:rFonts w:ascii="Times New Roman" w:hAnsi="Times New Roman"/>
          <w:sz w:val="24"/>
          <w:szCs w:val="24"/>
          <w:lang w:eastAsia="en-US"/>
        </w:rPr>
      </w:pPr>
    </w:p>
    <w:p w:rsidR="00B72D5F" w:rsidRDefault="00B72D5F" w:rsidP="00220E04">
      <w:pPr>
        <w:spacing w:after="0" w:line="240" w:lineRule="auto"/>
        <w:ind w:firstLine="851"/>
        <w:jc w:val="both"/>
        <w:rPr>
          <w:rFonts w:ascii="Times New Roman" w:eastAsia="Times New Roman" w:hAnsi="Times New Roman"/>
          <w:sz w:val="24"/>
          <w:szCs w:val="24"/>
          <w:lang w:eastAsia="en-US"/>
        </w:rPr>
      </w:pPr>
      <w:r w:rsidRPr="00DF31C9">
        <w:rPr>
          <w:rFonts w:ascii="Times New Roman" w:eastAsia="Times New Roman" w:hAnsi="Times New Roman"/>
          <w:b/>
          <w:sz w:val="24"/>
          <w:szCs w:val="24"/>
          <w:lang w:eastAsia="en-US"/>
        </w:rPr>
        <w:t>Atsakymas</w:t>
      </w:r>
      <w:r>
        <w:rPr>
          <w:rFonts w:ascii="Times New Roman" w:eastAsia="Times New Roman" w:hAnsi="Times New Roman"/>
          <w:b/>
          <w:sz w:val="24"/>
          <w:szCs w:val="24"/>
          <w:lang w:eastAsia="en-US"/>
        </w:rPr>
        <w:t xml:space="preserve">: </w:t>
      </w:r>
      <w:r>
        <w:rPr>
          <w:rFonts w:ascii="Times New Roman" w:eastAsia="Times New Roman" w:hAnsi="Times New Roman"/>
          <w:sz w:val="24"/>
          <w:szCs w:val="24"/>
          <w:lang w:eastAsia="en-US"/>
        </w:rPr>
        <w:t>Pateikiame atsakymus lentelės paskutiniame stulpelyje:</w:t>
      </w:r>
    </w:p>
    <w:tbl>
      <w:tblPr>
        <w:tblStyle w:val="Lentelstinklelis2"/>
        <w:tblW w:w="10073" w:type="dxa"/>
        <w:tblInd w:w="-572" w:type="dxa"/>
        <w:tblLayout w:type="fixed"/>
        <w:tblLook w:val="04A0" w:firstRow="1" w:lastRow="0" w:firstColumn="1" w:lastColumn="0" w:noHBand="0" w:noVBand="1"/>
      </w:tblPr>
      <w:tblGrid>
        <w:gridCol w:w="865"/>
        <w:gridCol w:w="1262"/>
        <w:gridCol w:w="1389"/>
        <w:gridCol w:w="1231"/>
        <w:gridCol w:w="1924"/>
        <w:gridCol w:w="3402"/>
      </w:tblGrid>
      <w:tr w:rsidR="00B72D5F" w:rsidRPr="00B72D5F" w:rsidTr="00B72D5F">
        <w:tc>
          <w:tcPr>
            <w:tcW w:w="865" w:type="dxa"/>
          </w:tcPr>
          <w:p w:rsidR="00B72D5F" w:rsidRPr="00B72D5F" w:rsidRDefault="00B72D5F" w:rsidP="00B72D5F">
            <w:pPr>
              <w:rPr>
                <w:rFonts w:ascii="Times New Roman" w:hAnsi="Times New Roman"/>
                <w:b/>
                <w:sz w:val="22"/>
                <w:szCs w:val="22"/>
                <w:lang w:eastAsia="en-US"/>
              </w:rPr>
            </w:pPr>
            <w:r w:rsidRPr="00B72D5F">
              <w:rPr>
                <w:rFonts w:ascii="Times New Roman" w:hAnsi="Times New Roman"/>
                <w:b/>
                <w:sz w:val="22"/>
                <w:szCs w:val="22"/>
                <w:lang w:eastAsia="en-US"/>
              </w:rPr>
              <w:t>Etapas</w:t>
            </w:r>
          </w:p>
        </w:tc>
        <w:tc>
          <w:tcPr>
            <w:tcW w:w="1262" w:type="dxa"/>
          </w:tcPr>
          <w:p w:rsidR="00B72D5F" w:rsidRPr="00B72D5F" w:rsidRDefault="00B72D5F" w:rsidP="00B72D5F">
            <w:pPr>
              <w:rPr>
                <w:rFonts w:ascii="Times New Roman" w:hAnsi="Times New Roman"/>
                <w:b/>
                <w:sz w:val="22"/>
                <w:szCs w:val="22"/>
                <w:lang w:eastAsia="en-US"/>
              </w:rPr>
            </w:pPr>
            <w:r w:rsidRPr="00B72D5F">
              <w:rPr>
                <w:rFonts w:ascii="Times New Roman" w:hAnsi="Times New Roman"/>
                <w:b/>
                <w:sz w:val="22"/>
                <w:szCs w:val="22"/>
                <w:lang w:eastAsia="en-US"/>
              </w:rPr>
              <w:t>Medžiagos/darbas</w:t>
            </w:r>
          </w:p>
        </w:tc>
        <w:tc>
          <w:tcPr>
            <w:tcW w:w="1389" w:type="dxa"/>
          </w:tcPr>
          <w:p w:rsidR="00B72D5F" w:rsidRPr="00B72D5F" w:rsidRDefault="00B72D5F" w:rsidP="00B72D5F">
            <w:pPr>
              <w:rPr>
                <w:rFonts w:ascii="Times New Roman" w:hAnsi="Times New Roman"/>
                <w:b/>
                <w:sz w:val="22"/>
                <w:szCs w:val="22"/>
                <w:lang w:eastAsia="en-US"/>
              </w:rPr>
            </w:pPr>
            <w:r w:rsidRPr="00B72D5F">
              <w:rPr>
                <w:rFonts w:ascii="Times New Roman" w:hAnsi="Times New Roman"/>
                <w:b/>
                <w:sz w:val="22"/>
                <w:szCs w:val="22"/>
                <w:lang w:eastAsia="en-US"/>
              </w:rPr>
              <w:t>Projektas nurodo</w:t>
            </w:r>
          </w:p>
        </w:tc>
        <w:tc>
          <w:tcPr>
            <w:tcW w:w="1231" w:type="dxa"/>
          </w:tcPr>
          <w:p w:rsidR="00B72D5F" w:rsidRPr="00B72D5F" w:rsidRDefault="00B72D5F" w:rsidP="00B72D5F">
            <w:pPr>
              <w:rPr>
                <w:rFonts w:ascii="Times New Roman" w:hAnsi="Times New Roman"/>
                <w:b/>
                <w:sz w:val="22"/>
                <w:szCs w:val="22"/>
                <w:lang w:eastAsia="en-US"/>
              </w:rPr>
            </w:pPr>
            <w:r w:rsidRPr="00B72D5F">
              <w:rPr>
                <w:rFonts w:ascii="Times New Roman" w:hAnsi="Times New Roman"/>
                <w:b/>
                <w:sz w:val="22"/>
                <w:szCs w:val="22"/>
                <w:lang w:eastAsia="en-US"/>
              </w:rPr>
              <w:t>Žiniaraštis nurodo</w:t>
            </w:r>
          </w:p>
        </w:tc>
        <w:tc>
          <w:tcPr>
            <w:tcW w:w="1924" w:type="dxa"/>
          </w:tcPr>
          <w:p w:rsidR="00B72D5F" w:rsidRPr="00B72D5F" w:rsidRDefault="00B72D5F" w:rsidP="00B72D5F">
            <w:pPr>
              <w:rPr>
                <w:rFonts w:ascii="Times New Roman" w:hAnsi="Times New Roman"/>
                <w:b/>
                <w:sz w:val="22"/>
                <w:szCs w:val="22"/>
                <w:lang w:eastAsia="en-US"/>
              </w:rPr>
            </w:pPr>
            <w:r w:rsidRPr="00B72D5F">
              <w:rPr>
                <w:rFonts w:ascii="Times New Roman" w:hAnsi="Times New Roman"/>
                <w:b/>
                <w:sz w:val="22"/>
                <w:szCs w:val="22"/>
                <w:lang w:eastAsia="en-US"/>
              </w:rPr>
              <w:t>Komentaras</w:t>
            </w:r>
          </w:p>
        </w:tc>
        <w:tc>
          <w:tcPr>
            <w:tcW w:w="3402" w:type="dxa"/>
          </w:tcPr>
          <w:p w:rsidR="00B72D5F" w:rsidRPr="00B72D5F" w:rsidRDefault="00B72D5F" w:rsidP="00B72D5F">
            <w:pPr>
              <w:rPr>
                <w:rFonts w:ascii="Times New Roman" w:hAnsi="Times New Roman"/>
                <w:b/>
                <w:sz w:val="22"/>
                <w:szCs w:val="22"/>
                <w:lang w:eastAsia="en-US"/>
              </w:rPr>
            </w:pPr>
            <w:r w:rsidRPr="00B72D5F">
              <w:rPr>
                <w:rFonts w:ascii="Times New Roman" w:hAnsi="Times New Roman"/>
                <w:b/>
                <w:sz w:val="22"/>
                <w:szCs w:val="22"/>
                <w:lang w:eastAsia="en-US"/>
              </w:rPr>
              <w:t>Atsakymas į komentarą/pastabą</w:t>
            </w:r>
          </w:p>
        </w:tc>
      </w:tr>
      <w:tr w:rsidR="00B72D5F" w:rsidRPr="00B72D5F" w:rsidTr="00B72D5F">
        <w:tc>
          <w:tcPr>
            <w:tcW w:w="865"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I</w:t>
            </w:r>
          </w:p>
        </w:tc>
        <w:tc>
          <w:tcPr>
            <w:tcW w:w="1262"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Plastikinis vejos bortelis</w:t>
            </w:r>
            <w:bookmarkStart w:id="0" w:name="_GoBack"/>
            <w:bookmarkEnd w:id="0"/>
          </w:p>
        </w:tc>
        <w:tc>
          <w:tcPr>
            <w:tcW w:w="1389"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211vnt</w:t>
            </w:r>
          </w:p>
        </w:tc>
        <w:tc>
          <w:tcPr>
            <w:tcW w:w="1231"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nenurodyta</w:t>
            </w:r>
          </w:p>
        </w:tc>
        <w:tc>
          <w:tcPr>
            <w:tcW w:w="1924"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Prie žemaičių sienos, per visą jos ilgį visai nenumatytas</w:t>
            </w:r>
          </w:p>
        </w:tc>
        <w:tc>
          <w:tcPr>
            <w:tcW w:w="3402" w:type="dxa"/>
          </w:tcPr>
          <w:p w:rsidR="00B72D5F" w:rsidRPr="00B72D5F" w:rsidRDefault="00B72D5F" w:rsidP="00B72D5F">
            <w:pPr>
              <w:rPr>
                <w:rFonts w:ascii="Times New Roman" w:hAnsi="Times New Roman"/>
                <w:sz w:val="24"/>
                <w:szCs w:val="24"/>
                <w:lang w:eastAsia="en-US"/>
              </w:rPr>
            </w:pPr>
            <w:r w:rsidRPr="00B72D5F">
              <w:rPr>
                <w:rFonts w:ascii="Times New Roman" w:hAnsi="Times New Roman"/>
                <w:sz w:val="24"/>
                <w:szCs w:val="24"/>
                <w:lang w:eastAsia="en-US"/>
              </w:rPr>
              <w:t>Darbai numatyti  I etape (I. III ir I.IV) Vyskupų rūmų ir jų prieigų apželdinimo plane nebus vykdomi. Žiniaraštyje nurodyta 45 m plastikinio borto klojimo darbai I I etapo (I.I) J. Staugaičio tako apželdinimo schemoje</w:t>
            </w:r>
          </w:p>
        </w:tc>
      </w:tr>
      <w:tr w:rsidR="00B72D5F" w:rsidRPr="00B72D5F" w:rsidTr="00B72D5F">
        <w:tc>
          <w:tcPr>
            <w:tcW w:w="865"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I</w:t>
            </w:r>
          </w:p>
        </w:tc>
        <w:tc>
          <w:tcPr>
            <w:tcW w:w="1262"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Velėnos nuėmimas rankiniu būdu</w:t>
            </w:r>
          </w:p>
        </w:tc>
        <w:tc>
          <w:tcPr>
            <w:tcW w:w="1389"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720,5 kv</w:t>
            </w:r>
          </w:p>
        </w:tc>
        <w:tc>
          <w:tcPr>
            <w:tcW w:w="1231"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720,5 kv</w:t>
            </w:r>
          </w:p>
        </w:tc>
        <w:tc>
          <w:tcPr>
            <w:tcW w:w="1924"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 xml:space="preserve">Prie rožyno nenurodyta nuimti, mulčiuoti ant vejos? Staugaičio laiptai nenumatyta nuimti, mulčiuoti taip pat ant vejos 35kv? </w:t>
            </w:r>
          </w:p>
        </w:tc>
        <w:tc>
          <w:tcPr>
            <w:tcW w:w="3402" w:type="dxa"/>
          </w:tcPr>
          <w:p w:rsidR="00B72D5F" w:rsidRPr="00B72D5F" w:rsidRDefault="00B72D5F" w:rsidP="00B72D5F">
            <w:pPr>
              <w:rPr>
                <w:rFonts w:ascii="Times New Roman" w:hAnsi="Times New Roman"/>
                <w:sz w:val="24"/>
                <w:szCs w:val="24"/>
                <w:lang w:eastAsia="en-US"/>
              </w:rPr>
            </w:pPr>
            <w:r w:rsidRPr="00B72D5F">
              <w:rPr>
                <w:rFonts w:ascii="Times New Roman" w:hAnsi="Times New Roman"/>
                <w:sz w:val="24"/>
                <w:szCs w:val="24"/>
                <w:lang w:eastAsia="en-US"/>
              </w:rPr>
              <w:t xml:space="preserve">Darbai numatyti  I etape (I. III ir I.IV) Vyskupų rūmų ir jų prieigų apželdinimo plane nebus vykdomi. I etape ( I.I) J. Staugaičio tako  apželdinimo schemoje velėnos nuėmimas rankiniu būdu nenumatytas. Mulčiuojamas plotas apima sodinamų želdinių plotą. </w:t>
            </w:r>
          </w:p>
        </w:tc>
      </w:tr>
      <w:tr w:rsidR="00B72D5F" w:rsidRPr="00B72D5F" w:rsidTr="00B72D5F">
        <w:tc>
          <w:tcPr>
            <w:tcW w:w="865"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I</w:t>
            </w:r>
          </w:p>
        </w:tc>
        <w:tc>
          <w:tcPr>
            <w:tcW w:w="1262"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Pagerintas augalinis gruntas</w:t>
            </w:r>
          </w:p>
        </w:tc>
        <w:tc>
          <w:tcPr>
            <w:tcW w:w="1389"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516,2 kubo</w:t>
            </w:r>
          </w:p>
        </w:tc>
        <w:tc>
          <w:tcPr>
            <w:tcW w:w="1231"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32,4 kubo</w:t>
            </w:r>
          </w:p>
        </w:tc>
        <w:tc>
          <w:tcPr>
            <w:tcW w:w="1924" w:type="dxa"/>
          </w:tcPr>
          <w:p w:rsidR="00B72D5F" w:rsidRPr="00B72D5F" w:rsidRDefault="00B72D5F" w:rsidP="00B72D5F">
            <w:pPr>
              <w:rPr>
                <w:rFonts w:ascii="Times New Roman" w:hAnsi="Times New Roman"/>
                <w:sz w:val="22"/>
                <w:szCs w:val="22"/>
                <w:lang w:eastAsia="en-US"/>
              </w:rPr>
            </w:pPr>
          </w:p>
        </w:tc>
        <w:tc>
          <w:tcPr>
            <w:tcW w:w="3402" w:type="dxa"/>
          </w:tcPr>
          <w:p w:rsidR="00B72D5F" w:rsidRPr="00B72D5F" w:rsidRDefault="00B72D5F" w:rsidP="00B72D5F">
            <w:pPr>
              <w:rPr>
                <w:rFonts w:ascii="Times New Roman" w:hAnsi="Times New Roman"/>
                <w:sz w:val="24"/>
                <w:szCs w:val="24"/>
                <w:lang w:eastAsia="en-US"/>
              </w:rPr>
            </w:pPr>
            <w:r w:rsidRPr="00B72D5F">
              <w:rPr>
                <w:rFonts w:ascii="Times New Roman" w:hAnsi="Times New Roman"/>
                <w:sz w:val="24"/>
                <w:szCs w:val="24"/>
                <w:lang w:eastAsia="en-US"/>
              </w:rPr>
              <w:t>Darbai numatyti  I etape (I. III ir I.IV) Vyskupų rūmų ir jų prieigų apželdinimo plane nebus vykdomi.</w:t>
            </w:r>
          </w:p>
        </w:tc>
      </w:tr>
      <w:tr w:rsidR="00B72D5F" w:rsidRPr="00B72D5F" w:rsidTr="00B72D5F">
        <w:tc>
          <w:tcPr>
            <w:tcW w:w="865"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I</w:t>
            </w:r>
          </w:p>
        </w:tc>
        <w:tc>
          <w:tcPr>
            <w:tcW w:w="1262"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Mulčas</w:t>
            </w:r>
          </w:p>
        </w:tc>
        <w:tc>
          <w:tcPr>
            <w:tcW w:w="1389"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132,55 kubo</w:t>
            </w:r>
          </w:p>
        </w:tc>
        <w:tc>
          <w:tcPr>
            <w:tcW w:w="1231"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3,5 kubo</w:t>
            </w:r>
          </w:p>
        </w:tc>
        <w:tc>
          <w:tcPr>
            <w:tcW w:w="1924" w:type="dxa"/>
          </w:tcPr>
          <w:p w:rsidR="00B72D5F" w:rsidRPr="00B72D5F" w:rsidRDefault="00B72D5F" w:rsidP="00B72D5F">
            <w:pPr>
              <w:rPr>
                <w:rFonts w:ascii="Times New Roman" w:hAnsi="Times New Roman"/>
                <w:sz w:val="22"/>
                <w:szCs w:val="22"/>
                <w:lang w:eastAsia="en-US"/>
              </w:rPr>
            </w:pPr>
          </w:p>
        </w:tc>
        <w:tc>
          <w:tcPr>
            <w:tcW w:w="3402" w:type="dxa"/>
          </w:tcPr>
          <w:p w:rsidR="00B72D5F" w:rsidRPr="00B72D5F" w:rsidRDefault="00B72D5F" w:rsidP="00B72D5F">
            <w:pPr>
              <w:rPr>
                <w:rFonts w:ascii="Times New Roman" w:hAnsi="Times New Roman"/>
                <w:sz w:val="24"/>
                <w:szCs w:val="24"/>
                <w:lang w:eastAsia="en-US"/>
              </w:rPr>
            </w:pPr>
            <w:r w:rsidRPr="00B72D5F">
              <w:rPr>
                <w:rFonts w:ascii="Times New Roman" w:hAnsi="Times New Roman"/>
                <w:sz w:val="24"/>
                <w:szCs w:val="24"/>
                <w:lang w:eastAsia="en-US"/>
              </w:rPr>
              <w:t>Darbai numatyti  I etape (I. III ir I.IV) Vyskupų rūmų ir jų prieigų apželdinimo plane nebus vykdomi.</w:t>
            </w:r>
          </w:p>
        </w:tc>
      </w:tr>
      <w:tr w:rsidR="00B72D5F" w:rsidRPr="00B72D5F" w:rsidTr="00B72D5F">
        <w:tc>
          <w:tcPr>
            <w:tcW w:w="865"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I</w:t>
            </w:r>
          </w:p>
        </w:tc>
        <w:tc>
          <w:tcPr>
            <w:tcW w:w="1262"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Kokosinio demblio klojimas</w:t>
            </w:r>
          </w:p>
        </w:tc>
        <w:tc>
          <w:tcPr>
            <w:tcW w:w="1389"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110 kv</w:t>
            </w:r>
          </w:p>
        </w:tc>
        <w:tc>
          <w:tcPr>
            <w:tcW w:w="1231"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nenurodyta</w:t>
            </w:r>
          </w:p>
        </w:tc>
        <w:tc>
          <w:tcPr>
            <w:tcW w:w="1924"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Darbas nurodytas, medžiagų kiekių ne, tvirtinimo elementai nenurodyti, tvirtinimo elementų kiekio nėra.</w:t>
            </w:r>
          </w:p>
        </w:tc>
        <w:tc>
          <w:tcPr>
            <w:tcW w:w="3402" w:type="dxa"/>
          </w:tcPr>
          <w:p w:rsidR="00B72D5F" w:rsidRPr="00B72D5F" w:rsidRDefault="00B72D5F" w:rsidP="00B72D5F">
            <w:pPr>
              <w:rPr>
                <w:rFonts w:ascii="Times New Roman" w:hAnsi="Times New Roman"/>
                <w:sz w:val="24"/>
                <w:szCs w:val="24"/>
                <w:lang w:eastAsia="en-US"/>
              </w:rPr>
            </w:pPr>
            <w:r w:rsidRPr="00B72D5F">
              <w:rPr>
                <w:rFonts w:ascii="Times New Roman" w:hAnsi="Times New Roman"/>
                <w:sz w:val="24"/>
                <w:szCs w:val="24"/>
                <w:lang w:eastAsia="en-US"/>
              </w:rPr>
              <w:t>110 m</w:t>
            </w:r>
            <w:r w:rsidRPr="00B72D5F">
              <w:rPr>
                <w:rFonts w:ascii="Times New Roman" w:hAnsi="Times New Roman"/>
                <w:sz w:val="24"/>
                <w:szCs w:val="24"/>
                <w:vertAlign w:val="superscript"/>
                <w:lang w:eastAsia="en-US"/>
              </w:rPr>
              <w:t>2</w:t>
            </w:r>
            <w:r w:rsidRPr="00B72D5F">
              <w:rPr>
                <w:rFonts w:ascii="Times New Roman" w:hAnsi="Times New Roman"/>
                <w:sz w:val="24"/>
                <w:szCs w:val="24"/>
                <w:lang w:eastAsia="en-US"/>
              </w:rPr>
              <w:t xml:space="preserve"> kokosinio demblio klojimo darbai numatyti Vyskupų rūmų ir jų prieigų teritorijoje. Darbai numatyti  I etape (I. III ir I.IV) Vyskupų rūmų ir jų prieigų apželdinimo plane nebus vykdomi.</w:t>
            </w:r>
          </w:p>
        </w:tc>
      </w:tr>
      <w:tr w:rsidR="00B72D5F" w:rsidRPr="00B72D5F" w:rsidTr="00B72D5F">
        <w:tc>
          <w:tcPr>
            <w:tcW w:w="865"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I (I.VII)</w:t>
            </w:r>
          </w:p>
        </w:tc>
        <w:tc>
          <w:tcPr>
            <w:tcW w:w="1262"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Perkeliamos rožės</w:t>
            </w:r>
          </w:p>
        </w:tc>
        <w:tc>
          <w:tcPr>
            <w:tcW w:w="1389"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Perkelti iš vyskupų kiemo prie katedros (kiekio nenurodoma)</w:t>
            </w:r>
          </w:p>
        </w:tc>
        <w:tc>
          <w:tcPr>
            <w:tcW w:w="1231"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nenurodyta</w:t>
            </w:r>
          </w:p>
        </w:tc>
        <w:tc>
          <w:tcPr>
            <w:tcW w:w="1924"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 xml:space="preserve">Įvertinus situacija gyvai, tokį kiekį sutalpinti perkeliamų rožių iš vyskupų kiemo neįmanoma, dar prie šio kiekio pildoma naujomis rožėmis + žoliniais augalais. Per mažas plotas tokiam kiekiui augalų. </w:t>
            </w:r>
          </w:p>
        </w:tc>
        <w:tc>
          <w:tcPr>
            <w:tcW w:w="3402" w:type="dxa"/>
          </w:tcPr>
          <w:p w:rsidR="00B72D5F" w:rsidRPr="00B72D5F" w:rsidRDefault="00B72D5F" w:rsidP="00B72D5F">
            <w:pPr>
              <w:rPr>
                <w:rFonts w:ascii="Times New Roman" w:hAnsi="Times New Roman"/>
                <w:sz w:val="24"/>
                <w:szCs w:val="24"/>
                <w:lang w:eastAsia="en-US"/>
              </w:rPr>
            </w:pPr>
            <w:r w:rsidRPr="00B72D5F">
              <w:rPr>
                <w:rFonts w:ascii="Times New Roman" w:hAnsi="Times New Roman"/>
                <w:sz w:val="24"/>
                <w:szCs w:val="24"/>
                <w:lang w:eastAsia="en-US"/>
              </w:rPr>
              <w:t xml:space="preserve">Techninės specifikacijos 6.8 punkte nurodyta, kad I etapo (I.VII) Katedros aikštės ir prieigų apželdinimo plane – K. Praniauskaitės rožyne (Projekto  40 psl.) nurodyta pastaba „Į ROŽYNĄ ATKELIAMOS ROŽĖS IŠ VYSKUPŲ RŪMŲ KLOMBOS“ nevertinama. Šiuo pirkimu rožių perkėlimas iš Vyskupų rūmų klombos į rožyną nebus vykdomas, kadangi darbai </w:t>
            </w:r>
            <w:r w:rsidRPr="00B72D5F">
              <w:rPr>
                <w:rFonts w:ascii="Times New Roman" w:hAnsi="Times New Roman"/>
                <w:sz w:val="24"/>
                <w:szCs w:val="24"/>
                <w:lang w:eastAsia="en-US"/>
              </w:rPr>
              <w:lastRenderedPageBreak/>
              <w:t>numatyti  I etape (I. III ir I.IV) Vyskupų rūmų ir jų prieigų apželdinimo plane nebus vykdomi.</w:t>
            </w:r>
          </w:p>
        </w:tc>
      </w:tr>
      <w:tr w:rsidR="00B72D5F" w:rsidRPr="00B72D5F" w:rsidTr="00B72D5F">
        <w:tc>
          <w:tcPr>
            <w:tcW w:w="865"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lastRenderedPageBreak/>
              <w:t>II</w:t>
            </w:r>
          </w:p>
        </w:tc>
        <w:tc>
          <w:tcPr>
            <w:tcW w:w="1262"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Velėnos nuėmimas rankiniu būdu</w:t>
            </w:r>
          </w:p>
        </w:tc>
        <w:tc>
          <w:tcPr>
            <w:tcW w:w="1389"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225kv</w:t>
            </w:r>
          </w:p>
        </w:tc>
        <w:tc>
          <w:tcPr>
            <w:tcW w:w="1231"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225kv</w:t>
            </w:r>
          </w:p>
        </w:tc>
        <w:tc>
          <w:tcPr>
            <w:tcW w:w="1924"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II etapas(II.II) plane nenurodyta velėnos nuėmimo apie 30kv</w:t>
            </w:r>
          </w:p>
        </w:tc>
        <w:tc>
          <w:tcPr>
            <w:tcW w:w="3402" w:type="dxa"/>
          </w:tcPr>
          <w:p w:rsidR="00B72D5F" w:rsidRPr="00B72D5F" w:rsidRDefault="00B72D5F" w:rsidP="00B72D5F">
            <w:pPr>
              <w:rPr>
                <w:rFonts w:ascii="Times New Roman" w:hAnsi="Times New Roman"/>
                <w:sz w:val="24"/>
                <w:szCs w:val="24"/>
                <w:lang w:eastAsia="en-US"/>
              </w:rPr>
            </w:pPr>
            <w:r w:rsidRPr="00B72D5F">
              <w:rPr>
                <w:rFonts w:ascii="Times New Roman" w:hAnsi="Times New Roman"/>
                <w:sz w:val="24"/>
                <w:szCs w:val="24"/>
                <w:lang w:eastAsia="en-US"/>
              </w:rPr>
              <w:t>Pagal projektą velėnos nuėmimas rankiniu būdu 225 m</w:t>
            </w:r>
            <w:r w:rsidRPr="00B72D5F">
              <w:rPr>
                <w:rFonts w:ascii="Times New Roman" w:hAnsi="Times New Roman"/>
                <w:sz w:val="24"/>
                <w:szCs w:val="24"/>
                <w:vertAlign w:val="superscript"/>
                <w:lang w:eastAsia="en-US"/>
              </w:rPr>
              <w:t xml:space="preserve">2 </w:t>
            </w:r>
            <w:r w:rsidRPr="00B72D5F">
              <w:rPr>
                <w:rFonts w:ascii="Times New Roman" w:hAnsi="Times New Roman"/>
                <w:sz w:val="24"/>
                <w:szCs w:val="24"/>
                <w:lang w:eastAsia="en-US"/>
              </w:rPr>
              <w:t>numatytas II etapo (II.IV)</w:t>
            </w:r>
            <w:r w:rsidRPr="00B72D5F">
              <w:rPr>
                <w:rFonts w:ascii="Times New Roman" w:hAnsi="Times New Roman"/>
                <w:sz w:val="24"/>
                <w:szCs w:val="24"/>
                <w:vertAlign w:val="superscript"/>
                <w:lang w:eastAsia="en-US"/>
              </w:rPr>
              <w:t xml:space="preserve"> </w:t>
            </w:r>
            <w:r w:rsidRPr="00B72D5F">
              <w:rPr>
                <w:rFonts w:ascii="Times New Roman" w:hAnsi="Times New Roman"/>
                <w:sz w:val="24"/>
                <w:szCs w:val="24"/>
                <w:lang w:eastAsia="en-US"/>
              </w:rPr>
              <w:t>Ežero lifto šlaito apželdinimo schemoje.</w:t>
            </w:r>
          </w:p>
        </w:tc>
      </w:tr>
      <w:tr w:rsidR="00B72D5F" w:rsidRPr="00B72D5F" w:rsidTr="00B72D5F">
        <w:tc>
          <w:tcPr>
            <w:tcW w:w="865"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II</w:t>
            </w:r>
          </w:p>
        </w:tc>
        <w:tc>
          <w:tcPr>
            <w:tcW w:w="1262"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Pagerintas augalinis gruntas</w:t>
            </w:r>
          </w:p>
        </w:tc>
        <w:tc>
          <w:tcPr>
            <w:tcW w:w="1389"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130,2 kubo</w:t>
            </w:r>
          </w:p>
        </w:tc>
        <w:tc>
          <w:tcPr>
            <w:tcW w:w="1231"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130 kubo</w:t>
            </w:r>
          </w:p>
        </w:tc>
        <w:tc>
          <w:tcPr>
            <w:tcW w:w="1924" w:type="dxa"/>
          </w:tcPr>
          <w:p w:rsidR="00B72D5F" w:rsidRPr="00B72D5F" w:rsidRDefault="00B72D5F" w:rsidP="00B72D5F">
            <w:pPr>
              <w:rPr>
                <w:rFonts w:ascii="Times New Roman" w:hAnsi="Times New Roman"/>
                <w:sz w:val="22"/>
                <w:szCs w:val="22"/>
                <w:lang w:eastAsia="en-US"/>
              </w:rPr>
            </w:pPr>
          </w:p>
        </w:tc>
        <w:tc>
          <w:tcPr>
            <w:tcW w:w="3402" w:type="dxa"/>
          </w:tcPr>
          <w:p w:rsidR="00B72D5F" w:rsidRPr="00B72D5F" w:rsidRDefault="00B72D5F" w:rsidP="00B72D5F">
            <w:pPr>
              <w:rPr>
                <w:rFonts w:ascii="Times New Roman" w:hAnsi="Times New Roman"/>
                <w:sz w:val="24"/>
                <w:szCs w:val="24"/>
                <w:lang w:eastAsia="en-US"/>
              </w:rPr>
            </w:pPr>
            <w:r w:rsidRPr="00B72D5F">
              <w:rPr>
                <w:rFonts w:ascii="Times New Roman" w:hAnsi="Times New Roman"/>
                <w:sz w:val="24"/>
                <w:szCs w:val="24"/>
                <w:lang w:eastAsia="en-US"/>
              </w:rPr>
              <w:t>Vadovautis darbų kiekių žiniaraščiu.</w:t>
            </w:r>
          </w:p>
        </w:tc>
      </w:tr>
      <w:tr w:rsidR="00B72D5F" w:rsidRPr="00B72D5F" w:rsidTr="00B72D5F">
        <w:tc>
          <w:tcPr>
            <w:tcW w:w="865"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II</w:t>
            </w:r>
          </w:p>
        </w:tc>
        <w:tc>
          <w:tcPr>
            <w:tcW w:w="1262"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Mulčas</w:t>
            </w:r>
          </w:p>
        </w:tc>
        <w:tc>
          <w:tcPr>
            <w:tcW w:w="1389"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9,5 kubo</w:t>
            </w:r>
          </w:p>
        </w:tc>
        <w:tc>
          <w:tcPr>
            <w:tcW w:w="1231"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9,45 kubo</w:t>
            </w:r>
          </w:p>
        </w:tc>
        <w:tc>
          <w:tcPr>
            <w:tcW w:w="1924" w:type="dxa"/>
          </w:tcPr>
          <w:p w:rsidR="00B72D5F" w:rsidRPr="00B72D5F" w:rsidRDefault="00B72D5F" w:rsidP="00B72D5F">
            <w:pPr>
              <w:rPr>
                <w:rFonts w:ascii="Times New Roman" w:hAnsi="Times New Roman"/>
                <w:sz w:val="22"/>
                <w:szCs w:val="22"/>
                <w:lang w:eastAsia="en-US"/>
              </w:rPr>
            </w:pPr>
          </w:p>
        </w:tc>
        <w:tc>
          <w:tcPr>
            <w:tcW w:w="3402" w:type="dxa"/>
          </w:tcPr>
          <w:p w:rsidR="00B72D5F" w:rsidRPr="00B72D5F" w:rsidRDefault="00B72D5F" w:rsidP="00B72D5F">
            <w:pPr>
              <w:rPr>
                <w:rFonts w:ascii="Times New Roman" w:hAnsi="Times New Roman"/>
                <w:sz w:val="24"/>
                <w:szCs w:val="24"/>
                <w:lang w:eastAsia="en-US"/>
              </w:rPr>
            </w:pPr>
            <w:r w:rsidRPr="00B72D5F">
              <w:rPr>
                <w:rFonts w:ascii="Times New Roman" w:hAnsi="Times New Roman"/>
                <w:sz w:val="24"/>
                <w:szCs w:val="24"/>
                <w:lang w:eastAsia="en-US"/>
              </w:rPr>
              <w:t>Vadovautis darbų kiekių žiniaraščiu.</w:t>
            </w:r>
          </w:p>
        </w:tc>
      </w:tr>
      <w:tr w:rsidR="00B72D5F" w:rsidRPr="00B72D5F" w:rsidTr="00B72D5F">
        <w:tc>
          <w:tcPr>
            <w:tcW w:w="865"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II</w:t>
            </w:r>
          </w:p>
        </w:tc>
        <w:tc>
          <w:tcPr>
            <w:tcW w:w="1262"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Kokosinio demblio klojimas</w:t>
            </w:r>
          </w:p>
        </w:tc>
        <w:tc>
          <w:tcPr>
            <w:tcW w:w="1389"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225 +15</w:t>
            </w:r>
            <w:r w:rsidRPr="00B72D5F">
              <w:rPr>
                <w:rFonts w:ascii="Times New Roman" w:hAnsi="Times New Roman"/>
                <w:sz w:val="22"/>
                <w:szCs w:val="22"/>
                <w:lang w:val="en-US" w:eastAsia="en-US"/>
              </w:rPr>
              <w:t>% (259) kv</w:t>
            </w:r>
          </w:p>
        </w:tc>
        <w:tc>
          <w:tcPr>
            <w:tcW w:w="1231"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259 kv</w:t>
            </w:r>
          </w:p>
        </w:tc>
        <w:tc>
          <w:tcPr>
            <w:tcW w:w="1924"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Tvirtinimo elementai nenurodyti, tvirtinimo elementų kiekio nėra.</w:t>
            </w:r>
          </w:p>
        </w:tc>
        <w:tc>
          <w:tcPr>
            <w:tcW w:w="3402" w:type="dxa"/>
          </w:tcPr>
          <w:p w:rsidR="00B72D5F" w:rsidRPr="00B72D5F" w:rsidRDefault="00B72D5F" w:rsidP="00B72D5F">
            <w:pPr>
              <w:rPr>
                <w:rFonts w:ascii="Times New Roman" w:hAnsi="Times New Roman"/>
                <w:sz w:val="24"/>
                <w:szCs w:val="24"/>
                <w:lang w:eastAsia="en-US"/>
              </w:rPr>
            </w:pPr>
            <w:r w:rsidRPr="00B72D5F">
              <w:rPr>
                <w:rFonts w:ascii="Times New Roman" w:hAnsi="Times New Roman"/>
                <w:sz w:val="24"/>
                <w:szCs w:val="24"/>
                <w:lang w:eastAsia="en-US"/>
              </w:rPr>
              <w:t>Projekte nurodyta, kad geotinklą rekomenduojama tvirtinti mediniais kaiščiais.</w:t>
            </w:r>
          </w:p>
        </w:tc>
      </w:tr>
      <w:tr w:rsidR="00B72D5F" w:rsidRPr="00B72D5F" w:rsidTr="00B72D5F">
        <w:tc>
          <w:tcPr>
            <w:tcW w:w="865"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II</w:t>
            </w:r>
          </w:p>
        </w:tc>
        <w:tc>
          <w:tcPr>
            <w:tcW w:w="1262"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 xml:space="preserve">II (II.I) persodinami medžiai. </w:t>
            </w:r>
          </w:p>
        </w:tc>
        <w:tc>
          <w:tcPr>
            <w:tcW w:w="1389"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8 vnt</w:t>
            </w:r>
          </w:p>
        </w:tc>
        <w:tc>
          <w:tcPr>
            <w:tcW w:w="1231" w:type="dxa"/>
          </w:tcPr>
          <w:p w:rsidR="00B72D5F" w:rsidRPr="00B72D5F" w:rsidRDefault="00B72D5F" w:rsidP="00B72D5F">
            <w:pPr>
              <w:rPr>
                <w:rFonts w:ascii="Times New Roman" w:hAnsi="Times New Roman"/>
                <w:sz w:val="22"/>
                <w:szCs w:val="22"/>
                <w:lang w:eastAsia="en-US"/>
              </w:rPr>
            </w:pPr>
          </w:p>
        </w:tc>
        <w:tc>
          <w:tcPr>
            <w:tcW w:w="1924"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Kur juos persodinti? Vietoj esamų kaštonų sodinami vėl kaštonai?</w:t>
            </w:r>
          </w:p>
        </w:tc>
        <w:tc>
          <w:tcPr>
            <w:tcW w:w="3402" w:type="dxa"/>
          </w:tcPr>
          <w:p w:rsidR="00B72D5F" w:rsidRPr="00B72D5F" w:rsidRDefault="00B72D5F" w:rsidP="00B72D5F">
            <w:pPr>
              <w:rPr>
                <w:rFonts w:ascii="Times New Roman" w:hAnsi="Times New Roman"/>
                <w:sz w:val="24"/>
                <w:szCs w:val="24"/>
                <w:lang w:eastAsia="en-US"/>
              </w:rPr>
            </w:pPr>
            <w:r w:rsidRPr="00B72D5F">
              <w:rPr>
                <w:rFonts w:ascii="Times New Roman" w:hAnsi="Times New Roman"/>
                <w:sz w:val="24"/>
                <w:szCs w:val="24"/>
                <w:lang w:eastAsia="en-US"/>
              </w:rPr>
              <w:t>Medžių persodinimas nebus vykdomas šiuo pirkimu, medžių sodinimo vietos bus jau sutvarkytos ir paruoštos, paslaugos teikėjui reikės tik pasodinti medžius. Sodinami bus kaštonai.</w:t>
            </w:r>
          </w:p>
        </w:tc>
      </w:tr>
      <w:tr w:rsidR="00B72D5F" w:rsidRPr="00B72D5F" w:rsidTr="00B72D5F">
        <w:tc>
          <w:tcPr>
            <w:tcW w:w="865"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II (II.I)</w:t>
            </w:r>
          </w:p>
        </w:tc>
        <w:tc>
          <w:tcPr>
            <w:tcW w:w="1262"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Skelto akmens apvado įrengimas; esamų suoliukų montavimo darbai; kietosios dangos ardymo darbai; skelto akmens 6vnt klombų apvadas</w:t>
            </w:r>
          </w:p>
        </w:tc>
        <w:tc>
          <w:tcPr>
            <w:tcW w:w="1389"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48m;12vnt; 18kv; 48m</w:t>
            </w:r>
          </w:p>
        </w:tc>
        <w:tc>
          <w:tcPr>
            <w:tcW w:w="1231" w:type="dxa"/>
          </w:tcPr>
          <w:p w:rsidR="00B72D5F" w:rsidRPr="00B72D5F" w:rsidRDefault="00B72D5F" w:rsidP="00B72D5F">
            <w:pPr>
              <w:rPr>
                <w:rFonts w:ascii="Times New Roman" w:hAnsi="Times New Roman"/>
                <w:sz w:val="22"/>
                <w:szCs w:val="22"/>
                <w:lang w:eastAsia="en-US"/>
              </w:rPr>
            </w:pPr>
          </w:p>
        </w:tc>
        <w:tc>
          <w:tcPr>
            <w:tcW w:w="1924" w:type="dxa"/>
          </w:tcPr>
          <w:p w:rsidR="00B72D5F" w:rsidRPr="00B72D5F" w:rsidRDefault="00B72D5F" w:rsidP="00B72D5F">
            <w:pPr>
              <w:rPr>
                <w:rFonts w:ascii="Times New Roman" w:hAnsi="Times New Roman"/>
                <w:sz w:val="22"/>
                <w:szCs w:val="22"/>
                <w:lang w:eastAsia="en-US"/>
              </w:rPr>
            </w:pPr>
            <w:r w:rsidRPr="00B72D5F">
              <w:rPr>
                <w:rFonts w:ascii="Times New Roman" w:hAnsi="Times New Roman"/>
                <w:sz w:val="22"/>
                <w:szCs w:val="22"/>
                <w:lang w:eastAsia="en-US"/>
              </w:rPr>
              <w:t xml:space="preserve">Šių darbų ir medžiagų žiniaraštis visai nenumato </w:t>
            </w:r>
          </w:p>
        </w:tc>
        <w:tc>
          <w:tcPr>
            <w:tcW w:w="3402" w:type="dxa"/>
          </w:tcPr>
          <w:p w:rsidR="00B72D5F" w:rsidRPr="00B72D5F" w:rsidRDefault="00B72D5F" w:rsidP="00B72D5F">
            <w:pPr>
              <w:tabs>
                <w:tab w:val="left" w:pos="0"/>
                <w:tab w:val="left" w:pos="284"/>
                <w:tab w:val="left" w:pos="426"/>
                <w:tab w:val="left" w:pos="567"/>
                <w:tab w:val="left" w:pos="851"/>
              </w:tabs>
              <w:jc w:val="both"/>
              <w:rPr>
                <w:rFonts w:ascii="Times New Roman" w:eastAsia="Times New Roman" w:hAnsi="Times New Roman"/>
                <w:kern w:val="2"/>
                <w:sz w:val="24"/>
                <w:szCs w:val="24"/>
                <w:lang w:eastAsia="en-US"/>
              </w:rPr>
            </w:pPr>
            <w:r w:rsidRPr="00B72D5F">
              <w:rPr>
                <w:rFonts w:ascii="Times New Roman" w:eastAsia="Times New Roman" w:hAnsi="Times New Roman"/>
                <w:kern w:val="2"/>
                <w:sz w:val="24"/>
                <w:szCs w:val="24"/>
                <w:lang w:eastAsia="en-US"/>
              </w:rPr>
              <w:t xml:space="preserve"> Techninės specifikacijos 6.9 punkte nurodyta, kad II etapo (II.I) Durbės skvero apželdinimo plane (Projekto 42 psl.) iš numatytų darbų bus vykdomas tik sodinimas. Atliekami darbai ir naudojamos medžiagos kiek tai susiję su sodinimu (medžių persodinimo, apvado įrengimo, suolų montavimo, kietos dangos ardymo darbai šia sutartimi nebus vykdomi). Augalų sodinimo vietos bus įrengtos, reikės tik atlikti duobės paruošimo darbus, t. y. pašalinti seną velėną, gruntą išvalyti nuo piktžolių, nuo akmenų, prieš tai augusių augalų šaknų liekanų, jei tokių bus.</w:t>
            </w:r>
          </w:p>
          <w:p w:rsidR="00B72D5F" w:rsidRPr="00B72D5F" w:rsidRDefault="00B72D5F" w:rsidP="00B72D5F">
            <w:pPr>
              <w:rPr>
                <w:rFonts w:ascii="Times New Roman" w:hAnsi="Times New Roman"/>
                <w:sz w:val="24"/>
                <w:szCs w:val="24"/>
                <w:lang w:eastAsia="en-US"/>
              </w:rPr>
            </w:pPr>
          </w:p>
        </w:tc>
      </w:tr>
    </w:tbl>
    <w:p w:rsidR="00B72D5F" w:rsidRPr="00B72D5F" w:rsidRDefault="00B72D5F" w:rsidP="00220E04">
      <w:pPr>
        <w:spacing w:after="0" w:line="240" w:lineRule="auto"/>
        <w:ind w:firstLine="851"/>
        <w:jc w:val="both"/>
        <w:rPr>
          <w:rFonts w:ascii="Times New Roman" w:hAnsi="Times New Roman"/>
          <w:sz w:val="24"/>
          <w:szCs w:val="24"/>
          <w:lang w:eastAsia="en-US"/>
        </w:rPr>
      </w:pPr>
    </w:p>
    <w:sectPr w:rsidR="00B72D5F" w:rsidRPr="00B72D5F" w:rsidSect="00265B4B">
      <w:pgSz w:w="11907" w:h="16840" w:code="9"/>
      <w:pgMar w:top="1134" w:right="567" w:bottom="1134" w:left="1701"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85C" w:rsidRDefault="0061185C" w:rsidP="0029562A">
      <w:pPr>
        <w:spacing w:after="0" w:line="240" w:lineRule="auto"/>
      </w:pPr>
      <w:r>
        <w:separator/>
      </w:r>
    </w:p>
  </w:endnote>
  <w:endnote w:type="continuationSeparator" w:id="0">
    <w:p w:rsidR="0061185C" w:rsidRDefault="0061185C" w:rsidP="00295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85C" w:rsidRDefault="0061185C" w:rsidP="0029562A">
      <w:pPr>
        <w:spacing w:after="0" w:line="240" w:lineRule="auto"/>
      </w:pPr>
      <w:r>
        <w:separator/>
      </w:r>
    </w:p>
  </w:footnote>
  <w:footnote w:type="continuationSeparator" w:id="0">
    <w:p w:rsidR="0061185C" w:rsidRDefault="0061185C" w:rsidP="002956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4512C"/>
    <w:multiLevelType w:val="multilevel"/>
    <w:tmpl w:val="B4885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D361A5"/>
    <w:multiLevelType w:val="multilevel"/>
    <w:tmpl w:val="A7366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656D45"/>
    <w:multiLevelType w:val="hybridMultilevel"/>
    <w:tmpl w:val="EEE0AA98"/>
    <w:lvl w:ilvl="0" w:tplc="82986CBC">
      <w:start w:val="1"/>
      <w:numFmt w:val="lowerLetter"/>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 w15:restartNumberingAfterBreak="0">
    <w:nsid w:val="21DF230A"/>
    <w:multiLevelType w:val="hybridMultilevel"/>
    <w:tmpl w:val="F2F68C7A"/>
    <w:lvl w:ilvl="0" w:tplc="F5DE0EB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3E73068"/>
    <w:multiLevelType w:val="hybridMultilevel"/>
    <w:tmpl w:val="74C05DF4"/>
    <w:lvl w:ilvl="0" w:tplc="39FCDF12">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444C61E6"/>
    <w:multiLevelType w:val="hybridMultilevel"/>
    <w:tmpl w:val="7B725A9E"/>
    <w:lvl w:ilvl="0" w:tplc="82160A9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451B527B"/>
    <w:multiLevelType w:val="multilevel"/>
    <w:tmpl w:val="07A80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B20E92"/>
    <w:multiLevelType w:val="hybridMultilevel"/>
    <w:tmpl w:val="3B20AB20"/>
    <w:lvl w:ilvl="0" w:tplc="F07A306E">
      <w:start w:val="1"/>
      <w:numFmt w:val="decimal"/>
      <w:lvlText w:val="%1."/>
      <w:lvlJc w:val="left"/>
      <w:pPr>
        <w:ind w:left="1260" w:hanging="360"/>
      </w:pPr>
      <w:rPr>
        <w:rFonts w:hint="default"/>
        <w:b/>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8" w15:restartNumberingAfterBreak="0">
    <w:nsid w:val="49E81374"/>
    <w:multiLevelType w:val="multilevel"/>
    <w:tmpl w:val="E0BC0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1E08D0"/>
    <w:multiLevelType w:val="hybridMultilevel"/>
    <w:tmpl w:val="2B60849A"/>
    <w:lvl w:ilvl="0" w:tplc="D8E6B034">
      <w:start w:val="3"/>
      <w:numFmt w:val="decimal"/>
      <w:lvlText w:val="%1."/>
      <w:lvlJc w:val="left"/>
      <w:pPr>
        <w:ind w:left="1260" w:hanging="360"/>
      </w:pPr>
      <w:rPr>
        <w:rFonts w:hint="default"/>
        <w:b/>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0" w15:restartNumberingAfterBreak="0">
    <w:nsid w:val="581864F0"/>
    <w:multiLevelType w:val="hybridMultilevel"/>
    <w:tmpl w:val="6DEA1DF0"/>
    <w:lvl w:ilvl="0" w:tplc="0704A77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59FD7721"/>
    <w:multiLevelType w:val="hybridMultilevel"/>
    <w:tmpl w:val="D856F9C8"/>
    <w:lvl w:ilvl="0" w:tplc="00D43404">
      <w:start w:val="1"/>
      <w:numFmt w:val="decimal"/>
      <w:lvlText w:val="%1."/>
      <w:lvlJc w:val="left"/>
      <w:pPr>
        <w:ind w:left="927" w:hanging="360"/>
      </w:pPr>
      <w:rPr>
        <w:rFonts w:hint="default"/>
        <w:color w:val="333333"/>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78C208EF"/>
    <w:multiLevelType w:val="hybridMultilevel"/>
    <w:tmpl w:val="D26AB90A"/>
    <w:lvl w:ilvl="0" w:tplc="733894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7B8A2D93"/>
    <w:multiLevelType w:val="hybridMultilevel"/>
    <w:tmpl w:val="251A9994"/>
    <w:lvl w:ilvl="0" w:tplc="AC90B8DA">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12"/>
  </w:num>
  <w:num w:numId="2">
    <w:abstractNumId w:val="7"/>
  </w:num>
  <w:num w:numId="3">
    <w:abstractNumId w:val="9"/>
  </w:num>
  <w:num w:numId="4">
    <w:abstractNumId w:val="2"/>
  </w:num>
  <w:num w:numId="5">
    <w:abstractNumId w:val="6"/>
  </w:num>
  <w:num w:numId="6">
    <w:abstractNumId w:val="8"/>
  </w:num>
  <w:num w:numId="7">
    <w:abstractNumId w:val="0"/>
  </w:num>
  <w:num w:numId="8">
    <w:abstractNumId w:val="1"/>
  </w:num>
  <w:num w:numId="9">
    <w:abstractNumId w:val="11"/>
  </w:num>
  <w:num w:numId="10">
    <w:abstractNumId w:val="3"/>
  </w:num>
  <w:num w:numId="11">
    <w:abstractNumId w:val="10"/>
  </w:num>
  <w:num w:numId="12">
    <w:abstractNumId w:val="5"/>
  </w:num>
  <w:num w:numId="13">
    <w:abstractNumId w:val="1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5FB"/>
    <w:rsid w:val="000323EC"/>
    <w:rsid w:val="00041010"/>
    <w:rsid w:val="00050170"/>
    <w:rsid w:val="000553C6"/>
    <w:rsid w:val="00076596"/>
    <w:rsid w:val="0008387B"/>
    <w:rsid w:val="00090065"/>
    <w:rsid w:val="000910C5"/>
    <w:rsid w:val="00091C01"/>
    <w:rsid w:val="000B0049"/>
    <w:rsid w:val="000E3088"/>
    <w:rsid w:val="00126AD1"/>
    <w:rsid w:val="00143F4F"/>
    <w:rsid w:val="00144054"/>
    <w:rsid w:val="00144FB8"/>
    <w:rsid w:val="001633F8"/>
    <w:rsid w:val="0017745D"/>
    <w:rsid w:val="00185BE1"/>
    <w:rsid w:val="00191B09"/>
    <w:rsid w:val="001A0584"/>
    <w:rsid w:val="001E339D"/>
    <w:rsid w:val="001E49C1"/>
    <w:rsid w:val="00212F7E"/>
    <w:rsid w:val="00220E04"/>
    <w:rsid w:val="0022365F"/>
    <w:rsid w:val="00252C27"/>
    <w:rsid w:val="00265B4B"/>
    <w:rsid w:val="0027132E"/>
    <w:rsid w:val="00272D3C"/>
    <w:rsid w:val="002753C2"/>
    <w:rsid w:val="00276ACF"/>
    <w:rsid w:val="0028386A"/>
    <w:rsid w:val="0029100D"/>
    <w:rsid w:val="0029562A"/>
    <w:rsid w:val="002B4D19"/>
    <w:rsid w:val="002C12E0"/>
    <w:rsid w:val="002C2DB0"/>
    <w:rsid w:val="002F4DDB"/>
    <w:rsid w:val="0031133E"/>
    <w:rsid w:val="0032765F"/>
    <w:rsid w:val="00335345"/>
    <w:rsid w:val="00336A49"/>
    <w:rsid w:val="00367465"/>
    <w:rsid w:val="00371BE8"/>
    <w:rsid w:val="003908FE"/>
    <w:rsid w:val="003A16A8"/>
    <w:rsid w:val="003A2661"/>
    <w:rsid w:val="003A3915"/>
    <w:rsid w:val="003A5CE4"/>
    <w:rsid w:val="003B4A08"/>
    <w:rsid w:val="003B7160"/>
    <w:rsid w:val="00412330"/>
    <w:rsid w:val="00441333"/>
    <w:rsid w:val="00450F21"/>
    <w:rsid w:val="004851B3"/>
    <w:rsid w:val="00493C0B"/>
    <w:rsid w:val="004A5195"/>
    <w:rsid w:val="004A7875"/>
    <w:rsid w:val="004B0820"/>
    <w:rsid w:val="004F027D"/>
    <w:rsid w:val="004F55F4"/>
    <w:rsid w:val="00510845"/>
    <w:rsid w:val="005129F2"/>
    <w:rsid w:val="00513CF2"/>
    <w:rsid w:val="00520614"/>
    <w:rsid w:val="0052462F"/>
    <w:rsid w:val="00546D82"/>
    <w:rsid w:val="005831BB"/>
    <w:rsid w:val="00587115"/>
    <w:rsid w:val="005916D7"/>
    <w:rsid w:val="00592729"/>
    <w:rsid w:val="00596208"/>
    <w:rsid w:val="005B3146"/>
    <w:rsid w:val="005B424F"/>
    <w:rsid w:val="005C3F4B"/>
    <w:rsid w:val="005D0BCE"/>
    <w:rsid w:val="005D34BD"/>
    <w:rsid w:val="005D766D"/>
    <w:rsid w:val="00607FA5"/>
    <w:rsid w:val="0061185C"/>
    <w:rsid w:val="00613D89"/>
    <w:rsid w:val="00621FCF"/>
    <w:rsid w:val="00630F08"/>
    <w:rsid w:val="00654160"/>
    <w:rsid w:val="00654E79"/>
    <w:rsid w:val="0065589E"/>
    <w:rsid w:val="0065618A"/>
    <w:rsid w:val="00657A7B"/>
    <w:rsid w:val="00662074"/>
    <w:rsid w:val="00696430"/>
    <w:rsid w:val="006A4129"/>
    <w:rsid w:val="006A5D65"/>
    <w:rsid w:val="006B03C1"/>
    <w:rsid w:val="006C16DB"/>
    <w:rsid w:val="006C71A3"/>
    <w:rsid w:val="006E7F4D"/>
    <w:rsid w:val="00707A40"/>
    <w:rsid w:val="00750856"/>
    <w:rsid w:val="00752C8D"/>
    <w:rsid w:val="007537AF"/>
    <w:rsid w:val="00753CC4"/>
    <w:rsid w:val="00784C7F"/>
    <w:rsid w:val="007948F5"/>
    <w:rsid w:val="007A0FBB"/>
    <w:rsid w:val="007A2523"/>
    <w:rsid w:val="007A5535"/>
    <w:rsid w:val="007B0E8A"/>
    <w:rsid w:val="007C1C7F"/>
    <w:rsid w:val="007C5AD0"/>
    <w:rsid w:val="007C60C4"/>
    <w:rsid w:val="007D39C3"/>
    <w:rsid w:val="007D4F2F"/>
    <w:rsid w:val="007E12A6"/>
    <w:rsid w:val="008120A5"/>
    <w:rsid w:val="008645FB"/>
    <w:rsid w:val="00864DF7"/>
    <w:rsid w:val="00875C27"/>
    <w:rsid w:val="00884975"/>
    <w:rsid w:val="0091677C"/>
    <w:rsid w:val="00940EC7"/>
    <w:rsid w:val="00941CEA"/>
    <w:rsid w:val="00975719"/>
    <w:rsid w:val="00975EE2"/>
    <w:rsid w:val="00976010"/>
    <w:rsid w:val="009B1315"/>
    <w:rsid w:val="009C3EC2"/>
    <w:rsid w:val="00A04AA1"/>
    <w:rsid w:val="00A2007D"/>
    <w:rsid w:val="00A6261A"/>
    <w:rsid w:val="00A63A24"/>
    <w:rsid w:val="00A73D08"/>
    <w:rsid w:val="00A80C89"/>
    <w:rsid w:val="00A90BB8"/>
    <w:rsid w:val="00AE6065"/>
    <w:rsid w:val="00AF0A65"/>
    <w:rsid w:val="00AF10A9"/>
    <w:rsid w:val="00B208BA"/>
    <w:rsid w:val="00B2681B"/>
    <w:rsid w:val="00B41C38"/>
    <w:rsid w:val="00B5486D"/>
    <w:rsid w:val="00B72D5F"/>
    <w:rsid w:val="00B94040"/>
    <w:rsid w:val="00B9412C"/>
    <w:rsid w:val="00BB600A"/>
    <w:rsid w:val="00BE0326"/>
    <w:rsid w:val="00BF3C03"/>
    <w:rsid w:val="00C260A3"/>
    <w:rsid w:val="00C3407C"/>
    <w:rsid w:val="00C5351B"/>
    <w:rsid w:val="00C91D8E"/>
    <w:rsid w:val="00CE16E3"/>
    <w:rsid w:val="00CF7AA9"/>
    <w:rsid w:val="00D04D5C"/>
    <w:rsid w:val="00D06B2A"/>
    <w:rsid w:val="00D12559"/>
    <w:rsid w:val="00D25502"/>
    <w:rsid w:val="00D26E60"/>
    <w:rsid w:val="00D46529"/>
    <w:rsid w:val="00D56CEB"/>
    <w:rsid w:val="00D73E2E"/>
    <w:rsid w:val="00D80A43"/>
    <w:rsid w:val="00D93E40"/>
    <w:rsid w:val="00DB3F00"/>
    <w:rsid w:val="00DB6F34"/>
    <w:rsid w:val="00DD7630"/>
    <w:rsid w:val="00DE24C7"/>
    <w:rsid w:val="00DF1598"/>
    <w:rsid w:val="00DF31C9"/>
    <w:rsid w:val="00DF5F59"/>
    <w:rsid w:val="00E123DD"/>
    <w:rsid w:val="00E34482"/>
    <w:rsid w:val="00E71225"/>
    <w:rsid w:val="00E8139D"/>
    <w:rsid w:val="00EA74F1"/>
    <w:rsid w:val="00EB490F"/>
    <w:rsid w:val="00ED076E"/>
    <w:rsid w:val="00ED0994"/>
    <w:rsid w:val="00ED1C2C"/>
    <w:rsid w:val="00ED5A0A"/>
    <w:rsid w:val="00F21E6A"/>
    <w:rsid w:val="00F34566"/>
    <w:rsid w:val="00F36A36"/>
    <w:rsid w:val="00F63280"/>
    <w:rsid w:val="00F7299B"/>
    <w:rsid w:val="00FA7F03"/>
    <w:rsid w:val="00FC3B4E"/>
    <w:rsid w:val="00FC6219"/>
    <w:rsid w:val="00FD3F2B"/>
    <w:rsid w:val="00FE1D22"/>
    <w:rsid w:val="00FF4D34"/>
    <w:rsid w:val="00FF53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7A3E8"/>
  <w15:docId w15:val="{15FE73FE-06F9-4362-A0C2-FC469FC1D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C3B4E"/>
    <w:rPr>
      <w:rFonts w:ascii="Calibri" w:hAnsi="Calibri"/>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4F027D"/>
    <w:rPr>
      <w:rFonts w:ascii="Times New Roman" w:hAnsi="Times New Roman"/>
      <w:sz w:val="24"/>
      <w:szCs w:val="24"/>
    </w:rPr>
  </w:style>
  <w:style w:type="paragraph" w:styleId="Sraopastraipa">
    <w:name w:val="List Paragraph"/>
    <w:basedOn w:val="prastasis"/>
    <w:uiPriority w:val="34"/>
    <w:qFormat/>
    <w:rsid w:val="00AE6065"/>
    <w:pPr>
      <w:ind w:left="720"/>
      <w:contextualSpacing/>
    </w:pPr>
  </w:style>
  <w:style w:type="paragraph" w:customStyle="1" w:styleId="Body2">
    <w:name w:val="Body 2"/>
    <w:rsid w:val="00DD7630"/>
    <w:pPr>
      <w:pBdr>
        <w:top w:val="nil"/>
        <w:left w:val="nil"/>
        <w:bottom w:val="nil"/>
        <w:right w:val="nil"/>
        <w:between w:val="nil"/>
        <w:bar w:val="nil"/>
      </w:pBdr>
      <w:suppressAutoHyphens/>
      <w:spacing w:after="40" w:line="240" w:lineRule="auto"/>
      <w:jc w:val="both"/>
    </w:pPr>
    <w:rPr>
      <w:rFonts w:eastAsia="Arial Unicode MS" w:cs="Arial Unicode MS"/>
      <w:color w:val="000000"/>
      <w:sz w:val="22"/>
      <w:bdr w:val="nil"/>
      <w:lang w:val="en-US" w:eastAsia="lt-LT"/>
    </w:rPr>
  </w:style>
  <w:style w:type="paragraph" w:styleId="Debesliotekstas">
    <w:name w:val="Balloon Text"/>
    <w:basedOn w:val="prastasis"/>
    <w:link w:val="DebesliotekstasDiagrama"/>
    <w:uiPriority w:val="99"/>
    <w:semiHidden/>
    <w:unhideWhenUsed/>
    <w:rsid w:val="00F3456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34566"/>
    <w:rPr>
      <w:rFonts w:ascii="Segoe UI" w:hAnsi="Segoe UI" w:cs="Segoe UI"/>
      <w:sz w:val="18"/>
      <w:szCs w:val="18"/>
      <w:lang w:eastAsia="lt-LT"/>
    </w:rPr>
  </w:style>
  <w:style w:type="paragraph" w:styleId="Antrats">
    <w:name w:val="header"/>
    <w:basedOn w:val="prastasis"/>
    <w:link w:val="AntratsDiagrama"/>
    <w:uiPriority w:val="99"/>
    <w:unhideWhenUsed/>
    <w:rsid w:val="0029562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9562A"/>
    <w:rPr>
      <w:rFonts w:ascii="Calibri" w:hAnsi="Calibri"/>
      <w:sz w:val="20"/>
      <w:szCs w:val="20"/>
      <w:lang w:eastAsia="lt-LT"/>
    </w:rPr>
  </w:style>
  <w:style w:type="paragraph" w:styleId="Porat">
    <w:name w:val="footer"/>
    <w:basedOn w:val="prastasis"/>
    <w:link w:val="PoratDiagrama"/>
    <w:uiPriority w:val="99"/>
    <w:unhideWhenUsed/>
    <w:rsid w:val="0029562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9562A"/>
    <w:rPr>
      <w:rFonts w:ascii="Calibri" w:hAnsi="Calibri"/>
      <w:sz w:val="20"/>
      <w:szCs w:val="20"/>
      <w:lang w:eastAsia="lt-LT"/>
    </w:rPr>
  </w:style>
  <w:style w:type="character" w:styleId="Hipersaitas">
    <w:name w:val="Hyperlink"/>
    <w:basedOn w:val="Numatytasispastraiposriftas"/>
    <w:uiPriority w:val="99"/>
    <w:unhideWhenUsed/>
    <w:rsid w:val="00E8139D"/>
    <w:rPr>
      <w:color w:val="0000FF" w:themeColor="hyperlink"/>
      <w:u w:val="single"/>
    </w:rPr>
  </w:style>
  <w:style w:type="table" w:customStyle="1" w:styleId="Lentelstinklelis1">
    <w:name w:val="Lentelės tinklelis1"/>
    <w:basedOn w:val="prastojilentel"/>
    <w:next w:val="Lentelstinklelis"/>
    <w:uiPriority w:val="39"/>
    <w:rsid w:val="00B72D5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72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B72D5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847">
      <w:bodyDiv w:val="1"/>
      <w:marLeft w:val="0"/>
      <w:marRight w:val="0"/>
      <w:marTop w:val="0"/>
      <w:marBottom w:val="0"/>
      <w:divBdr>
        <w:top w:val="none" w:sz="0" w:space="0" w:color="auto"/>
        <w:left w:val="none" w:sz="0" w:space="0" w:color="auto"/>
        <w:bottom w:val="none" w:sz="0" w:space="0" w:color="auto"/>
        <w:right w:val="none" w:sz="0" w:space="0" w:color="auto"/>
      </w:divBdr>
    </w:div>
    <w:div w:id="73363882">
      <w:bodyDiv w:val="1"/>
      <w:marLeft w:val="0"/>
      <w:marRight w:val="0"/>
      <w:marTop w:val="0"/>
      <w:marBottom w:val="0"/>
      <w:divBdr>
        <w:top w:val="none" w:sz="0" w:space="0" w:color="auto"/>
        <w:left w:val="none" w:sz="0" w:space="0" w:color="auto"/>
        <w:bottom w:val="none" w:sz="0" w:space="0" w:color="auto"/>
        <w:right w:val="none" w:sz="0" w:space="0" w:color="auto"/>
      </w:divBdr>
    </w:div>
    <w:div w:id="225455721">
      <w:bodyDiv w:val="1"/>
      <w:marLeft w:val="0"/>
      <w:marRight w:val="0"/>
      <w:marTop w:val="0"/>
      <w:marBottom w:val="0"/>
      <w:divBdr>
        <w:top w:val="none" w:sz="0" w:space="0" w:color="auto"/>
        <w:left w:val="none" w:sz="0" w:space="0" w:color="auto"/>
        <w:bottom w:val="none" w:sz="0" w:space="0" w:color="auto"/>
        <w:right w:val="none" w:sz="0" w:space="0" w:color="auto"/>
      </w:divBdr>
      <w:divsChild>
        <w:div w:id="551961408">
          <w:marLeft w:val="0"/>
          <w:marRight w:val="0"/>
          <w:marTop w:val="0"/>
          <w:marBottom w:val="0"/>
          <w:divBdr>
            <w:top w:val="none" w:sz="0" w:space="0" w:color="auto"/>
            <w:left w:val="none" w:sz="0" w:space="0" w:color="auto"/>
            <w:bottom w:val="none" w:sz="0" w:space="0" w:color="auto"/>
            <w:right w:val="none" w:sz="0" w:space="0" w:color="auto"/>
          </w:divBdr>
          <w:divsChild>
            <w:div w:id="1886289493">
              <w:marLeft w:val="0"/>
              <w:marRight w:val="0"/>
              <w:marTop w:val="0"/>
              <w:marBottom w:val="0"/>
              <w:divBdr>
                <w:top w:val="none" w:sz="0" w:space="0" w:color="auto"/>
                <w:left w:val="none" w:sz="0" w:space="0" w:color="auto"/>
                <w:bottom w:val="none" w:sz="0" w:space="0" w:color="auto"/>
                <w:right w:val="none" w:sz="0" w:space="0" w:color="auto"/>
              </w:divBdr>
              <w:divsChild>
                <w:div w:id="697463112">
                  <w:marLeft w:val="0"/>
                  <w:marRight w:val="0"/>
                  <w:marTop w:val="0"/>
                  <w:marBottom w:val="0"/>
                  <w:divBdr>
                    <w:top w:val="none" w:sz="0" w:space="0" w:color="auto"/>
                    <w:left w:val="none" w:sz="0" w:space="0" w:color="auto"/>
                    <w:bottom w:val="none" w:sz="0" w:space="0" w:color="auto"/>
                    <w:right w:val="none" w:sz="0" w:space="0" w:color="auto"/>
                  </w:divBdr>
                  <w:divsChild>
                    <w:div w:id="512644303">
                      <w:marLeft w:val="0"/>
                      <w:marRight w:val="0"/>
                      <w:marTop w:val="0"/>
                      <w:marBottom w:val="0"/>
                      <w:divBdr>
                        <w:top w:val="none" w:sz="0" w:space="0" w:color="auto"/>
                        <w:left w:val="none" w:sz="0" w:space="0" w:color="auto"/>
                        <w:bottom w:val="none" w:sz="0" w:space="0" w:color="auto"/>
                        <w:right w:val="none" w:sz="0" w:space="0" w:color="auto"/>
                      </w:divBdr>
                      <w:divsChild>
                        <w:div w:id="64038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1177609">
      <w:bodyDiv w:val="1"/>
      <w:marLeft w:val="0"/>
      <w:marRight w:val="0"/>
      <w:marTop w:val="0"/>
      <w:marBottom w:val="0"/>
      <w:divBdr>
        <w:top w:val="none" w:sz="0" w:space="0" w:color="auto"/>
        <w:left w:val="none" w:sz="0" w:space="0" w:color="auto"/>
        <w:bottom w:val="none" w:sz="0" w:space="0" w:color="auto"/>
        <w:right w:val="none" w:sz="0" w:space="0" w:color="auto"/>
      </w:divBdr>
      <w:divsChild>
        <w:div w:id="2061243651">
          <w:marLeft w:val="0"/>
          <w:marRight w:val="0"/>
          <w:marTop w:val="0"/>
          <w:marBottom w:val="0"/>
          <w:divBdr>
            <w:top w:val="none" w:sz="0" w:space="0" w:color="auto"/>
            <w:left w:val="none" w:sz="0" w:space="0" w:color="auto"/>
            <w:bottom w:val="none" w:sz="0" w:space="0" w:color="auto"/>
            <w:right w:val="none" w:sz="0" w:space="0" w:color="auto"/>
          </w:divBdr>
          <w:divsChild>
            <w:div w:id="1011027969">
              <w:marLeft w:val="0"/>
              <w:marRight w:val="0"/>
              <w:marTop w:val="0"/>
              <w:marBottom w:val="0"/>
              <w:divBdr>
                <w:top w:val="none" w:sz="0" w:space="0" w:color="auto"/>
                <w:left w:val="none" w:sz="0" w:space="0" w:color="auto"/>
                <w:bottom w:val="none" w:sz="0" w:space="0" w:color="auto"/>
                <w:right w:val="none" w:sz="0" w:space="0" w:color="auto"/>
              </w:divBdr>
              <w:divsChild>
                <w:div w:id="354117374">
                  <w:marLeft w:val="0"/>
                  <w:marRight w:val="0"/>
                  <w:marTop w:val="0"/>
                  <w:marBottom w:val="0"/>
                  <w:divBdr>
                    <w:top w:val="none" w:sz="0" w:space="0" w:color="auto"/>
                    <w:left w:val="none" w:sz="0" w:space="0" w:color="auto"/>
                    <w:bottom w:val="none" w:sz="0" w:space="0" w:color="auto"/>
                    <w:right w:val="none" w:sz="0" w:space="0" w:color="auto"/>
                  </w:divBdr>
                  <w:divsChild>
                    <w:div w:id="1652782923">
                      <w:marLeft w:val="0"/>
                      <w:marRight w:val="0"/>
                      <w:marTop w:val="0"/>
                      <w:marBottom w:val="0"/>
                      <w:divBdr>
                        <w:top w:val="none" w:sz="0" w:space="0" w:color="auto"/>
                        <w:left w:val="none" w:sz="0" w:space="0" w:color="auto"/>
                        <w:bottom w:val="none" w:sz="0" w:space="0" w:color="auto"/>
                        <w:right w:val="none" w:sz="0" w:space="0" w:color="auto"/>
                      </w:divBdr>
                      <w:divsChild>
                        <w:div w:id="1782533241">
                          <w:marLeft w:val="0"/>
                          <w:marRight w:val="0"/>
                          <w:marTop w:val="0"/>
                          <w:marBottom w:val="0"/>
                          <w:divBdr>
                            <w:top w:val="none" w:sz="0" w:space="0" w:color="auto"/>
                            <w:left w:val="none" w:sz="0" w:space="0" w:color="auto"/>
                            <w:bottom w:val="none" w:sz="0" w:space="0" w:color="auto"/>
                            <w:right w:val="none" w:sz="0" w:space="0" w:color="auto"/>
                          </w:divBdr>
                          <w:divsChild>
                            <w:div w:id="1108890396">
                              <w:marLeft w:val="0"/>
                              <w:marRight w:val="0"/>
                              <w:marTop w:val="0"/>
                              <w:marBottom w:val="0"/>
                              <w:divBdr>
                                <w:top w:val="none" w:sz="0" w:space="0" w:color="auto"/>
                                <w:left w:val="none" w:sz="0" w:space="0" w:color="auto"/>
                                <w:bottom w:val="none" w:sz="0" w:space="0" w:color="auto"/>
                                <w:right w:val="none" w:sz="0" w:space="0" w:color="auto"/>
                              </w:divBdr>
                            </w:div>
                            <w:div w:id="96096717">
                              <w:marLeft w:val="0"/>
                              <w:marRight w:val="0"/>
                              <w:marTop w:val="0"/>
                              <w:marBottom w:val="0"/>
                              <w:divBdr>
                                <w:top w:val="none" w:sz="0" w:space="0" w:color="auto"/>
                                <w:left w:val="none" w:sz="0" w:space="0" w:color="auto"/>
                                <w:bottom w:val="none" w:sz="0" w:space="0" w:color="auto"/>
                                <w:right w:val="none" w:sz="0" w:space="0" w:color="auto"/>
                              </w:divBdr>
                            </w:div>
                            <w:div w:id="486433117">
                              <w:marLeft w:val="0"/>
                              <w:marRight w:val="0"/>
                              <w:marTop w:val="0"/>
                              <w:marBottom w:val="0"/>
                              <w:divBdr>
                                <w:top w:val="none" w:sz="0" w:space="0" w:color="auto"/>
                                <w:left w:val="none" w:sz="0" w:space="0" w:color="auto"/>
                                <w:bottom w:val="none" w:sz="0" w:space="0" w:color="auto"/>
                                <w:right w:val="none" w:sz="0" w:space="0" w:color="auto"/>
                              </w:divBdr>
                            </w:div>
                            <w:div w:id="2012875244">
                              <w:marLeft w:val="0"/>
                              <w:marRight w:val="0"/>
                              <w:marTop w:val="0"/>
                              <w:marBottom w:val="0"/>
                              <w:divBdr>
                                <w:top w:val="none" w:sz="0" w:space="0" w:color="auto"/>
                                <w:left w:val="none" w:sz="0" w:space="0" w:color="auto"/>
                                <w:bottom w:val="none" w:sz="0" w:space="0" w:color="auto"/>
                                <w:right w:val="none" w:sz="0" w:space="0" w:color="auto"/>
                              </w:divBdr>
                            </w:div>
                            <w:div w:id="892230257">
                              <w:marLeft w:val="0"/>
                              <w:marRight w:val="0"/>
                              <w:marTop w:val="0"/>
                              <w:marBottom w:val="0"/>
                              <w:divBdr>
                                <w:top w:val="none" w:sz="0" w:space="0" w:color="auto"/>
                                <w:left w:val="none" w:sz="0" w:space="0" w:color="auto"/>
                                <w:bottom w:val="none" w:sz="0" w:space="0" w:color="auto"/>
                                <w:right w:val="none" w:sz="0" w:space="0" w:color="auto"/>
                              </w:divBdr>
                            </w:div>
                            <w:div w:id="88980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0818167">
      <w:bodyDiv w:val="1"/>
      <w:marLeft w:val="0"/>
      <w:marRight w:val="0"/>
      <w:marTop w:val="0"/>
      <w:marBottom w:val="0"/>
      <w:divBdr>
        <w:top w:val="none" w:sz="0" w:space="0" w:color="auto"/>
        <w:left w:val="none" w:sz="0" w:space="0" w:color="auto"/>
        <w:bottom w:val="none" w:sz="0" w:space="0" w:color="auto"/>
        <w:right w:val="none" w:sz="0" w:space="0" w:color="auto"/>
      </w:divBdr>
    </w:div>
    <w:div w:id="605574408">
      <w:bodyDiv w:val="1"/>
      <w:marLeft w:val="0"/>
      <w:marRight w:val="0"/>
      <w:marTop w:val="0"/>
      <w:marBottom w:val="0"/>
      <w:divBdr>
        <w:top w:val="none" w:sz="0" w:space="0" w:color="auto"/>
        <w:left w:val="none" w:sz="0" w:space="0" w:color="auto"/>
        <w:bottom w:val="none" w:sz="0" w:space="0" w:color="auto"/>
        <w:right w:val="none" w:sz="0" w:space="0" w:color="auto"/>
      </w:divBdr>
    </w:div>
    <w:div w:id="639313410">
      <w:bodyDiv w:val="1"/>
      <w:marLeft w:val="0"/>
      <w:marRight w:val="0"/>
      <w:marTop w:val="0"/>
      <w:marBottom w:val="0"/>
      <w:divBdr>
        <w:top w:val="none" w:sz="0" w:space="0" w:color="auto"/>
        <w:left w:val="none" w:sz="0" w:space="0" w:color="auto"/>
        <w:bottom w:val="none" w:sz="0" w:space="0" w:color="auto"/>
        <w:right w:val="none" w:sz="0" w:space="0" w:color="auto"/>
      </w:divBdr>
      <w:divsChild>
        <w:div w:id="1009067989">
          <w:marLeft w:val="0"/>
          <w:marRight w:val="0"/>
          <w:marTop w:val="0"/>
          <w:marBottom w:val="0"/>
          <w:divBdr>
            <w:top w:val="none" w:sz="0" w:space="0" w:color="auto"/>
            <w:left w:val="none" w:sz="0" w:space="0" w:color="auto"/>
            <w:bottom w:val="none" w:sz="0" w:space="0" w:color="auto"/>
            <w:right w:val="none" w:sz="0" w:space="0" w:color="auto"/>
          </w:divBdr>
          <w:divsChild>
            <w:div w:id="2102875067">
              <w:marLeft w:val="0"/>
              <w:marRight w:val="0"/>
              <w:marTop w:val="0"/>
              <w:marBottom w:val="0"/>
              <w:divBdr>
                <w:top w:val="none" w:sz="0" w:space="0" w:color="auto"/>
                <w:left w:val="none" w:sz="0" w:space="0" w:color="auto"/>
                <w:bottom w:val="none" w:sz="0" w:space="0" w:color="auto"/>
                <w:right w:val="none" w:sz="0" w:space="0" w:color="auto"/>
              </w:divBdr>
              <w:divsChild>
                <w:div w:id="1867786326">
                  <w:marLeft w:val="0"/>
                  <w:marRight w:val="0"/>
                  <w:marTop w:val="0"/>
                  <w:marBottom w:val="0"/>
                  <w:divBdr>
                    <w:top w:val="none" w:sz="0" w:space="0" w:color="auto"/>
                    <w:left w:val="none" w:sz="0" w:space="0" w:color="auto"/>
                    <w:bottom w:val="none" w:sz="0" w:space="0" w:color="auto"/>
                    <w:right w:val="none" w:sz="0" w:space="0" w:color="auto"/>
                  </w:divBdr>
                  <w:divsChild>
                    <w:div w:id="1013263476">
                      <w:marLeft w:val="0"/>
                      <w:marRight w:val="0"/>
                      <w:marTop w:val="0"/>
                      <w:marBottom w:val="0"/>
                      <w:divBdr>
                        <w:top w:val="none" w:sz="0" w:space="0" w:color="auto"/>
                        <w:left w:val="none" w:sz="0" w:space="0" w:color="auto"/>
                        <w:bottom w:val="none" w:sz="0" w:space="0" w:color="auto"/>
                        <w:right w:val="none" w:sz="0" w:space="0" w:color="auto"/>
                      </w:divBdr>
                      <w:divsChild>
                        <w:div w:id="4803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933569">
      <w:bodyDiv w:val="1"/>
      <w:marLeft w:val="0"/>
      <w:marRight w:val="0"/>
      <w:marTop w:val="0"/>
      <w:marBottom w:val="0"/>
      <w:divBdr>
        <w:top w:val="none" w:sz="0" w:space="0" w:color="auto"/>
        <w:left w:val="none" w:sz="0" w:space="0" w:color="auto"/>
        <w:bottom w:val="none" w:sz="0" w:space="0" w:color="auto"/>
        <w:right w:val="none" w:sz="0" w:space="0" w:color="auto"/>
      </w:divBdr>
      <w:divsChild>
        <w:div w:id="151411182">
          <w:marLeft w:val="0"/>
          <w:marRight w:val="0"/>
          <w:marTop w:val="0"/>
          <w:marBottom w:val="0"/>
          <w:divBdr>
            <w:top w:val="none" w:sz="0" w:space="0" w:color="auto"/>
            <w:left w:val="none" w:sz="0" w:space="0" w:color="auto"/>
            <w:bottom w:val="none" w:sz="0" w:space="0" w:color="auto"/>
            <w:right w:val="none" w:sz="0" w:space="0" w:color="auto"/>
          </w:divBdr>
          <w:divsChild>
            <w:div w:id="1960986629">
              <w:marLeft w:val="0"/>
              <w:marRight w:val="0"/>
              <w:marTop w:val="0"/>
              <w:marBottom w:val="0"/>
              <w:divBdr>
                <w:top w:val="none" w:sz="0" w:space="0" w:color="auto"/>
                <w:left w:val="none" w:sz="0" w:space="0" w:color="auto"/>
                <w:bottom w:val="none" w:sz="0" w:space="0" w:color="auto"/>
                <w:right w:val="none" w:sz="0" w:space="0" w:color="auto"/>
              </w:divBdr>
              <w:divsChild>
                <w:div w:id="1355034227">
                  <w:marLeft w:val="0"/>
                  <w:marRight w:val="0"/>
                  <w:marTop w:val="0"/>
                  <w:marBottom w:val="0"/>
                  <w:divBdr>
                    <w:top w:val="none" w:sz="0" w:space="0" w:color="auto"/>
                    <w:left w:val="none" w:sz="0" w:space="0" w:color="auto"/>
                    <w:bottom w:val="none" w:sz="0" w:space="0" w:color="auto"/>
                    <w:right w:val="none" w:sz="0" w:space="0" w:color="auto"/>
                  </w:divBdr>
                  <w:divsChild>
                    <w:div w:id="301817001">
                      <w:marLeft w:val="0"/>
                      <w:marRight w:val="0"/>
                      <w:marTop w:val="0"/>
                      <w:marBottom w:val="0"/>
                      <w:divBdr>
                        <w:top w:val="none" w:sz="0" w:space="0" w:color="auto"/>
                        <w:left w:val="none" w:sz="0" w:space="0" w:color="auto"/>
                        <w:bottom w:val="none" w:sz="0" w:space="0" w:color="auto"/>
                        <w:right w:val="none" w:sz="0" w:space="0" w:color="auto"/>
                      </w:divBdr>
                      <w:divsChild>
                        <w:div w:id="1186021371">
                          <w:marLeft w:val="0"/>
                          <w:marRight w:val="0"/>
                          <w:marTop w:val="0"/>
                          <w:marBottom w:val="0"/>
                          <w:divBdr>
                            <w:top w:val="none" w:sz="0" w:space="0" w:color="auto"/>
                            <w:left w:val="none" w:sz="0" w:space="0" w:color="auto"/>
                            <w:bottom w:val="none" w:sz="0" w:space="0" w:color="auto"/>
                            <w:right w:val="none" w:sz="0" w:space="0" w:color="auto"/>
                          </w:divBdr>
                          <w:divsChild>
                            <w:div w:id="63217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799182">
      <w:bodyDiv w:val="1"/>
      <w:marLeft w:val="0"/>
      <w:marRight w:val="0"/>
      <w:marTop w:val="0"/>
      <w:marBottom w:val="0"/>
      <w:divBdr>
        <w:top w:val="none" w:sz="0" w:space="0" w:color="auto"/>
        <w:left w:val="none" w:sz="0" w:space="0" w:color="auto"/>
        <w:bottom w:val="none" w:sz="0" w:space="0" w:color="auto"/>
        <w:right w:val="none" w:sz="0" w:space="0" w:color="auto"/>
      </w:divBdr>
      <w:divsChild>
        <w:div w:id="138112392">
          <w:marLeft w:val="0"/>
          <w:marRight w:val="0"/>
          <w:marTop w:val="0"/>
          <w:marBottom w:val="0"/>
          <w:divBdr>
            <w:top w:val="none" w:sz="0" w:space="0" w:color="auto"/>
            <w:left w:val="none" w:sz="0" w:space="0" w:color="auto"/>
            <w:bottom w:val="none" w:sz="0" w:space="0" w:color="auto"/>
            <w:right w:val="none" w:sz="0" w:space="0" w:color="auto"/>
          </w:divBdr>
          <w:divsChild>
            <w:div w:id="804153438">
              <w:marLeft w:val="0"/>
              <w:marRight w:val="0"/>
              <w:marTop w:val="0"/>
              <w:marBottom w:val="0"/>
              <w:divBdr>
                <w:top w:val="none" w:sz="0" w:space="0" w:color="auto"/>
                <w:left w:val="none" w:sz="0" w:space="0" w:color="auto"/>
                <w:bottom w:val="none" w:sz="0" w:space="0" w:color="auto"/>
                <w:right w:val="none" w:sz="0" w:space="0" w:color="auto"/>
              </w:divBdr>
              <w:divsChild>
                <w:div w:id="1462116482">
                  <w:marLeft w:val="0"/>
                  <w:marRight w:val="0"/>
                  <w:marTop w:val="0"/>
                  <w:marBottom w:val="0"/>
                  <w:divBdr>
                    <w:top w:val="none" w:sz="0" w:space="0" w:color="auto"/>
                    <w:left w:val="none" w:sz="0" w:space="0" w:color="auto"/>
                    <w:bottom w:val="none" w:sz="0" w:space="0" w:color="auto"/>
                    <w:right w:val="none" w:sz="0" w:space="0" w:color="auto"/>
                  </w:divBdr>
                  <w:divsChild>
                    <w:div w:id="1878664627">
                      <w:marLeft w:val="0"/>
                      <w:marRight w:val="0"/>
                      <w:marTop w:val="0"/>
                      <w:marBottom w:val="0"/>
                      <w:divBdr>
                        <w:top w:val="none" w:sz="0" w:space="0" w:color="auto"/>
                        <w:left w:val="none" w:sz="0" w:space="0" w:color="auto"/>
                        <w:bottom w:val="none" w:sz="0" w:space="0" w:color="auto"/>
                        <w:right w:val="none" w:sz="0" w:space="0" w:color="auto"/>
                      </w:divBdr>
                      <w:divsChild>
                        <w:div w:id="1836070765">
                          <w:marLeft w:val="0"/>
                          <w:marRight w:val="0"/>
                          <w:marTop w:val="0"/>
                          <w:marBottom w:val="0"/>
                          <w:divBdr>
                            <w:top w:val="none" w:sz="0" w:space="0" w:color="auto"/>
                            <w:left w:val="none" w:sz="0" w:space="0" w:color="auto"/>
                            <w:bottom w:val="none" w:sz="0" w:space="0" w:color="auto"/>
                            <w:right w:val="none" w:sz="0" w:space="0" w:color="auto"/>
                          </w:divBdr>
                          <w:divsChild>
                            <w:div w:id="212233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637872">
      <w:bodyDiv w:val="1"/>
      <w:marLeft w:val="0"/>
      <w:marRight w:val="0"/>
      <w:marTop w:val="0"/>
      <w:marBottom w:val="0"/>
      <w:divBdr>
        <w:top w:val="none" w:sz="0" w:space="0" w:color="auto"/>
        <w:left w:val="none" w:sz="0" w:space="0" w:color="auto"/>
        <w:bottom w:val="none" w:sz="0" w:space="0" w:color="auto"/>
        <w:right w:val="none" w:sz="0" w:space="0" w:color="auto"/>
      </w:divBdr>
    </w:div>
    <w:div w:id="922298313">
      <w:bodyDiv w:val="1"/>
      <w:marLeft w:val="0"/>
      <w:marRight w:val="0"/>
      <w:marTop w:val="0"/>
      <w:marBottom w:val="0"/>
      <w:divBdr>
        <w:top w:val="none" w:sz="0" w:space="0" w:color="auto"/>
        <w:left w:val="none" w:sz="0" w:space="0" w:color="auto"/>
        <w:bottom w:val="none" w:sz="0" w:space="0" w:color="auto"/>
        <w:right w:val="none" w:sz="0" w:space="0" w:color="auto"/>
      </w:divBdr>
    </w:div>
    <w:div w:id="1066798819">
      <w:bodyDiv w:val="1"/>
      <w:marLeft w:val="0"/>
      <w:marRight w:val="0"/>
      <w:marTop w:val="0"/>
      <w:marBottom w:val="0"/>
      <w:divBdr>
        <w:top w:val="none" w:sz="0" w:space="0" w:color="auto"/>
        <w:left w:val="none" w:sz="0" w:space="0" w:color="auto"/>
        <w:bottom w:val="none" w:sz="0" w:space="0" w:color="auto"/>
        <w:right w:val="none" w:sz="0" w:space="0" w:color="auto"/>
      </w:divBdr>
      <w:divsChild>
        <w:div w:id="1422533506">
          <w:marLeft w:val="0"/>
          <w:marRight w:val="0"/>
          <w:marTop w:val="0"/>
          <w:marBottom w:val="0"/>
          <w:divBdr>
            <w:top w:val="none" w:sz="0" w:space="0" w:color="auto"/>
            <w:left w:val="none" w:sz="0" w:space="0" w:color="auto"/>
            <w:bottom w:val="none" w:sz="0" w:space="0" w:color="auto"/>
            <w:right w:val="none" w:sz="0" w:space="0" w:color="auto"/>
          </w:divBdr>
          <w:divsChild>
            <w:div w:id="1540626786">
              <w:marLeft w:val="0"/>
              <w:marRight w:val="0"/>
              <w:marTop w:val="0"/>
              <w:marBottom w:val="0"/>
              <w:divBdr>
                <w:top w:val="none" w:sz="0" w:space="0" w:color="auto"/>
                <w:left w:val="none" w:sz="0" w:space="0" w:color="auto"/>
                <w:bottom w:val="none" w:sz="0" w:space="0" w:color="auto"/>
                <w:right w:val="none" w:sz="0" w:space="0" w:color="auto"/>
              </w:divBdr>
              <w:divsChild>
                <w:div w:id="970862838">
                  <w:marLeft w:val="0"/>
                  <w:marRight w:val="0"/>
                  <w:marTop w:val="0"/>
                  <w:marBottom w:val="0"/>
                  <w:divBdr>
                    <w:top w:val="none" w:sz="0" w:space="0" w:color="auto"/>
                    <w:left w:val="none" w:sz="0" w:space="0" w:color="auto"/>
                    <w:bottom w:val="none" w:sz="0" w:space="0" w:color="auto"/>
                    <w:right w:val="none" w:sz="0" w:space="0" w:color="auto"/>
                  </w:divBdr>
                  <w:divsChild>
                    <w:div w:id="540560614">
                      <w:marLeft w:val="0"/>
                      <w:marRight w:val="0"/>
                      <w:marTop w:val="0"/>
                      <w:marBottom w:val="0"/>
                      <w:divBdr>
                        <w:top w:val="none" w:sz="0" w:space="0" w:color="auto"/>
                        <w:left w:val="none" w:sz="0" w:space="0" w:color="auto"/>
                        <w:bottom w:val="none" w:sz="0" w:space="0" w:color="auto"/>
                        <w:right w:val="none" w:sz="0" w:space="0" w:color="auto"/>
                      </w:divBdr>
                      <w:divsChild>
                        <w:div w:id="167931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5050087">
      <w:bodyDiv w:val="1"/>
      <w:marLeft w:val="0"/>
      <w:marRight w:val="0"/>
      <w:marTop w:val="0"/>
      <w:marBottom w:val="0"/>
      <w:divBdr>
        <w:top w:val="none" w:sz="0" w:space="0" w:color="auto"/>
        <w:left w:val="none" w:sz="0" w:space="0" w:color="auto"/>
        <w:bottom w:val="none" w:sz="0" w:space="0" w:color="auto"/>
        <w:right w:val="none" w:sz="0" w:space="0" w:color="auto"/>
      </w:divBdr>
    </w:div>
    <w:div w:id="1347824415">
      <w:bodyDiv w:val="1"/>
      <w:marLeft w:val="0"/>
      <w:marRight w:val="0"/>
      <w:marTop w:val="0"/>
      <w:marBottom w:val="0"/>
      <w:divBdr>
        <w:top w:val="none" w:sz="0" w:space="0" w:color="auto"/>
        <w:left w:val="none" w:sz="0" w:space="0" w:color="auto"/>
        <w:bottom w:val="none" w:sz="0" w:space="0" w:color="auto"/>
        <w:right w:val="none" w:sz="0" w:space="0" w:color="auto"/>
      </w:divBdr>
    </w:div>
    <w:div w:id="1805391501">
      <w:bodyDiv w:val="1"/>
      <w:marLeft w:val="0"/>
      <w:marRight w:val="0"/>
      <w:marTop w:val="0"/>
      <w:marBottom w:val="0"/>
      <w:divBdr>
        <w:top w:val="none" w:sz="0" w:space="0" w:color="auto"/>
        <w:left w:val="none" w:sz="0" w:space="0" w:color="auto"/>
        <w:bottom w:val="none" w:sz="0" w:space="0" w:color="auto"/>
        <w:right w:val="none" w:sz="0" w:space="0" w:color="auto"/>
      </w:divBdr>
    </w:div>
    <w:div w:id="2092924086">
      <w:bodyDiv w:val="1"/>
      <w:marLeft w:val="0"/>
      <w:marRight w:val="0"/>
      <w:marTop w:val="0"/>
      <w:marBottom w:val="0"/>
      <w:divBdr>
        <w:top w:val="none" w:sz="0" w:space="0" w:color="auto"/>
        <w:left w:val="none" w:sz="0" w:space="0" w:color="auto"/>
        <w:bottom w:val="none" w:sz="0" w:space="0" w:color="auto"/>
        <w:right w:val="none" w:sz="0" w:space="0" w:color="auto"/>
      </w:divBdr>
      <w:divsChild>
        <w:div w:id="723868852">
          <w:marLeft w:val="0"/>
          <w:marRight w:val="0"/>
          <w:marTop w:val="0"/>
          <w:marBottom w:val="0"/>
          <w:divBdr>
            <w:top w:val="none" w:sz="0" w:space="0" w:color="auto"/>
            <w:left w:val="none" w:sz="0" w:space="0" w:color="auto"/>
            <w:bottom w:val="none" w:sz="0" w:space="0" w:color="auto"/>
            <w:right w:val="none" w:sz="0" w:space="0" w:color="auto"/>
          </w:divBdr>
          <w:divsChild>
            <w:div w:id="136219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590109">
      <w:bodyDiv w:val="1"/>
      <w:marLeft w:val="0"/>
      <w:marRight w:val="0"/>
      <w:marTop w:val="0"/>
      <w:marBottom w:val="0"/>
      <w:divBdr>
        <w:top w:val="none" w:sz="0" w:space="0" w:color="auto"/>
        <w:left w:val="none" w:sz="0" w:space="0" w:color="auto"/>
        <w:bottom w:val="none" w:sz="0" w:space="0" w:color="auto"/>
        <w:right w:val="none" w:sz="0" w:space="0" w:color="auto"/>
      </w:divBdr>
      <w:divsChild>
        <w:div w:id="1264530689">
          <w:marLeft w:val="0"/>
          <w:marRight w:val="0"/>
          <w:marTop w:val="0"/>
          <w:marBottom w:val="0"/>
          <w:divBdr>
            <w:top w:val="none" w:sz="0" w:space="0" w:color="auto"/>
            <w:left w:val="none" w:sz="0" w:space="0" w:color="auto"/>
            <w:bottom w:val="none" w:sz="0" w:space="0" w:color="auto"/>
            <w:right w:val="none" w:sz="0" w:space="0" w:color="auto"/>
          </w:divBdr>
          <w:divsChild>
            <w:div w:id="179255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2701F-3C07-41AA-B38D-E8A5FC814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4478</Words>
  <Characters>2554</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3</cp:revision>
  <cp:lastPrinted>2020-05-28T07:59:00Z</cp:lastPrinted>
  <dcterms:created xsi:type="dcterms:W3CDTF">2025-09-29T13:35:00Z</dcterms:created>
  <dcterms:modified xsi:type="dcterms:W3CDTF">2025-09-29T13:41:00Z</dcterms:modified>
</cp:coreProperties>
</file>