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7350C" w14:textId="77777777" w:rsidR="00AB6BC7" w:rsidRPr="00235182" w:rsidRDefault="006B6D1D">
      <w:pPr>
        <w:spacing w:after="0" w:line="259" w:lineRule="auto"/>
        <w:ind w:left="0" w:right="751" w:firstLine="0"/>
        <w:jc w:val="center"/>
        <w:rPr>
          <w:rFonts w:ascii="Times New Roman" w:hAnsi="Times New Roman" w:cs="Times New Roman"/>
          <w:sz w:val="24"/>
          <w:lang w:val="lt-LT"/>
        </w:rPr>
      </w:pPr>
      <w:r w:rsidRPr="00235182">
        <w:rPr>
          <w:rFonts w:ascii="Times New Roman" w:hAnsi="Times New Roman" w:cs="Times New Roman"/>
          <w:b/>
          <w:sz w:val="24"/>
          <w:lang w:val="lt-LT"/>
        </w:rPr>
        <w:t xml:space="preserve">TECHNINĖ SPECIFIKACIJA </w:t>
      </w:r>
    </w:p>
    <w:p w14:paraId="566ACCD3" w14:textId="77777777" w:rsidR="00AB6BC7" w:rsidRPr="00235182" w:rsidRDefault="006B6D1D">
      <w:pPr>
        <w:spacing w:after="0" w:line="259" w:lineRule="auto"/>
        <w:ind w:left="0" w:right="701" w:firstLine="0"/>
        <w:jc w:val="center"/>
        <w:rPr>
          <w:rFonts w:ascii="Times New Roman" w:hAnsi="Times New Roman" w:cs="Times New Roman"/>
          <w:sz w:val="24"/>
          <w:lang w:val="lt-LT"/>
        </w:rPr>
      </w:pPr>
      <w:r w:rsidRPr="00235182">
        <w:rPr>
          <w:rFonts w:ascii="Times New Roman" w:hAnsi="Times New Roman" w:cs="Times New Roman"/>
          <w:sz w:val="24"/>
          <w:lang w:val="lt-LT"/>
        </w:rPr>
        <w:t xml:space="preserve"> </w:t>
      </w:r>
    </w:p>
    <w:p w14:paraId="5A408EB8" w14:textId="6E0ABB1F" w:rsidR="00AB6BC7" w:rsidRPr="00235182" w:rsidRDefault="006B6D1D" w:rsidP="0006202F">
      <w:pPr>
        <w:spacing w:after="0" w:line="239" w:lineRule="auto"/>
        <w:ind w:left="0" w:right="310" w:firstLine="0"/>
        <w:jc w:val="center"/>
        <w:rPr>
          <w:rFonts w:ascii="Times New Roman" w:hAnsi="Times New Roman" w:cs="Times New Roman"/>
          <w:sz w:val="24"/>
          <w:lang w:val="lt-LT"/>
        </w:rPr>
      </w:pPr>
      <w:r w:rsidRPr="00235182">
        <w:rPr>
          <w:rFonts w:ascii="Times New Roman" w:hAnsi="Times New Roman" w:cs="Times New Roman"/>
          <w:b/>
          <w:sz w:val="24"/>
          <w:lang w:val="lt-LT"/>
        </w:rPr>
        <w:t>Perkami nešiojamojo kompiuterio komplektai, prekės bus perkamos pagal atskirus pirkėjo užsakymus sutarties galiojimo metu.</w:t>
      </w:r>
    </w:p>
    <w:p w14:paraId="79B02166" w14:textId="77777777" w:rsidR="00AB6BC7" w:rsidRPr="00235182" w:rsidRDefault="006B6D1D">
      <w:pPr>
        <w:spacing w:after="0" w:line="259" w:lineRule="auto"/>
        <w:ind w:left="0" w:right="0" w:firstLine="0"/>
        <w:jc w:val="left"/>
        <w:rPr>
          <w:rFonts w:ascii="Times New Roman" w:hAnsi="Times New Roman" w:cs="Times New Roman"/>
          <w:sz w:val="24"/>
          <w:lang w:val="lt-LT"/>
        </w:rPr>
      </w:pPr>
      <w:r w:rsidRPr="00235182">
        <w:rPr>
          <w:rFonts w:ascii="Times New Roman" w:hAnsi="Times New Roman" w:cs="Times New Roman"/>
          <w:sz w:val="24"/>
          <w:lang w:val="lt-LT"/>
        </w:rPr>
        <w:t xml:space="preserve"> </w:t>
      </w:r>
    </w:p>
    <w:tbl>
      <w:tblPr>
        <w:tblStyle w:val="TableGrid1"/>
        <w:tblW w:w="10348" w:type="dxa"/>
        <w:tblInd w:w="-572" w:type="dxa"/>
        <w:tblLayout w:type="fixed"/>
        <w:tblCellMar>
          <w:top w:w="47" w:type="dxa"/>
          <w:left w:w="8" w:type="dxa"/>
        </w:tblCellMar>
        <w:tblLook w:val="04A0" w:firstRow="1" w:lastRow="0" w:firstColumn="1" w:lastColumn="0" w:noHBand="0" w:noVBand="1"/>
      </w:tblPr>
      <w:tblGrid>
        <w:gridCol w:w="567"/>
        <w:gridCol w:w="1701"/>
        <w:gridCol w:w="4536"/>
        <w:gridCol w:w="3544"/>
      </w:tblGrid>
      <w:tr w:rsidR="00737F49" w:rsidRPr="002762B1" w14:paraId="1A5B3008" w14:textId="24419B07" w:rsidTr="002762B1">
        <w:trPr>
          <w:trHeight w:val="1039"/>
          <w:tblHeader/>
        </w:trPr>
        <w:tc>
          <w:tcPr>
            <w:tcW w:w="56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74FE5038" w14:textId="77777777" w:rsidR="00737F49" w:rsidRPr="002762B1" w:rsidRDefault="00737F49">
            <w:pPr>
              <w:spacing w:after="0" w:line="259" w:lineRule="auto"/>
              <w:ind w:left="74" w:right="33" w:firstLine="0"/>
              <w:jc w:val="center"/>
              <w:rPr>
                <w:rFonts w:ascii="Times New Roman" w:hAnsi="Times New Roman" w:cs="Times New Roman"/>
                <w:sz w:val="20"/>
                <w:szCs w:val="20"/>
                <w:lang w:val="lt-LT"/>
              </w:rPr>
            </w:pPr>
            <w:bookmarkStart w:id="0" w:name="_Hlk177469759"/>
            <w:r w:rsidRPr="002762B1">
              <w:rPr>
                <w:rFonts w:ascii="Times New Roman" w:hAnsi="Times New Roman" w:cs="Times New Roman"/>
                <w:b/>
                <w:sz w:val="20"/>
                <w:szCs w:val="20"/>
                <w:lang w:val="lt-LT"/>
              </w:rPr>
              <w:t xml:space="preserve">Eil. Nr. </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5B587272" w14:textId="77777777" w:rsidR="00737F49" w:rsidRPr="002762B1" w:rsidRDefault="00737F49">
            <w:pPr>
              <w:spacing w:after="0" w:line="259" w:lineRule="auto"/>
              <w:ind w:left="0" w:right="6" w:firstLine="0"/>
              <w:jc w:val="center"/>
              <w:rPr>
                <w:rFonts w:ascii="Times New Roman" w:hAnsi="Times New Roman" w:cs="Times New Roman"/>
                <w:sz w:val="20"/>
                <w:szCs w:val="20"/>
                <w:lang w:val="lt-LT"/>
              </w:rPr>
            </w:pPr>
            <w:r w:rsidRPr="002762B1">
              <w:rPr>
                <w:rFonts w:ascii="Times New Roman" w:hAnsi="Times New Roman" w:cs="Times New Roman"/>
                <w:b/>
                <w:sz w:val="20"/>
                <w:szCs w:val="20"/>
                <w:lang w:val="lt-LT"/>
              </w:rPr>
              <w:t xml:space="preserve">Parametras </w:t>
            </w:r>
          </w:p>
        </w:tc>
        <w:tc>
          <w:tcPr>
            <w:tcW w:w="45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6B2B743A" w14:textId="77777777" w:rsidR="00737F49" w:rsidRPr="002762B1" w:rsidRDefault="00737F49">
            <w:pPr>
              <w:spacing w:after="0" w:line="259" w:lineRule="auto"/>
              <w:ind w:left="0" w:right="11" w:firstLine="0"/>
              <w:jc w:val="center"/>
              <w:rPr>
                <w:rFonts w:ascii="Times New Roman" w:hAnsi="Times New Roman" w:cs="Times New Roman"/>
                <w:sz w:val="20"/>
                <w:szCs w:val="20"/>
                <w:lang w:val="lt-LT"/>
              </w:rPr>
            </w:pPr>
            <w:r w:rsidRPr="002762B1">
              <w:rPr>
                <w:rFonts w:ascii="Times New Roman" w:hAnsi="Times New Roman" w:cs="Times New Roman"/>
                <w:b/>
                <w:sz w:val="20"/>
                <w:szCs w:val="20"/>
                <w:lang w:val="lt-LT"/>
              </w:rPr>
              <w:t xml:space="preserve">Reikalaujama rodiklio reikšmė </w:t>
            </w:r>
          </w:p>
        </w:tc>
        <w:tc>
          <w:tcPr>
            <w:tcW w:w="35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6B4686B2" w14:textId="2B44A30C" w:rsidR="00737F49" w:rsidRPr="002762B1" w:rsidRDefault="00737F49" w:rsidP="00C4148B">
            <w:pPr>
              <w:spacing w:after="0" w:line="240" w:lineRule="auto"/>
              <w:ind w:left="0" w:right="7" w:firstLine="0"/>
              <w:jc w:val="center"/>
              <w:rPr>
                <w:rFonts w:ascii="Times New Roman" w:hAnsi="Times New Roman" w:cs="Times New Roman"/>
                <w:sz w:val="20"/>
                <w:szCs w:val="20"/>
                <w:lang w:val="lt-LT"/>
              </w:rPr>
            </w:pPr>
            <w:r w:rsidRPr="002762B1">
              <w:rPr>
                <w:rFonts w:ascii="Times New Roman" w:hAnsi="Times New Roman" w:cs="Times New Roman"/>
                <w:b/>
                <w:sz w:val="20"/>
                <w:szCs w:val="20"/>
                <w:lang w:val="lt-LT"/>
              </w:rPr>
              <w:t xml:space="preserve">Tiekėjo siūlomų prekių techninės charakteristikos </w:t>
            </w:r>
          </w:p>
          <w:p w14:paraId="0BAA4AAF" w14:textId="77777777" w:rsidR="00737F49" w:rsidRPr="002762B1" w:rsidRDefault="00737F49" w:rsidP="00C4148B">
            <w:pPr>
              <w:spacing w:after="0" w:line="240" w:lineRule="auto"/>
              <w:ind w:left="0" w:right="8"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(privalo būti pateiktas išsamus siūlomų rodiklių aprašymas, negalima nurodyti vien </w:t>
            </w:r>
          </w:p>
          <w:p w14:paraId="59E752AA" w14:textId="66738520" w:rsidR="00737F49" w:rsidRPr="002762B1" w:rsidRDefault="00737F49" w:rsidP="00C4148B">
            <w:pPr>
              <w:spacing w:after="0" w:line="240" w:lineRule="auto"/>
              <w:ind w:left="0" w:right="0"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„Atitinka/Neatitinka“ arba „Taip/Ne“, taip pat kartu su pasiūlymu turi būti pateikti atitiktį keliamiems reikalavimams patvirtinantys dokumentai arba nuorodą į gamintojo interneto svetainę, jei joje pateikiama nurodyta informacija)</w:t>
            </w:r>
            <w:r w:rsidRPr="002762B1">
              <w:rPr>
                <w:rFonts w:ascii="Times New Roman" w:hAnsi="Times New Roman" w:cs="Times New Roman"/>
                <w:b/>
                <w:sz w:val="20"/>
                <w:szCs w:val="20"/>
                <w:lang w:val="lt-LT"/>
              </w:rPr>
              <w:t xml:space="preserve"> </w:t>
            </w:r>
          </w:p>
        </w:tc>
      </w:tr>
      <w:tr w:rsidR="00737F49" w:rsidRPr="002762B1" w14:paraId="45846978" w14:textId="06A3374D" w:rsidTr="002762B1">
        <w:trPr>
          <w:trHeight w:val="315"/>
        </w:trPr>
        <w:tc>
          <w:tcPr>
            <w:tcW w:w="6804" w:type="dxa"/>
            <w:gridSpan w:val="3"/>
            <w:tcBorders>
              <w:top w:val="single" w:sz="4" w:space="0" w:color="00000A"/>
              <w:left w:val="single" w:sz="4" w:space="0" w:color="00000A"/>
              <w:bottom w:val="single" w:sz="4" w:space="0" w:color="00000A"/>
              <w:right w:val="single" w:sz="4" w:space="0" w:color="00000A"/>
            </w:tcBorders>
          </w:tcPr>
          <w:p w14:paraId="374E6871" w14:textId="77777777" w:rsidR="00737F49" w:rsidRPr="002762B1" w:rsidRDefault="00737F49">
            <w:pPr>
              <w:spacing w:after="0" w:line="259" w:lineRule="auto"/>
              <w:ind w:left="100" w:right="0" w:firstLine="0"/>
              <w:jc w:val="left"/>
              <w:rPr>
                <w:rFonts w:ascii="Times New Roman" w:hAnsi="Times New Roman" w:cs="Times New Roman"/>
                <w:sz w:val="20"/>
                <w:szCs w:val="20"/>
                <w:lang w:val="lt-LT"/>
              </w:rPr>
            </w:pPr>
            <w:r w:rsidRPr="002762B1">
              <w:rPr>
                <w:rFonts w:ascii="Times New Roman" w:hAnsi="Times New Roman" w:cs="Times New Roman"/>
                <w:b/>
                <w:color w:val="00000A"/>
                <w:sz w:val="20"/>
                <w:szCs w:val="20"/>
                <w:lang w:val="lt-LT"/>
              </w:rPr>
              <w:t xml:space="preserve">Nešiojamas kompiuteris </w:t>
            </w:r>
          </w:p>
        </w:tc>
        <w:tc>
          <w:tcPr>
            <w:tcW w:w="3544" w:type="dxa"/>
            <w:tcBorders>
              <w:top w:val="single" w:sz="4" w:space="0" w:color="00000A"/>
              <w:left w:val="single" w:sz="4" w:space="0" w:color="00000A"/>
              <w:bottom w:val="single" w:sz="4" w:space="0" w:color="00000A"/>
              <w:right w:val="single" w:sz="4" w:space="0" w:color="00000A"/>
            </w:tcBorders>
          </w:tcPr>
          <w:p w14:paraId="5609801B" w14:textId="77777777" w:rsidR="00737F49" w:rsidRPr="002762B1" w:rsidRDefault="00737F49">
            <w:pPr>
              <w:spacing w:after="0" w:line="259" w:lineRule="auto"/>
              <w:ind w:left="2" w:right="0" w:firstLine="0"/>
              <w:jc w:val="left"/>
              <w:rPr>
                <w:rFonts w:ascii="Times New Roman" w:hAnsi="Times New Roman" w:cs="Times New Roman"/>
                <w:sz w:val="20"/>
                <w:szCs w:val="20"/>
                <w:lang w:val="lt-LT"/>
              </w:rPr>
            </w:pPr>
            <w:r w:rsidRPr="002762B1">
              <w:rPr>
                <w:rFonts w:ascii="Times New Roman" w:hAnsi="Times New Roman" w:cs="Times New Roman"/>
                <w:b/>
                <w:color w:val="00000A"/>
                <w:sz w:val="20"/>
                <w:szCs w:val="20"/>
                <w:lang w:val="lt-LT"/>
              </w:rPr>
              <w:t xml:space="preserve"> </w:t>
            </w:r>
          </w:p>
        </w:tc>
      </w:tr>
      <w:tr w:rsidR="00737F49" w:rsidRPr="002762B1" w14:paraId="464A311A" w14:textId="4AE96361" w:rsidTr="002762B1">
        <w:trPr>
          <w:trHeight w:val="1632"/>
        </w:trPr>
        <w:tc>
          <w:tcPr>
            <w:tcW w:w="567" w:type="dxa"/>
            <w:tcBorders>
              <w:top w:val="single" w:sz="4" w:space="0" w:color="00000A"/>
              <w:left w:val="single" w:sz="4" w:space="0" w:color="00000A"/>
              <w:bottom w:val="single" w:sz="4" w:space="0" w:color="00000A"/>
              <w:right w:val="single" w:sz="4" w:space="0" w:color="00000A"/>
            </w:tcBorders>
            <w:vAlign w:val="center"/>
          </w:tcPr>
          <w:p w14:paraId="03CEFC63" w14:textId="3042ACE0" w:rsidR="00737F49" w:rsidRPr="002762B1" w:rsidRDefault="00737F49" w:rsidP="00C122AE">
            <w:pPr>
              <w:spacing w:after="0" w:line="259" w:lineRule="auto"/>
              <w:ind w:right="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1.</w:t>
            </w:r>
          </w:p>
        </w:tc>
        <w:tc>
          <w:tcPr>
            <w:tcW w:w="1701" w:type="dxa"/>
            <w:tcBorders>
              <w:top w:val="single" w:sz="4" w:space="0" w:color="00000A"/>
              <w:left w:val="single" w:sz="4" w:space="0" w:color="00000A"/>
              <w:bottom w:val="single" w:sz="4" w:space="0" w:color="00000A"/>
              <w:right w:val="single" w:sz="4" w:space="0" w:color="00000A"/>
            </w:tcBorders>
            <w:vAlign w:val="center"/>
          </w:tcPr>
          <w:p w14:paraId="36B502A2" w14:textId="77777777" w:rsidR="00737F49" w:rsidRPr="002762B1" w:rsidRDefault="00737F49">
            <w:pPr>
              <w:spacing w:after="0" w:line="259" w:lineRule="auto"/>
              <w:ind w:left="100"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Gamintojas, modelis, modifikacija </w:t>
            </w:r>
          </w:p>
        </w:tc>
        <w:tc>
          <w:tcPr>
            <w:tcW w:w="4536" w:type="dxa"/>
            <w:tcBorders>
              <w:top w:val="single" w:sz="4" w:space="0" w:color="00000A"/>
              <w:left w:val="single" w:sz="4" w:space="0" w:color="00000A"/>
              <w:bottom w:val="single" w:sz="4" w:space="0" w:color="00000A"/>
              <w:right w:val="single" w:sz="4" w:space="0" w:color="00000A"/>
            </w:tcBorders>
          </w:tcPr>
          <w:p w14:paraId="5932E22F" w14:textId="77777777" w:rsidR="00737F49" w:rsidRPr="002762B1" w:rsidRDefault="00737F49" w:rsidP="00CB4330">
            <w:pPr>
              <w:spacing w:after="0" w:line="259"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Turi būti nurodytas. </w:t>
            </w:r>
          </w:p>
          <w:p w14:paraId="101BFD0B" w14:textId="77777777" w:rsidR="00737F49" w:rsidRPr="002762B1" w:rsidRDefault="00737F49" w:rsidP="00CB4330">
            <w:pPr>
              <w:spacing w:after="0" w:line="259" w:lineRule="auto"/>
              <w:ind w:right="108"/>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Būtina pateikti tikslią nuorodą į interneto puslapį ar gamintojo techninę dokumentaciją, kurioje pateikta visa informacija apie siūlomą įrangą. Modelis turi būti pateikiamas tik esantis gamyboje (vykdomo konkurso metu). </w:t>
            </w:r>
          </w:p>
        </w:tc>
        <w:tc>
          <w:tcPr>
            <w:tcW w:w="3544" w:type="dxa"/>
            <w:tcBorders>
              <w:top w:val="single" w:sz="4" w:space="0" w:color="00000A"/>
              <w:left w:val="single" w:sz="4" w:space="0" w:color="00000A"/>
              <w:bottom w:val="single" w:sz="4" w:space="0" w:color="auto"/>
              <w:right w:val="single" w:sz="4" w:space="0" w:color="00000A"/>
            </w:tcBorders>
          </w:tcPr>
          <w:p w14:paraId="03AB75D3" w14:textId="77777777" w:rsidR="00737F49" w:rsidRPr="002762B1" w:rsidRDefault="00737F49" w:rsidP="1DB2B45C">
            <w:pPr>
              <w:spacing w:after="0" w:line="259" w:lineRule="auto"/>
              <w:ind w:left="2" w:right="0" w:firstLine="0"/>
              <w:jc w:val="left"/>
              <w:rPr>
                <w:rFonts w:ascii="Times New Roman" w:hAnsi="Times New Roman" w:cs="Times New Roman"/>
                <w:color w:val="00000A"/>
                <w:sz w:val="20"/>
                <w:szCs w:val="20"/>
                <w:lang w:val="lt-LT"/>
              </w:rPr>
            </w:pPr>
          </w:p>
          <w:p w14:paraId="519F1BEB" w14:textId="77777777" w:rsidR="00737F49" w:rsidRPr="002762B1" w:rsidRDefault="00737F49" w:rsidP="004719A8">
            <w:pPr>
              <w:rPr>
                <w:rFonts w:ascii="Times New Roman" w:hAnsi="Times New Roman" w:cs="Times New Roman"/>
                <w:color w:val="00000A"/>
                <w:sz w:val="20"/>
                <w:szCs w:val="20"/>
                <w:lang w:val="lt-LT"/>
              </w:rPr>
            </w:pPr>
          </w:p>
          <w:p w14:paraId="24B81D56" w14:textId="1CF1BE1D" w:rsidR="00737F49" w:rsidRPr="002762B1" w:rsidRDefault="00737F49" w:rsidP="004719A8">
            <w:pPr>
              <w:jc w:val="center"/>
              <w:rPr>
                <w:rFonts w:ascii="Times New Roman" w:hAnsi="Times New Roman" w:cs="Times New Roman"/>
                <w:sz w:val="20"/>
                <w:szCs w:val="20"/>
                <w:lang w:val="lt-LT"/>
              </w:rPr>
            </w:pPr>
          </w:p>
        </w:tc>
      </w:tr>
      <w:tr w:rsidR="00737F49" w:rsidRPr="002762B1" w14:paraId="3AA1BBB4" w14:textId="02973118" w:rsidTr="002762B1">
        <w:trPr>
          <w:trHeight w:val="2423"/>
        </w:trPr>
        <w:tc>
          <w:tcPr>
            <w:tcW w:w="567" w:type="dxa"/>
            <w:tcBorders>
              <w:top w:val="single" w:sz="4" w:space="0" w:color="00000A"/>
              <w:left w:val="single" w:sz="4" w:space="0" w:color="00000A"/>
              <w:bottom w:val="single" w:sz="4" w:space="0" w:color="00000A"/>
              <w:right w:val="single" w:sz="4" w:space="0" w:color="00000A"/>
            </w:tcBorders>
            <w:vAlign w:val="center"/>
          </w:tcPr>
          <w:p w14:paraId="274A8984" w14:textId="08EEECEA" w:rsidR="00737F49" w:rsidRPr="002762B1" w:rsidRDefault="00737F49" w:rsidP="00C122AE">
            <w:pPr>
              <w:spacing w:after="0" w:line="259" w:lineRule="auto"/>
              <w:ind w:right="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2.</w:t>
            </w:r>
          </w:p>
        </w:tc>
        <w:tc>
          <w:tcPr>
            <w:tcW w:w="1701" w:type="dxa"/>
            <w:tcBorders>
              <w:top w:val="single" w:sz="4" w:space="0" w:color="00000A"/>
              <w:left w:val="single" w:sz="4" w:space="0" w:color="00000A"/>
              <w:bottom w:val="single" w:sz="4" w:space="0" w:color="00000A"/>
              <w:right w:val="single" w:sz="4" w:space="0" w:color="00000A"/>
            </w:tcBorders>
            <w:vAlign w:val="center"/>
          </w:tcPr>
          <w:p w14:paraId="718A42F9" w14:textId="77777777" w:rsidR="00737F49" w:rsidRPr="002762B1" w:rsidRDefault="00737F49">
            <w:pPr>
              <w:spacing w:after="0" w:line="259" w:lineRule="auto"/>
              <w:ind w:left="100"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Procesorius </w:t>
            </w:r>
          </w:p>
        </w:tc>
        <w:tc>
          <w:tcPr>
            <w:tcW w:w="4536" w:type="dxa"/>
            <w:tcBorders>
              <w:top w:val="single" w:sz="4" w:space="0" w:color="00000A"/>
              <w:left w:val="single" w:sz="4" w:space="0" w:color="00000A"/>
              <w:bottom w:val="single" w:sz="4" w:space="0" w:color="00000A"/>
              <w:right w:val="single" w:sz="4" w:space="0" w:color="auto"/>
            </w:tcBorders>
            <w:vAlign w:val="center"/>
          </w:tcPr>
          <w:p w14:paraId="6A5E6985" w14:textId="5706A98B" w:rsidR="00737F49" w:rsidRPr="002762B1" w:rsidRDefault="00737F49" w:rsidP="00F87468">
            <w:pPr>
              <w:spacing w:after="0" w:line="240" w:lineRule="auto"/>
              <w:ind w:right="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Ne mažiau dvylikos branduolių. Ne mažiau kaip </w:t>
            </w:r>
            <w:r w:rsidRPr="002762B1">
              <w:rPr>
                <w:rFonts w:ascii="Times New Roman" w:hAnsi="Times New Roman" w:cs="Times New Roman"/>
                <w:sz w:val="20"/>
                <w:szCs w:val="20"/>
                <w:lang w:val="lt-LT"/>
              </w:rPr>
              <w:t>17000</w:t>
            </w:r>
            <w:r w:rsidRPr="002762B1">
              <w:rPr>
                <w:rFonts w:ascii="Times New Roman" w:hAnsi="Times New Roman" w:cs="Times New Roman"/>
                <w:color w:val="BF0041"/>
                <w:sz w:val="20"/>
                <w:szCs w:val="20"/>
                <w:lang w:val="lt-LT"/>
              </w:rPr>
              <w:t xml:space="preserve"> </w:t>
            </w:r>
            <w:r w:rsidRPr="002762B1">
              <w:rPr>
                <w:rFonts w:ascii="Times New Roman" w:hAnsi="Times New Roman" w:cs="Times New Roman"/>
                <w:color w:val="00000A"/>
                <w:sz w:val="20"/>
                <w:szCs w:val="20"/>
                <w:lang w:val="lt-LT"/>
              </w:rPr>
              <w:t>taškų pagal „Passmark CPU Mark“ testavimo duomenis.</w:t>
            </w:r>
            <w:r w:rsidRPr="002762B1">
              <w:rPr>
                <w:rFonts w:ascii="Times New Roman" w:hAnsi="Times New Roman" w:cs="Times New Roman"/>
                <w:sz w:val="20"/>
                <w:szCs w:val="20"/>
                <w:lang w:val="lt-LT"/>
              </w:rPr>
              <w:t xml:space="preserve"> </w:t>
            </w:r>
          </w:p>
          <w:p w14:paraId="430314A5" w14:textId="77777777" w:rsidR="00737F49" w:rsidRPr="002762B1" w:rsidRDefault="00737F49" w:rsidP="0018036C">
            <w:pPr>
              <w:spacing w:after="1" w:line="238" w:lineRule="auto"/>
              <w:ind w:right="107"/>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Pasiūlyme būtina nurodyti procesoriaus gamintoją, tipą, dažnį, sparčiosios atminties dydį. </w:t>
            </w:r>
          </w:p>
          <w:p w14:paraId="683BC50C" w14:textId="77777777" w:rsidR="00737F49" w:rsidRPr="002762B1" w:rsidRDefault="00737F49" w:rsidP="0018036C">
            <w:pPr>
              <w:spacing w:after="0" w:line="239"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Testo rezultatai turi būti viešai publikuojami puslapyje: </w:t>
            </w:r>
          </w:p>
          <w:p w14:paraId="40C4880B" w14:textId="77777777" w:rsidR="0018036C" w:rsidRPr="002762B1" w:rsidRDefault="0018036C" w:rsidP="0018036C">
            <w:pPr>
              <w:spacing w:after="0" w:line="239" w:lineRule="auto"/>
              <w:ind w:right="109"/>
              <w:rPr>
                <w:rFonts w:ascii="Times New Roman" w:hAnsi="Times New Roman" w:cs="Times New Roman"/>
                <w:color w:val="00000A"/>
                <w:sz w:val="20"/>
                <w:szCs w:val="20"/>
                <w:lang w:val="lt-LT"/>
              </w:rPr>
            </w:pPr>
            <w:hyperlink r:id="rId11" w:history="1">
              <w:r w:rsidRPr="002762B1">
                <w:rPr>
                  <w:rStyle w:val="Hipersaitas"/>
                  <w:rFonts w:ascii="Times New Roman" w:hAnsi="Times New Roman" w:cs="Times New Roman"/>
                  <w:sz w:val="20"/>
                  <w:szCs w:val="20"/>
                  <w:lang w:val="lt-LT"/>
                </w:rPr>
                <w:t>http://www.cpubenchmark.net/cpu_list.php</w:t>
              </w:r>
            </w:hyperlink>
            <w:hyperlink r:id="rId12"/>
          </w:p>
          <w:p w14:paraId="580345A9" w14:textId="39BDC893" w:rsidR="00737F49" w:rsidRPr="002762B1" w:rsidRDefault="00737F49" w:rsidP="0018036C">
            <w:pPr>
              <w:spacing w:after="0" w:line="239" w:lineRule="auto"/>
              <w:ind w:right="109"/>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Procesoriaus architektūra ne mažesnė nei 64 bitai. Procesoriaus sparta negali būti dirbtinai padidinta. </w:t>
            </w:r>
          </w:p>
          <w:p w14:paraId="1094383E" w14:textId="67261DCC" w:rsidR="00737F49" w:rsidRPr="002762B1" w:rsidRDefault="00737F49" w:rsidP="00CB4330">
            <w:pPr>
              <w:spacing w:after="0" w:line="259" w:lineRule="auto"/>
              <w:ind w:right="0"/>
              <w:jc w:val="left"/>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Procesoriaus išleidimo į rinką data, ne anksčiau nei 2023 metų 4-asis ketvirtis. </w:t>
            </w:r>
          </w:p>
        </w:tc>
        <w:tc>
          <w:tcPr>
            <w:tcW w:w="3544" w:type="dxa"/>
            <w:tcBorders>
              <w:top w:val="single" w:sz="4" w:space="0" w:color="auto"/>
              <w:left w:val="single" w:sz="4" w:space="0" w:color="auto"/>
              <w:bottom w:val="single" w:sz="4" w:space="0" w:color="auto"/>
              <w:right w:val="single" w:sz="4" w:space="0" w:color="auto"/>
            </w:tcBorders>
          </w:tcPr>
          <w:p w14:paraId="399F9847" w14:textId="26423D2F" w:rsidR="00737F49" w:rsidRPr="002762B1" w:rsidRDefault="00737F49" w:rsidP="1DB2B45C">
            <w:pPr>
              <w:spacing w:after="0" w:line="259" w:lineRule="auto"/>
              <w:ind w:left="2" w:right="0" w:firstLine="0"/>
              <w:rPr>
                <w:rFonts w:ascii="Times New Roman" w:hAnsi="Times New Roman" w:cs="Times New Roman"/>
                <w:color w:val="0000FF"/>
                <w:sz w:val="20"/>
                <w:szCs w:val="20"/>
                <w:lang w:val="lt-LT"/>
              </w:rPr>
            </w:pPr>
          </w:p>
        </w:tc>
      </w:tr>
      <w:tr w:rsidR="00737F49" w:rsidRPr="002762B1" w14:paraId="3F5F67D8" w14:textId="265572E3" w:rsidTr="002762B1">
        <w:trPr>
          <w:trHeight w:val="1333"/>
        </w:trPr>
        <w:tc>
          <w:tcPr>
            <w:tcW w:w="567" w:type="dxa"/>
            <w:tcBorders>
              <w:top w:val="single" w:sz="4" w:space="0" w:color="00000A"/>
              <w:left w:val="single" w:sz="4" w:space="0" w:color="00000A"/>
              <w:bottom w:val="single" w:sz="4" w:space="0" w:color="00000A"/>
              <w:right w:val="single" w:sz="4" w:space="0" w:color="00000A"/>
            </w:tcBorders>
            <w:vAlign w:val="center"/>
          </w:tcPr>
          <w:p w14:paraId="16B9F477" w14:textId="7BC2350E" w:rsidR="00737F49" w:rsidRPr="002762B1" w:rsidRDefault="00737F49" w:rsidP="00C122AE">
            <w:pPr>
              <w:spacing w:after="0" w:line="259" w:lineRule="auto"/>
              <w:ind w:right="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3.</w:t>
            </w:r>
          </w:p>
        </w:tc>
        <w:tc>
          <w:tcPr>
            <w:tcW w:w="1701" w:type="dxa"/>
            <w:tcBorders>
              <w:top w:val="single" w:sz="4" w:space="0" w:color="00000A"/>
              <w:left w:val="single" w:sz="4" w:space="0" w:color="00000A"/>
              <w:bottom w:val="single" w:sz="4" w:space="0" w:color="00000A"/>
              <w:right w:val="single" w:sz="4" w:space="0" w:color="00000A"/>
            </w:tcBorders>
            <w:vAlign w:val="center"/>
          </w:tcPr>
          <w:p w14:paraId="76E445BB" w14:textId="77777777" w:rsidR="00737F49" w:rsidRPr="002762B1" w:rsidRDefault="00737F49">
            <w:pPr>
              <w:spacing w:after="0" w:line="259" w:lineRule="auto"/>
              <w:ind w:left="100"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Operatyvinė atmintis </w:t>
            </w:r>
          </w:p>
        </w:tc>
        <w:tc>
          <w:tcPr>
            <w:tcW w:w="4536" w:type="dxa"/>
            <w:tcBorders>
              <w:top w:val="single" w:sz="4" w:space="0" w:color="00000A"/>
              <w:left w:val="single" w:sz="4" w:space="0" w:color="00000A"/>
              <w:bottom w:val="single" w:sz="4" w:space="0" w:color="00000A"/>
              <w:right w:val="single" w:sz="4" w:space="0" w:color="00000A"/>
            </w:tcBorders>
            <w:vAlign w:val="center"/>
          </w:tcPr>
          <w:p w14:paraId="67E66F77" w14:textId="556F68B1" w:rsidR="00737F49" w:rsidRPr="002762B1" w:rsidRDefault="00737F49" w:rsidP="00967906">
            <w:pPr>
              <w:spacing w:after="0" w:line="259"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Operatyvinės atminties talpa ne mažiau 16 GB, DDR5, </w:t>
            </w:r>
            <w:r w:rsidR="00967906" w:rsidRPr="002762B1">
              <w:rPr>
                <w:rFonts w:ascii="Times New Roman" w:hAnsi="Times New Roman" w:cs="Times New Roman"/>
                <w:sz w:val="20"/>
                <w:szCs w:val="20"/>
                <w:lang w:val="lt-LT"/>
              </w:rPr>
              <w:t>n</w:t>
            </w:r>
            <w:r w:rsidRPr="002762B1">
              <w:rPr>
                <w:rFonts w:ascii="Times New Roman" w:hAnsi="Times New Roman" w:cs="Times New Roman"/>
                <w:color w:val="00000A"/>
                <w:sz w:val="20"/>
                <w:szCs w:val="20"/>
                <w:lang w:val="lt-LT"/>
              </w:rPr>
              <w:t xml:space="preserve">e mažiau </w:t>
            </w:r>
            <w:r w:rsidRPr="002762B1">
              <w:rPr>
                <w:rFonts w:ascii="Times New Roman" w:hAnsi="Times New Roman" w:cs="Times New Roman"/>
                <w:sz w:val="20"/>
                <w:szCs w:val="20"/>
                <w:lang w:val="lt-LT"/>
              </w:rPr>
              <w:tab/>
            </w:r>
            <w:r w:rsidRPr="002762B1">
              <w:rPr>
                <w:rFonts w:ascii="Times New Roman" w:hAnsi="Times New Roman" w:cs="Times New Roman"/>
                <w:color w:val="00000A"/>
                <w:sz w:val="20"/>
                <w:szCs w:val="20"/>
                <w:lang w:val="lt-LT"/>
              </w:rPr>
              <w:t>5600 MT/s.</w:t>
            </w:r>
          </w:p>
          <w:p w14:paraId="0E4F26DD" w14:textId="77777777" w:rsidR="00737F49" w:rsidRPr="002762B1" w:rsidRDefault="00737F49" w:rsidP="0018036C">
            <w:pPr>
              <w:spacing w:after="0" w:line="259"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Turi būti ne mažiau kaip 1 laisva jungtis. </w:t>
            </w:r>
          </w:p>
          <w:p w14:paraId="0D929EB7" w14:textId="77777777" w:rsidR="00737F49" w:rsidRPr="002762B1" w:rsidRDefault="00737F49" w:rsidP="0018036C">
            <w:pPr>
              <w:spacing w:after="0" w:line="259" w:lineRule="auto"/>
              <w:ind w:right="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Galimybė išplėsti maksimalią operatyvinės atminties talpą ne mažiau nei iki 64 GB. </w:t>
            </w:r>
          </w:p>
        </w:tc>
        <w:tc>
          <w:tcPr>
            <w:tcW w:w="3544" w:type="dxa"/>
            <w:tcBorders>
              <w:top w:val="single" w:sz="4" w:space="0" w:color="auto"/>
              <w:left w:val="single" w:sz="4" w:space="0" w:color="00000A"/>
              <w:bottom w:val="single" w:sz="4" w:space="0" w:color="00000A"/>
              <w:right w:val="single" w:sz="4" w:space="0" w:color="00000A"/>
            </w:tcBorders>
          </w:tcPr>
          <w:p w14:paraId="78646ABA" w14:textId="0F184469" w:rsidR="00737F49" w:rsidRPr="002762B1" w:rsidRDefault="00737F49" w:rsidP="1DB2B45C">
            <w:pPr>
              <w:spacing w:after="0" w:line="259" w:lineRule="auto"/>
              <w:ind w:left="2" w:right="0" w:firstLine="0"/>
              <w:jc w:val="left"/>
              <w:rPr>
                <w:rFonts w:ascii="Times New Roman" w:hAnsi="Times New Roman" w:cs="Times New Roman"/>
                <w:color w:val="00000A"/>
                <w:sz w:val="20"/>
                <w:szCs w:val="20"/>
                <w:lang w:val="lt-LT"/>
              </w:rPr>
            </w:pPr>
          </w:p>
        </w:tc>
      </w:tr>
      <w:tr w:rsidR="00737F49" w:rsidRPr="002762B1" w14:paraId="37660CBC" w14:textId="2C64E93C" w:rsidTr="002762B1">
        <w:trPr>
          <w:trHeight w:val="278"/>
        </w:trPr>
        <w:tc>
          <w:tcPr>
            <w:tcW w:w="567" w:type="dxa"/>
            <w:tcBorders>
              <w:top w:val="single" w:sz="4" w:space="0" w:color="00000A"/>
              <w:left w:val="single" w:sz="4" w:space="0" w:color="00000A"/>
              <w:bottom w:val="single" w:sz="4" w:space="0" w:color="00000A"/>
              <w:right w:val="single" w:sz="4" w:space="0" w:color="00000A"/>
            </w:tcBorders>
            <w:vAlign w:val="center"/>
          </w:tcPr>
          <w:p w14:paraId="4A1F9020" w14:textId="510370D3" w:rsidR="00737F49" w:rsidRPr="002762B1" w:rsidRDefault="00737F49" w:rsidP="00C122AE">
            <w:pPr>
              <w:spacing w:after="0" w:line="259" w:lineRule="auto"/>
              <w:ind w:right="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4.</w:t>
            </w:r>
          </w:p>
        </w:tc>
        <w:tc>
          <w:tcPr>
            <w:tcW w:w="1701" w:type="dxa"/>
            <w:tcBorders>
              <w:top w:val="single" w:sz="4" w:space="0" w:color="00000A"/>
              <w:left w:val="single" w:sz="4" w:space="0" w:color="00000A"/>
              <w:bottom w:val="single" w:sz="4" w:space="0" w:color="00000A"/>
              <w:right w:val="single" w:sz="4" w:space="0" w:color="00000A"/>
            </w:tcBorders>
            <w:vAlign w:val="center"/>
          </w:tcPr>
          <w:p w14:paraId="37E9007B" w14:textId="77777777" w:rsidR="00737F49" w:rsidRPr="002762B1" w:rsidRDefault="00737F49">
            <w:pPr>
              <w:spacing w:after="0" w:line="259" w:lineRule="auto"/>
              <w:ind w:left="100" w:right="45"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Video adapteris </w:t>
            </w:r>
          </w:p>
        </w:tc>
        <w:tc>
          <w:tcPr>
            <w:tcW w:w="4536" w:type="dxa"/>
            <w:tcBorders>
              <w:top w:val="single" w:sz="4" w:space="0" w:color="00000A"/>
              <w:left w:val="single" w:sz="4" w:space="0" w:color="00000A"/>
              <w:bottom w:val="single" w:sz="4" w:space="0" w:color="00000A"/>
              <w:right w:val="single" w:sz="4" w:space="0" w:color="00000A"/>
            </w:tcBorders>
            <w:vAlign w:val="center"/>
          </w:tcPr>
          <w:p w14:paraId="00C434E5" w14:textId="77777777" w:rsidR="00737F49" w:rsidRPr="002762B1" w:rsidRDefault="00737F49" w:rsidP="00CB4330">
            <w:pPr>
              <w:spacing w:after="0" w:line="259"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Integruotas arba atskiras. </w:t>
            </w:r>
          </w:p>
        </w:tc>
        <w:tc>
          <w:tcPr>
            <w:tcW w:w="3544" w:type="dxa"/>
            <w:tcBorders>
              <w:top w:val="single" w:sz="4" w:space="0" w:color="00000A"/>
              <w:left w:val="single" w:sz="4" w:space="0" w:color="00000A"/>
              <w:bottom w:val="single" w:sz="4" w:space="0" w:color="00000A"/>
              <w:right w:val="single" w:sz="4" w:space="0" w:color="00000A"/>
            </w:tcBorders>
          </w:tcPr>
          <w:p w14:paraId="022DF03D" w14:textId="2F841A50" w:rsidR="00737F49" w:rsidRPr="002762B1" w:rsidRDefault="00737F49">
            <w:pPr>
              <w:spacing w:after="0" w:line="259" w:lineRule="auto"/>
              <w:ind w:left="2" w:right="0" w:firstLine="0"/>
              <w:jc w:val="left"/>
              <w:rPr>
                <w:rFonts w:ascii="Times New Roman" w:hAnsi="Times New Roman" w:cs="Times New Roman"/>
                <w:sz w:val="20"/>
                <w:szCs w:val="20"/>
                <w:lang w:val="lt-LT"/>
              </w:rPr>
            </w:pPr>
          </w:p>
        </w:tc>
      </w:tr>
      <w:tr w:rsidR="00737F49" w:rsidRPr="002762B1" w14:paraId="29F39D8A" w14:textId="5E787657" w:rsidTr="002762B1">
        <w:trPr>
          <w:trHeight w:val="378"/>
        </w:trPr>
        <w:tc>
          <w:tcPr>
            <w:tcW w:w="567" w:type="dxa"/>
            <w:tcBorders>
              <w:top w:val="single" w:sz="4" w:space="0" w:color="00000A"/>
              <w:left w:val="single" w:sz="4" w:space="0" w:color="00000A"/>
              <w:bottom w:val="single" w:sz="4" w:space="0" w:color="00000A"/>
              <w:right w:val="single" w:sz="4" w:space="0" w:color="00000A"/>
            </w:tcBorders>
            <w:vAlign w:val="center"/>
          </w:tcPr>
          <w:p w14:paraId="61034C97" w14:textId="0C0C21C0" w:rsidR="00737F49" w:rsidRPr="002762B1" w:rsidRDefault="00737F49" w:rsidP="00C122AE">
            <w:pPr>
              <w:spacing w:after="0" w:line="259" w:lineRule="auto"/>
              <w:ind w:right="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5.</w:t>
            </w:r>
          </w:p>
        </w:tc>
        <w:tc>
          <w:tcPr>
            <w:tcW w:w="1701" w:type="dxa"/>
            <w:tcBorders>
              <w:top w:val="single" w:sz="4" w:space="0" w:color="00000A"/>
              <w:left w:val="single" w:sz="4" w:space="0" w:color="00000A"/>
              <w:bottom w:val="single" w:sz="4" w:space="0" w:color="00000A"/>
              <w:right w:val="single" w:sz="4" w:space="0" w:color="00000A"/>
            </w:tcBorders>
            <w:vAlign w:val="center"/>
          </w:tcPr>
          <w:p w14:paraId="569E289A" w14:textId="77777777" w:rsidR="00737F49" w:rsidRPr="002762B1" w:rsidRDefault="00737F49">
            <w:pPr>
              <w:spacing w:after="0" w:line="259" w:lineRule="auto"/>
              <w:ind w:left="100"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Garsas </w:t>
            </w:r>
          </w:p>
        </w:tc>
        <w:tc>
          <w:tcPr>
            <w:tcW w:w="4536" w:type="dxa"/>
            <w:tcBorders>
              <w:top w:val="single" w:sz="4" w:space="0" w:color="00000A"/>
              <w:left w:val="single" w:sz="4" w:space="0" w:color="00000A"/>
              <w:bottom w:val="single" w:sz="4" w:space="0" w:color="00000A"/>
              <w:right w:val="single" w:sz="4" w:space="0" w:color="00000A"/>
            </w:tcBorders>
          </w:tcPr>
          <w:p w14:paraId="0C887D6E" w14:textId="77777777" w:rsidR="00737F49" w:rsidRPr="002762B1" w:rsidRDefault="00737F49" w:rsidP="00CB4330">
            <w:pPr>
              <w:spacing w:after="0" w:line="259" w:lineRule="auto"/>
              <w:ind w:right="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Integruota garso plokštė, stereo garsiakalbiai integruoti į korpusą. </w:t>
            </w:r>
          </w:p>
        </w:tc>
        <w:tc>
          <w:tcPr>
            <w:tcW w:w="3544" w:type="dxa"/>
            <w:tcBorders>
              <w:top w:val="single" w:sz="4" w:space="0" w:color="00000A"/>
              <w:left w:val="single" w:sz="4" w:space="0" w:color="00000A"/>
              <w:bottom w:val="single" w:sz="4" w:space="0" w:color="00000A"/>
              <w:right w:val="single" w:sz="4" w:space="0" w:color="00000A"/>
            </w:tcBorders>
          </w:tcPr>
          <w:p w14:paraId="6B40A47F" w14:textId="79F23797" w:rsidR="00737F49" w:rsidRPr="002762B1" w:rsidRDefault="00737F49">
            <w:pPr>
              <w:spacing w:after="0" w:line="259" w:lineRule="auto"/>
              <w:ind w:left="2" w:right="0" w:firstLine="0"/>
              <w:rPr>
                <w:rFonts w:ascii="Times New Roman" w:hAnsi="Times New Roman" w:cs="Times New Roman"/>
                <w:sz w:val="20"/>
                <w:szCs w:val="20"/>
                <w:lang w:val="lt-LT"/>
              </w:rPr>
            </w:pPr>
          </w:p>
        </w:tc>
      </w:tr>
      <w:tr w:rsidR="00832491" w:rsidRPr="002762B1" w14:paraId="5EF2D62A" w14:textId="4B36F11A" w:rsidTr="002762B1">
        <w:tblPrEx>
          <w:tblCellMar>
            <w:top w:w="40" w:type="dxa"/>
            <w:left w:w="10" w:type="dxa"/>
          </w:tblCellMar>
        </w:tblPrEx>
        <w:trPr>
          <w:trHeight w:val="549"/>
        </w:trPr>
        <w:tc>
          <w:tcPr>
            <w:tcW w:w="567" w:type="dxa"/>
            <w:tcBorders>
              <w:top w:val="single" w:sz="4" w:space="0" w:color="00000A"/>
              <w:left w:val="single" w:sz="4" w:space="0" w:color="00000A"/>
              <w:bottom w:val="single" w:sz="4" w:space="0" w:color="00000A"/>
              <w:right w:val="single" w:sz="4" w:space="0" w:color="00000A"/>
            </w:tcBorders>
            <w:vAlign w:val="center"/>
          </w:tcPr>
          <w:p w14:paraId="05B8EB2A" w14:textId="24C0585B" w:rsidR="00832491" w:rsidRPr="002762B1" w:rsidRDefault="00832491" w:rsidP="00C122AE">
            <w:pPr>
              <w:spacing w:after="0" w:line="259" w:lineRule="auto"/>
              <w:ind w:right="0"/>
              <w:jc w:val="center"/>
              <w:rPr>
                <w:rFonts w:ascii="Times New Roman" w:hAnsi="Times New Roman" w:cs="Times New Roman"/>
                <w:sz w:val="20"/>
                <w:szCs w:val="20"/>
                <w:lang w:val="lt-LT"/>
              </w:rPr>
            </w:pPr>
            <w:bookmarkStart w:id="1" w:name="_Hlk177470509"/>
            <w:bookmarkEnd w:id="0"/>
            <w:r w:rsidRPr="002762B1">
              <w:rPr>
                <w:rFonts w:ascii="Times New Roman" w:hAnsi="Times New Roman" w:cs="Times New Roman"/>
                <w:sz w:val="20"/>
                <w:szCs w:val="20"/>
                <w:lang w:val="lt-LT"/>
              </w:rPr>
              <w:t>6.</w:t>
            </w:r>
          </w:p>
        </w:tc>
        <w:tc>
          <w:tcPr>
            <w:tcW w:w="1701" w:type="dxa"/>
            <w:tcBorders>
              <w:top w:val="single" w:sz="4" w:space="0" w:color="00000A"/>
              <w:left w:val="single" w:sz="4" w:space="0" w:color="00000A"/>
              <w:bottom w:val="single" w:sz="4" w:space="0" w:color="00000A"/>
              <w:right w:val="single" w:sz="4" w:space="0" w:color="00000A"/>
            </w:tcBorders>
            <w:vAlign w:val="center"/>
          </w:tcPr>
          <w:p w14:paraId="22225498" w14:textId="77777777" w:rsidR="00832491" w:rsidRPr="002762B1" w:rsidRDefault="00832491">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Vidinis kietasis diskas </w:t>
            </w:r>
          </w:p>
        </w:tc>
        <w:tc>
          <w:tcPr>
            <w:tcW w:w="4536" w:type="dxa"/>
            <w:tcBorders>
              <w:top w:val="single" w:sz="4" w:space="0" w:color="00000A"/>
              <w:left w:val="single" w:sz="4" w:space="0" w:color="00000A"/>
              <w:bottom w:val="single" w:sz="4" w:space="0" w:color="00000A"/>
              <w:right w:val="single" w:sz="4" w:space="0" w:color="00000A"/>
            </w:tcBorders>
            <w:vAlign w:val="center"/>
          </w:tcPr>
          <w:p w14:paraId="1A1416C0" w14:textId="77777777" w:rsidR="00832491" w:rsidRPr="002762B1" w:rsidRDefault="00832491" w:rsidP="00CB4330">
            <w:pPr>
              <w:spacing w:after="0" w:line="259"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Ne mažiau kaip 256 GB SSD (</w:t>
            </w:r>
            <w:r w:rsidRPr="002762B1">
              <w:rPr>
                <w:rFonts w:ascii="Times New Roman" w:hAnsi="Times New Roman" w:cs="Times New Roman"/>
                <w:color w:val="232323"/>
                <w:sz w:val="20"/>
                <w:szCs w:val="20"/>
                <w:lang w:val="lt-LT"/>
              </w:rPr>
              <w:t>PCIe NVMe tipo)</w:t>
            </w:r>
            <w:r w:rsidRPr="002762B1">
              <w:rPr>
                <w:rFonts w:ascii="Times New Roman" w:hAnsi="Times New Roman" w:cs="Times New Roman"/>
                <w:color w:val="00000A"/>
                <w:sz w:val="20"/>
                <w:szCs w:val="20"/>
                <w:lang w:val="lt-LT"/>
              </w:rPr>
              <w:t>.</w:t>
            </w:r>
            <w:r w:rsidRPr="002762B1">
              <w:rPr>
                <w:rFonts w:ascii="Times New Roman" w:hAnsi="Times New Roman" w:cs="Times New Roman"/>
                <w:sz w:val="20"/>
                <w:szCs w:val="20"/>
                <w:lang w:val="lt-LT"/>
              </w:rPr>
              <w:t xml:space="preserve"> </w:t>
            </w:r>
          </w:p>
        </w:tc>
        <w:tc>
          <w:tcPr>
            <w:tcW w:w="3544" w:type="dxa"/>
            <w:tcBorders>
              <w:top w:val="single" w:sz="4" w:space="0" w:color="00000A"/>
              <w:left w:val="single" w:sz="4" w:space="0" w:color="00000A"/>
              <w:bottom w:val="single" w:sz="4" w:space="0" w:color="00000A"/>
              <w:right w:val="single" w:sz="4" w:space="0" w:color="00000A"/>
            </w:tcBorders>
          </w:tcPr>
          <w:p w14:paraId="59A9B789" w14:textId="1746C51A" w:rsidR="00832491" w:rsidRPr="002762B1" w:rsidRDefault="00832491" w:rsidP="1DB2B45C">
            <w:pPr>
              <w:spacing w:after="0" w:line="259" w:lineRule="auto"/>
              <w:ind w:left="0" w:right="0" w:firstLine="0"/>
              <w:jc w:val="left"/>
              <w:rPr>
                <w:rFonts w:ascii="Times New Roman" w:hAnsi="Times New Roman" w:cs="Times New Roman"/>
                <w:color w:val="00000A"/>
                <w:sz w:val="20"/>
                <w:szCs w:val="20"/>
                <w:lang w:val="lt-LT"/>
              </w:rPr>
            </w:pPr>
          </w:p>
        </w:tc>
      </w:tr>
      <w:tr w:rsidR="00832491" w:rsidRPr="002762B1" w14:paraId="58DFA611" w14:textId="578C35BA" w:rsidTr="002762B1">
        <w:tblPrEx>
          <w:tblCellMar>
            <w:top w:w="40" w:type="dxa"/>
            <w:left w:w="10" w:type="dxa"/>
          </w:tblCellMar>
        </w:tblPrEx>
        <w:trPr>
          <w:trHeight w:val="1356"/>
        </w:trPr>
        <w:tc>
          <w:tcPr>
            <w:tcW w:w="567" w:type="dxa"/>
            <w:tcBorders>
              <w:top w:val="single" w:sz="4" w:space="0" w:color="00000A"/>
              <w:left w:val="single" w:sz="4" w:space="0" w:color="00000A"/>
              <w:bottom w:val="single" w:sz="4" w:space="0" w:color="00000A"/>
              <w:right w:val="single" w:sz="4" w:space="0" w:color="00000A"/>
            </w:tcBorders>
            <w:vAlign w:val="center"/>
          </w:tcPr>
          <w:p w14:paraId="250EE978" w14:textId="020A7414" w:rsidR="00832491" w:rsidRPr="002762B1" w:rsidRDefault="00832491" w:rsidP="00C122AE">
            <w:pPr>
              <w:spacing w:after="0" w:line="259" w:lineRule="auto"/>
              <w:ind w:right="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7.</w:t>
            </w:r>
          </w:p>
        </w:tc>
        <w:tc>
          <w:tcPr>
            <w:tcW w:w="1701" w:type="dxa"/>
            <w:tcBorders>
              <w:top w:val="single" w:sz="4" w:space="0" w:color="00000A"/>
              <w:left w:val="single" w:sz="4" w:space="0" w:color="00000A"/>
              <w:bottom w:val="single" w:sz="4" w:space="0" w:color="00000A"/>
              <w:right w:val="single" w:sz="4" w:space="0" w:color="00000A"/>
            </w:tcBorders>
            <w:vAlign w:val="center"/>
          </w:tcPr>
          <w:p w14:paraId="481F5CC3" w14:textId="77777777" w:rsidR="00832491" w:rsidRPr="002762B1" w:rsidRDefault="00832491">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Ekranas </w:t>
            </w:r>
          </w:p>
        </w:tc>
        <w:tc>
          <w:tcPr>
            <w:tcW w:w="4536" w:type="dxa"/>
            <w:tcBorders>
              <w:top w:val="single" w:sz="4" w:space="0" w:color="00000A"/>
              <w:left w:val="single" w:sz="4" w:space="0" w:color="00000A"/>
              <w:bottom w:val="single" w:sz="4" w:space="0" w:color="00000A"/>
              <w:right w:val="single" w:sz="4" w:space="0" w:color="00000A"/>
            </w:tcBorders>
          </w:tcPr>
          <w:p w14:paraId="070A76C0" w14:textId="77777777" w:rsidR="00CB4330" w:rsidRPr="002762B1" w:rsidRDefault="00832491" w:rsidP="00CB4330">
            <w:pPr>
              <w:spacing w:after="0" w:line="259" w:lineRule="auto"/>
              <w:ind w:right="106"/>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 xml:space="preserve">Įstrižainė ne mažiau 14 ir ne daugiau kaip 14,9 colių. Ekrano taškų skaičius ne mažesnis kaip 1920x1080, matinis ekranas (AntiGlare). </w:t>
            </w:r>
          </w:p>
          <w:p w14:paraId="4E0F480C" w14:textId="77777777" w:rsidR="00B72045" w:rsidRPr="002762B1" w:rsidRDefault="00832491" w:rsidP="00CB4330">
            <w:pPr>
              <w:spacing w:after="0" w:line="259" w:lineRule="auto"/>
              <w:ind w:right="106"/>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 xml:space="preserve">Ryškumas ne mažiau kaip </w:t>
            </w:r>
            <w:r w:rsidRPr="002762B1">
              <w:rPr>
                <w:rFonts w:ascii="Times New Roman" w:hAnsi="Times New Roman" w:cs="Times New Roman"/>
                <w:sz w:val="20"/>
                <w:szCs w:val="20"/>
                <w:lang w:val="lt-LT"/>
              </w:rPr>
              <w:t>250</w:t>
            </w:r>
            <w:r w:rsidRPr="002762B1">
              <w:rPr>
                <w:rFonts w:ascii="Times New Roman" w:hAnsi="Times New Roman" w:cs="Times New Roman"/>
                <w:color w:val="00000A"/>
                <w:sz w:val="20"/>
                <w:szCs w:val="20"/>
                <w:lang w:val="lt-LT"/>
              </w:rPr>
              <w:t xml:space="preserve"> Nits. </w:t>
            </w:r>
          </w:p>
          <w:p w14:paraId="76367935" w14:textId="29A8DC11" w:rsidR="00832491" w:rsidRPr="002762B1" w:rsidRDefault="00832491" w:rsidP="00CB4330">
            <w:pPr>
              <w:spacing w:after="0" w:line="259" w:lineRule="auto"/>
              <w:ind w:right="106"/>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Integruota į korpusą vaizdo kamera ir mikrofonas.</w:t>
            </w:r>
            <w:r w:rsidRPr="002762B1">
              <w:rPr>
                <w:rFonts w:ascii="Times New Roman" w:hAnsi="Times New Roman" w:cs="Times New Roman"/>
                <w:sz w:val="20"/>
                <w:szCs w:val="20"/>
                <w:lang w:val="lt-LT"/>
              </w:rPr>
              <w:t xml:space="preserve"> </w:t>
            </w:r>
          </w:p>
        </w:tc>
        <w:tc>
          <w:tcPr>
            <w:tcW w:w="3544" w:type="dxa"/>
            <w:tcBorders>
              <w:top w:val="single" w:sz="4" w:space="0" w:color="00000A"/>
              <w:left w:val="single" w:sz="4" w:space="0" w:color="00000A"/>
              <w:bottom w:val="single" w:sz="4" w:space="0" w:color="00000A"/>
              <w:right w:val="single" w:sz="4" w:space="0" w:color="00000A"/>
            </w:tcBorders>
          </w:tcPr>
          <w:p w14:paraId="59E2478C" w14:textId="374A0294" w:rsidR="00832491" w:rsidRPr="002762B1" w:rsidRDefault="00832491" w:rsidP="1DB2B45C">
            <w:pPr>
              <w:spacing w:after="0" w:line="259" w:lineRule="auto"/>
              <w:ind w:left="0" w:right="0" w:firstLine="0"/>
              <w:jc w:val="left"/>
              <w:rPr>
                <w:rFonts w:ascii="Times New Roman" w:hAnsi="Times New Roman" w:cs="Times New Roman"/>
                <w:color w:val="00000A"/>
                <w:sz w:val="20"/>
                <w:szCs w:val="20"/>
                <w:lang w:val="lt-LT"/>
              </w:rPr>
            </w:pPr>
          </w:p>
        </w:tc>
      </w:tr>
      <w:tr w:rsidR="00832491" w:rsidRPr="002762B1" w14:paraId="7A5B8E84" w14:textId="52ADBC1F" w:rsidTr="002762B1">
        <w:tblPrEx>
          <w:tblCellMar>
            <w:top w:w="40" w:type="dxa"/>
            <w:left w:w="10" w:type="dxa"/>
          </w:tblCellMar>
        </w:tblPrEx>
        <w:trPr>
          <w:trHeight w:val="435"/>
        </w:trPr>
        <w:tc>
          <w:tcPr>
            <w:tcW w:w="567" w:type="dxa"/>
            <w:tcBorders>
              <w:top w:val="single" w:sz="4" w:space="0" w:color="00000A"/>
              <w:left w:val="single" w:sz="4" w:space="0" w:color="00000A"/>
              <w:bottom w:val="single" w:sz="4" w:space="0" w:color="00000A"/>
              <w:right w:val="single" w:sz="4" w:space="0" w:color="00000A"/>
            </w:tcBorders>
            <w:vAlign w:val="center"/>
          </w:tcPr>
          <w:p w14:paraId="16F2BCB6" w14:textId="6613CEA6" w:rsidR="00832491" w:rsidRPr="002762B1" w:rsidRDefault="00832491" w:rsidP="00C122AE">
            <w:pPr>
              <w:spacing w:after="0" w:line="259" w:lineRule="auto"/>
              <w:ind w:right="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8.</w:t>
            </w:r>
          </w:p>
        </w:tc>
        <w:tc>
          <w:tcPr>
            <w:tcW w:w="1701" w:type="dxa"/>
            <w:tcBorders>
              <w:top w:val="single" w:sz="4" w:space="0" w:color="00000A"/>
              <w:left w:val="single" w:sz="4" w:space="0" w:color="00000A"/>
              <w:bottom w:val="single" w:sz="4" w:space="0" w:color="00000A"/>
              <w:right w:val="single" w:sz="4" w:space="0" w:color="00000A"/>
            </w:tcBorders>
            <w:vAlign w:val="center"/>
          </w:tcPr>
          <w:p w14:paraId="793E401F" w14:textId="77777777" w:rsidR="00832491" w:rsidRPr="002762B1" w:rsidRDefault="00832491">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Įvesties / Išvesties prievadai </w:t>
            </w:r>
          </w:p>
        </w:tc>
        <w:tc>
          <w:tcPr>
            <w:tcW w:w="4536" w:type="dxa"/>
            <w:tcBorders>
              <w:top w:val="single" w:sz="4" w:space="0" w:color="00000A"/>
              <w:left w:val="single" w:sz="4" w:space="0" w:color="00000A"/>
              <w:bottom w:val="single" w:sz="4" w:space="0" w:color="00000A"/>
              <w:right w:val="single" w:sz="4" w:space="0" w:color="00000A"/>
            </w:tcBorders>
          </w:tcPr>
          <w:p w14:paraId="642ED354" w14:textId="77777777" w:rsidR="00832491" w:rsidRPr="002762B1" w:rsidRDefault="00832491" w:rsidP="00B72045">
            <w:pPr>
              <w:spacing w:after="2" w:line="238" w:lineRule="auto"/>
              <w:ind w:right="0"/>
              <w:rPr>
                <w:rFonts w:ascii="Times New Roman" w:hAnsi="Times New Roman" w:cs="Times New Roman"/>
                <w:sz w:val="20"/>
                <w:szCs w:val="20"/>
                <w:lang w:val="lt-LT"/>
              </w:rPr>
            </w:pPr>
            <w:r w:rsidRPr="002762B1">
              <w:rPr>
                <w:rFonts w:ascii="Times New Roman" w:hAnsi="Times New Roman" w:cs="Times New Roman"/>
                <w:color w:val="232323"/>
                <w:sz w:val="20"/>
                <w:szCs w:val="20"/>
                <w:lang w:val="lt-LT"/>
              </w:rPr>
              <w:t xml:space="preserve">Bendras išorinių USB jungčių skaičius ne mažiau nei 4 vnt. </w:t>
            </w:r>
          </w:p>
          <w:p w14:paraId="736E3745" w14:textId="77777777" w:rsidR="00832491" w:rsidRPr="002762B1" w:rsidRDefault="00832491" w:rsidP="00B72045">
            <w:pPr>
              <w:spacing w:after="0" w:line="239" w:lineRule="auto"/>
              <w:ind w:right="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Ne mažiau ir ne prasčiau nei 3 vnt. išorinių USB 3.2 jungčių, </w:t>
            </w:r>
          </w:p>
          <w:p w14:paraId="739447BE" w14:textId="35C5FBE3" w:rsidR="00832491" w:rsidRPr="002762B1" w:rsidRDefault="00832491" w:rsidP="002762B1">
            <w:pPr>
              <w:spacing w:after="0" w:line="239" w:lineRule="auto"/>
              <w:ind w:right="134"/>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Ne mažiau ir neprasčiau nei 1 vnt. USB-C (20 Gbps, bei</w:t>
            </w:r>
            <w:r w:rsidR="00B72045" w:rsidRPr="002762B1">
              <w:rPr>
                <w:rFonts w:ascii="Times New Roman" w:hAnsi="Times New Roman" w:cs="Times New Roman"/>
                <w:sz w:val="20"/>
                <w:szCs w:val="20"/>
                <w:lang w:val="lt-LT"/>
              </w:rPr>
              <w:t xml:space="preserve"> </w:t>
            </w:r>
            <w:r w:rsidRPr="002762B1">
              <w:rPr>
                <w:rFonts w:ascii="Times New Roman" w:hAnsi="Times New Roman" w:cs="Times New Roman"/>
                <w:color w:val="00000A"/>
                <w:sz w:val="20"/>
                <w:szCs w:val="20"/>
                <w:lang w:val="lt-LT"/>
              </w:rPr>
              <w:t xml:space="preserve">užtikrinanti kompiuterio krovimo/maitinimo, duomenų ir vaizdo perdavimo funkcijas), 1x ausinių </w:t>
            </w:r>
            <w:r w:rsidRPr="002762B1">
              <w:rPr>
                <w:rFonts w:ascii="Times New Roman" w:hAnsi="Times New Roman" w:cs="Times New Roman"/>
                <w:color w:val="00000A"/>
                <w:sz w:val="20"/>
                <w:szCs w:val="20"/>
                <w:lang w:val="lt-LT"/>
              </w:rPr>
              <w:lastRenderedPageBreak/>
              <w:t xml:space="preserve">lizdas ir 1x mikrofono lizdas arba 1x kombinuotas ausinių/mikrofono lizdas, 1x HDMI jungtis. </w:t>
            </w:r>
          </w:p>
        </w:tc>
        <w:tc>
          <w:tcPr>
            <w:tcW w:w="3544" w:type="dxa"/>
            <w:tcBorders>
              <w:top w:val="single" w:sz="4" w:space="0" w:color="00000A"/>
              <w:left w:val="single" w:sz="4" w:space="0" w:color="00000A"/>
              <w:bottom w:val="single" w:sz="4" w:space="0" w:color="00000A"/>
              <w:right w:val="single" w:sz="4" w:space="0" w:color="00000A"/>
            </w:tcBorders>
          </w:tcPr>
          <w:p w14:paraId="37E8D5B7" w14:textId="4FADD915" w:rsidR="00832491" w:rsidRPr="002762B1" w:rsidRDefault="00832491">
            <w:pPr>
              <w:spacing w:after="0" w:line="259" w:lineRule="auto"/>
              <w:ind w:left="0" w:right="0" w:firstLine="0"/>
              <w:jc w:val="left"/>
              <w:rPr>
                <w:rFonts w:ascii="Times New Roman" w:hAnsi="Times New Roman" w:cs="Times New Roman"/>
                <w:sz w:val="20"/>
                <w:szCs w:val="20"/>
                <w:lang w:val="lt-LT"/>
              </w:rPr>
            </w:pPr>
          </w:p>
        </w:tc>
      </w:tr>
      <w:tr w:rsidR="00832491" w:rsidRPr="002762B1" w14:paraId="1BAC3748" w14:textId="7D6E9F9C" w:rsidTr="002762B1">
        <w:tblPrEx>
          <w:tblCellMar>
            <w:top w:w="40" w:type="dxa"/>
            <w:left w:w="10" w:type="dxa"/>
          </w:tblCellMar>
        </w:tblPrEx>
        <w:trPr>
          <w:trHeight w:val="1085"/>
        </w:trPr>
        <w:tc>
          <w:tcPr>
            <w:tcW w:w="567" w:type="dxa"/>
            <w:tcBorders>
              <w:top w:val="single" w:sz="4" w:space="0" w:color="00000A"/>
              <w:left w:val="single" w:sz="4" w:space="0" w:color="00000A"/>
              <w:bottom w:val="single" w:sz="4" w:space="0" w:color="00000A"/>
              <w:right w:val="single" w:sz="4" w:space="0" w:color="00000A"/>
            </w:tcBorders>
            <w:vAlign w:val="center"/>
          </w:tcPr>
          <w:p w14:paraId="25775145" w14:textId="20EB96AB" w:rsidR="00832491" w:rsidRPr="002762B1" w:rsidRDefault="00832491" w:rsidP="00C122AE">
            <w:pPr>
              <w:spacing w:after="0" w:line="259" w:lineRule="auto"/>
              <w:ind w:right="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9.</w:t>
            </w:r>
          </w:p>
        </w:tc>
        <w:tc>
          <w:tcPr>
            <w:tcW w:w="1701" w:type="dxa"/>
            <w:tcBorders>
              <w:top w:val="single" w:sz="4" w:space="0" w:color="00000A"/>
              <w:left w:val="single" w:sz="4" w:space="0" w:color="00000A"/>
              <w:bottom w:val="single" w:sz="4" w:space="0" w:color="00000A"/>
              <w:right w:val="single" w:sz="4" w:space="0" w:color="00000A"/>
            </w:tcBorders>
            <w:vAlign w:val="center"/>
          </w:tcPr>
          <w:p w14:paraId="6D758C85" w14:textId="77777777" w:rsidR="00832491" w:rsidRPr="002762B1" w:rsidRDefault="00832491">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Bevielio ryšio technologijos </w:t>
            </w:r>
          </w:p>
        </w:tc>
        <w:tc>
          <w:tcPr>
            <w:tcW w:w="4536" w:type="dxa"/>
            <w:tcBorders>
              <w:top w:val="single" w:sz="4" w:space="0" w:color="00000A"/>
              <w:left w:val="single" w:sz="4" w:space="0" w:color="00000A"/>
              <w:bottom w:val="single" w:sz="4" w:space="0" w:color="00000A"/>
              <w:right w:val="single" w:sz="4" w:space="0" w:color="00000A"/>
            </w:tcBorders>
          </w:tcPr>
          <w:p w14:paraId="383DB124" w14:textId="77777777" w:rsidR="001E6A6B" w:rsidRPr="002762B1" w:rsidRDefault="00832491" w:rsidP="00C122AE">
            <w:pPr>
              <w:spacing w:after="0" w:line="259" w:lineRule="auto"/>
              <w:ind w:right="108"/>
              <w:rPr>
                <w:rFonts w:ascii="Times New Roman" w:hAnsi="Times New Roman" w:cs="Times New Roman"/>
                <w:color w:val="000000" w:themeColor="text1"/>
                <w:sz w:val="20"/>
                <w:szCs w:val="20"/>
                <w:lang w:val="lt-LT"/>
              </w:rPr>
            </w:pPr>
            <w:r w:rsidRPr="002762B1">
              <w:rPr>
                <w:rFonts w:ascii="Times New Roman" w:hAnsi="Times New Roman" w:cs="Times New Roman"/>
                <w:color w:val="000000" w:themeColor="text1"/>
                <w:sz w:val="20"/>
                <w:szCs w:val="20"/>
                <w:lang w:val="lt-LT"/>
              </w:rPr>
              <w:t xml:space="preserve">Turi būti integruotas Wi-Fi 6, 802.11ax standarto bevielio ryšio adapteris. </w:t>
            </w:r>
          </w:p>
          <w:p w14:paraId="519CBCF5" w14:textId="496B9AA8" w:rsidR="00832491" w:rsidRPr="002762B1" w:rsidRDefault="00832491" w:rsidP="00C122AE">
            <w:pPr>
              <w:spacing w:after="0" w:line="259" w:lineRule="auto"/>
              <w:ind w:right="108"/>
              <w:rPr>
                <w:rFonts w:ascii="Times New Roman" w:hAnsi="Times New Roman" w:cs="Times New Roman"/>
                <w:sz w:val="20"/>
                <w:szCs w:val="20"/>
                <w:lang w:val="lt-LT"/>
              </w:rPr>
            </w:pPr>
            <w:r w:rsidRPr="002762B1">
              <w:rPr>
                <w:rFonts w:ascii="Times New Roman" w:hAnsi="Times New Roman" w:cs="Times New Roman"/>
                <w:color w:val="000000" w:themeColor="text1"/>
                <w:sz w:val="20"/>
                <w:szCs w:val="20"/>
                <w:lang w:val="lt-LT"/>
              </w:rPr>
              <w:t>Turi būti integruotas Bluetooth</w:t>
            </w:r>
            <w:r w:rsidR="00C122AE" w:rsidRPr="002762B1">
              <w:rPr>
                <w:rFonts w:ascii="Times New Roman" w:hAnsi="Times New Roman" w:cs="Times New Roman"/>
                <w:color w:val="000000" w:themeColor="text1"/>
                <w:sz w:val="20"/>
                <w:szCs w:val="20"/>
                <w:lang w:val="lt-LT"/>
              </w:rPr>
              <w:t>,</w:t>
            </w:r>
            <w:r w:rsidRPr="002762B1">
              <w:rPr>
                <w:rFonts w:ascii="Times New Roman" w:hAnsi="Times New Roman" w:cs="Times New Roman"/>
                <w:color w:val="000000" w:themeColor="text1"/>
                <w:sz w:val="20"/>
                <w:szCs w:val="20"/>
                <w:lang w:val="lt-LT"/>
              </w:rPr>
              <w:t xml:space="preserve"> ne senesnės nei 5.3 versijos adapteris. </w:t>
            </w:r>
          </w:p>
        </w:tc>
        <w:tc>
          <w:tcPr>
            <w:tcW w:w="3544" w:type="dxa"/>
            <w:tcBorders>
              <w:top w:val="single" w:sz="4" w:space="0" w:color="00000A"/>
              <w:left w:val="single" w:sz="4" w:space="0" w:color="00000A"/>
              <w:bottom w:val="single" w:sz="4" w:space="0" w:color="00000A"/>
              <w:right w:val="single" w:sz="4" w:space="0" w:color="00000A"/>
            </w:tcBorders>
          </w:tcPr>
          <w:p w14:paraId="65EBA1D4" w14:textId="1A592CD3" w:rsidR="00832491" w:rsidRPr="002762B1" w:rsidRDefault="00832491" w:rsidP="1DB2B45C">
            <w:pPr>
              <w:spacing w:after="0" w:line="259" w:lineRule="auto"/>
              <w:ind w:left="0" w:right="0" w:firstLine="0"/>
              <w:jc w:val="left"/>
              <w:rPr>
                <w:rFonts w:ascii="Times New Roman" w:hAnsi="Times New Roman" w:cs="Times New Roman"/>
                <w:color w:val="00000A"/>
                <w:sz w:val="20"/>
                <w:szCs w:val="20"/>
                <w:lang w:val="lt-LT"/>
              </w:rPr>
            </w:pPr>
          </w:p>
        </w:tc>
      </w:tr>
      <w:tr w:rsidR="00832491" w:rsidRPr="002762B1" w14:paraId="6C343A81" w14:textId="27980677" w:rsidTr="002762B1">
        <w:tblPrEx>
          <w:tblCellMar>
            <w:top w:w="40" w:type="dxa"/>
            <w:left w:w="10" w:type="dxa"/>
          </w:tblCellMar>
        </w:tblPrEx>
        <w:trPr>
          <w:trHeight w:val="18"/>
        </w:trPr>
        <w:tc>
          <w:tcPr>
            <w:tcW w:w="567" w:type="dxa"/>
            <w:tcBorders>
              <w:top w:val="single" w:sz="4" w:space="0" w:color="00000A"/>
              <w:left w:val="single" w:sz="4" w:space="0" w:color="00000A"/>
              <w:bottom w:val="single" w:sz="4" w:space="0" w:color="00000A"/>
              <w:right w:val="single" w:sz="4" w:space="0" w:color="00000A"/>
            </w:tcBorders>
            <w:vAlign w:val="center"/>
          </w:tcPr>
          <w:p w14:paraId="38D182E6" w14:textId="08FFD8DE" w:rsidR="00832491" w:rsidRPr="002762B1" w:rsidRDefault="00832491" w:rsidP="00C122AE">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10.</w:t>
            </w:r>
          </w:p>
        </w:tc>
        <w:tc>
          <w:tcPr>
            <w:tcW w:w="1701" w:type="dxa"/>
            <w:tcBorders>
              <w:top w:val="single" w:sz="4" w:space="0" w:color="00000A"/>
              <w:left w:val="single" w:sz="4" w:space="0" w:color="00000A"/>
              <w:bottom w:val="single" w:sz="4" w:space="0" w:color="00000A"/>
              <w:right w:val="single" w:sz="4" w:space="0" w:color="00000A"/>
            </w:tcBorders>
            <w:vAlign w:val="center"/>
          </w:tcPr>
          <w:p w14:paraId="58977ECE" w14:textId="77777777" w:rsidR="00832491" w:rsidRPr="002762B1" w:rsidRDefault="00832491">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Baterija </w:t>
            </w:r>
          </w:p>
        </w:tc>
        <w:tc>
          <w:tcPr>
            <w:tcW w:w="4536" w:type="dxa"/>
            <w:tcBorders>
              <w:top w:val="single" w:sz="4" w:space="0" w:color="00000A"/>
              <w:left w:val="single" w:sz="4" w:space="0" w:color="00000A"/>
              <w:bottom w:val="single" w:sz="4" w:space="0" w:color="00000A"/>
              <w:right w:val="single" w:sz="4" w:space="0" w:color="00000A"/>
            </w:tcBorders>
          </w:tcPr>
          <w:p w14:paraId="46E88917" w14:textId="6A44732C" w:rsidR="00832491" w:rsidRPr="002762B1" w:rsidRDefault="00832491" w:rsidP="00C122AE">
            <w:pPr>
              <w:spacing w:after="0" w:line="259" w:lineRule="auto"/>
              <w:ind w:right="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Ne mažiau kaip 3 celių ir 40 Whr.</w:t>
            </w:r>
          </w:p>
        </w:tc>
        <w:tc>
          <w:tcPr>
            <w:tcW w:w="3544" w:type="dxa"/>
            <w:tcBorders>
              <w:top w:val="single" w:sz="4" w:space="0" w:color="00000A"/>
              <w:left w:val="single" w:sz="4" w:space="0" w:color="00000A"/>
              <w:bottom w:val="single" w:sz="4" w:space="0" w:color="00000A"/>
              <w:right w:val="single" w:sz="4" w:space="0" w:color="00000A"/>
            </w:tcBorders>
          </w:tcPr>
          <w:p w14:paraId="61E0128B" w14:textId="64B1B9FD" w:rsidR="00832491" w:rsidRPr="002762B1" w:rsidRDefault="00832491">
            <w:pPr>
              <w:spacing w:after="0" w:line="259" w:lineRule="auto"/>
              <w:ind w:left="0" w:right="0" w:firstLine="0"/>
              <w:jc w:val="left"/>
              <w:rPr>
                <w:rFonts w:ascii="Times New Roman" w:hAnsi="Times New Roman" w:cs="Times New Roman"/>
                <w:sz w:val="20"/>
                <w:szCs w:val="20"/>
                <w:lang w:val="lt-LT"/>
              </w:rPr>
            </w:pPr>
          </w:p>
        </w:tc>
      </w:tr>
      <w:tr w:rsidR="00832491" w:rsidRPr="002762B1" w14:paraId="3A69291D" w14:textId="4F10F7B0" w:rsidTr="002762B1">
        <w:tblPrEx>
          <w:tblCellMar>
            <w:top w:w="40" w:type="dxa"/>
            <w:left w:w="10" w:type="dxa"/>
          </w:tblCellMar>
        </w:tblPrEx>
        <w:trPr>
          <w:trHeight w:val="817"/>
        </w:trPr>
        <w:tc>
          <w:tcPr>
            <w:tcW w:w="567" w:type="dxa"/>
            <w:tcBorders>
              <w:top w:val="single" w:sz="4" w:space="0" w:color="00000A"/>
              <w:left w:val="single" w:sz="4" w:space="0" w:color="00000A"/>
              <w:bottom w:val="single" w:sz="4" w:space="0" w:color="00000A"/>
              <w:right w:val="single" w:sz="4" w:space="0" w:color="00000A"/>
            </w:tcBorders>
            <w:vAlign w:val="center"/>
          </w:tcPr>
          <w:p w14:paraId="2AB5692A" w14:textId="5A2F7FB5" w:rsidR="00832491" w:rsidRPr="002762B1" w:rsidRDefault="00832491" w:rsidP="00C122AE">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11.</w:t>
            </w:r>
          </w:p>
        </w:tc>
        <w:tc>
          <w:tcPr>
            <w:tcW w:w="1701" w:type="dxa"/>
            <w:tcBorders>
              <w:top w:val="single" w:sz="4" w:space="0" w:color="00000A"/>
              <w:left w:val="single" w:sz="4" w:space="0" w:color="00000A"/>
              <w:bottom w:val="single" w:sz="4" w:space="0" w:color="00000A"/>
              <w:right w:val="single" w:sz="4" w:space="0" w:color="00000A"/>
            </w:tcBorders>
          </w:tcPr>
          <w:p w14:paraId="0C90454E" w14:textId="77777777" w:rsidR="00832491" w:rsidRPr="002762B1" w:rsidRDefault="00832491" w:rsidP="00454EC5">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Duomenų apsaugos mikroschema </w:t>
            </w:r>
          </w:p>
        </w:tc>
        <w:tc>
          <w:tcPr>
            <w:tcW w:w="4536" w:type="dxa"/>
            <w:tcBorders>
              <w:top w:val="single" w:sz="4" w:space="0" w:color="00000A"/>
              <w:left w:val="single" w:sz="4" w:space="0" w:color="00000A"/>
              <w:bottom w:val="single" w:sz="4" w:space="0" w:color="00000A"/>
              <w:right w:val="single" w:sz="4" w:space="0" w:color="00000A"/>
            </w:tcBorders>
          </w:tcPr>
          <w:p w14:paraId="15BF7B09" w14:textId="77777777" w:rsidR="00832491" w:rsidRPr="002762B1" w:rsidRDefault="00832491" w:rsidP="00C122AE">
            <w:pPr>
              <w:spacing w:after="0" w:line="259" w:lineRule="auto"/>
              <w:ind w:right="110"/>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Turi būti integruota TPM duomenų apsaugos mikroschema (naujausia versija pristatymo metu) arba lygiavertė. </w:t>
            </w:r>
          </w:p>
        </w:tc>
        <w:tc>
          <w:tcPr>
            <w:tcW w:w="3544" w:type="dxa"/>
            <w:tcBorders>
              <w:top w:val="single" w:sz="4" w:space="0" w:color="00000A"/>
              <w:left w:val="single" w:sz="4" w:space="0" w:color="00000A"/>
              <w:bottom w:val="single" w:sz="4" w:space="0" w:color="00000A"/>
              <w:right w:val="single" w:sz="4" w:space="0" w:color="00000A"/>
            </w:tcBorders>
          </w:tcPr>
          <w:p w14:paraId="6DDFB67F" w14:textId="293C89D4" w:rsidR="00832491" w:rsidRPr="002762B1" w:rsidRDefault="00832491" w:rsidP="00454EC5">
            <w:pPr>
              <w:spacing w:after="0" w:line="259" w:lineRule="auto"/>
              <w:ind w:left="0" w:right="6" w:firstLine="0"/>
              <w:rPr>
                <w:rFonts w:ascii="Times New Roman" w:hAnsi="Times New Roman" w:cs="Times New Roman"/>
                <w:sz w:val="20"/>
                <w:szCs w:val="20"/>
                <w:lang w:val="lt-LT"/>
              </w:rPr>
            </w:pPr>
          </w:p>
        </w:tc>
      </w:tr>
      <w:tr w:rsidR="00832491" w:rsidRPr="002762B1" w14:paraId="5F09DCDC" w14:textId="2CC43C87" w:rsidTr="002762B1">
        <w:tblPrEx>
          <w:tblCellMar>
            <w:top w:w="40" w:type="dxa"/>
            <w:left w:w="10" w:type="dxa"/>
          </w:tblCellMar>
        </w:tblPrEx>
        <w:trPr>
          <w:trHeight w:val="548"/>
        </w:trPr>
        <w:tc>
          <w:tcPr>
            <w:tcW w:w="567" w:type="dxa"/>
            <w:tcBorders>
              <w:top w:val="single" w:sz="4" w:space="0" w:color="00000A"/>
              <w:left w:val="single" w:sz="4" w:space="0" w:color="00000A"/>
              <w:bottom w:val="single" w:sz="4" w:space="0" w:color="00000A"/>
              <w:right w:val="single" w:sz="4" w:space="0" w:color="00000A"/>
            </w:tcBorders>
            <w:vAlign w:val="center"/>
          </w:tcPr>
          <w:p w14:paraId="6F5B047D" w14:textId="6B433265" w:rsidR="00832491" w:rsidRPr="002762B1" w:rsidRDefault="00832491" w:rsidP="00C122AE">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12.</w:t>
            </w:r>
          </w:p>
        </w:tc>
        <w:tc>
          <w:tcPr>
            <w:tcW w:w="1701" w:type="dxa"/>
            <w:tcBorders>
              <w:top w:val="single" w:sz="4" w:space="0" w:color="00000A"/>
              <w:left w:val="single" w:sz="4" w:space="0" w:color="00000A"/>
              <w:bottom w:val="single" w:sz="4" w:space="0" w:color="00000A"/>
              <w:right w:val="single" w:sz="4" w:space="0" w:color="00000A"/>
            </w:tcBorders>
          </w:tcPr>
          <w:p w14:paraId="11C83024" w14:textId="77777777" w:rsidR="00832491" w:rsidRPr="002762B1" w:rsidRDefault="00832491" w:rsidP="00454EC5">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Maitinimo </w:t>
            </w:r>
          </w:p>
          <w:p w14:paraId="47EB8AF4" w14:textId="77777777" w:rsidR="00832491" w:rsidRPr="002762B1" w:rsidRDefault="00832491" w:rsidP="00454EC5">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šaltinis </w:t>
            </w:r>
          </w:p>
        </w:tc>
        <w:tc>
          <w:tcPr>
            <w:tcW w:w="4536" w:type="dxa"/>
            <w:tcBorders>
              <w:top w:val="single" w:sz="4" w:space="0" w:color="00000A"/>
              <w:left w:val="single" w:sz="4" w:space="0" w:color="00000A"/>
              <w:bottom w:val="single" w:sz="4" w:space="0" w:color="00000A"/>
              <w:right w:val="single" w:sz="4" w:space="0" w:color="00000A"/>
            </w:tcBorders>
          </w:tcPr>
          <w:p w14:paraId="531E0E44" w14:textId="77777777" w:rsidR="00177538" w:rsidRPr="002762B1" w:rsidRDefault="00832491" w:rsidP="00C122AE">
            <w:pPr>
              <w:spacing w:after="0" w:line="259" w:lineRule="auto"/>
              <w:ind w:right="0"/>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 xml:space="preserve">Turi būti pateiktas adapteris skirtas maitinimui iš 220V tinklo. </w:t>
            </w:r>
          </w:p>
          <w:p w14:paraId="323E7D1F" w14:textId="337CBAFB" w:rsidR="00832491" w:rsidRPr="002762B1" w:rsidRDefault="00AA6C18" w:rsidP="00C122AE">
            <w:pPr>
              <w:spacing w:after="0" w:line="259" w:lineRule="auto"/>
              <w:ind w:right="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Maitinimo jungtis turi būti USB-C.</w:t>
            </w:r>
          </w:p>
        </w:tc>
        <w:tc>
          <w:tcPr>
            <w:tcW w:w="3544" w:type="dxa"/>
            <w:tcBorders>
              <w:top w:val="single" w:sz="4" w:space="0" w:color="00000A"/>
              <w:left w:val="single" w:sz="4" w:space="0" w:color="00000A"/>
              <w:bottom w:val="single" w:sz="4" w:space="0" w:color="00000A"/>
              <w:right w:val="single" w:sz="4" w:space="0" w:color="00000A"/>
            </w:tcBorders>
          </w:tcPr>
          <w:p w14:paraId="2252D6DF" w14:textId="5914C9A7" w:rsidR="00832491" w:rsidRPr="002762B1" w:rsidRDefault="00832491" w:rsidP="1DB2B45C">
            <w:pPr>
              <w:spacing w:after="0" w:line="259" w:lineRule="auto"/>
              <w:ind w:left="0" w:right="0" w:firstLine="0"/>
              <w:rPr>
                <w:rFonts w:ascii="Times New Roman" w:hAnsi="Times New Roman" w:cs="Times New Roman"/>
                <w:color w:val="00000A"/>
                <w:sz w:val="20"/>
                <w:szCs w:val="20"/>
                <w:lang w:val="lt-LT"/>
              </w:rPr>
            </w:pPr>
          </w:p>
        </w:tc>
      </w:tr>
      <w:tr w:rsidR="00832491" w:rsidRPr="002762B1" w14:paraId="0747E13B" w14:textId="29EEAB40" w:rsidTr="002762B1">
        <w:tblPrEx>
          <w:tblCellMar>
            <w:top w:w="40" w:type="dxa"/>
            <w:left w:w="10" w:type="dxa"/>
          </w:tblCellMar>
        </w:tblPrEx>
        <w:trPr>
          <w:trHeight w:val="659"/>
        </w:trPr>
        <w:tc>
          <w:tcPr>
            <w:tcW w:w="567" w:type="dxa"/>
            <w:tcBorders>
              <w:top w:val="single" w:sz="4" w:space="0" w:color="00000A"/>
              <w:left w:val="single" w:sz="4" w:space="0" w:color="00000A"/>
              <w:bottom w:val="single" w:sz="4" w:space="0" w:color="00000A"/>
              <w:right w:val="single" w:sz="4" w:space="0" w:color="00000A"/>
            </w:tcBorders>
            <w:vAlign w:val="center"/>
          </w:tcPr>
          <w:p w14:paraId="186AD870" w14:textId="0BF13F43" w:rsidR="00832491" w:rsidRPr="002762B1" w:rsidRDefault="00832491" w:rsidP="00C122AE">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13.</w:t>
            </w:r>
          </w:p>
        </w:tc>
        <w:tc>
          <w:tcPr>
            <w:tcW w:w="1701" w:type="dxa"/>
            <w:tcBorders>
              <w:top w:val="single" w:sz="4" w:space="0" w:color="00000A"/>
              <w:left w:val="single" w:sz="4" w:space="0" w:color="00000A"/>
              <w:bottom w:val="single" w:sz="4" w:space="0" w:color="00000A"/>
              <w:right w:val="single" w:sz="4" w:space="0" w:color="00000A"/>
            </w:tcBorders>
            <w:vAlign w:val="center"/>
          </w:tcPr>
          <w:p w14:paraId="55FE0578" w14:textId="77777777" w:rsidR="00832491" w:rsidRPr="002762B1" w:rsidRDefault="00832491" w:rsidP="00454EC5">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Klaviatūra </w:t>
            </w:r>
          </w:p>
        </w:tc>
        <w:tc>
          <w:tcPr>
            <w:tcW w:w="4536" w:type="dxa"/>
            <w:tcBorders>
              <w:top w:val="single" w:sz="4" w:space="0" w:color="00000A"/>
              <w:left w:val="single" w:sz="4" w:space="0" w:color="00000A"/>
              <w:bottom w:val="single" w:sz="4" w:space="0" w:color="00000A"/>
              <w:right w:val="single" w:sz="4" w:space="0" w:color="00000A"/>
            </w:tcBorders>
            <w:vAlign w:val="center"/>
          </w:tcPr>
          <w:p w14:paraId="0D24C30F" w14:textId="77777777" w:rsidR="00832491" w:rsidRPr="002762B1" w:rsidRDefault="00832491" w:rsidP="00C122AE">
            <w:pPr>
              <w:spacing w:after="0" w:line="259" w:lineRule="auto"/>
              <w:ind w:right="108"/>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Integruota į korpusą p</w:t>
            </w:r>
            <w:r w:rsidRPr="002762B1">
              <w:rPr>
                <w:rFonts w:ascii="Times New Roman" w:hAnsi="Times New Roman" w:cs="Times New Roman"/>
                <w:sz w:val="20"/>
                <w:szCs w:val="20"/>
                <w:lang w:val="lt-LT"/>
              </w:rPr>
              <w:t>ilna lotyniškų raidžių, su lietuviškos abėcėlės</w:t>
            </w:r>
            <w:r w:rsidRPr="002762B1">
              <w:rPr>
                <w:rFonts w:ascii="Times New Roman" w:hAnsi="Times New Roman" w:cs="Times New Roman"/>
                <w:color w:val="00000A"/>
                <w:sz w:val="20"/>
                <w:szCs w:val="20"/>
                <w:lang w:val="lt-LT"/>
              </w:rPr>
              <w:t xml:space="preserve"> ženklais arba prie klavišų lipdomais lietuviškų raidžių lipdukais.</w:t>
            </w:r>
            <w:r w:rsidRPr="002762B1">
              <w:rPr>
                <w:rFonts w:ascii="Times New Roman" w:hAnsi="Times New Roman" w:cs="Times New Roman"/>
                <w:sz w:val="20"/>
                <w:szCs w:val="20"/>
                <w:lang w:val="lt-LT"/>
              </w:rPr>
              <w:t xml:space="preserve"> </w:t>
            </w:r>
          </w:p>
        </w:tc>
        <w:tc>
          <w:tcPr>
            <w:tcW w:w="3544" w:type="dxa"/>
            <w:tcBorders>
              <w:top w:val="single" w:sz="4" w:space="0" w:color="00000A"/>
              <w:left w:val="single" w:sz="4" w:space="0" w:color="00000A"/>
              <w:bottom w:val="single" w:sz="4" w:space="0" w:color="00000A"/>
              <w:right w:val="single" w:sz="4" w:space="0" w:color="00000A"/>
            </w:tcBorders>
          </w:tcPr>
          <w:p w14:paraId="1B5E2F43" w14:textId="14E50167" w:rsidR="00832491" w:rsidRPr="002762B1" w:rsidRDefault="00832491" w:rsidP="1DB2B45C">
            <w:pPr>
              <w:spacing w:after="0" w:line="259" w:lineRule="auto"/>
              <w:ind w:left="0" w:right="0" w:firstLine="0"/>
              <w:jc w:val="left"/>
              <w:rPr>
                <w:rFonts w:ascii="Times New Roman" w:hAnsi="Times New Roman" w:cs="Times New Roman"/>
                <w:color w:val="00000A"/>
                <w:sz w:val="20"/>
                <w:szCs w:val="20"/>
                <w:lang w:val="lt-LT"/>
              </w:rPr>
            </w:pPr>
          </w:p>
        </w:tc>
      </w:tr>
      <w:tr w:rsidR="00832491" w:rsidRPr="002762B1" w14:paraId="2BEE4ED8" w14:textId="783406FB" w:rsidTr="002762B1">
        <w:tblPrEx>
          <w:tblCellMar>
            <w:top w:w="40" w:type="dxa"/>
            <w:left w:w="10" w:type="dxa"/>
          </w:tblCellMar>
        </w:tblPrEx>
        <w:trPr>
          <w:trHeight w:val="2114"/>
        </w:trPr>
        <w:tc>
          <w:tcPr>
            <w:tcW w:w="567" w:type="dxa"/>
            <w:tcBorders>
              <w:top w:val="single" w:sz="4" w:space="0" w:color="00000A"/>
              <w:left w:val="single" w:sz="4" w:space="0" w:color="00000A"/>
              <w:bottom w:val="single" w:sz="4" w:space="0" w:color="00000A"/>
              <w:right w:val="single" w:sz="4" w:space="0" w:color="00000A"/>
            </w:tcBorders>
            <w:vAlign w:val="center"/>
          </w:tcPr>
          <w:p w14:paraId="6B983746" w14:textId="4114967A" w:rsidR="00832491" w:rsidRPr="002762B1" w:rsidRDefault="00832491" w:rsidP="00C122AE">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14.</w:t>
            </w:r>
          </w:p>
        </w:tc>
        <w:tc>
          <w:tcPr>
            <w:tcW w:w="1701" w:type="dxa"/>
            <w:tcBorders>
              <w:top w:val="single" w:sz="4" w:space="0" w:color="00000A"/>
              <w:left w:val="single" w:sz="4" w:space="0" w:color="00000A"/>
              <w:bottom w:val="single" w:sz="4" w:space="0" w:color="00000A"/>
              <w:right w:val="single" w:sz="4" w:space="0" w:color="00000A"/>
            </w:tcBorders>
            <w:vAlign w:val="center"/>
          </w:tcPr>
          <w:p w14:paraId="498D6407" w14:textId="77777777" w:rsidR="00832491" w:rsidRPr="002762B1" w:rsidRDefault="00832491" w:rsidP="00454EC5">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Operacinė sistema </w:t>
            </w:r>
          </w:p>
        </w:tc>
        <w:tc>
          <w:tcPr>
            <w:tcW w:w="4536" w:type="dxa"/>
            <w:tcBorders>
              <w:top w:val="single" w:sz="4" w:space="0" w:color="00000A"/>
              <w:left w:val="single" w:sz="4" w:space="0" w:color="00000A"/>
              <w:bottom w:val="single" w:sz="4" w:space="0" w:color="00000A"/>
              <w:right w:val="single" w:sz="4" w:space="0" w:color="00000A"/>
            </w:tcBorders>
            <w:vAlign w:val="center"/>
          </w:tcPr>
          <w:p w14:paraId="50433416" w14:textId="77777777" w:rsidR="00832491" w:rsidRPr="002762B1" w:rsidRDefault="00832491" w:rsidP="00C122AE">
            <w:pPr>
              <w:spacing w:after="1" w:line="239" w:lineRule="auto"/>
              <w:ind w:left="0" w:right="108" w:firstLine="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Kompiuteris turi būti suderintas su Microsoft Windows (naujausia Windows versija pristatymo metu) operacine sistema ir įtrauktas į Windows sertifikuotų produktų sąrašą.  </w:t>
            </w:r>
          </w:p>
          <w:p w14:paraId="3D321E23" w14:textId="77777777" w:rsidR="00832491" w:rsidRPr="002762B1" w:rsidRDefault="00832491" w:rsidP="00647C4F">
            <w:pPr>
              <w:spacing w:after="0" w:line="239" w:lineRule="auto"/>
              <w:ind w:right="108"/>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Komplektuojamas su operacine sistema Microsoft Windows Professional arba lygiavertė (OEM, naujausia versija) licencija. </w:t>
            </w:r>
          </w:p>
          <w:p w14:paraId="46BAFF01" w14:textId="77777777" w:rsidR="00832491" w:rsidRPr="002762B1" w:rsidRDefault="00832491" w:rsidP="00647C4F">
            <w:pPr>
              <w:spacing w:after="0" w:line="259"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Programinė įranga įdiegta kompiuteryje. </w:t>
            </w:r>
          </w:p>
        </w:tc>
        <w:tc>
          <w:tcPr>
            <w:tcW w:w="3544" w:type="dxa"/>
            <w:tcBorders>
              <w:top w:val="single" w:sz="4" w:space="0" w:color="00000A"/>
              <w:left w:val="single" w:sz="4" w:space="0" w:color="00000A"/>
              <w:bottom w:val="single" w:sz="4" w:space="0" w:color="00000A"/>
              <w:right w:val="single" w:sz="4" w:space="0" w:color="00000A"/>
            </w:tcBorders>
          </w:tcPr>
          <w:p w14:paraId="59870597" w14:textId="7995FFE3" w:rsidR="00832491" w:rsidRPr="002762B1" w:rsidRDefault="00832491" w:rsidP="1DB2B45C">
            <w:pPr>
              <w:spacing w:after="0" w:line="259" w:lineRule="auto"/>
              <w:ind w:left="0" w:right="0" w:firstLine="0"/>
              <w:jc w:val="left"/>
              <w:rPr>
                <w:rFonts w:ascii="Times New Roman" w:hAnsi="Times New Roman" w:cs="Times New Roman"/>
                <w:color w:val="00000A"/>
                <w:sz w:val="20"/>
                <w:szCs w:val="20"/>
                <w:lang w:val="lt-LT"/>
              </w:rPr>
            </w:pPr>
          </w:p>
        </w:tc>
      </w:tr>
      <w:tr w:rsidR="00832491" w:rsidRPr="002762B1" w14:paraId="3395CF9F" w14:textId="3F1F943C" w:rsidTr="002762B1">
        <w:tblPrEx>
          <w:tblCellMar>
            <w:top w:w="40" w:type="dxa"/>
            <w:left w:w="10" w:type="dxa"/>
          </w:tblCellMar>
        </w:tblPrEx>
        <w:trPr>
          <w:trHeight w:val="615"/>
        </w:trPr>
        <w:tc>
          <w:tcPr>
            <w:tcW w:w="567" w:type="dxa"/>
            <w:tcBorders>
              <w:top w:val="single" w:sz="4" w:space="0" w:color="00000A"/>
              <w:left w:val="single" w:sz="4" w:space="0" w:color="00000A"/>
              <w:bottom w:val="single" w:sz="4" w:space="0" w:color="00000A"/>
              <w:right w:val="single" w:sz="4" w:space="0" w:color="00000A"/>
            </w:tcBorders>
            <w:vAlign w:val="center"/>
          </w:tcPr>
          <w:p w14:paraId="705377E7" w14:textId="4DDD9572" w:rsidR="00832491" w:rsidRPr="002762B1" w:rsidRDefault="00832491" w:rsidP="00C122AE">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15.</w:t>
            </w:r>
          </w:p>
        </w:tc>
        <w:tc>
          <w:tcPr>
            <w:tcW w:w="1701" w:type="dxa"/>
            <w:tcBorders>
              <w:top w:val="single" w:sz="4" w:space="0" w:color="00000A"/>
              <w:left w:val="single" w:sz="4" w:space="0" w:color="00000A"/>
              <w:bottom w:val="single" w:sz="4" w:space="0" w:color="00000A"/>
              <w:right w:val="single" w:sz="4" w:space="0" w:color="00000A"/>
            </w:tcBorders>
            <w:vAlign w:val="center"/>
          </w:tcPr>
          <w:p w14:paraId="4D2BC50A" w14:textId="3FC21FD5" w:rsidR="00832491" w:rsidRPr="002762B1" w:rsidRDefault="00647C4F" w:rsidP="00454EC5">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Biuro programų</w:t>
            </w:r>
            <w:r w:rsidR="00832491" w:rsidRPr="002762B1">
              <w:rPr>
                <w:rFonts w:ascii="Times New Roman" w:hAnsi="Times New Roman" w:cs="Times New Roman"/>
                <w:color w:val="00000A"/>
                <w:sz w:val="20"/>
                <w:szCs w:val="20"/>
                <w:lang w:val="lt-LT"/>
              </w:rPr>
              <w:t xml:space="preserve"> paketas </w:t>
            </w:r>
          </w:p>
        </w:tc>
        <w:tc>
          <w:tcPr>
            <w:tcW w:w="4536" w:type="dxa"/>
            <w:tcBorders>
              <w:top w:val="single" w:sz="4" w:space="0" w:color="00000A"/>
              <w:left w:val="single" w:sz="4" w:space="0" w:color="00000A"/>
              <w:bottom w:val="single" w:sz="4" w:space="0" w:color="00000A"/>
              <w:right w:val="single" w:sz="4" w:space="0" w:color="00000A"/>
            </w:tcBorders>
            <w:vAlign w:val="center"/>
          </w:tcPr>
          <w:p w14:paraId="2332EEAB" w14:textId="77777777" w:rsidR="00832491" w:rsidRPr="002762B1" w:rsidRDefault="00832491" w:rsidP="00647C4F">
            <w:pPr>
              <w:spacing w:after="0" w:line="239" w:lineRule="auto"/>
              <w:ind w:right="107"/>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Komplektuojamas su Microsoft Office Home &amp; Business arba lygiaverte (Medialess, naujausia versija pristatymo metu) licencija. </w:t>
            </w:r>
          </w:p>
          <w:p w14:paraId="73FAEE62" w14:textId="77777777" w:rsidR="00832491" w:rsidRPr="002762B1" w:rsidRDefault="00832491" w:rsidP="00647C4F">
            <w:pPr>
              <w:spacing w:after="0" w:line="259"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Programinė įranga įdiegta kompiuteryje. </w:t>
            </w:r>
          </w:p>
        </w:tc>
        <w:tc>
          <w:tcPr>
            <w:tcW w:w="3544" w:type="dxa"/>
            <w:tcBorders>
              <w:top w:val="single" w:sz="4" w:space="0" w:color="00000A"/>
              <w:left w:val="single" w:sz="4" w:space="0" w:color="00000A"/>
              <w:bottom w:val="single" w:sz="4" w:space="0" w:color="00000A"/>
              <w:right w:val="single" w:sz="4" w:space="0" w:color="00000A"/>
            </w:tcBorders>
          </w:tcPr>
          <w:p w14:paraId="300E6718" w14:textId="1B5F0A02" w:rsidR="00832491" w:rsidRPr="002762B1" w:rsidRDefault="00832491" w:rsidP="1DB2B45C">
            <w:pPr>
              <w:spacing w:after="0" w:line="259" w:lineRule="auto"/>
              <w:ind w:left="0" w:right="0" w:firstLine="0"/>
              <w:jc w:val="left"/>
              <w:rPr>
                <w:rFonts w:ascii="Times New Roman" w:hAnsi="Times New Roman" w:cs="Times New Roman"/>
                <w:color w:val="00000A"/>
                <w:sz w:val="20"/>
                <w:szCs w:val="20"/>
                <w:lang w:val="lt-LT"/>
              </w:rPr>
            </w:pPr>
          </w:p>
        </w:tc>
      </w:tr>
      <w:tr w:rsidR="00C432A2" w:rsidRPr="002762B1" w14:paraId="1790FB02" w14:textId="64694C19" w:rsidTr="002762B1">
        <w:tblPrEx>
          <w:tblCellMar>
            <w:top w:w="48" w:type="dxa"/>
            <w:left w:w="10" w:type="dxa"/>
          </w:tblCellMar>
        </w:tblPrEx>
        <w:trPr>
          <w:trHeight w:val="548"/>
        </w:trPr>
        <w:tc>
          <w:tcPr>
            <w:tcW w:w="567" w:type="dxa"/>
            <w:tcBorders>
              <w:top w:val="single" w:sz="4" w:space="0" w:color="00000A"/>
              <w:left w:val="single" w:sz="4" w:space="0" w:color="00000A"/>
              <w:bottom w:val="single" w:sz="4" w:space="0" w:color="00000A"/>
              <w:right w:val="single" w:sz="4" w:space="0" w:color="00000A"/>
            </w:tcBorders>
            <w:vAlign w:val="center"/>
          </w:tcPr>
          <w:p w14:paraId="6662CFA6" w14:textId="2E10ED51" w:rsidR="00C432A2" w:rsidRPr="002762B1" w:rsidRDefault="00C432A2" w:rsidP="00DA6572">
            <w:pPr>
              <w:spacing w:after="0" w:line="259" w:lineRule="auto"/>
              <w:ind w:left="0" w:right="86" w:firstLine="0"/>
              <w:jc w:val="center"/>
              <w:rPr>
                <w:rFonts w:ascii="Times New Roman" w:hAnsi="Times New Roman" w:cs="Times New Roman"/>
                <w:sz w:val="20"/>
                <w:szCs w:val="20"/>
                <w:lang w:val="lt-LT"/>
              </w:rPr>
            </w:pPr>
            <w:bookmarkStart w:id="2" w:name="_Hlk177472486"/>
            <w:bookmarkEnd w:id="1"/>
            <w:r w:rsidRPr="002762B1">
              <w:rPr>
                <w:rFonts w:ascii="Times New Roman" w:hAnsi="Times New Roman" w:cs="Times New Roman"/>
                <w:sz w:val="20"/>
                <w:szCs w:val="20"/>
                <w:lang w:val="lt-LT"/>
              </w:rPr>
              <w:t>16.</w:t>
            </w:r>
          </w:p>
        </w:tc>
        <w:tc>
          <w:tcPr>
            <w:tcW w:w="1701" w:type="dxa"/>
            <w:tcBorders>
              <w:top w:val="single" w:sz="4" w:space="0" w:color="00000A"/>
              <w:left w:val="single" w:sz="4" w:space="0" w:color="00000A"/>
              <w:bottom w:val="single" w:sz="4" w:space="0" w:color="00000A"/>
              <w:right w:val="single" w:sz="4" w:space="0" w:color="00000A"/>
            </w:tcBorders>
            <w:vAlign w:val="center"/>
          </w:tcPr>
          <w:p w14:paraId="77C507F7" w14:textId="77777777" w:rsidR="00C432A2" w:rsidRPr="002762B1" w:rsidRDefault="00C432A2">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Svoris </w:t>
            </w:r>
          </w:p>
        </w:tc>
        <w:tc>
          <w:tcPr>
            <w:tcW w:w="4536" w:type="dxa"/>
            <w:tcBorders>
              <w:top w:val="single" w:sz="4" w:space="0" w:color="00000A"/>
              <w:left w:val="single" w:sz="4" w:space="0" w:color="00000A"/>
              <w:bottom w:val="single" w:sz="4" w:space="0" w:color="00000A"/>
              <w:right w:val="single" w:sz="4" w:space="0" w:color="00000A"/>
            </w:tcBorders>
          </w:tcPr>
          <w:p w14:paraId="5CCF87D0" w14:textId="42B8A4CD" w:rsidR="00C432A2" w:rsidRPr="002762B1" w:rsidRDefault="00C432A2" w:rsidP="00DA6572">
            <w:pPr>
              <w:spacing w:after="0" w:line="259" w:lineRule="auto"/>
              <w:ind w:right="141"/>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Kompiuterio svoris ne daugiau nei 1,</w:t>
            </w:r>
            <w:r w:rsidR="00237C60" w:rsidRPr="002762B1">
              <w:rPr>
                <w:rFonts w:ascii="Times New Roman" w:hAnsi="Times New Roman" w:cs="Times New Roman"/>
                <w:color w:val="00000A"/>
                <w:sz w:val="20"/>
                <w:szCs w:val="20"/>
                <w:lang w:val="lt-LT"/>
              </w:rPr>
              <w:t xml:space="preserve">6 </w:t>
            </w:r>
            <w:r w:rsidRPr="002762B1">
              <w:rPr>
                <w:rFonts w:ascii="Times New Roman" w:hAnsi="Times New Roman" w:cs="Times New Roman"/>
                <w:color w:val="00000A"/>
                <w:sz w:val="20"/>
                <w:szCs w:val="20"/>
                <w:lang w:val="lt-LT"/>
              </w:rPr>
              <w:t xml:space="preserve">kg su baterija/baterijomis. </w:t>
            </w:r>
          </w:p>
        </w:tc>
        <w:tc>
          <w:tcPr>
            <w:tcW w:w="3544" w:type="dxa"/>
            <w:tcBorders>
              <w:top w:val="single" w:sz="4" w:space="0" w:color="00000A"/>
              <w:left w:val="single" w:sz="4" w:space="0" w:color="00000A"/>
              <w:bottom w:val="single" w:sz="4" w:space="0" w:color="00000A"/>
              <w:right w:val="single" w:sz="4" w:space="0" w:color="00000A"/>
            </w:tcBorders>
          </w:tcPr>
          <w:p w14:paraId="5481EDEA" w14:textId="48B4E848" w:rsidR="00C432A2" w:rsidRPr="002762B1" w:rsidRDefault="00C432A2" w:rsidP="1DB2B45C">
            <w:pPr>
              <w:spacing w:after="0" w:line="259" w:lineRule="auto"/>
              <w:ind w:left="0" w:right="0" w:firstLine="0"/>
              <w:jc w:val="left"/>
              <w:rPr>
                <w:rFonts w:ascii="Times New Roman" w:hAnsi="Times New Roman" w:cs="Times New Roman"/>
                <w:color w:val="00000A"/>
                <w:sz w:val="20"/>
                <w:szCs w:val="20"/>
                <w:lang w:val="lt-LT"/>
              </w:rPr>
            </w:pPr>
          </w:p>
        </w:tc>
      </w:tr>
      <w:tr w:rsidR="00C432A2" w:rsidRPr="002762B1" w14:paraId="7C492635" w14:textId="3072FDAE" w:rsidTr="002762B1">
        <w:tblPrEx>
          <w:tblCellMar>
            <w:top w:w="48" w:type="dxa"/>
            <w:left w:w="10" w:type="dxa"/>
          </w:tblCellMar>
        </w:tblPrEx>
        <w:trPr>
          <w:trHeight w:val="547"/>
        </w:trPr>
        <w:tc>
          <w:tcPr>
            <w:tcW w:w="567" w:type="dxa"/>
            <w:tcBorders>
              <w:top w:val="single" w:sz="4" w:space="0" w:color="00000A"/>
              <w:left w:val="single" w:sz="4" w:space="0" w:color="00000A"/>
              <w:bottom w:val="single" w:sz="4" w:space="0" w:color="00000A"/>
              <w:right w:val="single" w:sz="4" w:space="0" w:color="00000A"/>
            </w:tcBorders>
            <w:vAlign w:val="center"/>
          </w:tcPr>
          <w:p w14:paraId="2FFA3CC4" w14:textId="5A6CF8AB" w:rsidR="00C432A2" w:rsidRPr="002762B1" w:rsidRDefault="00C432A2" w:rsidP="00DA6572">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17.</w:t>
            </w:r>
          </w:p>
        </w:tc>
        <w:tc>
          <w:tcPr>
            <w:tcW w:w="1701" w:type="dxa"/>
            <w:tcBorders>
              <w:top w:val="single" w:sz="4" w:space="0" w:color="00000A"/>
              <w:left w:val="single" w:sz="4" w:space="0" w:color="00000A"/>
              <w:bottom w:val="single" w:sz="4" w:space="0" w:color="00000A"/>
              <w:right w:val="single" w:sz="4" w:space="0" w:color="00000A"/>
            </w:tcBorders>
            <w:vAlign w:val="center"/>
          </w:tcPr>
          <w:p w14:paraId="2DF9F828" w14:textId="77777777" w:rsidR="00C432A2" w:rsidRPr="002762B1" w:rsidRDefault="00C432A2" w:rsidP="00454EC5">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Storis </w:t>
            </w:r>
          </w:p>
        </w:tc>
        <w:tc>
          <w:tcPr>
            <w:tcW w:w="4536" w:type="dxa"/>
            <w:tcBorders>
              <w:top w:val="single" w:sz="4" w:space="0" w:color="00000A"/>
              <w:left w:val="single" w:sz="4" w:space="0" w:color="00000A"/>
              <w:bottom w:val="single" w:sz="4" w:space="0" w:color="00000A"/>
              <w:right w:val="single" w:sz="4" w:space="0" w:color="00000A"/>
            </w:tcBorders>
            <w:vAlign w:val="center"/>
          </w:tcPr>
          <w:p w14:paraId="69B1DEE9" w14:textId="00412CC6" w:rsidR="00C432A2" w:rsidRPr="002762B1" w:rsidRDefault="00C432A2" w:rsidP="00DA6572">
            <w:pPr>
              <w:spacing w:after="0" w:line="259" w:lineRule="auto"/>
              <w:ind w:right="0"/>
              <w:jc w:val="left"/>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 xml:space="preserve">Kompiuterio storis ne daugiau nei </w:t>
            </w:r>
            <w:r w:rsidR="00A774AB" w:rsidRPr="002762B1">
              <w:rPr>
                <w:rFonts w:ascii="Times New Roman" w:hAnsi="Times New Roman" w:cs="Times New Roman"/>
                <w:color w:val="00000A"/>
                <w:sz w:val="20"/>
                <w:szCs w:val="20"/>
                <w:lang w:val="lt-LT"/>
              </w:rPr>
              <w:t>20</w:t>
            </w:r>
            <w:r w:rsidRPr="002762B1">
              <w:rPr>
                <w:rFonts w:ascii="Times New Roman" w:hAnsi="Times New Roman" w:cs="Times New Roman"/>
                <w:color w:val="00000A"/>
                <w:sz w:val="20"/>
                <w:szCs w:val="20"/>
                <w:lang w:val="lt-LT"/>
              </w:rPr>
              <w:t xml:space="preserve"> mm. </w:t>
            </w:r>
          </w:p>
        </w:tc>
        <w:tc>
          <w:tcPr>
            <w:tcW w:w="3544" w:type="dxa"/>
            <w:tcBorders>
              <w:top w:val="single" w:sz="4" w:space="0" w:color="00000A"/>
              <w:left w:val="single" w:sz="4" w:space="0" w:color="00000A"/>
              <w:bottom w:val="single" w:sz="4" w:space="0" w:color="00000A"/>
              <w:right w:val="single" w:sz="4" w:space="0" w:color="00000A"/>
            </w:tcBorders>
          </w:tcPr>
          <w:p w14:paraId="04CB09F1" w14:textId="42C82F33" w:rsidR="00C432A2" w:rsidRPr="002762B1" w:rsidRDefault="00C432A2" w:rsidP="1DB2B45C">
            <w:pPr>
              <w:spacing w:after="0" w:line="259" w:lineRule="auto"/>
              <w:ind w:left="0" w:right="0" w:firstLine="0"/>
              <w:jc w:val="left"/>
              <w:rPr>
                <w:rFonts w:ascii="Times New Roman" w:hAnsi="Times New Roman" w:cs="Times New Roman"/>
                <w:color w:val="00000A"/>
                <w:sz w:val="20"/>
                <w:szCs w:val="20"/>
                <w:lang w:val="lt-LT"/>
              </w:rPr>
            </w:pPr>
          </w:p>
        </w:tc>
      </w:tr>
      <w:tr w:rsidR="00C432A2" w:rsidRPr="002762B1" w14:paraId="6C923FE6" w14:textId="711C4646" w:rsidTr="002762B1">
        <w:tblPrEx>
          <w:tblCellMar>
            <w:top w:w="48" w:type="dxa"/>
            <w:left w:w="10" w:type="dxa"/>
          </w:tblCellMar>
        </w:tblPrEx>
        <w:trPr>
          <w:trHeight w:val="3906"/>
        </w:trPr>
        <w:tc>
          <w:tcPr>
            <w:tcW w:w="567" w:type="dxa"/>
            <w:tcBorders>
              <w:top w:val="single" w:sz="4" w:space="0" w:color="00000A"/>
              <w:left w:val="single" w:sz="4" w:space="0" w:color="00000A"/>
              <w:bottom w:val="single" w:sz="4" w:space="0" w:color="00000A"/>
              <w:right w:val="single" w:sz="4" w:space="0" w:color="00000A"/>
            </w:tcBorders>
            <w:vAlign w:val="center"/>
          </w:tcPr>
          <w:p w14:paraId="1D4BC048" w14:textId="218C9376" w:rsidR="00C432A2" w:rsidRPr="002762B1" w:rsidRDefault="00C432A2" w:rsidP="00DA6572">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lastRenderedPageBreak/>
              <w:t>18.</w:t>
            </w:r>
          </w:p>
        </w:tc>
        <w:tc>
          <w:tcPr>
            <w:tcW w:w="1701" w:type="dxa"/>
            <w:tcBorders>
              <w:top w:val="single" w:sz="4" w:space="0" w:color="00000A"/>
              <w:left w:val="single" w:sz="4" w:space="0" w:color="00000A"/>
              <w:bottom w:val="single" w:sz="4" w:space="0" w:color="00000A"/>
              <w:right w:val="single" w:sz="4" w:space="0" w:color="00000A"/>
            </w:tcBorders>
            <w:vAlign w:val="center"/>
          </w:tcPr>
          <w:p w14:paraId="7E1C5BE6" w14:textId="77777777" w:rsidR="00C432A2" w:rsidRPr="002762B1" w:rsidRDefault="00C432A2" w:rsidP="00454EC5">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Papildomi reikalavimai </w:t>
            </w:r>
          </w:p>
        </w:tc>
        <w:tc>
          <w:tcPr>
            <w:tcW w:w="4536" w:type="dxa"/>
            <w:tcBorders>
              <w:top w:val="single" w:sz="4" w:space="0" w:color="00000A"/>
              <w:left w:val="single" w:sz="4" w:space="0" w:color="00000A"/>
              <w:bottom w:val="single" w:sz="4" w:space="0" w:color="00000A"/>
              <w:right w:val="single" w:sz="4" w:space="0" w:color="00000A"/>
            </w:tcBorders>
            <w:vAlign w:val="center"/>
          </w:tcPr>
          <w:p w14:paraId="393EFB91" w14:textId="7A1E6693" w:rsidR="00F05195" w:rsidRPr="002762B1" w:rsidRDefault="00C432A2" w:rsidP="007200F9">
            <w:pPr>
              <w:spacing w:after="0" w:line="240" w:lineRule="auto"/>
              <w:ind w:left="97" w:right="109" w:firstLine="0"/>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 xml:space="preserve">Kompiuterio gamintojas turi įsidiegęs ISO 14001:2015 arba lygiavertį aplinkosaugos vadybos standartą (pateikti tai įrodančius dokumentus). </w:t>
            </w:r>
          </w:p>
          <w:p w14:paraId="607EA70C" w14:textId="19B11352" w:rsidR="00C432A2" w:rsidRPr="002762B1" w:rsidRDefault="00C432A2" w:rsidP="007200F9">
            <w:pPr>
              <w:spacing w:after="0" w:line="240" w:lineRule="auto"/>
              <w:ind w:left="97" w:right="107" w:firstLine="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Įranga atitinka Europos Parlamento ir Tarybos direktyvos 2002/95/EB "Dėl tam tikrų medžiagų naudojimo elektroninėje įrangoje apribojimo" nustatytus reikalavimus (RoHS). Kompiuteris turi būti paženklintas CE ženklu arba jam lygiaverčiu ženklu. </w:t>
            </w:r>
          </w:p>
          <w:p w14:paraId="75DB516C" w14:textId="77777777" w:rsidR="00C432A2" w:rsidRPr="002762B1" w:rsidRDefault="00C432A2" w:rsidP="007200F9">
            <w:pPr>
              <w:spacing w:after="0" w:line="240" w:lineRule="auto"/>
              <w:ind w:left="97" w:right="107" w:firstLine="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Kompiuteris turi atitikti informacinių technologijų priemonėms keliamus kriterijus, patvirtintus Lietuvos Respublikos aplinkos ministro 2011 m. birželio 28 d. įsakymu Nr. D1-508 „Dėl produktų, kurių viešiesiems pirkimams taikytini aplinkos apsaugos kriterijai, sąrašų, Aplinkos apsaugos kriterijų ir </w:t>
            </w:r>
          </w:p>
          <w:p w14:paraId="28DA32AA" w14:textId="67AC8975" w:rsidR="00C432A2" w:rsidRPr="002762B1" w:rsidRDefault="00C432A2" w:rsidP="007200F9">
            <w:pPr>
              <w:spacing w:after="0" w:line="240" w:lineRule="auto"/>
              <w:ind w:left="97" w:right="107" w:firstLine="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Aplinkos apsaugos kriterijų, kuriuos perkančiosios organizacijos turi taikyti pirkdami prekes, paslaugas ar darbus, taikymo tvarkos aprašo patvirtinimo“ (naujausia redakcija) patvirtintus aplinkos apsaugos kriterijus: </w:t>
            </w:r>
          </w:p>
          <w:p w14:paraId="469287A9" w14:textId="77777777" w:rsidR="00DA6572" w:rsidRPr="002762B1" w:rsidRDefault="00C432A2" w:rsidP="007200F9">
            <w:pPr>
              <w:spacing w:after="0" w:line="240" w:lineRule="auto"/>
              <w:ind w:left="97" w:right="108" w:firstLine="0"/>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w:t>
            </w:r>
            <w:r w:rsidR="00DA6572" w:rsidRPr="002762B1">
              <w:rPr>
                <w:rFonts w:ascii="Times New Roman" w:hAnsi="Times New Roman" w:cs="Times New Roman"/>
                <w:sz w:val="20"/>
                <w:szCs w:val="20"/>
                <w:lang w:val="lt-LT"/>
              </w:rPr>
              <w:t xml:space="preserve">reglamentuose dėl gaminių ekologinio projektavimo nustatytus efektyvaus energijos vartojimo kriterijus; </w:t>
            </w:r>
          </w:p>
          <w:p w14:paraId="0A1B0B7E" w14:textId="2CB97A97" w:rsidR="00DA6572" w:rsidRPr="002762B1" w:rsidRDefault="00DA6572" w:rsidP="007200F9">
            <w:pPr>
              <w:spacing w:after="0" w:line="240" w:lineRule="auto"/>
              <w:ind w:left="97" w:right="106" w:firstLine="0"/>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2. įranga turi turėti bent vieną standartinį USB C™ tipo lizdą (prievadą), skirtą keistis duomenimis ir pasižymintį atgaliniu suderinamumu su USB 2.0 atsižvelgiant į IEC 62680-1-3:2018 arba lygiavertį standartą; </w:t>
            </w:r>
          </w:p>
          <w:p w14:paraId="4A94A0B0" w14:textId="49394F9E" w:rsidR="00DA6572" w:rsidRPr="002762B1" w:rsidRDefault="00DA6572" w:rsidP="007200F9">
            <w:pPr>
              <w:spacing w:after="0" w:line="240" w:lineRule="auto"/>
              <w:ind w:left="97" w:right="106" w:firstLine="0"/>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 </w:t>
            </w:r>
          </w:p>
          <w:p w14:paraId="42E55774" w14:textId="77777777" w:rsidR="00DA6572" w:rsidRPr="002762B1" w:rsidRDefault="00DA6572" w:rsidP="007200F9">
            <w:pPr>
              <w:spacing w:after="0" w:line="240" w:lineRule="auto"/>
              <w:ind w:left="97" w:right="106" w:firstLine="0"/>
              <w:rPr>
                <w:rFonts w:ascii="Times New Roman" w:hAnsi="Times New Roman" w:cs="Times New Roman"/>
                <w:sz w:val="20"/>
                <w:szCs w:val="20"/>
                <w:lang w:val="lt-LT"/>
              </w:rPr>
            </w:pPr>
            <w:r w:rsidRPr="002762B1">
              <w:rPr>
                <w:rFonts w:ascii="Times New Roman" w:hAnsi="Times New Roman" w:cs="Times New Roman"/>
                <w:sz w:val="20"/>
                <w:szCs w:val="20"/>
                <w:lang w:val="lt-LT"/>
              </w:rPr>
              <w:lastRenderedPageBreak/>
              <w:t xml:space="preserve">Galimi atitiktį žaliojo pirkimo reikalavimams įrodantys dokumentai: </w:t>
            </w:r>
          </w:p>
          <w:p w14:paraId="33222283" w14:textId="0FDA1505" w:rsidR="00DA6572" w:rsidRPr="002762B1" w:rsidRDefault="007200F9" w:rsidP="002762B1">
            <w:pPr>
              <w:spacing w:after="0" w:line="240" w:lineRule="auto"/>
              <w:ind w:left="0" w:right="134" w:firstLine="0"/>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1. </w:t>
            </w:r>
            <w:r w:rsidR="00DA6572" w:rsidRPr="002762B1">
              <w:rPr>
                <w:rFonts w:ascii="Times New Roman" w:hAnsi="Times New Roman" w:cs="Times New Roman"/>
                <w:sz w:val="20"/>
                <w:szCs w:val="20"/>
                <w:lang w:val="lt-LT"/>
              </w:rPr>
              <w:t xml:space="preserve">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55D67A26" w14:textId="1D772AD2" w:rsidR="00C432A2" w:rsidRPr="002762B1" w:rsidRDefault="007200F9" w:rsidP="002762B1">
            <w:pPr>
              <w:pStyle w:val="Sraopastraipa"/>
              <w:spacing w:after="0" w:line="240" w:lineRule="auto"/>
              <w:ind w:left="0" w:right="134" w:firstLine="0"/>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2. </w:t>
            </w:r>
            <w:r w:rsidR="00DA6572" w:rsidRPr="002762B1">
              <w:rPr>
                <w:rFonts w:ascii="Times New Roman" w:hAnsi="Times New Roman" w:cs="Times New Roman"/>
                <w:sz w:val="20"/>
                <w:szCs w:val="20"/>
                <w:lang w:val="lt-LT"/>
              </w:rPr>
              <w:t>nepriklausomos šalies išduotas sertifikatas ar kitas lygiavertis dokumentas, kuriuo įrodoma atitiktis taikomiems standartams.</w:t>
            </w:r>
          </w:p>
        </w:tc>
        <w:tc>
          <w:tcPr>
            <w:tcW w:w="3544" w:type="dxa"/>
            <w:tcBorders>
              <w:top w:val="single" w:sz="4" w:space="0" w:color="00000A"/>
              <w:left w:val="single" w:sz="4" w:space="0" w:color="00000A"/>
              <w:bottom w:val="single" w:sz="4" w:space="0" w:color="00000A"/>
              <w:right w:val="single" w:sz="4" w:space="0" w:color="00000A"/>
            </w:tcBorders>
          </w:tcPr>
          <w:p w14:paraId="3F20E8DD" w14:textId="488D2920" w:rsidR="00C432A2" w:rsidRPr="002762B1" w:rsidRDefault="00C432A2" w:rsidP="00454EC5">
            <w:pPr>
              <w:spacing w:after="0" w:line="259" w:lineRule="auto"/>
              <w:ind w:left="0" w:right="4" w:firstLine="0"/>
              <w:rPr>
                <w:rFonts w:ascii="Times New Roman" w:hAnsi="Times New Roman" w:cs="Times New Roman"/>
                <w:sz w:val="20"/>
                <w:szCs w:val="20"/>
                <w:lang w:val="lt-LT"/>
              </w:rPr>
            </w:pPr>
          </w:p>
        </w:tc>
      </w:tr>
      <w:bookmarkEnd w:id="2"/>
      <w:tr w:rsidR="00C432A2" w:rsidRPr="002762B1" w14:paraId="00BA7426" w14:textId="054B4F6E" w:rsidTr="002762B1">
        <w:tblPrEx>
          <w:tblCellMar>
            <w:top w:w="40" w:type="dxa"/>
            <w:left w:w="10" w:type="dxa"/>
          </w:tblCellMar>
        </w:tblPrEx>
        <w:trPr>
          <w:trHeight w:val="816"/>
        </w:trPr>
        <w:tc>
          <w:tcPr>
            <w:tcW w:w="567" w:type="dxa"/>
            <w:tcBorders>
              <w:top w:val="single" w:sz="4" w:space="0" w:color="00000A"/>
              <w:left w:val="single" w:sz="4" w:space="0" w:color="00000A"/>
              <w:bottom w:val="single" w:sz="4" w:space="0" w:color="00000A"/>
              <w:right w:val="single" w:sz="4" w:space="0" w:color="00000A"/>
            </w:tcBorders>
            <w:vAlign w:val="center"/>
          </w:tcPr>
          <w:p w14:paraId="4FDDB757" w14:textId="4EC6E21A" w:rsidR="00C432A2" w:rsidRPr="002762B1" w:rsidRDefault="00C432A2" w:rsidP="007200F9">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19.</w:t>
            </w:r>
          </w:p>
        </w:tc>
        <w:tc>
          <w:tcPr>
            <w:tcW w:w="1701" w:type="dxa"/>
            <w:tcBorders>
              <w:top w:val="single" w:sz="4" w:space="0" w:color="00000A"/>
              <w:left w:val="single" w:sz="4" w:space="0" w:color="00000A"/>
              <w:bottom w:val="single" w:sz="4" w:space="0" w:color="00000A"/>
              <w:right w:val="single" w:sz="4" w:space="0" w:color="00000A"/>
            </w:tcBorders>
          </w:tcPr>
          <w:p w14:paraId="07CF583B" w14:textId="77777777" w:rsidR="00C432A2" w:rsidRPr="002762B1" w:rsidRDefault="00C432A2">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Atsparumo </w:t>
            </w:r>
          </w:p>
          <w:p w14:paraId="387877D2" w14:textId="77777777" w:rsidR="00C432A2" w:rsidRPr="002762B1" w:rsidRDefault="00C432A2">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reikalavimai kompiuteriui </w:t>
            </w:r>
          </w:p>
        </w:tc>
        <w:tc>
          <w:tcPr>
            <w:tcW w:w="4536" w:type="dxa"/>
            <w:tcBorders>
              <w:top w:val="single" w:sz="4" w:space="0" w:color="00000A"/>
              <w:left w:val="single" w:sz="4" w:space="0" w:color="00000A"/>
              <w:bottom w:val="single" w:sz="4" w:space="0" w:color="00000A"/>
              <w:right w:val="single" w:sz="4" w:space="0" w:color="00000A"/>
            </w:tcBorders>
            <w:vAlign w:val="center"/>
          </w:tcPr>
          <w:p w14:paraId="00998976" w14:textId="75BE6564" w:rsidR="00C432A2" w:rsidRPr="002762B1" w:rsidRDefault="00C432A2" w:rsidP="007200F9">
            <w:pPr>
              <w:spacing w:after="0" w:line="259" w:lineRule="auto"/>
              <w:ind w:right="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Turi būti patvarumo sertifikatas MIL-STD810H arba lygiavertis.</w:t>
            </w:r>
            <w:r w:rsidRPr="002762B1">
              <w:rPr>
                <w:rFonts w:ascii="Times New Roman" w:hAnsi="Times New Roman" w:cs="Times New Roman"/>
                <w:sz w:val="20"/>
                <w:szCs w:val="20"/>
                <w:lang w:val="lt-LT"/>
              </w:rPr>
              <w:t xml:space="preserve"> </w:t>
            </w:r>
          </w:p>
        </w:tc>
        <w:tc>
          <w:tcPr>
            <w:tcW w:w="3544" w:type="dxa"/>
            <w:tcBorders>
              <w:top w:val="single" w:sz="4" w:space="0" w:color="00000A"/>
              <w:left w:val="single" w:sz="4" w:space="0" w:color="00000A"/>
              <w:bottom w:val="single" w:sz="4" w:space="0" w:color="00000A"/>
              <w:right w:val="single" w:sz="4" w:space="0" w:color="00000A"/>
            </w:tcBorders>
          </w:tcPr>
          <w:p w14:paraId="1D3B2300" w14:textId="1DC01BC1" w:rsidR="00C432A2" w:rsidRPr="002762B1" w:rsidRDefault="00C432A2">
            <w:pPr>
              <w:spacing w:after="0" w:line="259" w:lineRule="auto"/>
              <w:ind w:left="0" w:right="0" w:firstLine="0"/>
              <w:rPr>
                <w:rFonts w:ascii="Times New Roman" w:hAnsi="Times New Roman" w:cs="Times New Roman"/>
                <w:sz w:val="20"/>
                <w:szCs w:val="20"/>
                <w:lang w:val="lt-LT"/>
              </w:rPr>
            </w:pPr>
          </w:p>
        </w:tc>
      </w:tr>
      <w:tr w:rsidR="00C432A2" w:rsidRPr="002762B1" w14:paraId="403B93DC" w14:textId="795154F2" w:rsidTr="002762B1">
        <w:tblPrEx>
          <w:tblCellMar>
            <w:top w:w="40" w:type="dxa"/>
            <w:left w:w="10" w:type="dxa"/>
          </w:tblCellMar>
        </w:tblPrEx>
        <w:trPr>
          <w:trHeight w:val="310"/>
        </w:trPr>
        <w:tc>
          <w:tcPr>
            <w:tcW w:w="6804" w:type="dxa"/>
            <w:gridSpan w:val="3"/>
            <w:tcBorders>
              <w:top w:val="single" w:sz="4" w:space="0" w:color="00000A"/>
              <w:left w:val="single" w:sz="4" w:space="0" w:color="00000A"/>
              <w:bottom w:val="single" w:sz="4" w:space="0" w:color="00000A"/>
              <w:right w:val="single" w:sz="4" w:space="0" w:color="00000A"/>
            </w:tcBorders>
          </w:tcPr>
          <w:p w14:paraId="0C0676D0" w14:textId="77777777" w:rsidR="00C432A2" w:rsidRPr="002762B1" w:rsidRDefault="00C432A2">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b/>
                <w:color w:val="00000A"/>
                <w:sz w:val="20"/>
                <w:szCs w:val="20"/>
                <w:lang w:val="lt-LT"/>
              </w:rPr>
              <w:t>Išorinė pelė ir klaviatūra</w:t>
            </w:r>
            <w:r w:rsidRPr="002762B1">
              <w:rPr>
                <w:rFonts w:ascii="Times New Roman" w:hAnsi="Times New Roman" w:cs="Times New Roman"/>
                <w:sz w:val="20"/>
                <w:szCs w:val="20"/>
                <w:lang w:val="lt-LT"/>
              </w:rPr>
              <w:t xml:space="preserve"> </w:t>
            </w:r>
          </w:p>
        </w:tc>
        <w:tc>
          <w:tcPr>
            <w:tcW w:w="3544" w:type="dxa"/>
            <w:tcBorders>
              <w:top w:val="single" w:sz="4" w:space="0" w:color="00000A"/>
              <w:left w:val="single" w:sz="4" w:space="0" w:color="00000A"/>
              <w:bottom w:val="single" w:sz="4" w:space="0" w:color="00000A"/>
              <w:right w:val="single" w:sz="4" w:space="0" w:color="00000A"/>
            </w:tcBorders>
          </w:tcPr>
          <w:p w14:paraId="6F08D0B5" w14:textId="77777777" w:rsidR="00C432A2" w:rsidRPr="002762B1" w:rsidRDefault="00C432A2">
            <w:pPr>
              <w:spacing w:after="0" w:line="259" w:lineRule="auto"/>
              <w:ind w:left="0" w:right="0" w:firstLine="0"/>
              <w:jc w:val="left"/>
              <w:rPr>
                <w:rFonts w:ascii="Times New Roman" w:hAnsi="Times New Roman" w:cs="Times New Roman"/>
                <w:sz w:val="20"/>
                <w:szCs w:val="20"/>
                <w:lang w:val="lt-LT"/>
              </w:rPr>
            </w:pPr>
            <w:r w:rsidRPr="002762B1">
              <w:rPr>
                <w:rFonts w:ascii="Times New Roman" w:hAnsi="Times New Roman" w:cs="Times New Roman"/>
                <w:b/>
                <w:color w:val="00000A"/>
                <w:sz w:val="20"/>
                <w:szCs w:val="20"/>
                <w:lang w:val="lt-LT"/>
              </w:rPr>
              <w:t xml:space="preserve"> </w:t>
            </w:r>
          </w:p>
        </w:tc>
      </w:tr>
      <w:tr w:rsidR="00C432A2" w:rsidRPr="002762B1" w14:paraId="57238752" w14:textId="444434C4" w:rsidTr="002762B1">
        <w:tblPrEx>
          <w:tblCellMar>
            <w:top w:w="40" w:type="dxa"/>
            <w:left w:w="10" w:type="dxa"/>
          </w:tblCellMar>
        </w:tblPrEx>
        <w:trPr>
          <w:trHeight w:val="2430"/>
        </w:trPr>
        <w:tc>
          <w:tcPr>
            <w:tcW w:w="567" w:type="dxa"/>
            <w:tcBorders>
              <w:top w:val="single" w:sz="4" w:space="0" w:color="00000A"/>
              <w:left w:val="single" w:sz="4" w:space="0" w:color="00000A"/>
              <w:bottom w:val="single" w:sz="4" w:space="0" w:color="00000A"/>
              <w:right w:val="single" w:sz="4" w:space="0" w:color="00000A"/>
            </w:tcBorders>
            <w:vAlign w:val="center"/>
          </w:tcPr>
          <w:p w14:paraId="48A42C2C" w14:textId="3EDCCE7F" w:rsidR="00C432A2" w:rsidRPr="002762B1" w:rsidRDefault="00C432A2" w:rsidP="007200F9">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20.</w:t>
            </w:r>
          </w:p>
        </w:tc>
        <w:tc>
          <w:tcPr>
            <w:tcW w:w="1701" w:type="dxa"/>
            <w:tcBorders>
              <w:top w:val="single" w:sz="4" w:space="0" w:color="00000A"/>
              <w:left w:val="single" w:sz="4" w:space="0" w:color="00000A"/>
              <w:bottom w:val="single" w:sz="4" w:space="0" w:color="00000A"/>
              <w:right w:val="single" w:sz="4" w:space="0" w:color="00000A"/>
            </w:tcBorders>
            <w:vAlign w:val="center"/>
          </w:tcPr>
          <w:p w14:paraId="5D3F783D" w14:textId="77777777" w:rsidR="00C432A2" w:rsidRPr="002762B1" w:rsidRDefault="00C432A2">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Išorinė pelė ir klaviatūra </w:t>
            </w:r>
          </w:p>
        </w:tc>
        <w:tc>
          <w:tcPr>
            <w:tcW w:w="4536" w:type="dxa"/>
            <w:tcBorders>
              <w:top w:val="single" w:sz="4" w:space="0" w:color="00000A"/>
              <w:left w:val="single" w:sz="4" w:space="0" w:color="00000A"/>
              <w:bottom w:val="single" w:sz="4" w:space="0" w:color="00000A"/>
              <w:right w:val="single" w:sz="4" w:space="0" w:color="00000A"/>
            </w:tcBorders>
          </w:tcPr>
          <w:p w14:paraId="66F49759" w14:textId="7D847ED7" w:rsidR="00BA0F1B" w:rsidRPr="002762B1" w:rsidRDefault="00C432A2" w:rsidP="00BA0F1B">
            <w:pPr>
              <w:spacing w:after="0" w:line="259" w:lineRule="auto"/>
              <w:ind w:right="108"/>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 xml:space="preserve">Nurodyti gamintoją,  modelį. Derančios kompiuteriui bevielės klaviatūros (pilna lotyniškų raidžių ir atskirai skaičių, su graviruotais lietuviškos abėcėlės ženklais arba prie klavišų lipdomais lietuviškų raidžių lipdukais, paženklinta CE ženklu arba jam lygiaverčiu ženklu) ir pelės, paženklintos CE ženklu ar jam lygiaverčiu ženklu, komplektas, juodos arba tamsiai pilkos spalvos. Baterijos tarnavimo laikas ne mažiau </w:t>
            </w:r>
            <w:r w:rsidR="007200F9" w:rsidRPr="002762B1">
              <w:rPr>
                <w:rFonts w:ascii="Times New Roman" w:hAnsi="Times New Roman" w:cs="Times New Roman"/>
                <w:color w:val="00000A"/>
                <w:sz w:val="20"/>
                <w:szCs w:val="20"/>
                <w:lang w:val="lt-LT"/>
              </w:rPr>
              <w:t>kaip 18 mėn. Garantija ne mažiau kaip 36 mėn.</w:t>
            </w:r>
          </w:p>
        </w:tc>
        <w:tc>
          <w:tcPr>
            <w:tcW w:w="3544" w:type="dxa"/>
            <w:tcBorders>
              <w:top w:val="single" w:sz="4" w:space="0" w:color="00000A"/>
              <w:left w:val="single" w:sz="4" w:space="0" w:color="00000A"/>
              <w:bottom w:val="single" w:sz="4" w:space="0" w:color="00000A"/>
              <w:right w:val="single" w:sz="4" w:space="0" w:color="00000A"/>
            </w:tcBorders>
          </w:tcPr>
          <w:p w14:paraId="4DABE957" w14:textId="775A82CC" w:rsidR="00C432A2" w:rsidRPr="002762B1" w:rsidRDefault="00C432A2">
            <w:pPr>
              <w:spacing w:after="0" w:line="259" w:lineRule="auto"/>
              <w:ind w:left="0"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 </w:t>
            </w:r>
          </w:p>
        </w:tc>
      </w:tr>
      <w:tr w:rsidR="00F61A46" w:rsidRPr="002762B1" w14:paraId="77C8BD19" w14:textId="1F0E3C1C" w:rsidTr="002762B1">
        <w:tblPrEx>
          <w:tblCellMar>
            <w:top w:w="40" w:type="dxa"/>
            <w:left w:w="10" w:type="dxa"/>
          </w:tblCellMar>
        </w:tblPrEx>
        <w:trPr>
          <w:trHeight w:val="314"/>
        </w:trPr>
        <w:tc>
          <w:tcPr>
            <w:tcW w:w="6804" w:type="dxa"/>
            <w:gridSpan w:val="3"/>
            <w:tcBorders>
              <w:top w:val="single" w:sz="4" w:space="0" w:color="00000A"/>
              <w:left w:val="single" w:sz="4" w:space="0" w:color="00000A"/>
              <w:bottom w:val="single" w:sz="4" w:space="0" w:color="00000A"/>
              <w:right w:val="single" w:sz="4" w:space="0" w:color="00000A"/>
            </w:tcBorders>
          </w:tcPr>
          <w:p w14:paraId="44B57DDC" w14:textId="32B6C11E" w:rsidR="00F61A46" w:rsidRPr="002762B1" w:rsidRDefault="00F61A46" w:rsidP="340A0E77">
            <w:pPr>
              <w:spacing w:after="0" w:line="259" w:lineRule="auto"/>
              <w:ind w:left="98" w:right="0" w:firstLine="0"/>
              <w:jc w:val="left"/>
              <w:rPr>
                <w:rFonts w:ascii="Times New Roman" w:hAnsi="Times New Roman" w:cs="Times New Roman"/>
                <w:b/>
                <w:bCs/>
                <w:sz w:val="20"/>
                <w:szCs w:val="20"/>
                <w:lang w:val="lt-LT"/>
              </w:rPr>
            </w:pPr>
            <w:r w:rsidRPr="002762B1">
              <w:rPr>
                <w:rFonts w:ascii="Times New Roman" w:hAnsi="Times New Roman" w:cs="Times New Roman"/>
                <w:b/>
                <w:bCs/>
                <w:sz w:val="20"/>
                <w:szCs w:val="20"/>
                <w:lang w:val="lt-LT"/>
              </w:rPr>
              <w:t>Monitorius su integruota jungčių stotele</w:t>
            </w:r>
          </w:p>
        </w:tc>
        <w:tc>
          <w:tcPr>
            <w:tcW w:w="3544" w:type="dxa"/>
            <w:tcBorders>
              <w:top w:val="single" w:sz="4" w:space="0" w:color="00000A"/>
              <w:left w:val="single" w:sz="4" w:space="0" w:color="00000A"/>
              <w:bottom w:val="single" w:sz="4" w:space="0" w:color="00000A"/>
              <w:right w:val="single" w:sz="4" w:space="0" w:color="00000A"/>
            </w:tcBorders>
          </w:tcPr>
          <w:p w14:paraId="01AA27E2" w14:textId="77777777" w:rsidR="00F61A46" w:rsidRPr="002762B1" w:rsidRDefault="00F61A46">
            <w:pPr>
              <w:spacing w:after="0" w:line="259" w:lineRule="auto"/>
              <w:ind w:left="0" w:right="0" w:firstLine="0"/>
              <w:jc w:val="left"/>
              <w:rPr>
                <w:rFonts w:ascii="Times New Roman" w:hAnsi="Times New Roman" w:cs="Times New Roman"/>
                <w:sz w:val="20"/>
                <w:szCs w:val="20"/>
                <w:lang w:val="lt-LT"/>
              </w:rPr>
            </w:pPr>
            <w:r w:rsidRPr="002762B1">
              <w:rPr>
                <w:rFonts w:ascii="Times New Roman" w:hAnsi="Times New Roman" w:cs="Times New Roman"/>
                <w:b/>
                <w:sz w:val="20"/>
                <w:szCs w:val="20"/>
                <w:lang w:val="lt-LT"/>
              </w:rPr>
              <w:t xml:space="preserve"> </w:t>
            </w:r>
          </w:p>
        </w:tc>
      </w:tr>
      <w:tr w:rsidR="009C05D2" w:rsidRPr="002762B1" w14:paraId="022D074B" w14:textId="1C388E0A" w:rsidTr="002762B1">
        <w:tblPrEx>
          <w:tblCellMar>
            <w:top w:w="40" w:type="dxa"/>
            <w:left w:w="10" w:type="dxa"/>
          </w:tblCellMar>
        </w:tblPrEx>
        <w:trPr>
          <w:trHeight w:val="8657"/>
        </w:trPr>
        <w:tc>
          <w:tcPr>
            <w:tcW w:w="567" w:type="dxa"/>
            <w:tcBorders>
              <w:top w:val="single" w:sz="4" w:space="0" w:color="00000A"/>
              <w:left w:val="single" w:sz="4" w:space="0" w:color="00000A"/>
              <w:right w:val="single" w:sz="4" w:space="0" w:color="00000A"/>
            </w:tcBorders>
          </w:tcPr>
          <w:p w14:paraId="6B0B6A88" w14:textId="37EAA9D1" w:rsidR="009C05D2" w:rsidRPr="002762B1" w:rsidRDefault="009C05D2" w:rsidP="007200F9">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lastRenderedPageBreak/>
              <w:t>22.</w:t>
            </w:r>
          </w:p>
        </w:tc>
        <w:tc>
          <w:tcPr>
            <w:tcW w:w="1701" w:type="dxa"/>
            <w:tcBorders>
              <w:top w:val="single" w:sz="4" w:space="0" w:color="00000A"/>
              <w:left w:val="single" w:sz="4" w:space="0" w:color="00000A"/>
              <w:right w:val="single" w:sz="4" w:space="0" w:color="00000A"/>
            </w:tcBorders>
          </w:tcPr>
          <w:p w14:paraId="3002D1ED" w14:textId="77777777" w:rsidR="009C05D2" w:rsidRPr="002762B1" w:rsidRDefault="009C05D2">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Monitorius </w:t>
            </w:r>
          </w:p>
        </w:tc>
        <w:tc>
          <w:tcPr>
            <w:tcW w:w="4536" w:type="dxa"/>
            <w:tcBorders>
              <w:top w:val="single" w:sz="4" w:space="0" w:color="00000A"/>
              <w:left w:val="single" w:sz="4" w:space="0" w:color="00000A"/>
              <w:right w:val="single" w:sz="4" w:space="0" w:color="00000A"/>
            </w:tcBorders>
          </w:tcPr>
          <w:p w14:paraId="773C47F0" w14:textId="1E7A25C0" w:rsidR="009C05D2" w:rsidRPr="002762B1" w:rsidRDefault="009C05D2" w:rsidP="00BA0F1B">
            <w:pPr>
              <w:spacing w:after="0" w:line="239" w:lineRule="auto"/>
              <w:ind w:right="109"/>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 xml:space="preserve">Nurodyti gamintoją, modelį. Modelis turi būti pateikiamas tik esantis gamyboje (vykdomo konkurso metu). </w:t>
            </w:r>
          </w:p>
          <w:p w14:paraId="5EA0B008" w14:textId="5A1EB979" w:rsidR="009C05D2" w:rsidRPr="002762B1" w:rsidRDefault="009C05D2" w:rsidP="007200F9">
            <w:pPr>
              <w:spacing w:after="0" w:line="259"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Ekrano įstrižainė (nuo 23,6" iki 24") ; </w:t>
            </w:r>
          </w:p>
          <w:p w14:paraId="558E07D5" w14:textId="77777777" w:rsidR="009C05D2" w:rsidRPr="002762B1" w:rsidRDefault="009C05D2" w:rsidP="007200F9">
            <w:pPr>
              <w:spacing w:after="0" w:line="259"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Ekrano tipas: IPS; </w:t>
            </w:r>
          </w:p>
          <w:p w14:paraId="44CF69EB" w14:textId="77777777" w:rsidR="009C05D2" w:rsidRPr="002762B1" w:rsidRDefault="009C05D2" w:rsidP="007200F9">
            <w:pPr>
              <w:spacing w:after="0" w:line="240" w:lineRule="auto"/>
              <w:ind w:right="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Ekrano kraštinių santykis (ne mažiau nei 16:9); Matinis ekranas; </w:t>
            </w:r>
          </w:p>
          <w:p w14:paraId="0455C8A8" w14:textId="5240B718" w:rsidR="009C05D2" w:rsidRPr="002762B1" w:rsidRDefault="009C05D2" w:rsidP="007200F9">
            <w:pPr>
              <w:spacing w:after="0" w:line="259" w:lineRule="auto"/>
              <w:ind w:right="111"/>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 xml:space="preserve">Kontrastas (ne mažiau nei 1000:1); reakcijos laikas (ne daugiau nei 5 ms); ryškumas (ne mažiau nei 250 cd/m2); matymo kampas (ne mažiau nei 178x178) ; </w:t>
            </w:r>
          </w:p>
          <w:p w14:paraId="29C6E272" w14:textId="77777777" w:rsidR="009C05D2" w:rsidRPr="002762B1" w:rsidRDefault="009C05D2" w:rsidP="007200F9">
            <w:pPr>
              <w:spacing w:after="0" w:line="259" w:lineRule="auto"/>
              <w:ind w:right="111"/>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Vaizdo raiška ne prasčiau nei 1920x1080;</w:t>
            </w:r>
          </w:p>
          <w:p w14:paraId="4DE9E73C" w14:textId="77777777" w:rsidR="009C05D2" w:rsidRPr="002762B1" w:rsidRDefault="009C05D2" w:rsidP="007200F9">
            <w:pPr>
              <w:spacing w:after="0" w:line="239" w:lineRule="auto"/>
              <w:ind w:right="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Sunaudojama galia darbo režimu (On mode arba Typical) ne daugiau kaip 34W. </w:t>
            </w:r>
          </w:p>
          <w:p w14:paraId="2158CF00" w14:textId="77777777" w:rsidR="009C05D2" w:rsidRPr="002762B1" w:rsidRDefault="009C05D2" w:rsidP="00975C41">
            <w:pPr>
              <w:spacing w:after="0" w:line="239" w:lineRule="auto"/>
              <w:ind w:left="0" w:right="8" w:firstLine="0"/>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Turi būti jungtys:</w:t>
            </w:r>
          </w:p>
          <w:p w14:paraId="670A038C" w14:textId="77777777" w:rsidR="009C05D2" w:rsidRPr="002762B1" w:rsidRDefault="009C05D2" w:rsidP="00975C41">
            <w:pPr>
              <w:spacing w:after="0" w:line="239" w:lineRule="auto"/>
              <w:ind w:left="0" w:right="8" w:firstLine="0"/>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Ne mažiau nei 1 vnt RJ-45 jungtis, šiam reikalavimui atitikti negali būti naudojami išoriniai adapteriai,</w:t>
            </w:r>
          </w:p>
          <w:p w14:paraId="0636F5D1" w14:textId="77777777" w:rsidR="009C05D2" w:rsidRPr="002762B1" w:rsidRDefault="009C05D2" w:rsidP="00975C41">
            <w:pPr>
              <w:spacing w:after="0" w:line="239" w:lineRule="auto"/>
              <w:ind w:left="0" w:right="8" w:firstLine="0"/>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Ne mažiau nei 4 vnt. USB 3.2, ne mažiau nei 1 vnt. USB-Type C, ne mažiau nei 90 W galingumo, skirta nešiojamo kompiuterio pajungimui ir jo baterijos įkrovimui,</w:t>
            </w:r>
          </w:p>
          <w:p w14:paraId="0581123E" w14:textId="77777777" w:rsidR="009C05D2" w:rsidRPr="002762B1" w:rsidRDefault="009C05D2" w:rsidP="00975C41">
            <w:pPr>
              <w:spacing w:after="0" w:line="239" w:lineRule="auto"/>
              <w:ind w:left="0" w:right="8" w:firstLine="0"/>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Ne mažiau nei 1 vnt. HDMI,</w:t>
            </w:r>
          </w:p>
          <w:p w14:paraId="43A59AA8" w14:textId="77777777" w:rsidR="009C05D2" w:rsidRPr="002762B1" w:rsidRDefault="009C05D2" w:rsidP="00975C41">
            <w:pPr>
              <w:spacing w:after="0" w:line="239" w:lineRule="auto"/>
              <w:ind w:left="0" w:right="8" w:firstLine="0"/>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Ne mažiau nei 1 vnt. DisplayPort;</w:t>
            </w:r>
          </w:p>
          <w:p w14:paraId="432AF978" w14:textId="77777777" w:rsidR="009C05D2" w:rsidRPr="002762B1" w:rsidRDefault="009C05D2" w:rsidP="00975C41">
            <w:pPr>
              <w:spacing w:after="0" w:line="239" w:lineRule="auto"/>
              <w:ind w:left="0" w:right="8" w:firstLine="0"/>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Ne mažiau nei 1 vnt. DisplayPort -out.</w:t>
            </w:r>
          </w:p>
          <w:p w14:paraId="62B153A6" w14:textId="77777777" w:rsidR="009C05D2" w:rsidRPr="002762B1" w:rsidRDefault="009C05D2" w:rsidP="006F41E9">
            <w:pPr>
              <w:spacing w:after="1" w:line="239" w:lineRule="auto"/>
              <w:ind w:left="0" w:right="109" w:firstLine="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Komplekte turi būti bent 1 vnt. skaitmeninis kabelis, ne trumpesnis kaip 1,8 m. ir tinkantis pajungti monitorių prie DisplayPort  jungties. Monitoriaus stovas turi būti leidžiantis keisti ekrano aukštį ir ekrano plokštumos posvyrio kampą; </w:t>
            </w:r>
          </w:p>
          <w:p w14:paraId="47E2E617" w14:textId="77777777" w:rsidR="009C05D2" w:rsidRPr="002762B1" w:rsidRDefault="009C05D2" w:rsidP="007200F9">
            <w:pPr>
              <w:spacing w:after="0" w:line="239" w:lineRule="auto"/>
              <w:ind w:right="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Monitorius turi būti paženklintas CE ženklu arba jam lygiaverčiu ženklu; </w:t>
            </w:r>
          </w:p>
          <w:p w14:paraId="66A1D193" w14:textId="77777777" w:rsidR="009C05D2" w:rsidRPr="002762B1" w:rsidRDefault="009C05D2" w:rsidP="007200F9">
            <w:pPr>
              <w:spacing w:after="1" w:line="239" w:lineRule="auto"/>
              <w:ind w:right="107"/>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Monitorius privalo būti TÜV Rheinland arba turėti lygiavertį sertifikatą, TCO Certified arba turėti lygiavertį sertifikatą ir turi atitikti EPEAT Gold arba lygiavertį lygį. </w:t>
            </w:r>
          </w:p>
          <w:p w14:paraId="68F1F0B5" w14:textId="77777777" w:rsidR="009C05D2" w:rsidRPr="002762B1" w:rsidRDefault="009C05D2" w:rsidP="007200F9">
            <w:pPr>
              <w:spacing w:after="0" w:line="239" w:lineRule="auto"/>
              <w:ind w:right="108"/>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Monitoriaus korpusas turi turėti galimybę būti prirakintas Kensington tipo arba lygiaverčiu apsauginiu lynu. </w:t>
            </w:r>
          </w:p>
          <w:p w14:paraId="641F39A8" w14:textId="24AC36B5" w:rsidR="009C05D2" w:rsidRPr="002762B1" w:rsidRDefault="009C05D2" w:rsidP="007200F9">
            <w:pPr>
              <w:spacing w:after="0" w:line="259"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Garantija ne mažiau kaip 36 mėn. </w:t>
            </w:r>
          </w:p>
        </w:tc>
        <w:tc>
          <w:tcPr>
            <w:tcW w:w="3544" w:type="dxa"/>
            <w:tcBorders>
              <w:top w:val="single" w:sz="4" w:space="0" w:color="00000A"/>
              <w:left w:val="single" w:sz="4" w:space="0" w:color="00000A"/>
              <w:right w:val="single" w:sz="4" w:space="0" w:color="00000A"/>
            </w:tcBorders>
          </w:tcPr>
          <w:p w14:paraId="5E51C630" w14:textId="3CE6AE37" w:rsidR="009C05D2" w:rsidRPr="002762B1" w:rsidRDefault="009C05D2">
            <w:pPr>
              <w:spacing w:after="0" w:line="259" w:lineRule="auto"/>
              <w:ind w:left="0" w:right="0" w:firstLine="0"/>
              <w:jc w:val="left"/>
              <w:rPr>
                <w:rFonts w:ascii="Times New Roman" w:hAnsi="Times New Roman" w:cs="Times New Roman"/>
                <w:sz w:val="20"/>
                <w:szCs w:val="20"/>
                <w:lang w:val="lt-LT"/>
              </w:rPr>
            </w:pPr>
          </w:p>
        </w:tc>
      </w:tr>
      <w:tr w:rsidR="00C432A2" w:rsidRPr="002762B1" w14:paraId="04B96AD8" w14:textId="462FB3C4" w:rsidTr="002762B1">
        <w:tblPrEx>
          <w:tblCellMar>
            <w:top w:w="40" w:type="dxa"/>
            <w:left w:w="10" w:type="dxa"/>
          </w:tblCellMar>
        </w:tblPrEx>
        <w:trPr>
          <w:trHeight w:val="311"/>
        </w:trPr>
        <w:tc>
          <w:tcPr>
            <w:tcW w:w="6804" w:type="dxa"/>
            <w:gridSpan w:val="3"/>
            <w:tcBorders>
              <w:top w:val="single" w:sz="4" w:space="0" w:color="00000A"/>
              <w:left w:val="single" w:sz="4" w:space="0" w:color="00000A"/>
              <w:bottom w:val="single" w:sz="4" w:space="0" w:color="00000A"/>
              <w:right w:val="single" w:sz="4" w:space="0" w:color="00000A"/>
            </w:tcBorders>
          </w:tcPr>
          <w:p w14:paraId="3A1B1555" w14:textId="77777777" w:rsidR="00C432A2" w:rsidRPr="002762B1" w:rsidRDefault="00C432A2">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b/>
                <w:color w:val="00000A"/>
                <w:sz w:val="20"/>
                <w:szCs w:val="20"/>
                <w:lang w:val="lt-LT"/>
              </w:rPr>
              <w:t xml:space="preserve">Kiti reikalavimai </w:t>
            </w:r>
          </w:p>
        </w:tc>
        <w:tc>
          <w:tcPr>
            <w:tcW w:w="3544" w:type="dxa"/>
            <w:tcBorders>
              <w:top w:val="single" w:sz="4" w:space="0" w:color="00000A"/>
              <w:left w:val="single" w:sz="4" w:space="0" w:color="00000A"/>
              <w:bottom w:val="single" w:sz="4" w:space="0" w:color="00000A"/>
              <w:right w:val="single" w:sz="4" w:space="0" w:color="00000A"/>
            </w:tcBorders>
          </w:tcPr>
          <w:p w14:paraId="3C0E1E9E" w14:textId="77777777" w:rsidR="00C432A2" w:rsidRPr="002762B1" w:rsidRDefault="00C432A2">
            <w:pPr>
              <w:spacing w:after="0" w:line="259" w:lineRule="auto"/>
              <w:ind w:left="0" w:right="0" w:firstLine="0"/>
              <w:jc w:val="left"/>
              <w:rPr>
                <w:rFonts w:ascii="Times New Roman" w:hAnsi="Times New Roman" w:cs="Times New Roman"/>
                <w:sz w:val="20"/>
                <w:szCs w:val="20"/>
                <w:lang w:val="lt-LT"/>
              </w:rPr>
            </w:pPr>
            <w:r w:rsidRPr="002762B1">
              <w:rPr>
                <w:rFonts w:ascii="Times New Roman" w:hAnsi="Times New Roman" w:cs="Times New Roman"/>
                <w:b/>
                <w:color w:val="00000A"/>
                <w:sz w:val="20"/>
                <w:szCs w:val="20"/>
                <w:lang w:val="lt-LT"/>
              </w:rPr>
              <w:t xml:space="preserve"> </w:t>
            </w:r>
          </w:p>
        </w:tc>
      </w:tr>
      <w:tr w:rsidR="00C432A2" w:rsidRPr="002762B1" w14:paraId="44C93E43" w14:textId="1C0E67D6" w:rsidTr="002762B1">
        <w:tblPrEx>
          <w:tblCellMar>
            <w:top w:w="40" w:type="dxa"/>
            <w:left w:w="10" w:type="dxa"/>
          </w:tblCellMar>
        </w:tblPrEx>
        <w:trPr>
          <w:trHeight w:val="467"/>
        </w:trPr>
        <w:tc>
          <w:tcPr>
            <w:tcW w:w="567" w:type="dxa"/>
            <w:tcBorders>
              <w:top w:val="single" w:sz="4" w:space="0" w:color="00000A"/>
              <w:left w:val="single" w:sz="4" w:space="0" w:color="00000A"/>
              <w:bottom w:val="single" w:sz="4" w:space="0" w:color="00000A"/>
              <w:right w:val="single" w:sz="4" w:space="0" w:color="00000A"/>
            </w:tcBorders>
            <w:vAlign w:val="center"/>
          </w:tcPr>
          <w:p w14:paraId="584492F8" w14:textId="68D0107F" w:rsidR="00C432A2" w:rsidRPr="002762B1" w:rsidRDefault="00C432A2" w:rsidP="007200F9">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23.</w:t>
            </w:r>
          </w:p>
        </w:tc>
        <w:tc>
          <w:tcPr>
            <w:tcW w:w="1701" w:type="dxa"/>
            <w:tcBorders>
              <w:top w:val="single" w:sz="4" w:space="0" w:color="00000A"/>
              <w:left w:val="single" w:sz="4" w:space="0" w:color="00000A"/>
              <w:bottom w:val="single" w:sz="4" w:space="0" w:color="00000A"/>
              <w:right w:val="single" w:sz="4" w:space="0" w:color="00000A"/>
            </w:tcBorders>
            <w:vAlign w:val="center"/>
          </w:tcPr>
          <w:p w14:paraId="59C71E44" w14:textId="77777777" w:rsidR="00C432A2" w:rsidRPr="002762B1" w:rsidRDefault="00C432A2">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Kompiuterio krepšys </w:t>
            </w:r>
          </w:p>
        </w:tc>
        <w:tc>
          <w:tcPr>
            <w:tcW w:w="4536" w:type="dxa"/>
            <w:tcBorders>
              <w:top w:val="single" w:sz="4" w:space="0" w:color="00000A"/>
              <w:left w:val="single" w:sz="4" w:space="0" w:color="00000A"/>
              <w:bottom w:val="single" w:sz="4" w:space="0" w:color="00000A"/>
              <w:right w:val="single" w:sz="4" w:space="0" w:color="00000A"/>
            </w:tcBorders>
            <w:vAlign w:val="center"/>
          </w:tcPr>
          <w:p w14:paraId="46E0FF4E" w14:textId="77777777" w:rsidR="00C432A2" w:rsidRPr="002762B1" w:rsidRDefault="00C432A2" w:rsidP="007200F9">
            <w:pPr>
              <w:spacing w:after="0" w:line="259" w:lineRule="auto"/>
              <w:ind w:right="0"/>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Derantis kompiuteriui krepšys, talpinantis nešiojamą kompiuterį ir maitinimo bloką </w:t>
            </w:r>
          </w:p>
        </w:tc>
        <w:tc>
          <w:tcPr>
            <w:tcW w:w="3544" w:type="dxa"/>
            <w:tcBorders>
              <w:top w:val="single" w:sz="4" w:space="0" w:color="00000A"/>
              <w:left w:val="single" w:sz="4" w:space="0" w:color="00000A"/>
              <w:bottom w:val="single" w:sz="4" w:space="0" w:color="00000A"/>
              <w:right w:val="single" w:sz="4" w:space="0" w:color="00000A"/>
            </w:tcBorders>
          </w:tcPr>
          <w:p w14:paraId="18EC8579" w14:textId="17E9DBDA" w:rsidR="00C432A2" w:rsidRPr="002762B1" w:rsidRDefault="00C432A2">
            <w:pPr>
              <w:spacing w:after="0" w:line="259" w:lineRule="auto"/>
              <w:ind w:left="0" w:right="0" w:firstLine="0"/>
              <w:jc w:val="left"/>
              <w:rPr>
                <w:rFonts w:ascii="Times New Roman" w:hAnsi="Times New Roman" w:cs="Times New Roman"/>
                <w:sz w:val="20"/>
                <w:szCs w:val="20"/>
                <w:lang w:val="lt-LT"/>
              </w:rPr>
            </w:pPr>
          </w:p>
        </w:tc>
      </w:tr>
      <w:tr w:rsidR="00C432A2" w:rsidRPr="002762B1" w14:paraId="6F8D93E7" w14:textId="2454EA79" w:rsidTr="002762B1">
        <w:tblPrEx>
          <w:tblCellMar>
            <w:top w:w="40" w:type="dxa"/>
            <w:left w:w="10" w:type="dxa"/>
          </w:tblCellMar>
        </w:tblPrEx>
        <w:trPr>
          <w:trHeight w:val="862"/>
        </w:trPr>
        <w:tc>
          <w:tcPr>
            <w:tcW w:w="567" w:type="dxa"/>
            <w:tcBorders>
              <w:top w:val="single" w:sz="4" w:space="0" w:color="00000A"/>
              <w:left w:val="single" w:sz="4" w:space="0" w:color="00000A"/>
              <w:bottom w:val="single" w:sz="4" w:space="0" w:color="00000A"/>
              <w:right w:val="single" w:sz="4" w:space="0" w:color="00000A"/>
            </w:tcBorders>
            <w:vAlign w:val="center"/>
          </w:tcPr>
          <w:p w14:paraId="776658DE" w14:textId="1115CA55" w:rsidR="00C432A2" w:rsidRPr="002762B1" w:rsidRDefault="00C432A2" w:rsidP="007200F9">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24.</w:t>
            </w:r>
          </w:p>
        </w:tc>
        <w:tc>
          <w:tcPr>
            <w:tcW w:w="1701" w:type="dxa"/>
            <w:tcBorders>
              <w:top w:val="single" w:sz="4" w:space="0" w:color="00000A"/>
              <w:left w:val="single" w:sz="4" w:space="0" w:color="00000A"/>
              <w:bottom w:val="single" w:sz="4" w:space="0" w:color="00000A"/>
              <w:right w:val="single" w:sz="4" w:space="0" w:color="00000A"/>
            </w:tcBorders>
            <w:vAlign w:val="center"/>
          </w:tcPr>
          <w:p w14:paraId="2C6C3642" w14:textId="77777777" w:rsidR="00C432A2" w:rsidRPr="002762B1" w:rsidRDefault="00C432A2">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Naujumas </w:t>
            </w:r>
          </w:p>
        </w:tc>
        <w:tc>
          <w:tcPr>
            <w:tcW w:w="4536" w:type="dxa"/>
            <w:tcBorders>
              <w:top w:val="single" w:sz="4" w:space="0" w:color="00000A"/>
              <w:left w:val="single" w:sz="4" w:space="0" w:color="00000A"/>
              <w:bottom w:val="single" w:sz="4" w:space="0" w:color="00000A"/>
              <w:right w:val="single" w:sz="4" w:space="0" w:color="00000A"/>
            </w:tcBorders>
          </w:tcPr>
          <w:p w14:paraId="4E6A5452" w14:textId="77777777" w:rsidR="00C432A2" w:rsidRPr="002762B1" w:rsidRDefault="00C432A2" w:rsidP="007200F9">
            <w:pPr>
              <w:spacing w:after="0" w:line="259" w:lineRule="auto"/>
              <w:ind w:right="106"/>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Visa įranga turi būti gamykliškai nauja „brand new“, gamykliškai atnaujinti „renew“ / „refurbished“ /„remarked“ komponentai neleistini. </w:t>
            </w:r>
          </w:p>
        </w:tc>
        <w:tc>
          <w:tcPr>
            <w:tcW w:w="3544" w:type="dxa"/>
            <w:tcBorders>
              <w:top w:val="single" w:sz="4" w:space="0" w:color="00000A"/>
              <w:left w:val="single" w:sz="4" w:space="0" w:color="00000A"/>
              <w:bottom w:val="single" w:sz="4" w:space="0" w:color="00000A"/>
              <w:right w:val="single" w:sz="4" w:space="0" w:color="00000A"/>
            </w:tcBorders>
          </w:tcPr>
          <w:p w14:paraId="6031BF87" w14:textId="0829B970" w:rsidR="00C432A2" w:rsidRPr="002762B1" w:rsidRDefault="00C432A2">
            <w:pPr>
              <w:spacing w:after="0" w:line="259" w:lineRule="auto"/>
              <w:ind w:left="0" w:right="0" w:firstLine="0"/>
              <w:rPr>
                <w:rFonts w:ascii="Times New Roman" w:hAnsi="Times New Roman" w:cs="Times New Roman"/>
                <w:sz w:val="20"/>
                <w:szCs w:val="20"/>
                <w:lang w:val="lt-LT"/>
              </w:rPr>
            </w:pPr>
          </w:p>
        </w:tc>
      </w:tr>
      <w:tr w:rsidR="00C432A2" w:rsidRPr="002762B1" w14:paraId="7470622F" w14:textId="56FD87C1" w:rsidTr="002762B1">
        <w:tblPrEx>
          <w:tblCellMar>
            <w:top w:w="40" w:type="dxa"/>
            <w:left w:w="10" w:type="dxa"/>
          </w:tblCellMar>
        </w:tblPrEx>
        <w:tc>
          <w:tcPr>
            <w:tcW w:w="567" w:type="dxa"/>
            <w:tcBorders>
              <w:top w:val="single" w:sz="4" w:space="0" w:color="00000A"/>
              <w:left w:val="single" w:sz="4" w:space="0" w:color="00000A"/>
              <w:bottom w:val="single" w:sz="4" w:space="0" w:color="00000A"/>
              <w:right w:val="single" w:sz="4" w:space="0" w:color="00000A"/>
            </w:tcBorders>
            <w:vAlign w:val="center"/>
          </w:tcPr>
          <w:p w14:paraId="256FFA68" w14:textId="0BFFCB77" w:rsidR="00C432A2" w:rsidRPr="002762B1" w:rsidRDefault="00C432A2" w:rsidP="007200F9">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25.</w:t>
            </w:r>
          </w:p>
        </w:tc>
        <w:tc>
          <w:tcPr>
            <w:tcW w:w="1701" w:type="dxa"/>
            <w:tcBorders>
              <w:top w:val="single" w:sz="4" w:space="0" w:color="00000A"/>
              <w:left w:val="single" w:sz="4" w:space="0" w:color="00000A"/>
              <w:bottom w:val="single" w:sz="4" w:space="0" w:color="00000A"/>
              <w:right w:val="single" w:sz="4" w:space="0" w:color="00000A"/>
            </w:tcBorders>
            <w:vAlign w:val="center"/>
          </w:tcPr>
          <w:p w14:paraId="53E63A6D" w14:textId="77777777" w:rsidR="00C432A2" w:rsidRPr="002762B1" w:rsidRDefault="00C432A2" w:rsidP="00F93481">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Komplektacija </w:t>
            </w:r>
          </w:p>
        </w:tc>
        <w:tc>
          <w:tcPr>
            <w:tcW w:w="4536" w:type="dxa"/>
            <w:tcBorders>
              <w:top w:val="single" w:sz="4" w:space="0" w:color="00000A"/>
              <w:left w:val="single" w:sz="4" w:space="0" w:color="00000A"/>
              <w:bottom w:val="single" w:sz="4" w:space="0" w:color="00000A"/>
              <w:right w:val="single" w:sz="4" w:space="0" w:color="00000A"/>
            </w:tcBorders>
            <w:vAlign w:val="center"/>
          </w:tcPr>
          <w:p w14:paraId="425C4ED9" w14:textId="77777777" w:rsidR="00C432A2" w:rsidRPr="002762B1" w:rsidRDefault="00C432A2" w:rsidP="007200F9">
            <w:pPr>
              <w:spacing w:after="0" w:line="239" w:lineRule="auto"/>
              <w:ind w:right="106"/>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Visos siūlomo nešiojamo kompiuterio dalys ir išoriniai įrenginiai (kompiuterį sudarantys aparatiniai komponentai, išorinė pelė ir klaviatūra, jungčių stotelė, monitorius ir kt.) turi būti suderinamos tarpusavyje, kad būtų užtikrintas maksimalus sistemos komponentų suderinamumas. </w:t>
            </w:r>
          </w:p>
          <w:p w14:paraId="6A49C035" w14:textId="77777777" w:rsidR="00C432A2" w:rsidRPr="002762B1" w:rsidRDefault="00C432A2" w:rsidP="007200F9">
            <w:pPr>
              <w:spacing w:after="0" w:line="259" w:lineRule="auto"/>
              <w:ind w:right="107"/>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lastRenderedPageBreak/>
              <w:t xml:space="preserve">Įranga komplektuojama su visais kabeliais ir kitomis sudedamosiomis dalimis bei medžiagomis, reikalingomis visų užsakomos sistemos vidinių ir periferinių įrenginių sujungimui, užtikrinant sistemos funkcionavimą (pvz., maitinimo kabeliai ir t.t.). </w:t>
            </w:r>
          </w:p>
        </w:tc>
        <w:tc>
          <w:tcPr>
            <w:tcW w:w="3544" w:type="dxa"/>
            <w:tcBorders>
              <w:top w:val="single" w:sz="4" w:space="0" w:color="00000A"/>
              <w:left w:val="single" w:sz="4" w:space="0" w:color="00000A"/>
              <w:bottom w:val="single" w:sz="4" w:space="0" w:color="00000A"/>
              <w:right w:val="single" w:sz="4" w:space="0" w:color="00000A"/>
            </w:tcBorders>
          </w:tcPr>
          <w:p w14:paraId="32C61715" w14:textId="415E5ADD" w:rsidR="00C432A2" w:rsidRPr="002762B1" w:rsidRDefault="00C432A2" w:rsidP="00F93481">
            <w:pPr>
              <w:spacing w:after="0" w:line="259" w:lineRule="auto"/>
              <w:ind w:left="0" w:right="6" w:firstLine="0"/>
              <w:rPr>
                <w:rFonts w:ascii="Times New Roman" w:hAnsi="Times New Roman" w:cs="Times New Roman"/>
                <w:sz w:val="20"/>
                <w:szCs w:val="20"/>
                <w:lang w:val="lt-LT"/>
              </w:rPr>
            </w:pPr>
          </w:p>
        </w:tc>
      </w:tr>
      <w:tr w:rsidR="00C432A2" w:rsidRPr="002762B1" w14:paraId="45D111AA" w14:textId="5F2DB41F" w:rsidTr="002762B1">
        <w:tblPrEx>
          <w:tblCellMar>
            <w:top w:w="40" w:type="dxa"/>
            <w:left w:w="10" w:type="dxa"/>
          </w:tblCellMar>
        </w:tblPrEx>
        <w:trPr>
          <w:trHeight w:val="18"/>
        </w:trPr>
        <w:tc>
          <w:tcPr>
            <w:tcW w:w="567" w:type="dxa"/>
            <w:tcBorders>
              <w:top w:val="single" w:sz="4" w:space="0" w:color="00000A"/>
              <w:left w:val="single" w:sz="4" w:space="0" w:color="00000A"/>
              <w:bottom w:val="single" w:sz="4" w:space="0" w:color="00000A"/>
              <w:right w:val="single" w:sz="4" w:space="0" w:color="00000A"/>
            </w:tcBorders>
            <w:vAlign w:val="center"/>
          </w:tcPr>
          <w:p w14:paraId="167391F3" w14:textId="6F2D4AA0" w:rsidR="00C432A2" w:rsidRPr="002762B1" w:rsidRDefault="00C432A2" w:rsidP="007200F9">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26.</w:t>
            </w:r>
          </w:p>
        </w:tc>
        <w:tc>
          <w:tcPr>
            <w:tcW w:w="1701" w:type="dxa"/>
            <w:tcBorders>
              <w:top w:val="single" w:sz="4" w:space="0" w:color="00000A"/>
              <w:left w:val="single" w:sz="4" w:space="0" w:color="00000A"/>
              <w:bottom w:val="single" w:sz="4" w:space="0" w:color="00000A"/>
              <w:right w:val="single" w:sz="4" w:space="0" w:color="00000A"/>
            </w:tcBorders>
            <w:vAlign w:val="center"/>
          </w:tcPr>
          <w:p w14:paraId="6AB2C7E7" w14:textId="77777777" w:rsidR="00C432A2" w:rsidRPr="002762B1" w:rsidRDefault="00C432A2" w:rsidP="00F93481">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Tvarkyklės </w:t>
            </w:r>
          </w:p>
        </w:tc>
        <w:tc>
          <w:tcPr>
            <w:tcW w:w="4536" w:type="dxa"/>
            <w:tcBorders>
              <w:top w:val="single" w:sz="4" w:space="0" w:color="00000A"/>
              <w:left w:val="single" w:sz="4" w:space="0" w:color="00000A"/>
              <w:bottom w:val="single" w:sz="4" w:space="0" w:color="00000A"/>
              <w:right w:val="single" w:sz="4" w:space="0" w:color="00000A"/>
            </w:tcBorders>
          </w:tcPr>
          <w:p w14:paraId="67ABE4B3" w14:textId="35550D60" w:rsidR="00C432A2" w:rsidRPr="002762B1" w:rsidRDefault="00C432A2" w:rsidP="007200F9">
            <w:pPr>
              <w:spacing w:after="0" w:line="259" w:lineRule="auto"/>
              <w:ind w:right="107"/>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Kompiuteris pateikiamas su įrangos tvarkyklėmis kaupiklyje arba atstatymo particijoje, arba su nuorodomis šių tvarkyklių parsisiuntimui iš gamintojo puslapio internete: turi būti gamintojo interneto svetainės (ar lygiaverčiu principu paremta) </w:t>
            </w:r>
            <w:r w:rsidR="007200F9" w:rsidRPr="002762B1">
              <w:rPr>
                <w:rFonts w:ascii="Times New Roman" w:hAnsi="Times New Roman" w:cs="Times New Roman"/>
                <w:color w:val="00000A"/>
                <w:sz w:val="20"/>
                <w:szCs w:val="20"/>
                <w:lang w:val="lt-LT"/>
              </w:rPr>
              <w:t>vieta su galimybe atnaujinti siūlomo modelio BIOS, įrenginių tvarkykles ir programinę įrangą (būtina pateikti nuorodą į gamintojo internetinę prieigą)</w:t>
            </w:r>
          </w:p>
        </w:tc>
        <w:tc>
          <w:tcPr>
            <w:tcW w:w="3544" w:type="dxa"/>
            <w:tcBorders>
              <w:top w:val="single" w:sz="4" w:space="0" w:color="00000A"/>
              <w:left w:val="single" w:sz="4" w:space="0" w:color="00000A"/>
              <w:bottom w:val="single" w:sz="4" w:space="0" w:color="00000A"/>
              <w:right w:val="single" w:sz="4" w:space="0" w:color="00000A"/>
            </w:tcBorders>
          </w:tcPr>
          <w:p w14:paraId="48718390" w14:textId="6200B7E2" w:rsidR="00C432A2" w:rsidRPr="002762B1" w:rsidRDefault="00C432A2" w:rsidP="00F93481">
            <w:pPr>
              <w:spacing w:after="0" w:line="259" w:lineRule="auto"/>
              <w:ind w:left="0" w:right="7" w:firstLine="0"/>
              <w:rPr>
                <w:rFonts w:ascii="Times New Roman" w:hAnsi="Times New Roman" w:cs="Times New Roman"/>
                <w:sz w:val="20"/>
                <w:szCs w:val="20"/>
                <w:lang w:val="lt-LT"/>
              </w:rPr>
            </w:pPr>
          </w:p>
        </w:tc>
      </w:tr>
      <w:tr w:rsidR="00EC508E" w:rsidRPr="002762B1" w14:paraId="70531CBB" w14:textId="1E4FDBE8" w:rsidTr="002762B1">
        <w:tblPrEx>
          <w:tblCellMar>
            <w:top w:w="40" w:type="dxa"/>
            <w:left w:w="10" w:type="dxa"/>
          </w:tblCellMar>
        </w:tblPrEx>
        <w:trPr>
          <w:trHeight w:val="2354"/>
        </w:trPr>
        <w:tc>
          <w:tcPr>
            <w:tcW w:w="567" w:type="dxa"/>
            <w:tcBorders>
              <w:top w:val="single" w:sz="4" w:space="0" w:color="00000A"/>
              <w:left w:val="single" w:sz="4" w:space="0" w:color="00000A"/>
              <w:bottom w:val="single" w:sz="4" w:space="0" w:color="00000A"/>
              <w:right w:val="single" w:sz="4" w:space="0" w:color="00000A"/>
            </w:tcBorders>
            <w:vAlign w:val="center"/>
          </w:tcPr>
          <w:p w14:paraId="04E4D00C" w14:textId="48EA06DC" w:rsidR="00EC508E" w:rsidRPr="002762B1" w:rsidRDefault="00EC508E" w:rsidP="007200F9">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27.</w:t>
            </w:r>
          </w:p>
        </w:tc>
        <w:tc>
          <w:tcPr>
            <w:tcW w:w="1701" w:type="dxa"/>
            <w:tcBorders>
              <w:top w:val="single" w:sz="4" w:space="0" w:color="00000A"/>
              <w:left w:val="single" w:sz="4" w:space="0" w:color="00000A"/>
              <w:bottom w:val="single" w:sz="4" w:space="0" w:color="00000A"/>
              <w:right w:val="single" w:sz="4" w:space="0" w:color="00000A"/>
            </w:tcBorders>
            <w:vAlign w:val="center"/>
          </w:tcPr>
          <w:p w14:paraId="590E2291" w14:textId="77777777" w:rsidR="00EC508E" w:rsidRPr="002762B1" w:rsidRDefault="00EC508E">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Saugumo </w:t>
            </w:r>
          </w:p>
          <w:p w14:paraId="0E50F616" w14:textId="1624FCF2" w:rsidR="00EC508E" w:rsidRPr="002762B1" w:rsidRDefault="00EC508E">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reikalavima</w:t>
            </w:r>
            <w:r w:rsidR="0068626B" w:rsidRPr="002762B1">
              <w:rPr>
                <w:rFonts w:ascii="Times New Roman" w:hAnsi="Times New Roman" w:cs="Times New Roman"/>
                <w:color w:val="00000A"/>
                <w:sz w:val="20"/>
                <w:szCs w:val="20"/>
                <w:lang w:val="lt-LT"/>
              </w:rPr>
              <w:t>i</w:t>
            </w:r>
            <w:r w:rsidRPr="002762B1">
              <w:rPr>
                <w:rFonts w:ascii="Times New Roman" w:hAnsi="Times New Roman" w:cs="Times New Roman"/>
                <w:color w:val="00000A"/>
                <w:sz w:val="20"/>
                <w:szCs w:val="20"/>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vAlign w:val="center"/>
          </w:tcPr>
          <w:p w14:paraId="01AA3704" w14:textId="77777777" w:rsidR="00EC508E" w:rsidRPr="002762B1" w:rsidRDefault="00EC508E" w:rsidP="007200F9">
            <w:pPr>
              <w:spacing w:after="0" w:line="259" w:lineRule="auto"/>
              <w:ind w:right="107"/>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t xml:space="preserve">Tiekėjas turi užtikrinti, kad siūlomame kompiuteryje (įrangoje) nebus įdiegta jokios papildomos programinės įrangos, kuri nėra būtina kompiuterio (įrangos) funkcionalumui užtikrinti. Paaiškėjus, kad kompiuteryje (įrangoje) yra įdiegta įtartina, šnipinėjimo ar kokia kita kenkimo programinė įranga, tai bus traktuojama kaip reikalavimų neatitikimas. Tokie kompiuteriai (įranga) grąžinami tiekėjui arba keičiami naujais lygiaverčiais ar geresniais, tačiau saugumo reikalavimus atitinkančiais kompiuteriais (įranga). </w:t>
            </w:r>
          </w:p>
          <w:p w14:paraId="52FD6290" w14:textId="2BAD2831" w:rsidR="00B65A3E" w:rsidRPr="002762B1" w:rsidRDefault="0068626B" w:rsidP="007200F9">
            <w:pPr>
              <w:spacing w:after="0" w:line="259" w:lineRule="auto"/>
              <w:ind w:right="107"/>
              <w:rPr>
                <w:rFonts w:ascii="Times New Roman" w:hAnsi="Times New Roman" w:cs="Times New Roman"/>
                <w:sz w:val="20"/>
                <w:szCs w:val="20"/>
                <w:lang w:val="lt-LT"/>
              </w:rPr>
            </w:pPr>
            <w:r w:rsidRPr="002762B1">
              <w:rPr>
                <w:rFonts w:ascii="Times New Roman" w:hAnsi="Times New Roman" w:cs="Times New Roman"/>
                <w:sz w:val="20"/>
                <w:szCs w:val="20"/>
                <w:lang w:val="lt-LT"/>
              </w:rPr>
              <w:t>Nešiojamo kompiuterio komplektai turi nekelti grėsmės nacionaliniam saugumui.</w:t>
            </w:r>
          </w:p>
        </w:tc>
        <w:tc>
          <w:tcPr>
            <w:tcW w:w="3544" w:type="dxa"/>
            <w:tcBorders>
              <w:top w:val="single" w:sz="4" w:space="0" w:color="00000A"/>
              <w:left w:val="single" w:sz="4" w:space="0" w:color="00000A"/>
              <w:bottom w:val="single" w:sz="4" w:space="0" w:color="00000A"/>
              <w:right w:val="single" w:sz="4" w:space="0" w:color="00000A"/>
            </w:tcBorders>
          </w:tcPr>
          <w:p w14:paraId="6C00A8A8" w14:textId="77777777" w:rsidR="00EC508E" w:rsidRPr="002762B1" w:rsidRDefault="00EC508E">
            <w:pPr>
              <w:spacing w:after="0" w:line="259" w:lineRule="auto"/>
              <w:ind w:left="0"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 </w:t>
            </w:r>
          </w:p>
        </w:tc>
      </w:tr>
      <w:tr w:rsidR="00EC508E" w:rsidRPr="002762B1" w14:paraId="662A10C8" w14:textId="2E8245FE" w:rsidTr="002762B1">
        <w:tblPrEx>
          <w:tblCellMar>
            <w:top w:w="40" w:type="dxa"/>
            <w:left w:w="10" w:type="dxa"/>
          </w:tblCellMar>
        </w:tblPrEx>
        <w:trPr>
          <w:trHeight w:val="569"/>
        </w:trPr>
        <w:tc>
          <w:tcPr>
            <w:tcW w:w="567" w:type="dxa"/>
            <w:tcBorders>
              <w:top w:val="single" w:sz="4" w:space="0" w:color="00000A"/>
              <w:left w:val="single" w:sz="4" w:space="0" w:color="00000A"/>
              <w:bottom w:val="single" w:sz="4" w:space="0" w:color="00000A"/>
              <w:right w:val="single" w:sz="4" w:space="0" w:color="00000A"/>
            </w:tcBorders>
            <w:vAlign w:val="center"/>
          </w:tcPr>
          <w:p w14:paraId="3F821AC2" w14:textId="55160441" w:rsidR="00EC508E" w:rsidRPr="002762B1" w:rsidRDefault="00EC508E" w:rsidP="007200F9">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28.</w:t>
            </w:r>
          </w:p>
        </w:tc>
        <w:tc>
          <w:tcPr>
            <w:tcW w:w="1701" w:type="dxa"/>
            <w:tcBorders>
              <w:top w:val="single" w:sz="4" w:space="0" w:color="00000A"/>
              <w:left w:val="single" w:sz="4" w:space="0" w:color="00000A"/>
              <w:bottom w:val="single" w:sz="4" w:space="0" w:color="000000"/>
              <w:right w:val="single" w:sz="4" w:space="0" w:color="00000A"/>
            </w:tcBorders>
            <w:vAlign w:val="center"/>
          </w:tcPr>
          <w:p w14:paraId="7D4962CF" w14:textId="77777777" w:rsidR="00EC508E" w:rsidRPr="002762B1" w:rsidRDefault="00EC508E">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Gamintojo garantija </w:t>
            </w:r>
          </w:p>
        </w:tc>
        <w:tc>
          <w:tcPr>
            <w:tcW w:w="4536" w:type="dxa"/>
            <w:tcBorders>
              <w:top w:val="single" w:sz="4" w:space="0" w:color="00000A"/>
              <w:left w:val="single" w:sz="4" w:space="0" w:color="00000A"/>
              <w:bottom w:val="single" w:sz="4" w:space="0" w:color="000000"/>
              <w:right w:val="single" w:sz="4" w:space="0" w:color="00000A"/>
            </w:tcBorders>
          </w:tcPr>
          <w:p w14:paraId="03609358" w14:textId="48AE25C0" w:rsidR="00EC508E" w:rsidRPr="002762B1" w:rsidRDefault="00EC508E" w:rsidP="007200F9">
            <w:pPr>
              <w:spacing w:after="0" w:line="259" w:lineRule="auto"/>
              <w:ind w:right="107"/>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Kompiuteriui turi būti suteikiama gamintojo garantinė priežiūra darbo vietoje („on-site“), kurios laikotarpis ne mažesnis kaip 5 metai nuo prekių perdavimo-priėmimo akto pasirašymo dienos. Garantinės priežiūros laikotarpiu tiekėjas turi užtikrinti nemokamą dalių tiekimą ir nemokamus remonto darbus.  Garantija baterijai ne mažiau kaip 3 metai (gamintojo) ir papildoma ne mažiau kaip 2 metai pardavėjo garantija </w:t>
            </w:r>
          </w:p>
        </w:tc>
        <w:tc>
          <w:tcPr>
            <w:tcW w:w="3544" w:type="dxa"/>
            <w:tcBorders>
              <w:top w:val="single" w:sz="4" w:space="0" w:color="00000A"/>
              <w:left w:val="single" w:sz="4" w:space="0" w:color="00000A"/>
              <w:bottom w:val="single" w:sz="4" w:space="0" w:color="000000"/>
              <w:right w:val="single" w:sz="4" w:space="0" w:color="00000A"/>
            </w:tcBorders>
          </w:tcPr>
          <w:p w14:paraId="630C33BF" w14:textId="6F3CB545" w:rsidR="00EC508E" w:rsidRPr="002762B1" w:rsidRDefault="00EC508E">
            <w:pPr>
              <w:spacing w:after="0" w:line="259" w:lineRule="auto"/>
              <w:ind w:left="0" w:right="0" w:firstLine="0"/>
              <w:jc w:val="left"/>
              <w:rPr>
                <w:rFonts w:ascii="Times New Roman" w:hAnsi="Times New Roman" w:cs="Times New Roman"/>
                <w:sz w:val="20"/>
                <w:szCs w:val="20"/>
                <w:lang w:val="lt-LT"/>
              </w:rPr>
            </w:pPr>
          </w:p>
        </w:tc>
      </w:tr>
      <w:tr w:rsidR="00EC508E" w:rsidRPr="002762B1" w14:paraId="0CD17B00" w14:textId="36E46073" w:rsidTr="002762B1">
        <w:tblPrEx>
          <w:tblCellMar>
            <w:top w:w="40" w:type="dxa"/>
            <w:left w:w="10" w:type="dxa"/>
          </w:tblCellMar>
        </w:tblPrEx>
        <w:trPr>
          <w:trHeight w:val="1052"/>
        </w:trPr>
        <w:tc>
          <w:tcPr>
            <w:tcW w:w="567" w:type="dxa"/>
            <w:tcBorders>
              <w:top w:val="single" w:sz="4" w:space="0" w:color="auto"/>
              <w:left w:val="single" w:sz="4" w:space="0" w:color="auto"/>
              <w:bottom w:val="single" w:sz="4" w:space="0" w:color="auto"/>
              <w:right w:val="single" w:sz="4" w:space="0" w:color="auto"/>
            </w:tcBorders>
            <w:vAlign w:val="center"/>
          </w:tcPr>
          <w:p w14:paraId="76D2C628" w14:textId="3D8E71EF" w:rsidR="00EC508E" w:rsidRPr="002762B1" w:rsidRDefault="00EC508E" w:rsidP="007200F9">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29.</w:t>
            </w:r>
          </w:p>
        </w:tc>
        <w:tc>
          <w:tcPr>
            <w:tcW w:w="1701" w:type="dxa"/>
            <w:tcBorders>
              <w:top w:val="single" w:sz="4" w:space="0" w:color="auto"/>
              <w:left w:val="single" w:sz="4" w:space="0" w:color="auto"/>
              <w:bottom w:val="single" w:sz="4" w:space="0" w:color="auto"/>
              <w:right w:val="single" w:sz="4" w:space="0" w:color="auto"/>
            </w:tcBorders>
            <w:vAlign w:val="center"/>
          </w:tcPr>
          <w:p w14:paraId="0F08F641" w14:textId="77777777" w:rsidR="00EC508E" w:rsidRPr="002762B1" w:rsidRDefault="00EC508E">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Garantinis aptarnavimas </w:t>
            </w:r>
          </w:p>
        </w:tc>
        <w:tc>
          <w:tcPr>
            <w:tcW w:w="4536" w:type="dxa"/>
            <w:tcBorders>
              <w:top w:val="single" w:sz="4" w:space="0" w:color="auto"/>
              <w:left w:val="single" w:sz="4" w:space="0" w:color="auto"/>
              <w:bottom w:val="single" w:sz="4" w:space="0" w:color="auto"/>
              <w:right w:val="single" w:sz="4" w:space="0" w:color="auto"/>
            </w:tcBorders>
          </w:tcPr>
          <w:p w14:paraId="65DBC9B1" w14:textId="7B32CFEF" w:rsidR="00EC508E" w:rsidRPr="002762B1" w:rsidRDefault="00EC508E" w:rsidP="007200F9">
            <w:pPr>
              <w:spacing w:after="0" w:line="246"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Garantinis remontas atliekamas perkančiosios organizacijos </w:t>
            </w:r>
            <w:r w:rsidRPr="002762B1">
              <w:rPr>
                <w:rFonts w:ascii="Times New Roman" w:hAnsi="Times New Roman" w:cs="Times New Roman"/>
                <w:color w:val="00000A"/>
                <w:sz w:val="20"/>
                <w:szCs w:val="20"/>
                <w:lang w:val="lt-LT"/>
              </w:rPr>
              <w:tab/>
              <w:t xml:space="preserve">darbo </w:t>
            </w:r>
            <w:r w:rsidRPr="002762B1">
              <w:rPr>
                <w:rFonts w:ascii="Times New Roman" w:hAnsi="Times New Roman" w:cs="Times New Roman"/>
                <w:color w:val="00000A"/>
                <w:sz w:val="20"/>
                <w:szCs w:val="20"/>
                <w:lang w:val="lt-LT"/>
              </w:rPr>
              <w:tab/>
              <w:t xml:space="preserve">vietoje </w:t>
            </w:r>
            <w:r w:rsidRPr="002762B1">
              <w:rPr>
                <w:rFonts w:ascii="Times New Roman" w:hAnsi="Times New Roman" w:cs="Times New Roman"/>
                <w:color w:val="00000A"/>
                <w:sz w:val="20"/>
                <w:szCs w:val="20"/>
                <w:lang w:val="lt-LT"/>
              </w:rPr>
              <w:tab/>
              <w:t xml:space="preserve">Lietuvos teritorijoje (jei perkančioji organizacija ir tiekėjas </w:t>
            </w:r>
            <w:r w:rsidRPr="002762B1">
              <w:rPr>
                <w:rFonts w:ascii="Times New Roman" w:hAnsi="Times New Roman" w:cs="Times New Roman"/>
                <w:color w:val="00000A"/>
                <w:sz w:val="20"/>
                <w:szCs w:val="20"/>
                <w:lang w:val="lt-LT"/>
              </w:rPr>
              <w:tab/>
              <w:t xml:space="preserve">nesusitaria kitaip). Garantinių įsipareigojimų metu, kompiuterio darbingumo atstatymas turi būti ne ilgesnis nei viena darbo diena.  </w:t>
            </w:r>
          </w:p>
          <w:p w14:paraId="3BD58057" w14:textId="77777777" w:rsidR="00EC508E" w:rsidRPr="002762B1" w:rsidRDefault="00EC508E" w:rsidP="007200F9">
            <w:pPr>
              <w:spacing w:after="0" w:line="239" w:lineRule="auto"/>
              <w:ind w:right="109"/>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Kompiuteris turi būti remontuojamas arba pakeičiamas nauju, tuo metu gaminamu, modeliu, jei: </w:t>
            </w:r>
          </w:p>
          <w:p w14:paraId="08A958CF" w14:textId="77777777" w:rsidR="00EC508E" w:rsidRPr="002762B1" w:rsidRDefault="00EC508E" w:rsidP="007200F9">
            <w:pPr>
              <w:spacing w:after="15" w:line="239" w:lineRule="auto"/>
              <w:ind w:right="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Ant kompiuterio išsiliejus skysčiui tai trikdys kompiuterio darbą; </w:t>
            </w:r>
          </w:p>
          <w:p w14:paraId="63C0B073" w14:textId="6A4DA94A" w:rsidR="00EC508E" w:rsidRPr="002762B1" w:rsidRDefault="00EC508E" w:rsidP="007200F9">
            <w:pPr>
              <w:spacing w:after="2" w:line="237"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Nukritus kompiuteriui </w:t>
            </w:r>
            <w:r w:rsidRPr="002762B1">
              <w:rPr>
                <w:rFonts w:ascii="Times New Roman" w:hAnsi="Times New Roman" w:cs="Times New Roman"/>
                <w:color w:val="00000A"/>
                <w:sz w:val="20"/>
                <w:szCs w:val="20"/>
                <w:lang w:val="lt-LT"/>
              </w:rPr>
              <w:tab/>
              <w:t xml:space="preserve">bus pažeistas jo korpusas; </w:t>
            </w:r>
          </w:p>
          <w:p w14:paraId="723E0EE8" w14:textId="77777777" w:rsidR="00EC508E" w:rsidRPr="002762B1" w:rsidRDefault="00EC508E" w:rsidP="007200F9">
            <w:pPr>
              <w:spacing w:after="0" w:line="239" w:lineRule="auto"/>
              <w:ind w:right="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Dėl elektros įtampos svyravimų sutriks kompiuterio darbas; </w:t>
            </w:r>
          </w:p>
          <w:p w14:paraId="51CEC008" w14:textId="77777777" w:rsidR="00EC508E" w:rsidRPr="002762B1" w:rsidRDefault="00EC508E" w:rsidP="007200F9">
            <w:pPr>
              <w:spacing w:after="0" w:line="259" w:lineRule="auto"/>
              <w:ind w:right="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Nukritus kompiuteriui, suduš jo ekranas; </w:t>
            </w:r>
          </w:p>
          <w:p w14:paraId="66ECA912" w14:textId="77777777" w:rsidR="00EC508E" w:rsidRPr="002762B1" w:rsidRDefault="00EC508E" w:rsidP="007200F9">
            <w:pPr>
              <w:spacing w:after="0" w:line="259" w:lineRule="auto"/>
              <w:ind w:right="0"/>
              <w:rPr>
                <w:rFonts w:ascii="Times New Roman" w:hAnsi="Times New Roman" w:cs="Times New Roman"/>
                <w:color w:val="00000A"/>
                <w:sz w:val="20"/>
                <w:szCs w:val="20"/>
                <w:lang w:val="lt-LT"/>
              </w:rPr>
            </w:pPr>
            <w:r w:rsidRPr="002762B1">
              <w:rPr>
                <w:rFonts w:ascii="Times New Roman" w:hAnsi="Times New Roman" w:cs="Times New Roman"/>
                <w:color w:val="00000A"/>
                <w:sz w:val="20"/>
                <w:szCs w:val="20"/>
                <w:lang w:val="lt-LT"/>
              </w:rPr>
              <w:lastRenderedPageBreak/>
              <w:t xml:space="preserve">Ši aukščiau įvardyta paslauga (angl. Accidental Damage) turi būti įtraukta į tiekėjo pasiūlymą. </w:t>
            </w:r>
          </w:p>
          <w:p w14:paraId="03A9E686" w14:textId="201F06A9" w:rsidR="007200F9" w:rsidRPr="002762B1" w:rsidRDefault="007200F9" w:rsidP="007200F9">
            <w:pPr>
              <w:spacing w:after="0" w:line="259" w:lineRule="auto"/>
              <w:ind w:right="0"/>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Iš instaliacijos vietos remontui išsivežant sugedusią įrangą, tiekėjas privalo išmontuoti ir palikti pirkėjui kietuosius diskus. Kietųjų diskų gedimo atveju jie turi būti pakeisti naujais. Sugedę kietieji diskai tiekėjui negrąžinami  (visas pristatymo išlaidas į bet kurį Lietuvos Respublikos miesto ar rajono centrą apmoka pardavėjas (garantinės priežiūros paslaugas teikiantis paslaugos teikėjas)).</w:t>
            </w:r>
          </w:p>
        </w:tc>
        <w:tc>
          <w:tcPr>
            <w:tcW w:w="3544" w:type="dxa"/>
            <w:tcBorders>
              <w:top w:val="single" w:sz="4" w:space="0" w:color="auto"/>
              <w:left w:val="single" w:sz="4" w:space="0" w:color="auto"/>
              <w:bottom w:val="single" w:sz="4" w:space="0" w:color="auto"/>
              <w:right w:val="single" w:sz="4" w:space="0" w:color="auto"/>
            </w:tcBorders>
          </w:tcPr>
          <w:p w14:paraId="609D479F" w14:textId="2BC830D0" w:rsidR="00EC508E" w:rsidRPr="002762B1" w:rsidRDefault="00EC508E">
            <w:pPr>
              <w:spacing w:after="0" w:line="259" w:lineRule="auto"/>
              <w:ind w:left="0"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lastRenderedPageBreak/>
              <w:t xml:space="preserve"> </w:t>
            </w:r>
          </w:p>
        </w:tc>
      </w:tr>
      <w:tr w:rsidR="00AB6BC7" w:rsidRPr="002762B1" w14:paraId="4337E80B" w14:textId="77777777" w:rsidTr="002762B1">
        <w:tblPrEx>
          <w:tblCellMar>
            <w:top w:w="48" w:type="dxa"/>
            <w:left w:w="10" w:type="dxa"/>
          </w:tblCellMar>
        </w:tblPrEx>
        <w:trPr>
          <w:trHeight w:val="1071"/>
        </w:trPr>
        <w:tc>
          <w:tcPr>
            <w:tcW w:w="567" w:type="dxa"/>
            <w:tcBorders>
              <w:top w:val="single" w:sz="4" w:space="0" w:color="auto"/>
              <w:left w:val="single" w:sz="4" w:space="0" w:color="auto"/>
              <w:bottom w:val="single" w:sz="4" w:space="0" w:color="auto"/>
              <w:right w:val="single" w:sz="4" w:space="0" w:color="auto"/>
            </w:tcBorders>
            <w:vAlign w:val="center"/>
          </w:tcPr>
          <w:p w14:paraId="34FBC6E4" w14:textId="77DDDF89" w:rsidR="00AB6BC7" w:rsidRPr="002762B1" w:rsidRDefault="006B6D1D" w:rsidP="007200F9">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30.</w:t>
            </w:r>
          </w:p>
        </w:tc>
        <w:tc>
          <w:tcPr>
            <w:tcW w:w="1701" w:type="dxa"/>
            <w:tcBorders>
              <w:top w:val="single" w:sz="4" w:space="0" w:color="auto"/>
              <w:left w:val="single" w:sz="4" w:space="0" w:color="auto"/>
              <w:bottom w:val="single" w:sz="4" w:space="0" w:color="auto"/>
              <w:right w:val="single" w:sz="4" w:space="0" w:color="auto"/>
            </w:tcBorders>
            <w:vAlign w:val="center"/>
          </w:tcPr>
          <w:p w14:paraId="3A09F2D1" w14:textId="77777777" w:rsidR="00AB6BC7" w:rsidRPr="002762B1" w:rsidRDefault="006B6D1D">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Reikalavimai siūlomų prekių gamybos sutrikimo atveju </w:t>
            </w:r>
          </w:p>
        </w:tc>
        <w:tc>
          <w:tcPr>
            <w:tcW w:w="4536" w:type="dxa"/>
            <w:tcBorders>
              <w:top w:val="single" w:sz="4" w:space="0" w:color="auto"/>
              <w:left w:val="single" w:sz="4" w:space="0" w:color="auto"/>
              <w:bottom w:val="single" w:sz="4" w:space="0" w:color="auto"/>
              <w:right w:val="single" w:sz="4" w:space="0" w:color="auto"/>
            </w:tcBorders>
            <w:vAlign w:val="center"/>
          </w:tcPr>
          <w:p w14:paraId="2AB51B89" w14:textId="60CD6682" w:rsidR="00AB6BC7" w:rsidRPr="002762B1" w:rsidRDefault="00840E08" w:rsidP="00AB289E">
            <w:pPr>
              <w:spacing w:after="0" w:line="259" w:lineRule="auto"/>
              <w:ind w:right="109"/>
              <w:rPr>
                <w:rFonts w:ascii="Times New Roman" w:hAnsi="Times New Roman" w:cs="Times New Roman"/>
                <w:sz w:val="20"/>
                <w:szCs w:val="20"/>
                <w:lang w:val="lt-LT"/>
              </w:rPr>
            </w:pPr>
            <w:r w:rsidRPr="002762B1">
              <w:rPr>
                <w:rFonts w:ascii="Times New Roman" w:hAnsi="Times New Roman" w:cs="Times New Roman"/>
                <w:sz w:val="20"/>
                <w:szCs w:val="20"/>
              </w:rPr>
              <w:t>Jei Sutarties vykdymo metu prekė nustoja būti gaminama, Pardavėjas gali pasiūlyti kitą, ne prastesnių parametrų, nei pasiūlyta pirkime, prekę. Pirkėjui pritarus, be papildomo atlygio, Pardavėjas gali pristatyti kitą, ne prastesnių parametrų, nei pasiūlyta pirkime, prekę. Pardavėjas turi pateikti visus pirkime nurodytus dokumentus, patvirtinančius prekės atitiktį keliamiems reikalavimams.</w:t>
            </w:r>
          </w:p>
        </w:tc>
        <w:tc>
          <w:tcPr>
            <w:tcW w:w="3544" w:type="dxa"/>
            <w:tcBorders>
              <w:top w:val="single" w:sz="4" w:space="0" w:color="000000"/>
              <w:left w:val="single" w:sz="4" w:space="0" w:color="auto"/>
              <w:bottom w:val="single" w:sz="4" w:space="0" w:color="000000"/>
              <w:right w:val="single" w:sz="4" w:space="0" w:color="000000"/>
            </w:tcBorders>
          </w:tcPr>
          <w:p w14:paraId="4B7E3158" w14:textId="4024AA08" w:rsidR="00AB6BC7" w:rsidRPr="002762B1" w:rsidRDefault="00AB6BC7">
            <w:pPr>
              <w:spacing w:after="0" w:line="259" w:lineRule="auto"/>
              <w:ind w:left="0" w:right="0" w:firstLine="0"/>
              <w:jc w:val="left"/>
              <w:rPr>
                <w:rFonts w:ascii="Times New Roman" w:hAnsi="Times New Roman" w:cs="Times New Roman"/>
                <w:sz w:val="20"/>
                <w:szCs w:val="20"/>
                <w:lang w:val="lt-LT"/>
              </w:rPr>
            </w:pPr>
          </w:p>
        </w:tc>
      </w:tr>
      <w:tr w:rsidR="00AB6BC7" w:rsidRPr="002762B1" w14:paraId="3AAEF778" w14:textId="77777777" w:rsidTr="002762B1">
        <w:tblPrEx>
          <w:tblCellMar>
            <w:top w:w="48" w:type="dxa"/>
            <w:left w:w="10" w:type="dxa"/>
          </w:tblCellMar>
        </w:tblPrEx>
        <w:trPr>
          <w:trHeight w:val="310"/>
        </w:trPr>
        <w:tc>
          <w:tcPr>
            <w:tcW w:w="10348" w:type="dxa"/>
            <w:gridSpan w:val="4"/>
            <w:tcBorders>
              <w:top w:val="single" w:sz="4" w:space="0" w:color="auto"/>
              <w:left w:val="single" w:sz="4" w:space="0" w:color="auto"/>
              <w:bottom w:val="single" w:sz="4" w:space="0" w:color="auto"/>
              <w:right w:val="single" w:sz="4" w:space="0" w:color="auto"/>
            </w:tcBorders>
          </w:tcPr>
          <w:p w14:paraId="52CDC297" w14:textId="77777777" w:rsidR="00AB6BC7" w:rsidRPr="002762B1" w:rsidRDefault="006B6D1D">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Išplėstiniai aplinkos apsaugos reikalavimai </w:t>
            </w:r>
          </w:p>
        </w:tc>
      </w:tr>
      <w:tr w:rsidR="00AB6BC7" w:rsidRPr="002762B1" w14:paraId="50335358" w14:textId="77777777" w:rsidTr="002762B1">
        <w:tblPrEx>
          <w:tblCellMar>
            <w:top w:w="48" w:type="dxa"/>
            <w:left w:w="10" w:type="dxa"/>
          </w:tblCellMar>
        </w:tblPrEx>
        <w:trPr>
          <w:trHeight w:val="362"/>
        </w:trPr>
        <w:tc>
          <w:tcPr>
            <w:tcW w:w="567" w:type="dxa"/>
            <w:tcBorders>
              <w:top w:val="single" w:sz="4" w:space="0" w:color="auto"/>
              <w:left w:val="single" w:sz="4" w:space="0" w:color="auto"/>
              <w:bottom w:val="single" w:sz="4" w:space="0" w:color="auto"/>
              <w:right w:val="single" w:sz="4" w:space="0" w:color="auto"/>
            </w:tcBorders>
            <w:vAlign w:val="center"/>
          </w:tcPr>
          <w:p w14:paraId="65587D8D" w14:textId="3968A8C2" w:rsidR="00AB6BC7" w:rsidRPr="002762B1" w:rsidRDefault="006B6D1D" w:rsidP="00AB289E">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31.</w:t>
            </w:r>
          </w:p>
        </w:tc>
        <w:tc>
          <w:tcPr>
            <w:tcW w:w="1701" w:type="dxa"/>
            <w:tcBorders>
              <w:top w:val="single" w:sz="4" w:space="0" w:color="auto"/>
              <w:left w:val="single" w:sz="4" w:space="0" w:color="auto"/>
              <w:bottom w:val="single" w:sz="4" w:space="0" w:color="auto"/>
              <w:right w:val="single" w:sz="4" w:space="0" w:color="auto"/>
            </w:tcBorders>
            <w:vAlign w:val="center"/>
          </w:tcPr>
          <w:p w14:paraId="0ED56497" w14:textId="77777777" w:rsidR="00AB6BC7" w:rsidRPr="002762B1" w:rsidRDefault="006B6D1D">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Operatyvinė atmintis</w:t>
            </w:r>
            <w:r w:rsidRPr="002762B1">
              <w:rPr>
                <w:rFonts w:ascii="Times New Roman" w:hAnsi="Times New Roman" w:cs="Times New Roman"/>
                <w:sz w:val="20"/>
                <w:szCs w:val="20"/>
                <w:lang w:val="lt-LT"/>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2B80AA95" w14:textId="77777777" w:rsidR="00AB6BC7" w:rsidRPr="002762B1" w:rsidRDefault="006B6D1D" w:rsidP="00AB289E">
            <w:pPr>
              <w:spacing w:after="0" w:line="259" w:lineRule="auto"/>
              <w:ind w:right="109"/>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Kompiuteris turi būti sukonstruotas taip, kad operatyvinė atmintis būtų lengvai prieinama ir ją būtų galima pakeisti ar atnaujinti. </w:t>
            </w:r>
          </w:p>
        </w:tc>
        <w:tc>
          <w:tcPr>
            <w:tcW w:w="3544" w:type="dxa"/>
            <w:tcBorders>
              <w:top w:val="single" w:sz="4" w:space="0" w:color="000000"/>
              <w:left w:val="single" w:sz="4" w:space="0" w:color="auto"/>
              <w:bottom w:val="single" w:sz="4" w:space="0" w:color="000000"/>
              <w:right w:val="single" w:sz="4" w:space="0" w:color="000000"/>
            </w:tcBorders>
          </w:tcPr>
          <w:p w14:paraId="26CAE155" w14:textId="038A7B2D" w:rsidR="00AB6BC7" w:rsidRPr="002762B1" w:rsidRDefault="00AB6BC7">
            <w:pPr>
              <w:spacing w:after="0" w:line="259" w:lineRule="auto"/>
              <w:ind w:left="0" w:right="0" w:firstLine="0"/>
              <w:jc w:val="left"/>
              <w:rPr>
                <w:rFonts w:ascii="Times New Roman" w:hAnsi="Times New Roman" w:cs="Times New Roman"/>
                <w:sz w:val="20"/>
                <w:szCs w:val="20"/>
                <w:lang w:val="lt-LT"/>
              </w:rPr>
            </w:pPr>
          </w:p>
        </w:tc>
      </w:tr>
      <w:tr w:rsidR="00AB6BC7" w:rsidRPr="002762B1" w14:paraId="3EAE30B8" w14:textId="77777777" w:rsidTr="002762B1">
        <w:tblPrEx>
          <w:tblCellMar>
            <w:top w:w="48" w:type="dxa"/>
            <w:left w:w="10" w:type="dxa"/>
          </w:tblCellMar>
        </w:tblPrEx>
        <w:trPr>
          <w:trHeight w:val="1356"/>
        </w:trPr>
        <w:tc>
          <w:tcPr>
            <w:tcW w:w="567" w:type="dxa"/>
            <w:tcBorders>
              <w:top w:val="single" w:sz="4" w:space="0" w:color="auto"/>
              <w:left w:val="single" w:sz="4" w:space="0" w:color="auto"/>
              <w:bottom w:val="single" w:sz="4" w:space="0" w:color="auto"/>
              <w:right w:val="single" w:sz="4" w:space="0" w:color="auto"/>
            </w:tcBorders>
            <w:vAlign w:val="center"/>
          </w:tcPr>
          <w:p w14:paraId="5C11432A" w14:textId="7F1EDC2F" w:rsidR="00AB6BC7" w:rsidRPr="002762B1" w:rsidRDefault="006B6D1D" w:rsidP="00AB289E">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32.</w:t>
            </w:r>
          </w:p>
        </w:tc>
        <w:tc>
          <w:tcPr>
            <w:tcW w:w="1701" w:type="dxa"/>
            <w:tcBorders>
              <w:top w:val="single" w:sz="4" w:space="0" w:color="auto"/>
              <w:left w:val="single" w:sz="4" w:space="0" w:color="auto"/>
              <w:bottom w:val="single" w:sz="4" w:space="0" w:color="000000"/>
              <w:right w:val="single" w:sz="4" w:space="0" w:color="000000"/>
            </w:tcBorders>
            <w:vAlign w:val="center"/>
          </w:tcPr>
          <w:p w14:paraId="1D4A8730" w14:textId="77777777" w:rsidR="00AB6BC7" w:rsidRPr="002762B1" w:rsidRDefault="006B6D1D">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Baterija</w:t>
            </w:r>
            <w:r w:rsidRPr="002762B1">
              <w:rPr>
                <w:rFonts w:ascii="Times New Roman" w:hAnsi="Times New Roman" w:cs="Times New Roman"/>
                <w:sz w:val="20"/>
                <w:szCs w:val="20"/>
                <w:lang w:val="lt-LT"/>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F31099D" w14:textId="77777777" w:rsidR="00AB6BC7" w:rsidRPr="002762B1" w:rsidRDefault="006B6D1D" w:rsidP="00D33E68">
            <w:pPr>
              <w:spacing w:after="0" w:line="259" w:lineRule="auto"/>
              <w:ind w:right="107"/>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Kompiuteris turi būti sukonstruotas taip, kad bateriją galėtų lengvai išimti vienas asmuo. Baterija neturi būti į gaminį įklijuota ar įlituota ir neturi būti jokių metalinių juostų, lipnių juostelių ar kabelių, kurie kliudytų ištraukti bateriją. </w:t>
            </w:r>
          </w:p>
        </w:tc>
        <w:tc>
          <w:tcPr>
            <w:tcW w:w="3544" w:type="dxa"/>
            <w:tcBorders>
              <w:top w:val="single" w:sz="4" w:space="0" w:color="000000"/>
              <w:left w:val="single" w:sz="4" w:space="0" w:color="000000"/>
              <w:bottom w:val="single" w:sz="4" w:space="0" w:color="000000"/>
              <w:right w:val="single" w:sz="4" w:space="0" w:color="000000"/>
            </w:tcBorders>
          </w:tcPr>
          <w:p w14:paraId="274AA953" w14:textId="1F049F63" w:rsidR="00AB6BC7" w:rsidRPr="002762B1" w:rsidRDefault="00AB6BC7">
            <w:pPr>
              <w:spacing w:after="0" w:line="239" w:lineRule="auto"/>
              <w:ind w:left="0" w:right="5" w:firstLine="0"/>
              <w:rPr>
                <w:rFonts w:ascii="Times New Roman" w:hAnsi="Times New Roman" w:cs="Times New Roman"/>
                <w:sz w:val="20"/>
                <w:szCs w:val="20"/>
                <w:lang w:val="lt-LT"/>
              </w:rPr>
            </w:pPr>
          </w:p>
          <w:p w14:paraId="764E8E18" w14:textId="77777777" w:rsidR="00AB6BC7" w:rsidRPr="002762B1" w:rsidRDefault="006B6D1D">
            <w:pPr>
              <w:spacing w:after="0" w:line="259" w:lineRule="auto"/>
              <w:ind w:left="0"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 </w:t>
            </w:r>
          </w:p>
        </w:tc>
      </w:tr>
      <w:tr w:rsidR="00AB6BC7" w:rsidRPr="002762B1" w14:paraId="0544B106" w14:textId="77777777" w:rsidTr="002762B1">
        <w:tblPrEx>
          <w:tblCellMar>
            <w:top w:w="48" w:type="dxa"/>
            <w:left w:w="10" w:type="dxa"/>
          </w:tblCellMar>
        </w:tblPrEx>
        <w:tc>
          <w:tcPr>
            <w:tcW w:w="567" w:type="dxa"/>
            <w:tcBorders>
              <w:top w:val="single" w:sz="4" w:space="0" w:color="auto"/>
              <w:left w:val="single" w:sz="4" w:space="0" w:color="auto"/>
              <w:bottom w:val="single" w:sz="4" w:space="0" w:color="auto"/>
              <w:right w:val="single" w:sz="4" w:space="0" w:color="auto"/>
            </w:tcBorders>
            <w:vAlign w:val="center"/>
          </w:tcPr>
          <w:p w14:paraId="3B8FE261" w14:textId="5DF202BD" w:rsidR="00AB6BC7" w:rsidRPr="002762B1" w:rsidRDefault="006B6D1D" w:rsidP="00AB289E">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33.</w:t>
            </w:r>
          </w:p>
        </w:tc>
        <w:tc>
          <w:tcPr>
            <w:tcW w:w="1701" w:type="dxa"/>
            <w:tcBorders>
              <w:top w:val="single" w:sz="4" w:space="0" w:color="000000"/>
              <w:left w:val="single" w:sz="4" w:space="0" w:color="auto"/>
              <w:bottom w:val="single" w:sz="4" w:space="0" w:color="000000"/>
              <w:right w:val="single" w:sz="4" w:space="0" w:color="000000"/>
            </w:tcBorders>
            <w:vAlign w:val="center"/>
          </w:tcPr>
          <w:p w14:paraId="19EC6D6C" w14:textId="77777777" w:rsidR="00AB6BC7" w:rsidRPr="002762B1" w:rsidRDefault="006B6D1D">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Atsarginės detalės</w:t>
            </w:r>
            <w:r w:rsidRPr="002762B1">
              <w:rPr>
                <w:rFonts w:ascii="Times New Roman" w:hAnsi="Times New Roman" w:cs="Times New Roman"/>
                <w:sz w:val="20"/>
                <w:szCs w:val="20"/>
                <w:lang w:val="lt-LT"/>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E2E74F8" w14:textId="77777777" w:rsidR="00AB6BC7" w:rsidRPr="002762B1" w:rsidRDefault="006B6D1D" w:rsidP="00D33E68">
            <w:pPr>
              <w:spacing w:after="1" w:line="238" w:lineRule="auto"/>
              <w:ind w:right="107"/>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Pasiūlymo teikėjas užtikrina, kad atsarginių dalių būtų galima įsigyti bent trejus metus nuo gamybos nutraukimo. </w:t>
            </w:r>
          </w:p>
          <w:p w14:paraId="774A126D" w14:textId="77777777" w:rsidR="00AB6BC7" w:rsidRPr="002762B1" w:rsidRDefault="006B6D1D" w:rsidP="00D33E68">
            <w:pPr>
              <w:spacing w:after="0" w:line="259" w:lineRule="auto"/>
              <w:ind w:right="107"/>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Su pasiūlymu turi būti pateikti atitiktį reikalavimams įrodantys dokumentai: gamintojo techniniai dokumentai, arba tiekėjo deklaracija, arba kiti lygiaverčiai įrodymai. </w:t>
            </w:r>
          </w:p>
        </w:tc>
        <w:tc>
          <w:tcPr>
            <w:tcW w:w="3544" w:type="dxa"/>
            <w:tcBorders>
              <w:top w:val="single" w:sz="4" w:space="0" w:color="000000"/>
              <w:left w:val="single" w:sz="4" w:space="0" w:color="000000"/>
              <w:bottom w:val="single" w:sz="4" w:space="0" w:color="000000"/>
              <w:right w:val="single" w:sz="4" w:space="0" w:color="000000"/>
            </w:tcBorders>
          </w:tcPr>
          <w:p w14:paraId="13E9A3FC" w14:textId="5FFC9F30" w:rsidR="00AB6BC7" w:rsidRPr="002762B1" w:rsidRDefault="006B6D1D">
            <w:pPr>
              <w:spacing w:after="0" w:line="259" w:lineRule="auto"/>
              <w:ind w:left="0" w:right="0" w:firstLine="0"/>
              <w:jc w:val="left"/>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 </w:t>
            </w:r>
          </w:p>
        </w:tc>
      </w:tr>
      <w:tr w:rsidR="00AB6BC7" w:rsidRPr="002762B1" w14:paraId="6948ED28" w14:textId="77777777" w:rsidTr="002762B1">
        <w:tblPrEx>
          <w:tblCellMar>
            <w:top w:w="48" w:type="dxa"/>
            <w:left w:w="10" w:type="dxa"/>
          </w:tblCellMar>
        </w:tblPrEx>
        <w:trPr>
          <w:trHeight w:val="1445"/>
        </w:trPr>
        <w:tc>
          <w:tcPr>
            <w:tcW w:w="567" w:type="dxa"/>
            <w:tcBorders>
              <w:top w:val="single" w:sz="4" w:space="0" w:color="auto"/>
              <w:left w:val="single" w:sz="4" w:space="0" w:color="auto"/>
              <w:bottom w:val="single" w:sz="4" w:space="0" w:color="auto"/>
              <w:right w:val="single" w:sz="4" w:space="0" w:color="auto"/>
            </w:tcBorders>
            <w:vAlign w:val="center"/>
          </w:tcPr>
          <w:p w14:paraId="3747E8AE" w14:textId="285FFCAE" w:rsidR="00AB6BC7" w:rsidRPr="002762B1" w:rsidRDefault="006B6D1D" w:rsidP="00AB289E">
            <w:pPr>
              <w:spacing w:after="0" w:line="259" w:lineRule="auto"/>
              <w:ind w:left="0" w:right="86" w:firstLine="0"/>
              <w:jc w:val="center"/>
              <w:rPr>
                <w:rFonts w:ascii="Times New Roman" w:hAnsi="Times New Roman" w:cs="Times New Roman"/>
                <w:sz w:val="20"/>
                <w:szCs w:val="20"/>
                <w:lang w:val="lt-LT"/>
              </w:rPr>
            </w:pPr>
            <w:r w:rsidRPr="002762B1">
              <w:rPr>
                <w:rFonts w:ascii="Times New Roman" w:hAnsi="Times New Roman" w:cs="Times New Roman"/>
                <w:sz w:val="20"/>
                <w:szCs w:val="20"/>
                <w:lang w:val="lt-LT"/>
              </w:rPr>
              <w:t>34.</w:t>
            </w:r>
          </w:p>
        </w:tc>
        <w:tc>
          <w:tcPr>
            <w:tcW w:w="1701" w:type="dxa"/>
            <w:tcBorders>
              <w:top w:val="single" w:sz="4" w:space="0" w:color="000000"/>
              <w:left w:val="single" w:sz="4" w:space="0" w:color="auto"/>
              <w:bottom w:val="single" w:sz="4" w:space="0" w:color="000000"/>
              <w:right w:val="single" w:sz="4" w:space="0" w:color="000000"/>
            </w:tcBorders>
            <w:vAlign w:val="center"/>
          </w:tcPr>
          <w:p w14:paraId="5CB62936" w14:textId="77777777" w:rsidR="00AB6BC7" w:rsidRPr="002762B1" w:rsidRDefault="006B6D1D">
            <w:pPr>
              <w:spacing w:after="0" w:line="23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 xml:space="preserve">Įrangos gyvavimo </w:t>
            </w:r>
          </w:p>
          <w:p w14:paraId="5357D9D4" w14:textId="77777777" w:rsidR="00AB6BC7" w:rsidRPr="002762B1" w:rsidRDefault="006B6D1D">
            <w:pPr>
              <w:spacing w:after="0" w:line="259" w:lineRule="auto"/>
              <w:ind w:left="98" w:right="0" w:firstLine="0"/>
              <w:jc w:val="left"/>
              <w:rPr>
                <w:rFonts w:ascii="Times New Roman" w:hAnsi="Times New Roman" w:cs="Times New Roman"/>
                <w:sz w:val="20"/>
                <w:szCs w:val="20"/>
                <w:lang w:val="lt-LT"/>
              </w:rPr>
            </w:pPr>
            <w:r w:rsidRPr="002762B1">
              <w:rPr>
                <w:rFonts w:ascii="Times New Roman" w:hAnsi="Times New Roman" w:cs="Times New Roman"/>
                <w:color w:val="00000A"/>
                <w:sz w:val="20"/>
                <w:szCs w:val="20"/>
                <w:lang w:val="lt-LT"/>
              </w:rPr>
              <w:t>laikas</w:t>
            </w:r>
            <w:r w:rsidRPr="002762B1">
              <w:rPr>
                <w:rFonts w:ascii="Times New Roman" w:hAnsi="Times New Roman" w:cs="Times New Roman"/>
                <w:sz w:val="20"/>
                <w:szCs w:val="20"/>
                <w:lang w:val="lt-LT"/>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8F2F48E" w14:textId="77777777" w:rsidR="00D33E68" w:rsidRPr="002762B1" w:rsidRDefault="006B6D1D" w:rsidP="00D33E68">
            <w:pPr>
              <w:spacing w:after="0" w:line="239" w:lineRule="auto"/>
              <w:ind w:left="8" w:right="46" w:firstLine="0"/>
              <w:rPr>
                <w:rFonts w:ascii="Times New Roman" w:hAnsi="Times New Roman" w:cs="Times New Roman"/>
                <w:sz w:val="20"/>
                <w:szCs w:val="20"/>
                <w:lang w:val="lt-LT"/>
              </w:rPr>
            </w:pPr>
            <w:r w:rsidRPr="002762B1">
              <w:rPr>
                <w:rFonts w:ascii="Times New Roman" w:hAnsi="Times New Roman" w:cs="Times New Roman"/>
                <w:sz w:val="20"/>
                <w:szCs w:val="20"/>
                <w:lang w:val="lt-LT"/>
              </w:rPr>
              <w:t xml:space="preserve">Pasiūlymo teikėjas užtikrina, kad perkančioji organizacija, praėjus 36 mėnesiams nuo kompiuterio gavimo, bet ne vėliau nei po 48 mėnesių, turi teisę kreiptis į tiekėją, kad būtų atliktas kiekvieno kompiuterio vienkartinis profesionalus techninės būklės ir našumo įvertinimas suderintu grafiku. Kompiuteris turi būti išvalomas, jei reikia, pakeičiamos </w:t>
            </w:r>
            <w:r w:rsidR="00D33E68" w:rsidRPr="002762B1">
              <w:rPr>
                <w:rFonts w:ascii="Times New Roman" w:hAnsi="Times New Roman" w:cs="Times New Roman"/>
                <w:sz w:val="20"/>
                <w:szCs w:val="20"/>
                <w:lang w:val="lt-LT"/>
              </w:rPr>
              <w:t xml:space="preserve">nusidėvėjusios detalės, išmatuojamas baterijos talpumas, pateikiama kiekvieno kompiuterio įvertinimo ataskaita ir rekomendacijos tolimesnei įrangos eksploatacijai, kad kompiuterio naudotojas galėtų su juo komfortiškai dirbti dar bent 2 metus, taip prailginant įrangos gyvavimo laiką ir užtikrinant veiklos tęstinumą. Kompiuterio išvalymu bus laikoma mechaninis </w:t>
            </w:r>
            <w:r w:rsidR="00D33E68" w:rsidRPr="002762B1">
              <w:rPr>
                <w:rFonts w:ascii="Times New Roman" w:hAnsi="Times New Roman" w:cs="Times New Roman"/>
                <w:sz w:val="20"/>
                <w:szCs w:val="20"/>
                <w:lang w:val="lt-LT"/>
              </w:rPr>
              <w:lastRenderedPageBreak/>
              <w:t>kompiuterio komponentų išvalymas nuo dulkių, nusidėvėjusiomis detalėmis bus laikomi pvz.: nešiojamo kompiuterio klaviatūros mygtukai, kurie nusidėvėję ir trikdo sklandų darbą, atplyšusios gumelės. Komfortišku darbu su kompiuteriu laikoma, kai naudojamas kompiuteris, neskleidžia pašalinių garsų, procesoriaus temperatūra standartinio darbo režime palaikoma normali, užtikrinamas optimalus kompiuterio aušinimas, kompiuteris įvertinant jo normalų nusidėvėjimą atrodo tvarkingas, nėra jokių atplyšusių gumelių, pusiau šviečiančių mygtukų, visos raidės matomos akivaizdžiai. Diagnostikos, išvalymo darbų, transportavimo ir išvadų pateikimo kaštai turi būti įskaičiuoti į teikiamo pasiūlymo kainą. Siūlomos įrangos gamintojas turi turėti integruotą arba lygiavertį įrankį, skirtą įrenginio komponentų diagnostikai. Arba į pasiūlymo kainą turi būti įskaičiuoti šio įrankio kaštai.  </w:t>
            </w:r>
          </w:p>
          <w:p w14:paraId="6C4C725B" w14:textId="3B9CB8D6" w:rsidR="00AB6BC7" w:rsidRPr="002762B1" w:rsidRDefault="00D33E68" w:rsidP="00D33E68">
            <w:pPr>
              <w:spacing w:after="0" w:line="259" w:lineRule="auto"/>
              <w:ind w:right="107"/>
              <w:rPr>
                <w:rFonts w:ascii="Times New Roman" w:hAnsi="Times New Roman" w:cs="Times New Roman"/>
                <w:sz w:val="20"/>
                <w:szCs w:val="20"/>
                <w:lang w:val="lt-LT"/>
              </w:rPr>
            </w:pPr>
            <w:r w:rsidRPr="002762B1">
              <w:rPr>
                <w:rFonts w:ascii="Times New Roman" w:hAnsi="Times New Roman" w:cs="Times New Roman"/>
                <w:sz w:val="20"/>
                <w:szCs w:val="20"/>
                <w:lang w:val="lt-LT"/>
              </w:rPr>
              <w:t>Turi būti pateikti atitiktį reikalavimams įrodantys dokumentai: būtina pateikti tiekėjo deklaraciją šio įsipareigojimo įvykdymui.</w:t>
            </w:r>
          </w:p>
        </w:tc>
        <w:tc>
          <w:tcPr>
            <w:tcW w:w="3544" w:type="dxa"/>
            <w:tcBorders>
              <w:top w:val="single" w:sz="4" w:space="0" w:color="000000"/>
              <w:left w:val="single" w:sz="4" w:space="0" w:color="000000"/>
              <w:bottom w:val="single" w:sz="4" w:space="0" w:color="000000"/>
              <w:right w:val="single" w:sz="4" w:space="0" w:color="000000"/>
            </w:tcBorders>
          </w:tcPr>
          <w:p w14:paraId="4BCBECD1" w14:textId="70F9F3DF" w:rsidR="00AB6BC7" w:rsidRPr="002762B1" w:rsidRDefault="00AB6BC7">
            <w:pPr>
              <w:spacing w:after="0" w:line="259" w:lineRule="auto"/>
              <w:ind w:left="0" w:right="0" w:firstLine="0"/>
              <w:jc w:val="left"/>
              <w:rPr>
                <w:rFonts w:ascii="Times New Roman" w:hAnsi="Times New Roman" w:cs="Times New Roman"/>
                <w:sz w:val="20"/>
                <w:szCs w:val="20"/>
                <w:lang w:val="lt-LT"/>
              </w:rPr>
            </w:pPr>
          </w:p>
        </w:tc>
      </w:tr>
    </w:tbl>
    <w:p w14:paraId="3B39AF15" w14:textId="0C389683" w:rsidR="00AB6BC7" w:rsidRPr="00235182" w:rsidRDefault="006B6D1D" w:rsidP="00454AE0">
      <w:pPr>
        <w:spacing w:after="0" w:line="259" w:lineRule="auto"/>
        <w:ind w:left="0" w:right="0" w:firstLine="0"/>
        <w:jc w:val="left"/>
        <w:rPr>
          <w:rFonts w:ascii="Times New Roman" w:hAnsi="Times New Roman" w:cs="Times New Roman"/>
          <w:sz w:val="24"/>
          <w:lang w:val="lt-LT"/>
        </w:rPr>
      </w:pPr>
      <w:r w:rsidRPr="00235182">
        <w:rPr>
          <w:rFonts w:ascii="Times New Roman" w:hAnsi="Times New Roman" w:cs="Times New Roman"/>
          <w:sz w:val="24"/>
          <w:lang w:val="lt-LT"/>
        </w:rPr>
        <w:t xml:space="preserve"> </w:t>
      </w:r>
    </w:p>
    <w:sectPr w:rsidR="00AB6BC7" w:rsidRPr="00235182" w:rsidSect="002762B1">
      <w:headerReference w:type="even" r:id="rId13"/>
      <w:headerReference w:type="first" r:id="rId14"/>
      <w:pgSz w:w="11906" w:h="16838"/>
      <w:pgMar w:top="1134" w:right="567" w:bottom="1134" w:left="1701" w:header="38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55D59" w14:textId="77777777" w:rsidR="00002BC1" w:rsidRDefault="00002BC1">
      <w:pPr>
        <w:spacing w:after="0" w:line="240" w:lineRule="auto"/>
      </w:pPr>
      <w:r>
        <w:separator/>
      </w:r>
    </w:p>
  </w:endnote>
  <w:endnote w:type="continuationSeparator" w:id="0">
    <w:p w14:paraId="217774E7" w14:textId="77777777" w:rsidR="00002BC1" w:rsidRDefault="0000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EE955" w14:textId="77777777" w:rsidR="00002BC1" w:rsidRDefault="00002BC1">
      <w:pPr>
        <w:spacing w:after="0" w:line="240" w:lineRule="auto"/>
      </w:pPr>
      <w:r>
        <w:separator/>
      </w:r>
    </w:p>
  </w:footnote>
  <w:footnote w:type="continuationSeparator" w:id="0">
    <w:p w14:paraId="44BFB057" w14:textId="77777777" w:rsidR="00002BC1" w:rsidRDefault="0000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79E0C" w14:textId="77777777" w:rsidR="00AB6BC7" w:rsidRDefault="006B6D1D">
    <w:pPr>
      <w:tabs>
        <w:tab w:val="center" w:pos="4820"/>
        <w:tab w:val="center" w:pos="8622"/>
      </w:tabs>
      <w:spacing w:after="0" w:line="259" w:lineRule="auto"/>
      <w:ind w:left="0" w:right="0" w:firstLine="0"/>
      <w:jc w:val="left"/>
    </w:pPr>
    <w:r>
      <w:rPr>
        <w:noProof/>
      </w:rPr>
      <mc:AlternateContent>
        <mc:Choice Requires="wpg">
          <w:drawing>
            <wp:anchor distT="0" distB="0" distL="114300" distR="114300" simplePos="0" relativeHeight="251658240" behindDoc="0" locked="0" layoutInCell="1" allowOverlap="1" wp14:anchorId="3640D2A0" wp14:editId="6FDD1F4F">
              <wp:simplePos x="0" y="0"/>
              <wp:positionH relativeFrom="page">
                <wp:posOffset>720090</wp:posOffset>
              </wp:positionH>
              <wp:positionV relativeFrom="page">
                <wp:posOffset>244482</wp:posOffset>
              </wp:positionV>
              <wp:extent cx="1364867" cy="244768"/>
              <wp:effectExtent l="0" t="0" r="0" b="0"/>
              <wp:wrapSquare wrapText="bothSides"/>
              <wp:docPr id="37583" name="Group 37583"/>
              <wp:cNvGraphicFramePr/>
              <a:graphic xmlns:a="http://schemas.openxmlformats.org/drawingml/2006/main">
                <a:graphicData uri="http://schemas.microsoft.com/office/word/2010/wordprocessingGroup">
                  <wpg:wgp>
                    <wpg:cNvGrpSpPr/>
                    <wpg:grpSpPr>
                      <a:xfrm>
                        <a:off x="0" y="0"/>
                        <a:ext cx="1364867" cy="244768"/>
                        <a:chOff x="0" y="0"/>
                        <a:chExt cx="1364867" cy="244768"/>
                      </a:xfrm>
                    </wpg:grpSpPr>
                    <wps:wsp>
                      <wps:cNvPr id="37584" name="Shape 37584"/>
                      <wps:cNvSpPr/>
                      <wps:spPr>
                        <a:xfrm>
                          <a:off x="250869" y="1632"/>
                          <a:ext cx="119371" cy="239747"/>
                        </a:xfrm>
                        <a:custGeom>
                          <a:avLst/>
                          <a:gdLst/>
                          <a:ahLst/>
                          <a:cxnLst/>
                          <a:rect l="0" t="0" r="0" b="0"/>
                          <a:pathLst>
                            <a:path w="119371" h="239747">
                              <a:moveTo>
                                <a:pt x="119371" y="0"/>
                              </a:moveTo>
                              <a:lnTo>
                                <a:pt x="119371" y="32257"/>
                              </a:lnTo>
                              <a:lnTo>
                                <a:pt x="85439" y="39151"/>
                              </a:lnTo>
                              <a:cubicBezTo>
                                <a:pt x="54134" y="52466"/>
                                <a:pt x="32126" y="83628"/>
                                <a:pt x="32126" y="119875"/>
                              </a:cubicBezTo>
                              <a:cubicBezTo>
                                <a:pt x="32126" y="156212"/>
                                <a:pt x="54134" y="187397"/>
                                <a:pt x="85439" y="200718"/>
                              </a:cubicBezTo>
                              <a:lnTo>
                                <a:pt x="119371" y="207613"/>
                              </a:lnTo>
                              <a:lnTo>
                                <a:pt x="119371" y="239747"/>
                              </a:lnTo>
                              <a:lnTo>
                                <a:pt x="95332" y="237315"/>
                              </a:lnTo>
                              <a:cubicBezTo>
                                <a:pt x="40963" y="226150"/>
                                <a:pt x="0" y="177864"/>
                                <a:pt x="0" y="119875"/>
                              </a:cubicBezTo>
                              <a:cubicBezTo>
                                <a:pt x="0" y="61990"/>
                                <a:pt x="40963" y="13624"/>
                                <a:pt x="95332" y="2437"/>
                              </a:cubicBezTo>
                              <a:lnTo>
                                <a:pt x="119371" y="0"/>
                              </a:lnTo>
                              <a:close/>
                            </a:path>
                          </a:pathLst>
                        </a:custGeom>
                        <a:ln w="0" cap="flat">
                          <a:miter lim="127000"/>
                        </a:ln>
                      </wps:spPr>
                      <wps:style>
                        <a:lnRef idx="0">
                          <a:srgbClr val="000000">
                            <a:alpha val="0"/>
                          </a:srgbClr>
                        </a:lnRef>
                        <a:fillRef idx="1">
                          <a:srgbClr val="094EA8"/>
                        </a:fillRef>
                        <a:effectRef idx="0">
                          <a:scrgbClr r="0" g="0" b="0"/>
                        </a:effectRef>
                        <a:fontRef idx="none"/>
                      </wps:style>
                      <wps:bodyPr/>
                    </wps:wsp>
                    <wps:wsp>
                      <wps:cNvPr id="37585" name="Shape 37585"/>
                      <wps:cNvSpPr/>
                      <wps:spPr>
                        <a:xfrm>
                          <a:off x="370240" y="1632"/>
                          <a:ext cx="119371" cy="239748"/>
                        </a:xfrm>
                        <a:custGeom>
                          <a:avLst/>
                          <a:gdLst/>
                          <a:ahLst/>
                          <a:cxnLst/>
                          <a:rect l="0" t="0" r="0" b="0"/>
                          <a:pathLst>
                            <a:path w="119371" h="239748">
                              <a:moveTo>
                                <a:pt x="2" y="0"/>
                              </a:moveTo>
                              <a:cubicBezTo>
                                <a:pt x="65878" y="0"/>
                                <a:pt x="119371" y="53721"/>
                                <a:pt x="119371" y="119875"/>
                              </a:cubicBezTo>
                              <a:cubicBezTo>
                                <a:pt x="119371" y="186149"/>
                                <a:pt x="65878" y="239748"/>
                                <a:pt x="2" y="239748"/>
                              </a:cubicBezTo>
                              <a:lnTo>
                                <a:pt x="0" y="239748"/>
                              </a:lnTo>
                              <a:lnTo>
                                <a:pt x="0" y="207613"/>
                              </a:lnTo>
                              <a:lnTo>
                                <a:pt x="2" y="207614"/>
                              </a:lnTo>
                              <a:cubicBezTo>
                                <a:pt x="48253" y="207614"/>
                                <a:pt x="87245" y="168325"/>
                                <a:pt x="87245" y="119875"/>
                              </a:cubicBezTo>
                              <a:cubicBezTo>
                                <a:pt x="87245" y="71546"/>
                                <a:pt x="48253" y="32257"/>
                                <a:pt x="2" y="32257"/>
                              </a:cubicBezTo>
                              <a:lnTo>
                                <a:pt x="0" y="32257"/>
                              </a:lnTo>
                              <a:lnTo>
                                <a:pt x="0" y="0"/>
                              </a:lnTo>
                              <a:lnTo>
                                <a:pt x="2" y="0"/>
                              </a:lnTo>
                              <a:close/>
                            </a:path>
                          </a:pathLst>
                        </a:custGeom>
                        <a:ln w="0" cap="flat">
                          <a:miter lim="127000"/>
                        </a:ln>
                      </wps:spPr>
                      <wps:style>
                        <a:lnRef idx="0">
                          <a:srgbClr val="000000">
                            <a:alpha val="0"/>
                          </a:srgbClr>
                        </a:lnRef>
                        <a:fillRef idx="1">
                          <a:srgbClr val="094EA8"/>
                        </a:fillRef>
                        <a:effectRef idx="0">
                          <a:scrgbClr r="0" g="0" b="0"/>
                        </a:effectRef>
                        <a:fontRef idx="none"/>
                      </wps:style>
                      <wps:bodyPr/>
                    </wps:wsp>
                    <wps:wsp>
                      <wps:cNvPr id="37586" name="Shape 37586"/>
                      <wps:cNvSpPr/>
                      <wps:spPr>
                        <a:xfrm>
                          <a:off x="508499" y="4642"/>
                          <a:ext cx="224882" cy="239248"/>
                        </a:xfrm>
                        <a:custGeom>
                          <a:avLst/>
                          <a:gdLst/>
                          <a:ahLst/>
                          <a:cxnLst/>
                          <a:rect l="0" t="0" r="0" b="0"/>
                          <a:pathLst>
                            <a:path w="224882" h="239248">
                              <a:moveTo>
                                <a:pt x="0" y="0"/>
                              </a:moveTo>
                              <a:lnTo>
                                <a:pt x="35259" y="0"/>
                              </a:lnTo>
                              <a:lnTo>
                                <a:pt x="112352" y="164183"/>
                              </a:lnTo>
                              <a:lnTo>
                                <a:pt x="189622" y="0"/>
                              </a:lnTo>
                              <a:lnTo>
                                <a:pt x="224882" y="0"/>
                              </a:lnTo>
                              <a:lnTo>
                                <a:pt x="112352" y="239248"/>
                              </a:lnTo>
                              <a:lnTo>
                                <a:pt x="0" y="0"/>
                              </a:lnTo>
                              <a:close/>
                            </a:path>
                          </a:pathLst>
                        </a:custGeom>
                        <a:ln w="0" cap="flat">
                          <a:miter lim="127000"/>
                        </a:ln>
                      </wps:spPr>
                      <wps:style>
                        <a:lnRef idx="0">
                          <a:srgbClr val="000000">
                            <a:alpha val="0"/>
                          </a:srgbClr>
                        </a:lnRef>
                        <a:fillRef idx="1">
                          <a:srgbClr val="094EA8"/>
                        </a:fillRef>
                        <a:effectRef idx="0">
                          <a:scrgbClr r="0" g="0" b="0"/>
                        </a:effectRef>
                        <a:fontRef idx="none"/>
                      </wps:style>
                      <wps:bodyPr/>
                    </wps:wsp>
                    <wps:wsp>
                      <wps:cNvPr id="37587" name="Shape 37587"/>
                      <wps:cNvSpPr/>
                      <wps:spPr>
                        <a:xfrm>
                          <a:off x="889465" y="0"/>
                          <a:ext cx="225014" cy="239245"/>
                        </a:xfrm>
                        <a:custGeom>
                          <a:avLst/>
                          <a:gdLst/>
                          <a:ahLst/>
                          <a:cxnLst/>
                          <a:rect l="0" t="0" r="0" b="0"/>
                          <a:pathLst>
                            <a:path w="225014" h="239245">
                              <a:moveTo>
                                <a:pt x="112529" y="0"/>
                              </a:moveTo>
                              <a:lnTo>
                                <a:pt x="225014" y="239245"/>
                              </a:lnTo>
                              <a:lnTo>
                                <a:pt x="189623" y="239245"/>
                              </a:lnTo>
                              <a:lnTo>
                                <a:pt x="112529" y="75062"/>
                              </a:lnTo>
                              <a:lnTo>
                                <a:pt x="35391" y="239245"/>
                              </a:lnTo>
                              <a:lnTo>
                                <a:pt x="0" y="239245"/>
                              </a:lnTo>
                              <a:lnTo>
                                <a:pt x="112529" y="0"/>
                              </a:lnTo>
                              <a:close/>
                            </a:path>
                          </a:pathLst>
                        </a:custGeom>
                        <a:ln w="0" cap="flat">
                          <a:miter lim="127000"/>
                        </a:ln>
                      </wps:spPr>
                      <wps:style>
                        <a:lnRef idx="0">
                          <a:srgbClr val="000000">
                            <a:alpha val="0"/>
                          </a:srgbClr>
                        </a:lnRef>
                        <a:fillRef idx="1">
                          <a:srgbClr val="094EA8"/>
                        </a:fillRef>
                        <a:effectRef idx="0">
                          <a:scrgbClr r="0" g="0" b="0"/>
                        </a:effectRef>
                        <a:fontRef idx="none"/>
                      </wps:style>
                      <wps:bodyPr/>
                    </wps:wsp>
                    <wps:wsp>
                      <wps:cNvPr id="37588" name="Shape 37588"/>
                      <wps:cNvSpPr/>
                      <wps:spPr>
                        <a:xfrm>
                          <a:off x="0" y="4265"/>
                          <a:ext cx="199869" cy="240503"/>
                        </a:xfrm>
                        <a:custGeom>
                          <a:avLst/>
                          <a:gdLst/>
                          <a:ahLst/>
                          <a:cxnLst/>
                          <a:rect l="0" t="0" r="0" b="0"/>
                          <a:pathLst>
                            <a:path w="199869" h="240503">
                              <a:moveTo>
                                <a:pt x="0" y="0"/>
                              </a:moveTo>
                              <a:lnTo>
                                <a:pt x="25124" y="0"/>
                              </a:lnTo>
                              <a:lnTo>
                                <a:pt x="32499" y="8411"/>
                              </a:lnTo>
                              <a:lnTo>
                                <a:pt x="167245" y="156402"/>
                              </a:lnTo>
                              <a:lnTo>
                                <a:pt x="167245" y="0"/>
                              </a:lnTo>
                              <a:lnTo>
                                <a:pt x="199869" y="0"/>
                              </a:lnTo>
                              <a:lnTo>
                                <a:pt x="199869" y="240503"/>
                              </a:lnTo>
                              <a:lnTo>
                                <a:pt x="32499" y="56865"/>
                              </a:lnTo>
                              <a:lnTo>
                                <a:pt x="32499" y="167699"/>
                              </a:lnTo>
                              <a:lnTo>
                                <a:pt x="0" y="167699"/>
                              </a:lnTo>
                              <a:lnTo>
                                <a:pt x="0" y="0"/>
                              </a:lnTo>
                              <a:close/>
                            </a:path>
                          </a:pathLst>
                        </a:custGeom>
                        <a:ln w="0" cap="flat">
                          <a:miter lim="127000"/>
                        </a:ln>
                      </wps:spPr>
                      <wps:style>
                        <a:lnRef idx="0">
                          <a:srgbClr val="000000">
                            <a:alpha val="0"/>
                          </a:srgbClr>
                        </a:lnRef>
                        <a:fillRef idx="1">
                          <a:srgbClr val="094EA8"/>
                        </a:fillRef>
                        <a:effectRef idx="0">
                          <a:scrgbClr r="0" g="0" b="0"/>
                        </a:effectRef>
                        <a:fontRef idx="none"/>
                      </wps:style>
                      <wps:bodyPr/>
                    </wps:wsp>
                    <wps:wsp>
                      <wps:cNvPr id="37589" name="Shape 37589"/>
                      <wps:cNvSpPr/>
                      <wps:spPr>
                        <a:xfrm>
                          <a:off x="1164962" y="4265"/>
                          <a:ext cx="199905" cy="240503"/>
                        </a:xfrm>
                        <a:custGeom>
                          <a:avLst/>
                          <a:gdLst/>
                          <a:ahLst/>
                          <a:cxnLst/>
                          <a:rect l="0" t="0" r="0" b="0"/>
                          <a:pathLst>
                            <a:path w="199905" h="240503">
                              <a:moveTo>
                                <a:pt x="0" y="0"/>
                              </a:moveTo>
                              <a:lnTo>
                                <a:pt x="25154" y="0"/>
                              </a:lnTo>
                              <a:lnTo>
                                <a:pt x="32523" y="8411"/>
                              </a:lnTo>
                              <a:lnTo>
                                <a:pt x="167249" y="156402"/>
                              </a:lnTo>
                              <a:lnTo>
                                <a:pt x="167249" y="0"/>
                              </a:lnTo>
                              <a:lnTo>
                                <a:pt x="199905" y="0"/>
                              </a:lnTo>
                              <a:lnTo>
                                <a:pt x="199905" y="240503"/>
                              </a:lnTo>
                              <a:lnTo>
                                <a:pt x="32523" y="56865"/>
                              </a:lnTo>
                              <a:lnTo>
                                <a:pt x="32523" y="234980"/>
                              </a:lnTo>
                              <a:lnTo>
                                <a:pt x="0" y="234980"/>
                              </a:lnTo>
                              <a:lnTo>
                                <a:pt x="0" y="0"/>
                              </a:lnTo>
                              <a:close/>
                            </a:path>
                          </a:pathLst>
                        </a:custGeom>
                        <a:ln w="0" cap="flat">
                          <a:miter lim="127000"/>
                        </a:ln>
                      </wps:spPr>
                      <wps:style>
                        <a:lnRef idx="0">
                          <a:srgbClr val="000000">
                            <a:alpha val="0"/>
                          </a:srgbClr>
                        </a:lnRef>
                        <a:fillRef idx="1">
                          <a:srgbClr val="094EA8"/>
                        </a:fillRef>
                        <a:effectRef idx="0">
                          <a:scrgbClr r="0" g="0" b="0"/>
                        </a:effectRef>
                        <a:fontRef idx="none"/>
                      </wps:style>
                      <wps:bodyPr/>
                    </wps:wsp>
                    <wps:wsp>
                      <wps:cNvPr id="38580" name="Shape 38580"/>
                      <wps:cNvSpPr/>
                      <wps:spPr>
                        <a:xfrm>
                          <a:off x="795117" y="4643"/>
                          <a:ext cx="32624" cy="234603"/>
                        </a:xfrm>
                        <a:custGeom>
                          <a:avLst/>
                          <a:gdLst/>
                          <a:ahLst/>
                          <a:cxnLst/>
                          <a:rect l="0" t="0" r="0" b="0"/>
                          <a:pathLst>
                            <a:path w="32624" h="234603">
                              <a:moveTo>
                                <a:pt x="0" y="0"/>
                              </a:moveTo>
                              <a:lnTo>
                                <a:pt x="32624" y="0"/>
                              </a:lnTo>
                              <a:lnTo>
                                <a:pt x="32624" y="234603"/>
                              </a:lnTo>
                              <a:lnTo>
                                <a:pt x="0" y="234603"/>
                              </a:lnTo>
                              <a:lnTo>
                                <a:pt x="0" y="0"/>
                              </a:lnTo>
                            </a:path>
                          </a:pathLst>
                        </a:custGeom>
                        <a:ln w="0" cap="flat">
                          <a:miter lim="127000"/>
                        </a:ln>
                      </wps:spPr>
                      <wps:style>
                        <a:lnRef idx="0">
                          <a:srgbClr val="000000">
                            <a:alpha val="0"/>
                          </a:srgbClr>
                        </a:lnRef>
                        <a:fillRef idx="1">
                          <a:srgbClr val="094EA8"/>
                        </a:fillRef>
                        <a:effectRef idx="0">
                          <a:scrgbClr r="0" g="0" b="0"/>
                        </a:effectRef>
                        <a:fontRef idx="none"/>
                      </wps:style>
                      <wps:bodyPr/>
                    </wps:wsp>
                  </wpg:wgp>
                </a:graphicData>
              </a:graphic>
            </wp:anchor>
          </w:drawing>
        </mc:Choice>
        <mc:Fallback xmlns:a="http://schemas.openxmlformats.org/drawingml/2006/main">
          <w:pict w14:anchorId="513E4541">
            <v:group id="Group 37583" style="width:107.47pt;height:19.2731pt;position:absolute;mso-position-horizontal-relative:page;mso-position-horizontal:absolute;margin-left:56.7pt;mso-position-vertical-relative:page;margin-top:19.2506pt;" coordsize="13648,2447">
              <v:shape id="Shape 37584" style="position:absolute;width:1193;height:2397;left:2508;top:16;" coordsize="119371,239747" path="m119371,0l119371,32257l85439,39151c54134,52466,32126,83628,32126,119875c32126,156212,54134,187397,85439,200718l119371,207613l119371,239747l95332,237315c40963,226150,0,177864,0,119875c0,61990,40963,13624,95332,2437l119371,0x">
                <v:stroke on="false" weight="0pt" color="#000000" opacity="0" miterlimit="10" joinstyle="miter" endcap="flat"/>
                <v:fill on="true" color="#094ea8"/>
              </v:shape>
              <v:shape id="Shape 37585" style="position:absolute;width:1193;height:2397;left:3702;top:16;" coordsize="119371,239748" path="m2,0c65878,0,119371,53721,119371,119875c119371,186149,65878,239748,2,239748l0,239748l0,207613l2,207614c48253,207614,87245,168325,87245,119875c87245,71546,48253,32257,2,32257l0,32257l0,0l2,0x">
                <v:stroke on="false" weight="0pt" color="#000000" opacity="0" miterlimit="10" joinstyle="miter" endcap="flat"/>
                <v:fill on="true" color="#094ea8"/>
              </v:shape>
              <v:shape id="Shape 37586" style="position:absolute;width:2248;height:2392;left:5084;top:46;" coordsize="224882,239248" path="m0,0l35259,0l112352,164183l189622,0l224882,0l112352,239248l0,0x">
                <v:stroke on="false" weight="0pt" color="#000000" opacity="0" miterlimit="10" joinstyle="miter" endcap="flat"/>
                <v:fill on="true" color="#094ea8"/>
              </v:shape>
              <v:shape id="Shape 37587" style="position:absolute;width:2250;height:2392;left:8894;top:0;" coordsize="225014,239245" path="m112529,0l225014,239245l189623,239245l112529,75062l35391,239245l0,239245l112529,0x">
                <v:stroke on="false" weight="0pt" color="#000000" opacity="0" miterlimit="10" joinstyle="miter" endcap="flat"/>
                <v:fill on="true" color="#094ea8"/>
              </v:shape>
              <v:shape id="Shape 37588" style="position:absolute;width:1998;height:2405;left:0;top:42;" coordsize="199869,240503" path="m0,0l25124,0l32499,8411l167245,156402l167245,0l199869,0l199869,240503l32499,56865l32499,167699l0,167699l0,0x">
                <v:stroke on="false" weight="0pt" color="#000000" opacity="0" miterlimit="10" joinstyle="miter" endcap="flat"/>
                <v:fill on="true" color="#094ea8"/>
              </v:shape>
              <v:shape id="Shape 37589" style="position:absolute;width:1999;height:2405;left:11649;top:42;" coordsize="199905,240503" path="m0,0l25154,0l32523,8411l167249,156402l167249,0l199905,0l199905,240503l32523,56865l32523,234980l0,234980l0,0x">
                <v:stroke on="false" weight="0pt" color="#000000" opacity="0" miterlimit="10" joinstyle="miter" endcap="flat"/>
                <v:fill on="true" color="#094ea8"/>
              </v:shape>
              <v:shape id="Shape 38581" style="position:absolute;width:326;height:2346;left:7951;top:46;" coordsize="32624,234603" path="m0,0l32624,0l32624,234603l0,234603l0,0">
                <v:stroke on="false" weight="0pt" color="#000000" opacity="0" miterlimit="10" joinstyle="miter" endcap="flat"/>
                <v:fill on="true" color="#094ea8"/>
              </v:shape>
              <w10:wrap type="square"/>
            </v:group>
          </w:pict>
        </mc:Fallback>
      </mc:AlternateContent>
    </w:r>
    <w:r>
      <w:rPr>
        <w:rFonts w:ascii="Times New Roman" w:eastAsia="Times New Roman" w:hAnsi="Times New Roman" w:cs="Times New Roman"/>
        <w:sz w:val="24"/>
        <w:u w:val="single" w:color="094EA8"/>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Georgia" w:eastAsia="Georgia" w:hAnsi="Georgia" w:cs="Georgia"/>
        <w:b/>
        <w:color w:val="4472C4"/>
        <w:sz w:val="18"/>
      </w:rPr>
      <w:t>KONFIDENCIALU</w:t>
    </w:r>
    <w:r>
      <w:rPr>
        <w:rFonts w:ascii="Georgia" w:eastAsia="Georgia" w:hAnsi="Georgia" w:cs="Georgia"/>
        <w:b/>
        <w:sz w:val="24"/>
      </w:rPr>
      <w:t xml:space="preserve"> </w:t>
    </w:r>
  </w:p>
  <w:p w14:paraId="2DE72CCB" w14:textId="77777777" w:rsidR="00AB6BC7" w:rsidRDefault="006B6D1D">
    <w:pPr>
      <w:spacing w:after="0" w:line="259" w:lineRule="auto"/>
      <w:ind w:left="0"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9F321" w14:textId="77777777" w:rsidR="00AB6BC7" w:rsidRDefault="006B6D1D">
    <w:pPr>
      <w:tabs>
        <w:tab w:val="center" w:pos="4820"/>
        <w:tab w:val="center" w:pos="8622"/>
      </w:tabs>
      <w:spacing w:after="0" w:line="259" w:lineRule="auto"/>
      <w:ind w:left="0" w:right="0" w:firstLine="0"/>
      <w:jc w:val="left"/>
    </w:pPr>
    <w:r>
      <w:rPr>
        <w:noProof/>
      </w:rPr>
      <mc:AlternateContent>
        <mc:Choice Requires="wpg">
          <w:drawing>
            <wp:anchor distT="0" distB="0" distL="114300" distR="114300" simplePos="0" relativeHeight="251660288" behindDoc="0" locked="0" layoutInCell="1" allowOverlap="1" wp14:anchorId="46DA6D13" wp14:editId="44974AFE">
              <wp:simplePos x="0" y="0"/>
              <wp:positionH relativeFrom="page">
                <wp:posOffset>720090</wp:posOffset>
              </wp:positionH>
              <wp:positionV relativeFrom="page">
                <wp:posOffset>244482</wp:posOffset>
              </wp:positionV>
              <wp:extent cx="1364867" cy="244768"/>
              <wp:effectExtent l="0" t="0" r="0" b="0"/>
              <wp:wrapSquare wrapText="bothSides"/>
              <wp:docPr id="37539" name="Group 37539"/>
              <wp:cNvGraphicFramePr/>
              <a:graphic xmlns:a="http://schemas.openxmlformats.org/drawingml/2006/main">
                <a:graphicData uri="http://schemas.microsoft.com/office/word/2010/wordprocessingGroup">
                  <wpg:wgp>
                    <wpg:cNvGrpSpPr/>
                    <wpg:grpSpPr>
                      <a:xfrm>
                        <a:off x="0" y="0"/>
                        <a:ext cx="1364867" cy="244768"/>
                        <a:chOff x="0" y="0"/>
                        <a:chExt cx="1364867" cy="244768"/>
                      </a:xfrm>
                    </wpg:grpSpPr>
                    <wps:wsp>
                      <wps:cNvPr id="37540" name="Shape 37540"/>
                      <wps:cNvSpPr/>
                      <wps:spPr>
                        <a:xfrm>
                          <a:off x="250869" y="1632"/>
                          <a:ext cx="119371" cy="239747"/>
                        </a:xfrm>
                        <a:custGeom>
                          <a:avLst/>
                          <a:gdLst/>
                          <a:ahLst/>
                          <a:cxnLst/>
                          <a:rect l="0" t="0" r="0" b="0"/>
                          <a:pathLst>
                            <a:path w="119371" h="239747">
                              <a:moveTo>
                                <a:pt x="119371" y="0"/>
                              </a:moveTo>
                              <a:lnTo>
                                <a:pt x="119371" y="32257"/>
                              </a:lnTo>
                              <a:lnTo>
                                <a:pt x="85439" y="39151"/>
                              </a:lnTo>
                              <a:cubicBezTo>
                                <a:pt x="54134" y="52466"/>
                                <a:pt x="32126" y="83628"/>
                                <a:pt x="32126" y="119875"/>
                              </a:cubicBezTo>
                              <a:cubicBezTo>
                                <a:pt x="32126" y="156212"/>
                                <a:pt x="54134" y="187397"/>
                                <a:pt x="85439" y="200718"/>
                              </a:cubicBezTo>
                              <a:lnTo>
                                <a:pt x="119371" y="207613"/>
                              </a:lnTo>
                              <a:lnTo>
                                <a:pt x="119371" y="239747"/>
                              </a:lnTo>
                              <a:lnTo>
                                <a:pt x="95332" y="237315"/>
                              </a:lnTo>
                              <a:cubicBezTo>
                                <a:pt x="40963" y="226150"/>
                                <a:pt x="0" y="177864"/>
                                <a:pt x="0" y="119875"/>
                              </a:cubicBezTo>
                              <a:cubicBezTo>
                                <a:pt x="0" y="61990"/>
                                <a:pt x="40963" y="13624"/>
                                <a:pt x="95332" y="2437"/>
                              </a:cubicBezTo>
                              <a:lnTo>
                                <a:pt x="119371" y="0"/>
                              </a:lnTo>
                              <a:close/>
                            </a:path>
                          </a:pathLst>
                        </a:custGeom>
                        <a:ln w="0" cap="flat">
                          <a:miter lim="127000"/>
                        </a:ln>
                      </wps:spPr>
                      <wps:style>
                        <a:lnRef idx="0">
                          <a:srgbClr val="000000">
                            <a:alpha val="0"/>
                          </a:srgbClr>
                        </a:lnRef>
                        <a:fillRef idx="1">
                          <a:srgbClr val="094EA8"/>
                        </a:fillRef>
                        <a:effectRef idx="0">
                          <a:scrgbClr r="0" g="0" b="0"/>
                        </a:effectRef>
                        <a:fontRef idx="none"/>
                      </wps:style>
                      <wps:bodyPr/>
                    </wps:wsp>
                    <wps:wsp>
                      <wps:cNvPr id="37541" name="Shape 37541"/>
                      <wps:cNvSpPr/>
                      <wps:spPr>
                        <a:xfrm>
                          <a:off x="370240" y="1632"/>
                          <a:ext cx="119371" cy="239748"/>
                        </a:xfrm>
                        <a:custGeom>
                          <a:avLst/>
                          <a:gdLst/>
                          <a:ahLst/>
                          <a:cxnLst/>
                          <a:rect l="0" t="0" r="0" b="0"/>
                          <a:pathLst>
                            <a:path w="119371" h="239748">
                              <a:moveTo>
                                <a:pt x="2" y="0"/>
                              </a:moveTo>
                              <a:cubicBezTo>
                                <a:pt x="65878" y="0"/>
                                <a:pt x="119371" y="53721"/>
                                <a:pt x="119371" y="119875"/>
                              </a:cubicBezTo>
                              <a:cubicBezTo>
                                <a:pt x="119371" y="186149"/>
                                <a:pt x="65878" y="239748"/>
                                <a:pt x="2" y="239748"/>
                              </a:cubicBezTo>
                              <a:lnTo>
                                <a:pt x="0" y="239748"/>
                              </a:lnTo>
                              <a:lnTo>
                                <a:pt x="0" y="207613"/>
                              </a:lnTo>
                              <a:lnTo>
                                <a:pt x="2" y="207614"/>
                              </a:lnTo>
                              <a:cubicBezTo>
                                <a:pt x="48253" y="207614"/>
                                <a:pt x="87245" y="168325"/>
                                <a:pt x="87245" y="119875"/>
                              </a:cubicBezTo>
                              <a:cubicBezTo>
                                <a:pt x="87245" y="71546"/>
                                <a:pt x="48253" y="32257"/>
                                <a:pt x="2" y="32257"/>
                              </a:cubicBezTo>
                              <a:lnTo>
                                <a:pt x="0" y="32257"/>
                              </a:lnTo>
                              <a:lnTo>
                                <a:pt x="0" y="0"/>
                              </a:lnTo>
                              <a:lnTo>
                                <a:pt x="2" y="0"/>
                              </a:lnTo>
                              <a:close/>
                            </a:path>
                          </a:pathLst>
                        </a:custGeom>
                        <a:ln w="0" cap="flat">
                          <a:miter lim="127000"/>
                        </a:ln>
                      </wps:spPr>
                      <wps:style>
                        <a:lnRef idx="0">
                          <a:srgbClr val="000000">
                            <a:alpha val="0"/>
                          </a:srgbClr>
                        </a:lnRef>
                        <a:fillRef idx="1">
                          <a:srgbClr val="094EA8"/>
                        </a:fillRef>
                        <a:effectRef idx="0">
                          <a:scrgbClr r="0" g="0" b="0"/>
                        </a:effectRef>
                        <a:fontRef idx="none"/>
                      </wps:style>
                      <wps:bodyPr/>
                    </wps:wsp>
                    <wps:wsp>
                      <wps:cNvPr id="37542" name="Shape 37542"/>
                      <wps:cNvSpPr/>
                      <wps:spPr>
                        <a:xfrm>
                          <a:off x="508499" y="4642"/>
                          <a:ext cx="224882" cy="239248"/>
                        </a:xfrm>
                        <a:custGeom>
                          <a:avLst/>
                          <a:gdLst/>
                          <a:ahLst/>
                          <a:cxnLst/>
                          <a:rect l="0" t="0" r="0" b="0"/>
                          <a:pathLst>
                            <a:path w="224882" h="239248">
                              <a:moveTo>
                                <a:pt x="0" y="0"/>
                              </a:moveTo>
                              <a:lnTo>
                                <a:pt x="35259" y="0"/>
                              </a:lnTo>
                              <a:lnTo>
                                <a:pt x="112352" y="164183"/>
                              </a:lnTo>
                              <a:lnTo>
                                <a:pt x="189622" y="0"/>
                              </a:lnTo>
                              <a:lnTo>
                                <a:pt x="224882" y="0"/>
                              </a:lnTo>
                              <a:lnTo>
                                <a:pt x="112352" y="239248"/>
                              </a:lnTo>
                              <a:lnTo>
                                <a:pt x="0" y="0"/>
                              </a:lnTo>
                              <a:close/>
                            </a:path>
                          </a:pathLst>
                        </a:custGeom>
                        <a:ln w="0" cap="flat">
                          <a:miter lim="127000"/>
                        </a:ln>
                      </wps:spPr>
                      <wps:style>
                        <a:lnRef idx="0">
                          <a:srgbClr val="000000">
                            <a:alpha val="0"/>
                          </a:srgbClr>
                        </a:lnRef>
                        <a:fillRef idx="1">
                          <a:srgbClr val="094EA8"/>
                        </a:fillRef>
                        <a:effectRef idx="0">
                          <a:scrgbClr r="0" g="0" b="0"/>
                        </a:effectRef>
                        <a:fontRef idx="none"/>
                      </wps:style>
                      <wps:bodyPr/>
                    </wps:wsp>
                    <wps:wsp>
                      <wps:cNvPr id="37543" name="Shape 37543"/>
                      <wps:cNvSpPr/>
                      <wps:spPr>
                        <a:xfrm>
                          <a:off x="889465" y="0"/>
                          <a:ext cx="225014" cy="239245"/>
                        </a:xfrm>
                        <a:custGeom>
                          <a:avLst/>
                          <a:gdLst/>
                          <a:ahLst/>
                          <a:cxnLst/>
                          <a:rect l="0" t="0" r="0" b="0"/>
                          <a:pathLst>
                            <a:path w="225014" h="239245">
                              <a:moveTo>
                                <a:pt x="112529" y="0"/>
                              </a:moveTo>
                              <a:lnTo>
                                <a:pt x="225014" y="239245"/>
                              </a:lnTo>
                              <a:lnTo>
                                <a:pt x="189623" y="239245"/>
                              </a:lnTo>
                              <a:lnTo>
                                <a:pt x="112529" y="75062"/>
                              </a:lnTo>
                              <a:lnTo>
                                <a:pt x="35391" y="239245"/>
                              </a:lnTo>
                              <a:lnTo>
                                <a:pt x="0" y="239245"/>
                              </a:lnTo>
                              <a:lnTo>
                                <a:pt x="112529" y="0"/>
                              </a:lnTo>
                              <a:close/>
                            </a:path>
                          </a:pathLst>
                        </a:custGeom>
                        <a:ln w="0" cap="flat">
                          <a:miter lim="127000"/>
                        </a:ln>
                      </wps:spPr>
                      <wps:style>
                        <a:lnRef idx="0">
                          <a:srgbClr val="000000">
                            <a:alpha val="0"/>
                          </a:srgbClr>
                        </a:lnRef>
                        <a:fillRef idx="1">
                          <a:srgbClr val="094EA8"/>
                        </a:fillRef>
                        <a:effectRef idx="0">
                          <a:scrgbClr r="0" g="0" b="0"/>
                        </a:effectRef>
                        <a:fontRef idx="none"/>
                      </wps:style>
                      <wps:bodyPr/>
                    </wps:wsp>
                    <wps:wsp>
                      <wps:cNvPr id="37544" name="Shape 37544"/>
                      <wps:cNvSpPr/>
                      <wps:spPr>
                        <a:xfrm>
                          <a:off x="0" y="4265"/>
                          <a:ext cx="199869" cy="240503"/>
                        </a:xfrm>
                        <a:custGeom>
                          <a:avLst/>
                          <a:gdLst/>
                          <a:ahLst/>
                          <a:cxnLst/>
                          <a:rect l="0" t="0" r="0" b="0"/>
                          <a:pathLst>
                            <a:path w="199869" h="240503">
                              <a:moveTo>
                                <a:pt x="0" y="0"/>
                              </a:moveTo>
                              <a:lnTo>
                                <a:pt x="25124" y="0"/>
                              </a:lnTo>
                              <a:lnTo>
                                <a:pt x="32499" y="8411"/>
                              </a:lnTo>
                              <a:lnTo>
                                <a:pt x="167245" y="156402"/>
                              </a:lnTo>
                              <a:lnTo>
                                <a:pt x="167245" y="0"/>
                              </a:lnTo>
                              <a:lnTo>
                                <a:pt x="199869" y="0"/>
                              </a:lnTo>
                              <a:lnTo>
                                <a:pt x="199869" y="240503"/>
                              </a:lnTo>
                              <a:lnTo>
                                <a:pt x="32499" y="56865"/>
                              </a:lnTo>
                              <a:lnTo>
                                <a:pt x="32499" y="167699"/>
                              </a:lnTo>
                              <a:lnTo>
                                <a:pt x="0" y="167699"/>
                              </a:lnTo>
                              <a:lnTo>
                                <a:pt x="0" y="0"/>
                              </a:lnTo>
                              <a:close/>
                            </a:path>
                          </a:pathLst>
                        </a:custGeom>
                        <a:ln w="0" cap="flat">
                          <a:miter lim="127000"/>
                        </a:ln>
                      </wps:spPr>
                      <wps:style>
                        <a:lnRef idx="0">
                          <a:srgbClr val="000000">
                            <a:alpha val="0"/>
                          </a:srgbClr>
                        </a:lnRef>
                        <a:fillRef idx="1">
                          <a:srgbClr val="094EA8"/>
                        </a:fillRef>
                        <a:effectRef idx="0">
                          <a:scrgbClr r="0" g="0" b="0"/>
                        </a:effectRef>
                        <a:fontRef idx="none"/>
                      </wps:style>
                      <wps:bodyPr/>
                    </wps:wsp>
                    <wps:wsp>
                      <wps:cNvPr id="37545" name="Shape 37545"/>
                      <wps:cNvSpPr/>
                      <wps:spPr>
                        <a:xfrm>
                          <a:off x="1164962" y="4265"/>
                          <a:ext cx="199905" cy="240503"/>
                        </a:xfrm>
                        <a:custGeom>
                          <a:avLst/>
                          <a:gdLst/>
                          <a:ahLst/>
                          <a:cxnLst/>
                          <a:rect l="0" t="0" r="0" b="0"/>
                          <a:pathLst>
                            <a:path w="199905" h="240503">
                              <a:moveTo>
                                <a:pt x="0" y="0"/>
                              </a:moveTo>
                              <a:lnTo>
                                <a:pt x="25154" y="0"/>
                              </a:lnTo>
                              <a:lnTo>
                                <a:pt x="32523" y="8411"/>
                              </a:lnTo>
                              <a:lnTo>
                                <a:pt x="167249" y="156402"/>
                              </a:lnTo>
                              <a:lnTo>
                                <a:pt x="167249" y="0"/>
                              </a:lnTo>
                              <a:lnTo>
                                <a:pt x="199905" y="0"/>
                              </a:lnTo>
                              <a:lnTo>
                                <a:pt x="199905" y="240503"/>
                              </a:lnTo>
                              <a:lnTo>
                                <a:pt x="32523" y="56865"/>
                              </a:lnTo>
                              <a:lnTo>
                                <a:pt x="32523" y="234980"/>
                              </a:lnTo>
                              <a:lnTo>
                                <a:pt x="0" y="234980"/>
                              </a:lnTo>
                              <a:lnTo>
                                <a:pt x="0" y="0"/>
                              </a:lnTo>
                              <a:close/>
                            </a:path>
                          </a:pathLst>
                        </a:custGeom>
                        <a:ln w="0" cap="flat">
                          <a:miter lim="127000"/>
                        </a:ln>
                      </wps:spPr>
                      <wps:style>
                        <a:lnRef idx="0">
                          <a:srgbClr val="000000">
                            <a:alpha val="0"/>
                          </a:srgbClr>
                        </a:lnRef>
                        <a:fillRef idx="1">
                          <a:srgbClr val="094EA8"/>
                        </a:fillRef>
                        <a:effectRef idx="0">
                          <a:scrgbClr r="0" g="0" b="0"/>
                        </a:effectRef>
                        <a:fontRef idx="none"/>
                      </wps:style>
                      <wps:bodyPr/>
                    </wps:wsp>
                    <wps:wsp>
                      <wps:cNvPr id="38576" name="Shape 38576"/>
                      <wps:cNvSpPr/>
                      <wps:spPr>
                        <a:xfrm>
                          <a:off x="795117" y="4643"/>
                          <a:ext cx="32624" cy="234603"/>
                        </a:xfrm>
                        <a:custGeom>
                          <a:avLst/>
                          <a:gdLst/>
                          <a:ahLst/>
                          <a:cxnLst/>
                          <a:rect l="0" t="0" r="0" b="0"/>
                          <a:pathLst>
                            <a:path w="32624" h="234603">
                              <a:moveTo>
                                <a:pt x="0" y="0"/>
                              </a:moveTo>
                              <a:lnTo>
                                <a:pt x="32624" y="0"/>
                              </a:lnTo>
                              <a:lnTo>
                                <a:pt x="32624" y="234603"/>
                              </a:lnTo>
                              <a:lnTo>
                                <a:pt x="0" y="234603"/>
                              </a:lnTo>
                              <a:lnTo>
                                <a:pt x="0" y="0"/>
                              </a:lnTo>
                            </a:path>
                          </a:pathLst>
                        </a:custGeom>
                        <a:ln w="0" cap="flat">
                          <a:miter lim="127000"/>
                        </a:ln>
                      </wps:spPr>
                      <wps:style>
                        <a:lnRef idx="0">
                          <a:srgbClr val="000000">
                            <a:alpha val="0"/>
                          </a:srgbClr>
                        </a:lnRef>
                        <a:fillRef idx="1">
                          <a:srgbClr val="094EA8"/>
                        </a:fillRef>
                        <a:effectRef idx="0">
                          <a:scrgbClr r="0" g="0" b="0"/>
                        </a:effectRef>
                        <a:fontRef idx="none"/>
                      </wps:style>
                      <wps:bodyPr/>
                    </wps:wsp>
                  </wpg:wgp>
                </a:graphicData>
              </a:graphic>
            </wp:anchor>
          </w:drawing>
        </mc:Choice>
        <mc:Fallback xmlns:a="http://schemas.openxmlformats.org/drawingml/2006/main">
          <w:pict w14:anchorId="20A29B4F">
            <v:group id="Group 37539" style="width:107.47pt;height:19.2731pt;position:absolute;mso-position-horizontal-relative:page;mso-position-horizontal:absolute;margin-left:56.7pt;mso-position-vertical-relative:page;margin-top:19.2506pt;" coordsize="13648,2447">
              <v:shape id="Shape 37540" style="position:absolute;width:1193;height:2397;left:2508;top:16;" coordsize="119371,239747" path="m119371,0l119371,32257l85439,39151c54134,52466,32126,83628,32126,119875c32126,156212,54134,187397,85439,200718l119371,207613l119371,239747l95332,237315c40963,226150,0,177864,0,119875c0,61990,40963,13624,95332,2437l119371,0x">
                <v:stroke on="false" weight="0pt" color="#000000" opacity="0" miterlimit="10" joinstyle="miter" endcap="flat"/>
                <v:fill on="true" color="#094ea8"/>
              </v:shape>
              <v:shape id="Shape 37541" style="position:absolute;width:1193;height:2397;left:3702;top:16;" coordsize="119371,239748" path="m2,0c65878,0,119371,53721,119371,119875c119371,186149,65878,239748,2,239748l0,239748l0,207613l2,207614c48253,207614,87245,168325,87245,119875c87245,71546,48253,32257,2,32257l0,32257l0,0l2,0x">
                <v:stroke on="false" weight="0pt" color="#000000" opacity="0" miterlimit="10" joinstyle="miter" endcap="flat"/>
                <v:fill on="true" color="#094ea8"/>
              </v:shape>
              <v:shape id="Shape 37542" style="position:absolute;width:2248;height:2392;left:5084;top:46;" coordsize="224882,239248" path="m0,0l35259,0l112352,164183l189622,0l224882,0l112352,239248l0,0x">
                <v:stroke on="false" weight="0pt" color="#000000" opacity="0" miterlimit="10" joinstyle="miter" endcap="flat"/>
                <v:fill on="true" color="#094ea8"/>
              </v:shape>
              <v:shape id="Shape 37543" style="position:absolute;width:2250;height:2392;left:8894;top:0;" coordsize="225014,239245" path="m112529,0l225014,239245l189623,239245l112529,75062l35391,239245l0,239245l112529,0x">
                <v:stroke on="false" weight="0pt" color="#000000" opacity="0" miterlimit="10" joinstyle="miter" endcap="flat"/>
                <v:fill on="true" color="#094ea8"/>
              </v:shape>
              <v:shape id="Shape 37544" style="position:absolute;width:1998;height:2405;left:0;top:42;" coordsize="199869,240503" path="m0,0l25124,0l32499,8411l167245,156402l167245,0l199869,0l199869,240503l32499,56865l32499,167699l0,167699l0,0x">
                <v:stroke on="false" weight="0pt" color="#000000" opacity="0" miterlimit="10" joinstyle="miter" endcap="flat"/>
                <v:fill on="true" color="#094ea8"/>
              </v:shape>
              <v:shape id="Shape 37545" style="position:absolute;width:1999;height:2405;left:11649;top:42;" coordsize="199905,240503" path="m0,0l25154,0l32523,8411l167249,156402l167249,0l199905,0l199905,240503l32523,56865l32523,234980l0,234980l0,0x">
                <v:stroke on="false" weight="0pt" color="#000000" opacity="0" miterlimit="10" joinstyle="miter" endcap="flat"/>
                <v:fill on="true" color="#094ea8"/>
              </v:shape>
              <v:shape id="Shape 38577" style="position:absolute;width:326;height:2346;left:7951;top:46;" coordsize="32624,234603" path="m0,0l32624,0l32624,234603l0,234603l0,0">
                <v:stroke on="false" weight="0pt" color="#000000" opacity="0" miterlimit="10" joinstyle="miter" endcap="flat"/>
                <v:fill on="true" color="#094ea8"/>
              </v:shape>
              <w10:wrap type="square"/>
            </v:group>
          </w:pict>
        </mc:Fallback>
      </mc:AlternateContent>
    </w:r>
    <w:r>
      <w:rPr>
        <w:rFonts w:ascii="Times New Roman" w:eastAsia="Times New Roman" w:hAnsi="Times New Roman" w:cs="Times New Roman"/>
        <w:sz w:val="24"/>
        <w:u w:val="single" w:color="094EA8"/>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Georgia" w:eastAsia="Georgia" w:hAnsi="Georgia" w:cs="Georgia"/>
        <w:b/>
        <w:color w:val="4472C4"/>
        <w:sz w:val="18"/>
      </w:rPr>
      <w:t>KONFIDENCIALU</w:t>
    </w:r>
    <w:r>
      <w:rPr>
        <w:rFonts w:ascii="Georgia" w:eastAsia="Georgia" w:hAnsi="Georgia" w:cs="Georgia"/>
        <w:b/>
        <w:sz w:val="24"/>
      </w:rPr>
      <w:t xml:space="preserve"> </w:t>
    </w:r>
  </w:p>
  <w:p w14:paraId="7F211C1D" w14:textId="77777777" w:rsidR="00AB6BC7" w:rsidRDefault="006B6D1D">
    <w:pPr>
      <w:spacing w:after="0" w:line="259" w:lineRule="auto"/>
      <w:ind w:left="0" w:right="0"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D69D9"/>
    <w:multiLevelType w:val="hybridMultilevel"/>
    <w:tmpl w:val="EA683DF2"/>
    <w:lvl w:ilvl="0" w:tplc="DED65E40">
      <w:start w:val="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A8774A">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B094DE">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E28D56">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E449F6">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446380">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BADA7E">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C6B6F4">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2E10E">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1C4D97"/>
    <w:multiLevelType w:val="hybridMultilevel"/>
    <w:tmpl w:val="028E4E2C"/>
    <w:lvl w:ilvl="0" w:tplc="F406231A">
      <w:start w:val="1"/>
      <w:numFmt w:val="decimal"/>
      <w:lvlText w:val="%1."/>
      <w:lvlJc w:val="left"/>
      <w:pPr>
        <w:ind w:left="457" w:hanging="360"/>
      </w:pPr>
      <w:rPr>
        <w:rFonts w:hint="default"/>
      </w:rPr>
    </w:lvl>
    <w:lvl w:ilvl="1" w:tplc="04270019" w:tentative="1">
      <w:start w:val="1"/>
      <w:numFmt w:val="lowerLetter"/>
      <w:lvlText w:val="%2."/>
      <w:lvlJc w:val="left"/>
      <w:pPr>
        <w:ind w:left="1177" w:hanging="360"/>
      </w:pPr>
    </w:lvl>
    <w:lvl w:ilvl="2" w:tplc="0427001B" w:tentative="1">
      <w:start w:val="1"/>
      <w:numFmt w:val="lowerRoman"/>
      <w:lvlText w:val="%3."/>
      <w:lvlJc w:val="right"/>
      <w:pPr>
        <w:ind w:left="1897" w:hanging="180"/>
      </w:pPr>
    </w:lvl>
    <w:lvl w:ilvl="3" w:tplc="0427000F" w:tentative="1">
      <w:start w:val="1"/>
      <w:numFmt w:val="decimal"/>
      <w:lvlText w:val="%4."/>
      <w:lvlJc w:val="left"/>
      <w:pPr>
        <w:ind w:left="2617" w:hanging="360"/>
      </w:pPr>
    </w:lvl>
    <w:lvl w:ilvl="4" w:tplc="04270019" w:tentative="1">
      <w:start w:val="1"/>
      <w:numFmt w:val="lowerLetter"/>
      <w:lvlText w:val="%5."/>
      <w:lvlJc w:val="left"/>
      <w:pPr>
        <w:ind w:left="3337" w:hanging="360"/>
      </w:pPr>
    </w:lvl>
    <w:lvl w:ilvl="5" w:tplc="0427001B" w:tentative="1">
      <w:start w:val="1"/>
      <w:numFmt w:val="lowerRoman"/>
      <w:lvlText w:val="%6."/>
      <w:lvlJc w:val="right"/>
      <w:pPr>
        <w:ind w:left="4057" w:hanging="180"/>
      </w:pPr>
    </w:lvl>
    <w:lvl w:ilvl="6" w:tplc="0427000F" w:tentative="1">
      <w:start w:val="1"/>
      <w:numFmt w:val="decimal"/>
      <w:lvlText w:val="%7."/>
      <w:lvlJc w:val="left"/>
      <w:pPr>
        <w:ind w:left="4777" w:hanging="360"/>
      </w:pPr>
    </w:lvl>
    <w:lvl w:ilvl="7" w:tplc="04270019" w:tentative="1">
      <w:start w:val="1"/>
      <w:numFmt w:val="lowerLetter"/>
      <w:lvlText w:val="%8."/>
      <w:lvlJc w:val="left"/>
      <w:pPr>
        <w:ind w:left="5497" w:hanging="360"/>
      </w:pPr>
    </w:lvl>
    <w:lvl w:ilvl="8" w:tplc="0427001B" w:tentative="1">
      <w:start w:val="1"/>
      <w:numFmt w:val="lowerRoman"/>
      <w:lvlText w:val="%9."/>
      <w:lvlJc w:val="right"/>
      <w:pPr>
        <w:ind w:left="6217" w:hanging="180"/>
      </w:pPr>
    </w:lvl>
  </w:abstractNum>
  <w:abstractNum w:abstractNumId="2" w15:restartNumberingAfterBreak="0">
    <w:nsid w:val="472E6E03"/>
    <w:multiLevelType w:val="hybridMultilevel"/>
    <w:tmpl w:val="087E1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732E1C"/>
    <w:multiLevelType w:val="hybridMultilevel"/>
    <w:tmpl w:val="4E0C8EB8"/>
    <w:lvl w:ilvl="0" w:tplc="DA78EF64">
      <w:start w:val="1"/>
      <w:numFmt w:val="decimal"/>
      <w:lvlText w:val="%1."/>
      <w:lvlJc w:val="left"/>
      <w:pPr>
        <w:ind w:left="490" w:hanging="360"/>
      </w:pPr>
      <w:rPr>
        <w:rFonts w:hint="default"/>
      </w:rPr>
    </w:lvl>
    <w:lvl w:ilvl="1" w:tplc="04270019" w:tentative="1">
      <w:start w:val="1"/>
      <w:numFmt w:val="lowerLetter"/>
      <w:lvlText w:val="%2."/>
      <w:lvlJc w:val="left"/>
      <w:pPr>
        <w:ind w:left="1210" w:hanging="360"/>
      </w:pPr>
    </w:lvl>
    <w:lvl w:ilvl="2" w:tplc="0427001B" w:tentative="1">
      <w:start w:val="1"/>
      <w:numFmt w:val="lowerRoman"/>
      <w:lvlText w:val="%3."/>
      <w:lvlJc w:val="right"/>
      <w:pPr>
        <w:ind w:left="1930" w:hanging="180"/>
      </w:pPr>
    </w:lvl>
    <w:lvl w:ilvl="3" w:tplc="0427000F" w:tentative="1">
      <w:start w:val="1"/>
      <w:numFmt w:val="decimal"/>
      <w:lvlText w:val="%4."/>
      <w:lvlJc w:val="left"/>
      <w:pPr>
        <w:ind w:left="2650" w:hanging="360"/>
      </w:pPr>
    </w:lvl>
    <w:lvl w:ilvl="4" w:tplc="04270019" w:tentative="1">
      <w:start w:val="1"/>
      <w:numFmt w:val="lowerLetter"/>
      <w:lvlText w:val="%5."/>
      <w:lvlJc w:val="left"/>
      <w:pPr>
        <w:ind w:left="3370" w:hanging="360"/>
      </w:pPr>
    </w:lvl>
    <w:lvl w:ilvl="5" w:tplc="0427001B" w:tentative="1">
      <w:start w:val="1"/>
      <w:numFmt w:val="lowerRoman"/>
      <w:lvlText w:val="%6."/>
      <w:lvlJc w:val="right"/>
      <w:pPr>
        <w:ind w:left="4090" w:hanging="180"/>
      </w:pPr>
    </w:lvl>
    <w:lvl w:ilvl="6" w:tplc="0427000F" w:tentative="1">
      <w:start w:val="1"/>
      <w:numFmt w:val="decimal"/>
      <w:lvlText w:val="%7."/>
      <w:lvlJc w:val="left"/>
      <w:pPr>
        <w:ind w:left="4810" w:hanging="360"/>
      </w:pPr>
    </w:lvl>
    <w:lvl w:ilvl="7" w:tplc="04270019" w:tentative="1">
      <w:start w:val="1"/>
      <w:numFmt w:val="lowerLetter"/>
      <w:lvlText w:val="%8."/>
      <w:lvlJc w:val="left"/>
      <w:pPr>
        <w:ind w:left="5530" w:hanging="360"/>
      </w:pPr>
    </w:lvl>
    <w:lvl w:ilvl="8" w:tplc="0427001B" w:tentative="1">
      <w:start w:val="1"/>
      <w:numFmt w:val="lowerRoman"/>
      <w:lvlText w:val="%9."/>
      <w:lvlJc w:val="right"/>
      <w:pPr>
        <w:ind w:left="6250" w:hanging="180"/>
      </w:pPr>
    </w:lvl>
  </w:abstractNum>
  <w:abstractNum w:abstractNumId="4" w15:restartNumberingAfterBreak="0">
    <w:nsid w:val="5EA364C6"/>
    <w:multiLevelType w:val="hybridMultilevel"/>
    <w:tmpl w:val="B69E5C06"/>
    <w:lvl w:ilvl="0" w:tplc="AF7247EC">
      <w:start w:val="2"/>
      <w:numFmt w:val="decimal"/>
      <w:lvlText w:val="%1."/>
      <w:lvlJc w:val="left"/>
      <w:pPr>
        <w:ind w:left="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0E83F6">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521E72">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46B264">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82A9D0">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EEAEA">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0E5854">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0C7F1E">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066502">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A162BC"/>
    <w:multiLevelType w:val="hybridMultilevel"/>
    <w:tmpl w:val="23FCFAFC"/>
    <w:lvl w:ilvl="0" w:tplc="21A4E9CE">
      <w:start w:val="1"/>
      <w:numFmt w:val="decimal"/>
      <w:lvlText w:val="%1."/>
      <w:lvlJc w:val="left"/>
      <w:pPr>
        <w:ind w:left="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442D30">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102902">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F4DF10">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4AA618">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AEA1D8">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F2BB98">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662E74">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44211E">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5EA0B61"/>
    <w:multiLevelType w:val="hybridMultilevel"/>
    <w:tmpl w:val="7456623E"/>
    <w:lvl w:ilvl="0" w:tplc="67964262">
      <w:start w:val="1"/>
      <w:numFmt w:val="decimal"/>
      <w:lvlText w:val="%1"/>
      <w:lvlJc w:val="left"/>
      <w:pPr>
        <w:ind w:left="163"/>
      </w:pPr>
      <w:rPr>
        <w:rFonts w:ascii="Calibri" w:eastAsia="Calibri" w:hAnsi="Calibri" w:cs="Calibri"/>
        <w:b w:val="0"/>
        <w:i w:val="0"/>
        <w:strike w:val="0"/>
        <w:dstrike w:val="0"/>
        <w:color w:val="232323"/>
        <w:sz w:val="22"/>
        <w:szCs w:val="22"/>
        <w:u w:val="none" w:color="000000"/>
        <w:bdr w:val="none" w:sz="0" w:space="0" w:color="auto"/>
        <w:shd w:val="clear" w:color="auto" w:fill="auto"/>
        <w:vertAlign w:val="baseline"/>
      </w:rPr>
    </w:lvl>
    <w:lvl w:ilvl="1" w:tplc="32F8AAA4">
      <w:start w:val="1"/>
      <w:numFmt w:val="lowerLetter"/>
      <w:lvlText w:val="%2"/>
      <w:lvlJc w:val="left"/>
      <w:pPr>
        <w:ind w:left="1090"/>
      </w:pPr>
      <w:rPr>
        <w:rFonts w:ascii="Calibri" w:eastAsia="Calibri" w:hAnsi="Calibri" w:cs="Calibri"/>
        <w:b w:val="0"/>
        <w:i w:val="0"/>
        <w:strike w:val="0"/>
        <w:dstrike w:val="0"/>
        <w:color w:val="232323"/>
        <w:sz w:val="22"/>
        <w:szCs w:val="22"/>
        <w:u w:val="none" w:color="000000"/>
        <w:bdr w:val="none" w:sz="0" w:space="0" w:color="auto"/>
        <w:shd w:val="clear" w:color="auto" w:fill="auto"/>
        <w:vertAlign w:val="baseline"/>
      </w:rPr>
    </w:lvl>
    <w:lvl w:ilvl="2" w:tplc="E00CE186">
      <w:start w:val="1"/>
      <w:numFmt w:val="lowerRoman"/>
      <w:lvlText w:val="%3"/>
      <w:lvlJc w:val="left"/>
      <w:pPr>
        <w:ind w:left="1810"/>
      </w:pPr>
      <w:rPr>
        <w:rFonts w:ascii="Calibri" w:eastAsia="Calibri" w:hAnsi="Calibri" w:cs="Calibri"/>
        <w:b w:val="0"/>
        <w:i w:val="0"/>
        <w:strike w:val="0"/>
        <w:dstrike w:val="0"/>
        <w:color w:val="232323"/>
        <w:sz w:val="22"/>
        <w:szCs w:val="22"/>
        <w:u w:val="none" w:color="000000"/>
        <w:bdr w:val="none" w:sz="0" w:space="0" w:color="auto"/>
        <w:shd w:val="clear" w:color="auto" w:fill="auto"/>
        <w:vertAlign w:val="baseline"/>
      </w:rPr>
    </w:lvl>
    <w:lvl w:ilvl="3" w:tplc="6FCED608">
      <w:start w:val="1"/>
      <w:numFmt w:val="decimal"/>
      <w:lvlText w:val="%4"/>
      <w:lvlJc w:val="left"/>
      <w:pPr>
        <w:ind w:left="2530"/>
      </w:pPr>
      <w:rPr>
        <w:rFonts w:ascii="Calibri" w:eastAsia="Calibri" w:hAnsi="Calibri" w:cs="Calibri"/>
        <w:b w:val="0"/>
        <w:i w:val="0"/>
        <w:strike w:val="0"/>
        <w:dstrike w:val="0"/>
        <w:color w:val="232323"/>
        <w:sz w:val="22"/>
        <w:szCs w:val="22"/>
        <w:u w:val="none" w:color="000000"/>
        <w:bdr w:val="none" w:sz="0" w:space="0" w:color="auto"/>
        <w:shd w:val="clear" w:color="auto" w:fill="auto"/>
        <w:vertAlign w:val="baseline"/>
      </w:rPr>
    </w:lvl>
    <w:lvl w:ilvl="4" w:tplc="ADEE3470">
      <w:start w:val="1"/>
      <w:numFmt w:val="lowerLetter"/>
      <w:lvlText w:val="%5"/>
      <w:lvlJc w:val="left"/>
      <w:pPr>
        <w:ind w:left="3250"/>
      </w:pPr>
      <w:rPr>
        <w:rFonts w:ascii="Calibri" w:eastAsia="Calibri" w:hAnsi="Calibri" w:cs="Calibri"/>
        <w:b w:val="0"/>
        <w:i w:val="0"/>
        <w:strike w:val="0"/>
        <w:dstrike w:val="0"/>
        <w:color w:val="232323"/>
        <w:sz w:val="22"/>
        <w:szCs w:val="22"/>
        <w:u w:val="none" w:color="000000"/>
        <w:bdr w:val="none" w:sz="0" w:space="0" w:color="auto"/>
        <w:shd w:val="clear" w:color="auto" w:fill="auto"/>
        <w:vertAlign w:val="baseline"/>
      </w:rPr>
    </w:lvl>
    <w:lvl w:ilvl="5" w:tplc="F89E550E">
      <w:start w:val="1"/>
      <w:numFmt w:val="lowerRoman"/>
      <w:lvlText w:val="%6"/>
      <w:lvlJc w:val="left"/>
      <w:pPr>
        <w:ind w:left="3970"/>
      </w:pPr>
      <w:rPr>
        <w:rFonts w:ascii="Calibri" w:eastAsia="Calibri" w:hAnsi="Calibri" w:cs="Calibri"/>
        <w:b w:val="0"/>
        <w:i w:val="0"/>
        <w:strike w:val="0"/>
        <w:dstrike w:val="0"/>
        <w:color w:val="232323"/>
        <w:sz w:val="22"/>
        <w:szCs w:val="22"/>
        <w:u w:val="none" w:color="000000"/>
        <w:bdr w:val="none" w:sz="0" w:space="0" w:color="auto"/>
        <w:shd w:val="clear" w:color="auto" w:fill="auto"/>
        <w:vertAlign w:val="baseline"/>
      </w:rPr>
    </w:lvl>
    <w:lvl w:ilvl="6" w:tplc="93525DB4">
      <w:start w:val="1"/>
      <w:numFmt w:val="decimal"/>
      <w:lvlText w:val="%7"/>
      <w:lvlJc w:val="left"/>
      <w:pPr>
        <w:ind w:left="4690"/>
      </w:pPr>
      <w:rPr>
        <w:rFonts w:ascii="Calibri" w:eastAsia="Calibri" w:hAnsi="Calibri" w:cs="Calibri"/>
        <w:b w:val="0"/>
        <w:i w:val="0"/>
        <w:strike w:val="0"/>
        <w:dstrike w:val="0"/>
        <w:color w:val="232323"/>
        <w:sz w:val="22"/>
        <w:szCs w:val="22"/>
        <w:u w:val="none" w:color="000000"/>
        <w:bdr w:val="none" w:sz="0" w:space="0" w:color="auto"/>
        <w:shd w:val="clear" w:color="auto" w:fill="auto"/>
        <w:vertAlign w:val="baseline"/>
      </w:rPr>
    </w:lvl>
    <w:lvl w:ilvl="7" w:tplc="21926A98">
      <w:start w:val="1"/>
      <w:numFmt w:val="lowerLetter"/>
      <w:lvlText w:val="%8"/>
      <w:lvlJc w:val="left"/>
      <w:pPr>
        <w:ind w:left="5410"/>
      </w:pPr>
      <w:rPr>
        <w:rFonts w:ascii="Calibri" w:eastAsia="Calibri" w:hAnsi="Calibri" w:cs="Calibri"/>
        <w:b w:val="0"/>
        <w:i w:val="0"/>
        <w:strike w:val="0"/>
        <w:dstrike w:val="0"/>
        <w:color w:val="232323"/>
        <w:sz w:val="22"/>
        <w:szCs w:val="22"/>
        <w:u w:val="none" w:color="000000"/>
        <w:bdr w:val="none" w:sz="0" w:space="0" w:color="auto"/>
        <w:shd w:val="clear" w:color="auto" w:fill="auto"/>
        <w:vertAlign w:val="baseline"/>
      </w:rPr>
    </w:lvl>
    <w:lvl w:ilvl="8" w:tplc="C32E5928">
      <w:start w:val="1"/>
      <w:numFmt w:val="lowerRoman"/>
      <w:lvlText w:val="%9"/>
      <w:lvlJc w:val="left"/>
      <w:pPr>
        <w:ind w:left="6130"/>
      </w:pPr>
      <w:rPr>
        <w:rFonts w:ascii="Calibri" w:eastAsia="Calibri" w:hAnsi="Calibri" w:cs="Calibri"/>
        <w:b w:val="0"/>
        <w:i w:val="0"/>
        <w:strike w:val="0"/>
        <w:dstrike w:val="0"/>
        <w:color w:val="232323"/>
        <w:sz w:val="22"/>
        <w:szCs w:val="22"/>
        <w:u w:val="none" w:color="000000"/>
        <w:bdr w:val="none" w:sz="0" w:space="0" w:color="auto"/>
        <w:shd w:val="clear" w:color="auto" w:fill="auto"/>
        <w:vertAlign w:val="baseline"/>
      </w:rPr>
    </w:lvl>
  </w:abstractNum>
  <w:num w:numId="1" w16cid:durableId="1493762383">
    <w:abstractNumId w:val="4"/>
  </w:num>
  <w:num w:numId="2" w16cid:durableId="1047604721">
    <w:abstractNumId w:val="5"/>
  </w:num>
  <w:num w:numId="3" w16cid:durableId="606273754">
    <w:abstractNumId w:val="0"/>
  </w:num>
  <w:num w:numId="4" w16cid:durableId="1770538118">
    <w:abstractNumId w:val="6"/>
  </w:num>
  <w:num w:numId="5" w16cid:durableId="1485776784">
    <w:abstractNumId w:val="1"/>
  </w:num>
  <w:num w:numId="6" w16cid:durableId="1210385266">
    <w:abstractNumId w:val="3"/>
  </w:num>
  <w:num w:numId="7" w16cid:durableId="970597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C7"/>
    <w:rsid w:val="00001609"/>
    <w:rsid w:val="00002BC1"/>
    <w:rsid w:val="000118EF"/>
    <w:rsid w:val="000207E2"/>
    <w:rsid w:val="00053DEA"/>
    <w:rsid w:val="0006202F"/>
    <w:rsid w:val="0007351B"/>
    <w:rsid w:val="0008639C"/>
    <w:rsid w:val="000B0693"/>
    <w:rsid w:val="00101EA2"/>
    <w:rsid w:val="00110B9A"/>
    <w:rsid w:val="00122887"/>
    <w:rsid w:val="00131D88"/>
    <w:rsid w:val="00144624"/>
    <w:rsid w:val="00177538"/>
    <w:rsid w:val="0018036C"/>
    <w:rsid w:val="00181DA8"/>
    <w:rsid w:val="001C6371"/>
    <w:rsid w:val="001D15A9"/>
    <w:rsid w:val="001E1D9D"/>
    <w:rsid w:val="001E6A6B"/>
    <w:rsid w:val="00204690"/>
    <w:rsid w:val="00204C50"/>
    <w:rsid w:val="002157A5"/>
    <w:rsid w:val="0022664E"/>
    <w:rsid w:val="00234E13"/>
    <w:rsid w:val="00235182"/>
    <w:rsid w:val="00237C60"/>
    <w:rsid w:val="00245DF0"/>
    <w:rsid w:val="002762B1"/>
    <w:rsid w:val="00277F95"/>
    <w:rsid w:val="00286955"/>
    <w:rsid w:val="0029708E"/>
    <w:rsid w:val="002C10AA"/>
    <w:rsid w:val="002C64D0"/>
    <w:rsid w:val="002E3C13"/>
    <w:rsid w:val="002F2351"/>
    <w:rsid w:val="00322133"/>
    <w:rsid w:val="00322A47"/>
    <w:rsid w:val="00356738"/>
    <w:rsid w:val="00367783"/>
    <w:rsid w:val="003860B3"/>
    <w:rsid w:val="003940F9"/>
    <w:rsid w:val="003B1064"/>
    <w:rsid w:val="003B785C"/>
    <w:rsid w:val="003E0727"/>
    <w:rsid w:val="003E6546"/>
    <w:rsid w:val="00407F52"/>
    <w:rsid w:val="0041211A"/>
    <w:rsid w:val="00454AE0"/>
    <w:rsid w:val="00454EC5"/>
    <w:rsid w:val="00463474"/>
    <w:rsid w:val="004719A8"/>
    <w:rsid w:val="004B0646"/>
    <w:rsid w:val="004C7514"/>
    <w:rsid w:val="004D4757"/>
    <w:rsid w:val="00515A88"/>
    <w:rsid w:val="00516A0E"/>
    <w:rsid w:val="005376A5"/>
    <w:rsid w:val="00541506"/>
    <w:rsid w:val="00555B52"/>
    <w:rsid w:val="005620D3"/>
    <w:rsid w:val="0057567E"/>
    <w:rsid w:val="00595CB8"/>
    <w:rsid w:val="005C16B8"/>
    <w:rsid w:val="005F328B"/>
    <w:rsid w:val="006170C4"/>
    <w:rsid w:val="00625FEE"/>
    <w:rsid w:val="00644078"/>
    <w:rsid w:val="00647C4F"/>
    <w:rsid w:val="00665D58"/>
    <w:rsid w:val="00683648"/>
    <w:rsid w:val="0068626B"/>
    <w:rsid w:val="006925CC"/>
    <w:rsid w:val="00695741"/>
    <w:rsid w:val="006A0B71"/>
    <w:rsid w:val="006B0C69"/>
    <w:rsid w:val="006B5BD2"/>
    <w:rsid w:val="006B6D1D"/>
    <w:rsid w:val="006C218A"/>
    <w:rsid w:val="006F2DFF"/>
    <w:rsid w:val="006F41E9"/>
    <w:rsid w:val="006F584C"/>
    <w:rsid w:val="007200F9"/>
    <w:rsid w:val="00725D7B"/>
    <w:rsid w:val="00737F49"/>
    <w:rsid w:val="0076348E"/>
    <w:rsid w:val="007E0712"/>
    <w:rsid w:val="007F7539"/>
    <w:rsid w:val="007F7983"/>
    <w:rsid w:val="00830525"/>
    <w:rsid w:val="00832491"/>
    <w:rsid w:val="00840E08"/>
    <w:rsid w:val="008422B7"/>
    <w:rsid w:val="00853C2C"/>
    <w:rsid w:val="00894881"/>
    <w:rsid w:val="00897A8C"/>
    <w:rsid w:val="008C2F57"/>
    <w:rsid w:val="008F785B"/>
    <w:rsid w:val="009004D7"/>
    <w:rsid w:val="00921B0C"/>
    <w:rsid w:val="00926165"/>
    <w:rsid w:val="009575D9"/>
    <w:rsid w:val="009624DF"/>
    <w:rsid w:val="0096270A"/>
    <w:rsid w:val="00967906"/>
    <w:rsid w:val="00975C41"/>
    <w:rsid w:val="00985A06"/>
    <w:rsid w:val="00997BE0"/>
    <w:rsid w:val="009A290E"/>
    <w:rsid w:val="009C05D2"/>
    <w:rsid w:val="009D44CB"/>
    <w:rsid w:val="009D621F"/>
    <w:rsid w:val="009E59E9"/>
    <w:rsid w:val="00A113BB"/>
    <w:rsid w:val="00A1158C"/>
    <w:rsid w:val="00A13566"/>
    <w:rsid w:val="00A42FC8"/>
    <w:rsid w:val="00A51ABF"/>
    <w:rsid w:val="00A701D6"/>
    <w:rsid w:val="00A7233E"/>
    <w:rsid w:val="00A774AB"/>
    <w:rsid w:val="00AA6C18"/>
    <w:rsid w:val="00AB289E"/>
    <w:rsid w:val="00AB6BC7"/>
    <w:rsid w:val="00AC36C5"/>
    <w:rsid w:val="00AD18B3"/>
    <w:rsid w:val="00AD59D3"/>
    <w:rsid w:val="00AE665B"/>
    <w:rsid w:val="00AF7ED0"/>
    <w:rsid w:val="00B32730"/>
    <w:rsid w:val="00B65A3E"/>
    <w:rsid w:val="00B675DB"/>
    <w:rsid w:val="00B72045"/>
    <w:rsid w:val="00B72C8A"/>
    <w:rsid w:val="00B7407F"/>
    <w:rsid w:val="00B77CE2"/>
    <w:rsid w:val="00B90D36"/>
    <w:rsid w:val="00BA0F1B"/>
    <w:rsid w:val="00BA7BE2"/>
    <w:rsid w:val="00BC4248"/>
    <w:rsid w:val="00C122AE"/>
    <w:rsid w:val="00C21073"/>
    <w:rsid w:val="00C35326"/>
    <w:rsid w:val="00C4148B"/>
    <w:rsid w:val="00C432A2"/>
    <w:rsid w:val="00C469D9"/>
    <w:rsid w:val="00C47DAC"/>
    <w:rsid w:val="00C529B9"/>
    <w:rsid w:val="00C61C93"/>
    <w:rsid w:val="00C71A6D"/>
    <w:rsid w:val="00C851EE"/>
    <w:rsid w:val="00CA4F4A"/>
    <w:rsid w:val="00CB4330"/>
    <w:rsid w:val="00CC47F4"/>
    <w:rsid w:val="00CC7C22"/>
    <w:rsid w:val="00CD72FB"/>
    <w:rsid w:val="00CE1FF8"/>
    <w:rsid w:val="00CE852C"/>
    <w:rsid w:val="00D33E68"/>
    <w:rsid w:val="00D433D8"/>
    <w:rsid w:val="00D47D83"/>
    <w:rsid w:val="00D70128"/>
    <w:rsid w:val="00D90B25"/>
    <w:rsid w:val="00DA6572"/>
    <w:rsid w:val="00DB3BF9"/>
    <w:rsid w:val="00E11262"/>
    <w:rsid w:val="00E204B7"/>
    <w:rsid w:val="00E3305A"/>
    <w:rsid w:val="00E43EF7"/>
    <w:rsid w:val="00E55344"/>
    <w:rsid w:val="00E564AC"/>
    <w:rsid w:val="00E7548F"/>
    <w:rsid w:val="00E87EB6"/>
    <w:rsid w:val="00E87F00"/>
    <w:rsid w:val="00EA26F6"/>
    <w:rsid w:val="00EC508E"/>
    <w:rsid w:val="00EE7132"/>
    <w:rsid w:val="00EF416C"/>
    <w:rsid w:val="00F05190"/>
    <w:rsid w:val="00F05195"/>
    <w:rsid w:val="00F21DC4"/>
    <w:rsid w:val="00F53BC4"/>
    <w:rsid w:val="00F61A46"/>
    <w:rsid w:val="00F87468"/>
    <w:rsid w:val="00F93481"/>
    <w:rsid w:val="016CEADB"/>
    <w:rsid w:val="04C85A86"/>
    <w:rsid w:val="05F312AF"/>
    <w:rsid w:val="0639056B"/>
    <w:rsid w:val="0845FC85"/>
    <w:rsid w:val="08492B1A"/>
    <w:rsid w:val="0C5038E3"/>
    <w:rsid w:val="13791703"/>
    <w:rsid w:val="13C3A8AD"/>
    <w:rsid w:val="1468117A"/>
    <w:rsid w:val="1494F0AF"/>
    <w:rsid w:val="152FA5B4"/>
    <w:rsid w:val="15B8DA48"/>
    <w:rsid w:val="1BFA010B"/>
    <w:rsid w:val="1CDCBCCD"/>
    <w:rsid w:val="1D953361"/>
    <w:rsid w:val="1DB2B45C"/>
    <w:rsid w:val="1E1772A3"/>
    <w:rsid w:val="1FCAFDDC"/>
    <w:rsid w:val="2035354C"/>
    <w:rsid w:val="22378042"/>
    <w:rsid w:val="2280E849"/>
    <w:rsid w:val="228F9A30"/>
    <w:rsid w:val="22ECA78B"/>
    <w:rsid w:val="2311DA9D"/>
    <w:rsid w:val="2334C0C5"/>
    <w:rsid w:val="2382EA35"/>
    <w:rsid w:val="26405858"/>
    <w:rsid w:val="26BC360A"/>
    <w:rsid w:val="26D64E67"/>
    <w:rsid w:val="2785D3C3"/>
    <w:rsid w:val="2AE8506A"/>
    <w:rsid w:val="2C573E73"/>
    <w:rsid w:val="2C5A6758"/>
    <w:rsid w:val="2D532F09"/>
    <w:rsid w:val="30808E1B"/>
    <w:rsid w:val="329DA241"/>
    <w:rsid w:val="340A0E77"/>
    <w:rsid w:val="36497E45"/>
    <w:rsid w:val="36BE6B46"/>
    <w:rsid w:val="3E718E30"/>
    <w:rsid w:val="3EBC8AA6"/>
    <w:rsid w:val="3EBD1D93"/>
    <w:rsid w:val="3EF348FC"/>
    <w:rsid w:val="3F7BF8F7"/>
    <w:rsid w:val="414F54F3"/>
    <w:rsid w:val="41623CC1"/>
    <w:rsid w:val="41E2831C"/>
    <w:rsid w:val="41F7B98B"/>
    <w:rsid w:val="421B4AB6"/>
    <w:rsid w:val="4239FEF9"/>
    <w:rsid w:val="45390BF0"/>
    <w:rsid w:val="45A6D7E3"/>
    <w:rsid w:val="46FE9BCB"/>
    <w:rsid w:val="47899B82"/>
    <w:rsid w:val="480E44E3"/>
    <w:rsid w:val="48335D3F"/>
    <w:rsid w:val="48DBF4AF"/>
    <w:rsid w:val="4933B705"/>
    <w:rsid w:val="495B8E2E"/>
    <w:rsid w:val="4969C148"/>
    <w:rsid w:val="49B08C76"/>
    <w:rsid w:val="4B1E819A"/>
    <w:rsid w:val="4BC9E267"/>
    <w:rsid w:val="4BD20C50"/>
    <w:rsid w:val="4C8764AF"/>
    <w:rsid w:val="4D5F2B23"/>
    <w:rsid w:val="4E16B3A8"/>
    <w:rsid w:val="53826039"/>
    <w:rsid w:val="54528C77"/>
    <w:rsid w:val="56B4E5C2"/>
    <w:rsid w:val="56C3FC31"/>
    <w:rsid w:val="5740A700"/>
    <w:rsid w:val="57605BC7"/>
    <w:rsid w:val="58A95F81"/>
    <w:rsid w:val="5B7C40EF"/>
    <w:rsid w:val="5BB18B7D"/>
    <w:rsid w:val="5BC654CF"/>
    <w:rsid w:val="5D999646"/>
    <w:rsid w:val="5DC3322E"/>
    <w:rsid w:val="5FD4C14B"/>
    <w:rsid w:val="602494E7"/>
    <w:rsid w:val="6427925F"/>
    <w:rsid w:val="6459428B"/>
    <w:rsid w:val="64A2E397"/>
    <w:rsid w:val="64B04436"/>
    <w:rsid w:val="65055252"/>
    <w:rsid w:val="65A4CBC5"/>
    <w:rsid w:val="66B47ED2"/>
    <w:rsid w:val="679AC35E"/>
    <w:rsid w:val="67FE067F"/>
    <w:rsid w:val="690C8100"/>
    <w:rsid w:val="6AE7316B"/>
    <w:rsid w:val="6BC752A9"/>
    <w:rsid w:val="6E7D5CB9"/>
    <w:rsid w:val="6FF4DFB1"/>
    <w:rsid w:val="71682DB0"/>
    <w:rsid w:val="7277D628"/>
    <w:rsid w:val="732D8E22"/>
    <w:rsid w:val="74D698B8"/>
    <w:rsid w:val="7516CB3F"/>
    <w:rsid w:val="754A7B7A"/>
    <w:rsid w:val="75A29268"/>
    <w:rsid w:val="75BAF037"/>
    <w:rsid w:val="769B399D"/>
    <w:rsid w:val="774EDC70"/>
    <w:rsid w:val="77ED6883"/>
    <w:rsid w:val="783278CB"/>
    <w:rsid w:val="78D7AC22"/>
    <w:rsid w:val="7CA0C10B"/>
    <w:rsid w:val="7D8BFB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40E65"/>
  <w15:docId w15:val="{7BCFC8D5-54D1-4EC4-8B2E-E9CC2C98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6572"/>
    <w:pPr>
      <w:spacing w:after="5" w:line="249" w:lineRule="auto"/>
      <w:ind w:left="10" w:right="746" w:hanging="10"/>
      <w:jc w:val="both"/>
    </w:pPr>
    <w:rPr>
      <w:rFonts w:ascii="Calibri" w:eastAsia="Calibri" w:hAnsi="Calibri" w:cs="Calibri"/>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3B785C"/>
    <w:rPr>
      <w:color w:val="467886" w:themeColor="hyperlink"/>
      <w:u w:val="single"/>
    </w:rPr>
  </w:style>
  <w:style w:type="character" w:styleId="Neapdorotaspaminjimas">
    <w:name w:val="Unresolved Mention"/>
    <w:basedOn w:val="Numatytasispastraiposriftas"/>
    <w:uiPriority w:val="99"/>
    <w:semiHidden/>
    <w:unhideWhenUsed/>
    <w:rsid w:val="003B785C"/>
    <w:rPr>
      <w:color w:val="605E5C"/>
      <w:shd w:val="clear" w:color="auto" w:fill="E1DFDD"/>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ascii="Calibri" w:eastAsia="Calibri" w:hAnsi="Calibri" w:cs="Calibri"/>
      <w:color w:val="000000"/>
      <w:sz w:val="20"/>
      <w:szCs w:val="20"/>
    </w:rPr>
  </w:style>
  <w:style w:type="character" w:styleId="Komentaronuoroda">
    <w:name w:val="annotation reference"/>
    <w:basedOn w:val="Numatytasispastraiposriftas"/>
    <w:uiPriority w:val="99"/>
    <w:semiHidden/>
    <w:unhideWhenUsed/>
    <w:rPr>
      <w:sz w:val="16"/>
      <w:szCs w:val="16"/>
    </w:rPr>
  </w:style>
  <w:style w:type="paragraph" w:styleId="Porat">
    <w:name w:val="footer"/>
    <w:basedOn w:val="prastasis"/>
    <w:link w:val="PoratDiagrama"/>
    <w:uiPriority w:val="99"/>
    <w:unhideWhenUsed/>
    <w:rsid w:val="0096790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906"/>
    <w:rPr>
      <w:rFonts w:ascii="Calibri" w:eastAsia="Calibri" w:hAnsi="Calibri" w:cs="Calibri"/>
      <w:color w:val="000000"/>
      <w:sz w:val="22"/>
    </w:rPr>
  </w:style>
  <w:style w:type="paragraph" w:styleId="Sraopastraipa">
    <w:name w:val="List Paragraph"/>
    <w:basedOn w:val="prastasis"/>
    <w:uiPriority w:val="34"/>
    <w:qFormat/>
    <w:rsid w:val="00DA6572"/>
    <w:pPr>
      <w:ind w:left="720"/>
      <w:contextualSpacing/>
    </w:pPr>
  </w:style>
  <w:style w:type="paragraph" w:styleId="Antrats">
    <w:name w:val="header"/>
    <w:basedOn w:val="prastasis"/>
    <w:link w:val="AntratsDiagrama"/>
    <w:uiPriority w:val="99"/>
    <w:semiHidden/>
    <w:unhideWhenUsed/>
    <w:rsid w:val="00AB28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B289E"/>
    <w:rPr>
      <w:rFonts w:ascii="Calibri" w:eastAsia="Calibri" w:hAnsi="Calibri" w:cs="Calibri"/>
      <w:color w:val="000000"/>
      <w:sz w:val="22"/>
    </w:rPr>
  </w:style>
  <w:style w:type="paragraph" w:styleId="Komentarotema">
    <w:name w:val="annotation subject"/>
    <w:basedOn w:val="Komentarotekstas"/>
    <w:next w:val="Komentarotekstas"/>
    <w:link w:val="KomentarotemaDiagrama"/>
    <w:uiPriority w:val="99"/>
    <w:semiHidden/>
    <w:unhideWhenUsed/>
    <w:rsid w:val="00F05190"/>
    <w:rPr>
      <w:b/>
      <w:bCs/>
    </w:rPr>
  </w:style>
  <w:style w:type="character" w:customStyle="1" w:styleId="KomentarotemaDiagrama">
    <w:name w:val="Komentaro tema Diagrama"/>
    <w:basedOn w:val="KomentarotekstasDiagrama"/>
    <w:link w:val="Komentarotema"/>
    <w:uiPriority w:val="99"/>
    <w:semiHidden/>
    <w:rsid w:val="00F05190"/>
    <w:rPr>
      <w:rFonts w:ascii="Calibri" w:eastAsia="Calibri" w:hAnsi="Calibri" w:cs="Calibri"/>
      <w:b/>
      <w:bCs/>
      <w:color w:val="000000"/>
      <w:sz w:val="20"/>
      <w:szCs w:val="20"/>
    </w:rPr>
  </w:style>
  <w:style w:type="paragraph" w:styleId="Pataisymai">
    <w:name w:val="Revision"/>
    <w:hidden/>
    <w:uiPriority w:val="99"/>
    <w:semiHidden/>
    <w:rsid w:val="0068626B"/>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ubenchmark.net/cpu_lis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cpu_list.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A7DE83D54282F43A92A5755184B6BA2" ma:contentTypeVersion="22" ma:contentTypeDescription="Kurkite naują dokumentą." ma:contentTypeScope="" ma:versionID="8d2eb20b9b348db6f735829e7011061e">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6f46f0381a8483c8a187655212b490eb"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CD3AE-B45E-493C-AAB4-CF3897419791}">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customXml/itemProps2.xml><?xml version="1.0" encoding="utf-8"?>
<ds:datastoreItem xmlns:ds="http://schemas.openxmlformats.org/officeDocument/2006/customXml" ds:itemID="{451773D9-E789-4F9F-ABF6-2DDCFD8B6267}">
  <ds:schemaRefs>
    <ds:schemaRef ds:uri="http://schemas.openxmlformats.org/officeDocument/2006/bibliography"/>
  </ds:schemaRefs>
</ds:datastoreItem>
</file>

<file path=customXml/itemProps3.xml><?xml version="1.0" encoding="utf-8"?>
<ds:datastoreItem xmlns:ds="http://schemas.openxmlformats.org/officeDocument/2006/customXml" ds:itemID="{A288B736-F2B3-4C1C-92BA-4EB39F003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B3C44-DC0A-4D69-9341-F831D5E7C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2376</Words>
  <Characters>13545</Characters>
  <Application>Microsoft Office Word</Application>
  <DocSecurity>0</DocSecurity>
  <Lines>112</Lines>
  <Paragraphs>31</Paragraphs>
  <ScaleCrop>false</ScaleCrop>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Miliauskas</dc:creator>
  <cp:keywords/>
  <cp:lastModifiedBy>Vita Puišienė</cp:lastModifiedBy>
  <cp:revision>3</cp:revision>
  <dcterms:created xsi:type="dcterms:W3CDTF">2024-11-14T11:29:00Z</dcterms:created>
  <dcterms:modified xsi:type="dcterms:W3CDTF">2024-12-12T15:41:00Z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MediaServiceImageTags">
    <vt:lpwstr/>
  </property>
</Properties>
</file>