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8E" w:rsidRPr="006A7B86" w:rsidRDefault="006A7B86" w:rsidP="006A7B86">
      <w:pPr>
        <w:ind w:left="6480" w:firstLine="1296"/>
        <w:jc w:val="both"/>
        <w:rPr>
          <w:bCs/>
        </w:rPr>
      </w:pPr>
      <w:r w:rsidRPr="006A7B86">
        <w:rPr>
          <w:bCs/>
        </w:rPr>
        <w:t>Pirkimų sąlygų</w:t>
      </w:r>
    </w:p>
    <w:p w:rsidR="006A7B86" w:rsidRPr="00635243" w:rsidRDefault="006A7B86" w:rsidP="006A7B86">
      <w:pPr>
        <w:ind w:left="6480" w:firstLine="1296"/>
        <w:jc w:val="both"/>
        <w:rPr>
          <w:b/>
          <w:bCs/>
        </w:rPr>
      </w:pPr>
      <w:r>
        <w:rPr>
          <w:b/>
          <w:bCs/>
        </w:rPr>
        <w:t>3 priedas</w:t>
      </w:r>
    </w:p>
    <w:tbl>
      <w:tblPr>
        <w:tblW w:w="0" w:type="auto"/>
        <w:jc w:val="center"/>
        <w:tblLook w:val="0000" w:firstRow="0" w:lastRow="0" w:firstColumn="0" w:lastColumn="0" w:noHBand="0" w:noVBand="0"/>
      </w:tblPr>
      <w:tblGrid>
        <w:gridCol w:w="7371"/>
      </w:tblGrid>
      <w:tr w:rsidR="0032538E" w:rsidRPr="00635243" w:rsidTr="005A7201">
        <w:trPr>
          <w:trHeight w:val="429"/>
          <w:jc w:val="center"/>
        </w:trPr>
        <w:tc>
          <w:tcPr>
            <w:tcW w:w="7371" w:type="dxa"/>
          </w:tcPr>
          <w:p w:rsidR="006A7B86" w:rsidRDefault="006A7B86" w:rsidP="005A7201">
            <w:pPr>
              <w:suppressAutoHyphens w:val="0"/>
              <w:jc w:val="center"/>
              <w:rPr>
                <w:rFonts w:eastAsiaTheme="minorHAnsi"/>
                <w:b/>
                <w:lang w:eastAsia="en-US"/>
              </w:rPr>
            </w:pPr>
          </w:p>
          <w:p w:rsidR="006A7B86" w:rsidRDefault="006A7B86" w:rsidP="005A7201">
            <w:pPr>
              <w:suppressAutoHyphens w:val="0"/>
              <w:jc w:val="center"/>
              <w:rPr>
                <w:rFonts w:eastAsiaTheme="minorHAnsi"/>
                <w:b/>
                <w:lang w:eastAsia="en-US"/>
              </w:rPr>
            </w:pPr>
          </w:p>
          <w:p w:rsidR="0032538E" w:rsidRPr="00635243" w:rsidRDefault="0032538E" w:rsidP="005A7201">
            <w:pPr>
              <w:suppressAutoHyphens w:val="0"/>
              <w:jc w:val="center"/>
              <w:rPr>
                <w:rFonts w:eastAsiaTheme="minorHAnsi"/>
                <w:b/>
                <w:lang w:eastAsia="en-US"/>
              </w:rPr>
            </w:pPr>
            <w:r w:rsidRPr="00635243">
              <w:rPr>
                <w:rFonts w:eastAsiaTheme="minorHAnsi"/>
                <w:b/>
                <w:lang w:eastAsia="en-US"/>
              </w:rPr>
              <w:t>SUPAPRASTINTA PASLAUGŲ VIEŠOJO PIRKIMO–PARDAVIMO SUTARTIS</w:t>
            </w:r>
          </w:p>
        </w:tc>
      </w:tr>
    </w:tbl>
    <w:p w:rsidR="0032538E" w:rsidRPr="00635243" w:rsidRDefault="0032538E" w:rsidP="0032538E">
      <w:pPr>
        <w:suppressAutoHyphens w:val="0"/>
        <w:jc w:val="center"/>
        <w:rPr>
          <w:rFonts w:eastAsiaTheme="minorHAnsi"/>
          <w:lang w:eastAsia="en-US"/>
        </w:rPr>
      </w:pPr>
    </w:p>
    <w:p w:rsidR="0032538E" w:rsidRPr="00635243" w:rsidRDefault="0032538E" w:rsidP="0032538E">
      <w:pPr>
        <w:suppressAutoHyphens w:val="0"/>
        <w:jc w:val="center"/>
        <w:rPr>
          <w:rFonts w:eastAsiaTheme="minorHAnsi"/>
          <w:lang w:eastAsia="en-US"/>
        </w:rPr>
      </w:pPr>
      <w:r w:rsidRPr="00635243">
        <w:rPr>
          <w:rFonts w:eastAsiaTheme="minorHAnsi"/>
          <w:lang w:eastAsia="en-US"/>
        </w:rPr>
        <w:t>202</w:t>
      </w:r>
      <w:r w:rsidR="003C1CE5">
        <w:rPr>
          <w:rFonts w:eastAsiaTheme="minorHAnsi"/>
          <w:lang w:eastAsia="en-US"/>
        </w:rPr>
        <w:t>5</w:t>
      </w:r>
      <w:r w:rsidRPr="00635243">
        <w:rPr>
          <w:rFonts w:eastAsiaTheme="minorHAnsi"/>
          <w:lang w:eastAsia="en-US"/>
        </w:rPr>
        <w:t xml:space="preserve"> m.</w:t>
      </w:r>
      <w:r w:rsidR="002C023B" w:rsidRPr="00635243">
        <w:rPr>
          <w:rFonts w:eastAsiaTheme="minorHAnsi"/>
          <w:lang w:eastAsia="en-US"/>
        </w:rPr>
        <w:t xml:space="preserve">           </w:t>
      </w:r>
      <w:r w:rsidRPr="00635243">
        <w:rPr>
          <w:rFonts w:eastAsiaTheme="minorHAnsi"/>
          <w:lang w:eastAsia="en-US"/>
        </w:rPr>
        <w:t xml:space="preserve">     d.</w:t>
      </w:r>
    </w:p>
    <w:p w:rsidR="0032538E" w:rsidRPr="00635243" w:rsidRDefault="0032538E" w:rsidP="0032538E">
      <w:pPr>
        <w:suppressAutoHyphens w:val="0"/>
        <w:jc w:val="center"/>
        <w:rPr>
          <w:rFonts w:eastAsiaTheme="minorHAnsi"/>
          <w:lang w:eastAsia="en-US"/>
        </w:rPr>
      </w:pPr>
      <w:r w:rsidRPr="00635243">
        <w:rPr>
          <w:rFonts w:eastAsiaTheme="minorHAnsi"/>
          <w:lang w:eastAsia="en-US"/>
        </w:rPr>
        <w:t>Kaunas</w:t>
      </w:r>
    </w:p>
    <w:p w:rsidR="0032538E" w:rsidRPr="00635243" w:rsidRDefault="0032538E" w:rsidP="0032538E">
      <w:pPr>
        <w:suppressAutoHyphens w:val="0"/>
        <w:jc w:val="center"/>
        <w:rPr>
          <w:rFonts w:eastAsiaTheme="minorHAnsi"/>
          <w:lang w:eastAsia="en-US"/>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9"/>
      </w:tblGrid>
      <w:tr w:rsidR="0032538E" w:rsidRPr="00635243" w:rsidTr="00C638A6">
        <w:trPr>
          <w:trHeight w:val="572"/>
        </w:trPr>
        <w:tc>
          <w:tcPr>
            <w:tcW w:w="11199" w:type="dxa"/>
          </w:tcPr>
          <w:p w:rsidR="0032538E" w:rsidRPr="00635243" w:rsidRDefault="0032538E" w:rsidP="005A6890">
            <w:pPr>
              <w:numPr>
                <w:ilvl w:val="0"/>
                <w:numId w:val="1"/>
              </w:numPr>
              <w:suppressAutoHyphens w:val="0"/>
              <w:spacing w:after="160"/>
              <w:ind w:left="421" w:hanging="425"/>
              <w:contextualSpacing/>
              <w:jc w:val="both"/>
              <w:rPr>
                <w:rFonts w:eastAsiaTheme="minorHAnsi"/>
                <w:b/>
                <w:lang w:eastAsia="en-US"/>
              </w:rPr>
            </w:pPr>
            <w:r w:rsidRPr="00635243">
              <w:rPr>
                <w:rFonts w:eastAsiaTheme="minorHAnsi"/>
                <w:b/>
                <w:lang w:eastAsia="en-US"/>
              </w:rPr>
              <w:t xml:space="preserve">Pirkėjas – </w:t>
            </w:r>
            <w:r w:rsidRPr="00635243">
              <w:rPr>
                <w:rFonts w:eastAsiaTheme="minorHAnsi"/>
                <w:color w:val="000000" w:themeColor="text1"/>
                <w:lang w:eastAsia="en-US"/>
              </w:rPr>
              <w:t xml:space="preserve">Lietuvos kariuomenės Karinių oro pajėgų Oro erdvės stebėjimo ir kontrolės valdyba (toliau OESKV), juridinio asmens kodas 188726432, </w:t>
            </w:r>
            <w:proofErr w:type="spellStart"/>
            <w:r w:rsidRPr="00635243">
              <w:rPr>
                <w:rFonts w:eastAsiaTheme="minorHAnsi"/>
                <w:color w:val="000000" w:themeColor="text1"/>
                <w:lang w:eastAsia="en-US"/>
              </w:rPr>
              <w:t>Kampiškių</w:t>
            </w:r>
            <w:proofErr w:type="spellEnd"/>
            <w:r w:rsidRPr="00635243">
              <w:rPr>
                <w:rFonts w:eastAsiaTheme="minorHAnsi"/>
                <w:color w:val="000000" w:themeColor="text1"/>
                <w:lang w:eastAsia="en-US"/>
              </w:rPr>
              <w:t xml:space="preserve"> g. 19, LT-45312 Kaunas</w:t>
            </w:r>
          </w:p>
        </w:tc>
      </w:tr>
      <w:tr w:rsidR="0032538E" w:rsidRPr="00635243" w:rsidTr="00C638A6">
        <w:trPr>
          <w:trHeight w:val="1119"/>
        </w:trPr>
        <w:tc>
          <w:tcPr>
            <w:tcW w:w="11199" w:type="dxa"/>
          </w:tcPr>
          <w:p w:rsidR="004233CE" w:rsidRPr="008A7153" w:rsidRDefault="004233CE" w:rsidP="004233CE">
            <w:pPr>
              <w:pStyle w:val="ListParagraph"/>
              <w:numPr>
                <w:ilvl w:val="0"/>
                <w:numId w:val="1"/>
              </w:numPr>
              <w:spacing w:after="0" w:line="240" w:lineRule="auto"/>
              <w:ind w:left="421" w:hanging="425"/>
              <w:jc w:val="both"/>
              <w:rPr>
                <w:rFonts w:ascii="Times New Roman" w:hAnsi="Times New Roman" w:cs="Times New Roman"/>
                <w:b/>
                <w:color w:val="000000" w:themeColor="text1"/>
                <w:lang w:val="lt-LT"/>
              </w:rPr>
            </w:pPr>
            <w:r w:rsidRPr="008A7153">
              <w:rPr>
                <w:rFonts w:ascii="Times New Roman" w:hAnsi="Times New Roman" w:cs="Times New Roman"/>
                <w:b/>
                <w:color w:val="000000" w:themeColor="text1"/>
                <w:lang w:val="lt-LT"/>
              </w:rPr>
              <w:t>Mokėtojas  –</w:t>
            </w:r>
            <w:r>
              <w:rPr>
                <w:rFonts w:ascii="Times New Roman" w:hAnsi="Times New Roman" w:cs="Times New Roman"/>
                <w:b/>
                <w:color w:val="000000" w:themeColor="text1"/>
                <w:lang w:val="lt-LT"/>
              </w:rPr>
              <w:t xml:space="preserve"> </w:t>
            </w:r>
            <w:r w:rsidRPr="008A7153">
              <w:rPr>
                <w:rFonts w:ascii="Times New Roman" w:hAnsi="Times New Roman" w:cs="Times New Roman"/>
                <w:color w:val="000000" w:themeColor="text1"/>
                <w:lang w:val="lt-LT"/>
              </w:rPr>
              <w:t>Lietuvos kariuomenė (įm. k. 188732677), PVM mokėtojo kodas LT887326716, Šv. Ignoto g. 8, LT-01144 Vilnius, bankas: Lietuvos Respublikos finansų ministerija, a/s LT62 40400 63610 001175, SWIFT kodas MFRLLT22XXX, banko adresas Lukiškių g. 2, LT-01512 Vilnius</w:t>
            </w:r>
          </w:p>
          <w:p w:rsidR="0032538E" w:rsidRPr="00635243" w:rsidRDefault="004233CE" w:rsidP="004233CE">
            <w:pPr>
              <w:numPr>
                <w:ilvl w:val="0"/>
                <w:numId w:val="1"/>
              </w:numPr>
              <w:suppressAutoHyphens w:val="0"/>
              <w:spacing w:after="160"/>
              <w:ind w:left="421" w:hanging="425"/>
              <w:contextualSpacing/>
              <w:jc w:val="both"/>
              <w:rPr>
                <w:rFonts w:eastAsiaTheme="minorHAnsi"/>
                <w:b/>
                <w:lang w:eastAsia="en-US"/>
              </w:rPr>
            </w:pPr>
            <w:r w:rsidRPr="008A7153">
              <w:rPr>
                <w:b/>
                <w:color w:val="000000" w:themeColor="text1"/>
              </w:rPr>
              <w:t>Gavėjas</w:t>
            </w:r>
            <w:r w:rsidRPr="008A7153">
              <w:rPr>
                <w:color w:val="000000" w:themeColor="text1"/>
              </w:rPr>
              <w:t xml:space="preserve"> </w:t>
            </w:r>
            <w:r w:rsidRPr="008A7153">
              <w:rPr>
                <w:b/>
                <w:color w:val="000000" w:themeColor="text1"/>
              </w:rPr>
              <w:t xml:space="preserve">– </w:t>
            </w:r>
            <w:r w:rsidRPr="008A7153">
              <w:rPr>
                <w:color w:val="000000" w:themeColor="text1"/>
              </w:rPr>
              <w:t xml:space="preserve">Lietuvos kariuomenės Karinių oro pajėgų Oro erdvės stebėjimo ir kontrolės valdyba (įm. k. 188726432), </w:t>
            </w:r>
            <w:proofErr w:type="spellStart"/>
            <w:r w:rsidRPr="008A7153">
              <w:rPr>
                <w:color w:val="000000" w:themeColor="text1"/>
              </w:rPr>
              <w:t>Kampiškių</w:t>
            </w:r>
            <w:proofErr w:type="spellEnd"/>
            <w:r w:rsidRPr="008A7153">
              <w:rPr>
                <w:color w:val="000000" w:themeColor="text1"/>
              </w:rPr>
              <w:t xml:space="preserve"> g. 19, LT-45312 Kaunas</w:t>
            </w:r>
          </w:p>
        </w:tc>
      </w:tr>
      <w:tr w:rsidR="0032538E" w:rsidRPr="00635243" w:rsidTr="005F19E8">
        <w:trPr>
          <w:trHeight w:val="267"/>
        </w:trPr>
        <w:tc>
          <w:tcPr>
            <w:tcW w:w="11199" w:type="dxa"/>
          </w:tcPr>
          <w:p w:rsidR="0032538E" w:rsidRPr="00635243" w:rsidRDefault="0032538E" w:rsidP="005F19E8">
            <w:pPr>
              <w:numPr>
                <w:ilvl w:val="0"/>
                <w:numId w:val="1"/>
              </w:numPr>
              <w:suppressAutoHyphens w:val="0"/>
              <w:spacing w:after="160"/>
              <w:ind w:left="456" w:hanging="456"/>
              <w:contextualSpacing/>
              <w:jc w:val="both"/>
              <w:rPr>
                <w:rFonts w:eastAsiaTheme="minorHAnsi"/>
                <w:b/>
                <w:lang w:eastAsia="en-US"/>
              </w:rPr>
            </w:pPr>
            <w:r w:rsidRPr="00635243">
              <w:rPr>
                <w:rFonts w:eastAsiaTheme="minorHAnsi"/>
                <w:b/>
                <w:lang w:eastAsia="en-US"/>
              </w:rPr>
              <w:t xml:space="preserve">Teikėjas – </w:t>
            </w:r>
            <w:r w:rsidR="005F19E8" w:rsidRPr="005F19E8">
              <w:rPr>
                <w:rFonts w:eastAsiaTheme="minorHAnsi"/>
                <w:b/>
                <w:highlight w:val="yellow"/>
                <w:lang w:eastAsia="en-US"/>
              </w:rPr>
              <w:t>xxx</w:t>
            </w:r>
          </w:p>
        </w:tc>
      </w:tr>
      <w:tr w:rsidR="0032538E" w:rsidRPr="00635243" w:rsidTr="00C638A6">
        <w:trPr>
          <w:trHeight w:val="56"/>
        </w:trPr>
        <w:tc>
          <w:tcPr>
            <w:tcW w:w="11199" w:type="dxa"/>
          </w:tcPr>
          <w:p w:rsidR="0032538E" w:rsidRPr="00635243" w:rsidRDefault="0032538E" w:rsidP="005F19E8">
            <w:pPr>
              <w:numPr>
                <w:ilvl w:val="0"/>
                <w:numId w:val="1"/>
              </w:numPr>
              <w:suppressAutoHyphens w:val="0"/>
              <w:spacing w:after="160"/>
              <w:ind w:left="421" w:hanging="425"/>
              <w:contextualSpacing/>
              <w:jc w:val="both"/>
              <w:rPr>
                <w:rFonts w:eastAsiaTheme="minorHAnsi"/>
                <w:b/>
                <w:lang w:eastAsia="en-US"/>
              </w:rPr>
            </w:pPr>
            <w:proofErr w:type="spellStart"/>
            <w:r w:rsidRPr="00635243">
              <w:rPr>
                <w:rFonts w:eastAsiaTheme="minorHAnsi"/>
                <w:b/>
                <w:lang w:eastAsia="en-US"/>
              </w:rPr>
              <w:t>Subteikėjas</w:t>
            </w:r>
            <w:proofErr w:type="spellEnd"/>
            <w:r w:rsidRPr="00635243">
              <w:rPr>
                <w:rFonts w:eastAsiaTheme="minorHAnsi"/>
                <w:b/>
                <w:lang w:eastAsia="en-US"/>
              </w:rPr>
              <w:t xml:space="preserve"> –</w:t>
            </w:r>
            <w:r w:rsidR="0043640D">
              <w:rPr>
                <w:rFonts w:eastAsiaTheme="minorHAnsi"/>
                <w:b/>
                <w:lang w:eastAsia="en-US"/>
              </w:rPr>
              <w:t xml:space="preserve"> </w:t>
            </w:r>
            <w:r w:rsidR="005F19E8" w:rsidRPr="005F19E8">
              <w:rPr>
                <w:rFonts w:eastAsiaTheme="minorHAnsi"/>
                <w:highlight w:val="yellow"/>
                <w:lang w:eastAsia="en-US"/>
              </w:rPr>
              <w:t>xxx</w:t>
            </w:r>
            <w:r w:rsidR="0043640D">
              <w:rPr>
                <w:rFonts w:eastAsiaTheme="minorHAnsi"/>
                <w:b/>
                <w:lang w:eastAsia="en-US"/>
              </w:rPr>
              <w:t xml:space="preserve"> </w:t>
            </w:r>
          </w:p>
        </w:tc>
      </w:tr>
      <w:tr w:rsidR="0032538E" w:rsidRPr="00635243" w:rsidTr="00C638A6">
        <w:trPr>
          <w:trHeight w:val="1819"/>
        </w:trPr>
        <w:tc>
          <w:tcPr>
            <w:tcW w:w="11199" w:type="dxa"/>
          </w:tcPr>
          <w:p w:rsidR="0032538E" w:rsidRPr="00635243" w:rsidRDefault="0032538E" w:rsidP="005A6890">
            <w:pPr>
              <w:numPr>
                <w:ilvl w:val="0"/>
                <w:numId w:val="1"/>
              </w:numPr>
              <w:suppressAutoHyphens w:val="0"/>
              <w:spacing w:after="160"/>
              <w:ind w:left="421" w:hanging="425"/>
              <w:contextualSpacing/>
              <w:jc w:val="both"/>
              <w:rPr>
                <w:rFonts w:eastAsiaTheme="minorHAnsi"/>
                <w:b/>
                <w:lang w:eastAsia="en-US"/>
              </w:rPr>
            </w:pPr>
            <w:r w:rsidRPr="00635243">
              <w:rPr>
                <w:rFonts w:eastAsiaTheme="minorHAnsi"/>
                <w:b/>
                <w:lang w:eastAsia="en-US"/>
              </w:rPr>
              <w:t>Pirkimo objektas:</w:t>
            </w:r>
          </w:p>
          <w:p w:rsidR="0032538E" w:rsidRPr="00635243" w:rsidRDefault="0032538E" w:rsidP="005F19E8">
            <w:pPr>
              <w:numPr>
                <w:ilvl w:val="1"/>
                <w:numId w:val="1"/>
              </w:numPr>
              <w:suppressAutoHyphens w:val="0"/>
              <w:spacing w:after="160"/>
              <w:ind w:left="463" w:hanging="425"/>
              <w:contextualSpacing/>
              <w:jc w:val="both"/>
              <w:rPr>
                <w:rFonts w:eastAsiaTheme="minorHAnsi"/>
                <w:lang w:eastAsia="en-US"/>
              </w:rPr>
            </w:pPr>
            <w:r w:rsidRPr="00635243">
              <w:rPr>
                <w:rFonts w:eastAsiaTheme="minorHAnsi"/>
                <w:lang w:eastAsia="en-US"/>
              </w:rPr>
              <w:t xml:space="preserve">Pirkimo objektas – Teikėjas įsipareigoja teikti </w:t>
            </w:r>
            <w:r w:rsidR="005F19E8" w:rsidRPr="005F19E8">
              <w:rPr>
                <w:rFonts w:eastAsiaTheme="minorHAnsi"/>
                <w:b/>
                <w:lang w:eastAsia="en-US"/>
              </w:rPr>
              <w:t>Garsinės pranešimų perdavimo sistemos įrengimo darbų p</w:t>
            </w:r>
            <w:r w:rsidR="005F19E8">
              <w:rPr>
                <w:rFonts w:eastAsiaTheme="minorHAnsi"/>
                <w:b/>
                <w:lang w:eastAsia="en-US"/>
              </w:rPr>
              <w:t xml:space="preserve">rojektavimo parengimo paslaugą </w:t>
            </w:r>
            <w:r w:rsidRPr="00635243">
              <w:rPr>
                <w:rFonts w:eastAsiaTheme="minorHAnsi"/>
                <w:lang w:eastAsia="en-US"/>
              </w:rPr>
              <w:t>(toliau – Paslaugos)</w:t>
            </w:r>
            <w:r w:rsidRPr="00635243">
              <w:rPr>
                <w:rFonts w:eastAsiaTheme="minorHAnsi"/>
                <w:i/>
                <w:lang w:eastAsia="en-US"/>
              </w:rPr>
              <w:t>.</w:t>
            </w:r>
          </w:p>
          <w:p w:rsidR="0032538E" w:rsidRPr="00635243" w:rsidRDefault="0032538E" w:rsidP="005A6890">
            <w:pPr>
              <w:numPr>
                <w:ilvl w:val="1"/>
                <w:numId w:val="1"/>
              </w:numPr>
              <w:suppressAutoHyphens w:val="0"/>
              <w:spacing w:after="160"/>
              <w:ind w:left="455" w:hanging="455"/>
              <w:contextualSpacing/>
              <w:jc w:val="both"/>
              <w:rPr>
                <w:rFonts w:eastAsiaTheme="minorHAnsi"/>
                <w:lang w:eastAsia="en-US"/>
              </w:rPr>
            </w:pPr>
            <w:r w:rsidRPr="00635243">
              <w:rPr>
                <w:rFonts w:eastAsiaTheme="minorHAnsi"/>
                <w:lang w:eastAsia="en-US"/>
              </w:rPr>
              <w:t xml:space="preserve">Pirkėjas įsipareigoja priimti 6.1 papunktyje nurodytas Paslaugas ir sumokėti už Sutarties reikalavimus atitinkančias Paslaugas 7 punkte nurodytą kainą. </w:t>
            </w:r>
          </w:p>
          <w:p w:rsidR="0032538E" w:rsidRPr="00635243" w:rsidRDefault="0032538E" w:rsidP="005A6890">
            <w:pPr>
              <w:numPr>
                <w:ilvl w:val="1"/>
                <w:numId w:val="1"/>
              </w:numPr>
              <w:suppressAutoHyphens w:val="0"/>
              <w:spacing w:after="160"/>
              <w:ind w:left="455" w:hanging="455"/>
              <w:contextualSpacing/>
              <w:jc w:val="both"/>
              <w:rPr>
                <w:rFonts w:eastAsiaTheme="minorHAnsi"/>
                <w:lang w:eastAsia="en-US"/>
              </w:rPr>
            </w:pPr>
            <w:r w:rsidRPr="00635243">
              <w:rPr>
                <w:rFonts w:eastAsiaTheme="minorHAnsi"/>
                <w:lang w:eastAsia="en-US"/>
              </w:rPr>
              <w:t xml:space="preserve">Pardavėjas už Sutarties vykdymą jokių papildomų mokėjimų negauna. </w:t>
            </w:r>
          </w:p>
          <w:p w:rsidR="0032538E" w:rsidRPr="00635243" w:rsidRDefault="0032538E" w:rsidP="005A6890">
            <w:pPr>
              <w:numPr>
                <w:ilvl w:val="1"/>
                <w:numId w:val="1"/>
              </w:numPr>
              <w:suppressAutoHyphens w:val="0"/>
              <w:spacing w:after="160"/>
              <w:ind w:left="455" w:hanging="455"/>
              <w:contextualSpacing/>
              <w:jc w:val="both"/>
              <w:rPr>
                <w:rFonts w:eastAsiaTheme="minorHAnsi"/>
                <w:b/>
                <w:lang w:eastAsia="en-US"/>
              </w:rPr>
            </w:pPr>
            <w:r w:rsidRPr="00635243">
              <w:rPr>
                <w:rFonts w:eastAsiaTheme="minorHAnsi"/>
                <w:lang w:eastAsia="en-US"/>
              </w:rPr>
              <w:t>Reikalavimai Paslaugoms nustatyti šios Sutarties 1 priede.</w:t>
            </w:r>
          </w:p>
        </w:tc>
      </w:tr>
      <w:tr w:rsidR="0032538E" w:rsidRPr="00635243" w:rsidTr="00C638A6">
        <w:trPr>
          <w:trHeight w:val="76"/>
        </w:trPr>
        <w:tc>
          <w:tcPr>
            <w:tcW w:w="11199" w:type="dxa"/>
          </w:tcPr>
          <w:p w:rsidR="0032538E" w:rsidRPr="00B01863" w:rsidRDefault="0032538E" w:rsidP="00B01863">
            <w:pPr>
              <w:numPr>
                <w:ilvl w:val="0"/>
                <w:numId w:val="1"/>
              </w:numPr>
              <w:suppressAutoHyphens w:val="0"/>
              <w:ind w:left="387" w:hanging="425"/>
              <w:contextualSpacing/>
              <w:jc w:val="both"/>
              <w:rPr>
                <w:rFonts w:eastAsiaTheme="minorHAnsi"/>
                <w:b/>
                <w:lang w:eastAsia="en-US"/>
              </w:rPr>
            </w:pPr>
            <w:r w:rsidRPr="00B01863">
              <w:rPr>
                <w:rFonts w:eastAsiaTheme="minorHAnsi"/>
                <w:b/>
                <w:lang w:eastAsia="en-US"/>
              </w:rPr>
              <w:t xml:space="preserve">Kainodaros taisyklės </w:t>
            </w:r>
          </w:p>
          <w:p w:rsidR="00B01863" w:rsidRPr="00664191" w:rsidRDefault="00B01863" w:rsidP="005F19E8">
            <w:pPr>
              <w:pStyle w:val="ListParagraph"/>
              <w:numPr>
                <w:ilvl w:val="1"/>
                <w:numId w:val="1"/>
              </w:numPr>
              <w:spacing w:after="0"/>
              <w:ind w:left="457" w:hanging="457"/>
              <w:jc w:val="both"/>
              <w:rPr>
                <w:rFonts w:ascii="Times New Roman" w:hAnsi="Times New Roman" w:cs="Times New Roman"/>
                <w:b/>
                <w:sz w:val="24"/>
                <w:szCs w:val="24"/>
              </w:rPr>
            </w:pPr>
            <w:proofErr w:type="spellStart"/>
            <w:r w:rsidRPr="00B01863">
              <w:rPr>
                <w:rFonts w:ascii="Times New Roman" w:hAnsi="Times New Roman" w:cs="Times New Roman"/>
                <w:color w:val="000000" w:themeColor="text1"/>
                <w:sz w:val="24"/>
                <w:szCs w:val="24"/>
              </w:rPr>
              <w:t>Maksimali</w:t>
            </w:r>
            <w:proofErr w:type="spellEnd"/>
            <w:r w:rsidRPr="00B01863">
              <w:rPr>
                <w:rFonts w:ascii="Times New Roman" w:hAnsi="Times New Roman" w:cs="Times New Roman"/>
                <w:color w:val="000000" w:themeColor="text1"/>
                <w:sz w:val="24"/>
                <w:szCs w:val="24"/>
              </w:rPr>
              <w:t xml:space="preserve"> </w:t>
            </w:r>
            <w:proofErr w:type="spellStart"/>
            <w:r w:rsidRPr="00B01863">
              <w:rPr>
                <w:rFonts w:ascii="Times New Roman" w:hAnsi="Times New Roman" w:cs="Times New Roman"/>
                <w:color w:val="000000" w:themeColor="text1"/>
                <w:sz w:val="24"/>
                <w:szCs w:val="24"/>
              </w:rPr>
              <w:t>Sutarties</w:t>
            </w:r>
            <w:proofErr w:type="spellEnd"/>
            <w:r w:rsidRPr="00B01863">
              <w:rPr>
                <w:rFonts w:ascii="Times New Roman" w:hAnsi="Times New Roman" w:cs="Times New Roman"/>
                <w:color w:val="000000" w:themeColor="text1"/>
                <w:sz w:val="24"/>
                <w:szCs w:val="24"/>
              </w:rPr>
              <w:t xml:space="preserve"> </w:t>
            </w:r>
            <w:proofErr w:type="spellStart"/>
            <w:r w:rsidRPr="00B01863">
              <w:rPr>
                <w:rFonts w:ascii="Times New Roman" w:hAnsi="Times New Roman" w:cs="Times New Roman"/>
                <w:color w:val="000000" w:themeColor="text1"/>
                <w:sz w:val="24"/>
                <w:szCs w:val="24"/>
              </w:rPr>
              <w:t>vertė</w:t>
            </w:r>
            <w:proofErr w:type="spellEnd"/>
            <w:r w:rsidR="0032538E" w:rsidRPr="00B01863">
              <w:rPr>
                <w:rFonts w:ascii="Times New Roman" w:hAnsi="Times New Roman" w:cs="Times New Roman"/>
                <w:color w:val="000000" w:themeColor="text1"/>
                <w:sz w:val="24"/>
                <w:szCs w:val="24"/>
              </w:rPr>
              <w:t xml:space="preserve"> </w:t>
            </w:r>
            <w:proofErr w:type="gramStart"/>
            <w:r w:rsidR="0032538E" w:rsidRPr="00B01863">
              <w:rPr>
                <w:rFonts w:ascii="Times New Roman" w:hAnsi="Times New Roman" w:cs="Times New Roman"/>
                <w:color w:val="000000" w:themeColor="text1"/>
                <w:sz w:val="24"/>
                <w:szCs w:val="24"/>
              </w:rPr>
              <w:t xml:space="preserve">–  </w:t>
            </w:r>
            <w:r w:rsidR="005F19E8" w:rsidRPr="005F19E8">
              <w:rPr>
                <w:rFonts w:ascii="Times New Roman" w:hAnsi="Times New Roman" w:cs="Times New Roman"/>
                <w:b/>
                <w:color w:val="000000" w:themeColor="text1"/>
                <w:sz w:val="24"/>
                <w:szCs w:val="24"/>
                <w:highlight w:val="yellow"/>
              </w:rPr>
              <w:t>xxx</w:t>
            </w:r>
            <w:proofErr w:type="gramEnd"/>
            <w:r w:rsidR="0032538E" w:rsidRPr="004233CE">
              <w:rPr>
                <w:rFonts w:ascii="Times New Roman" w:hAnsi="Times New Roman" w:cs="Times New Roman"/>
                <w:b/>
                <w:color w:val="000000" w:themeColor="text1"/>
                <w:sz w:val="24"/>
                <w:szCs w:val="24"/>
              </w:rPr>
              <w:t xml:space="preserve"> EUR</w:t>
            </w:r>
            <w:r w:rsidR="0032538E" w:rsidRPr="004233CE">
              <w:rPr>
                <w:rFonts w:ascii="Times New Roman" w:hAnsi="Times New Roman" w:cs="Times New Roman"/>
                <w:color w:val="000000" w:themeColor="text1"/>
                <w:sz w:val="24"/>
                <w:szCs w:val="24"/>
              </w:rPr>
              <w:t xml:space="preserve"> be PVM, </w:t>
            </w:r>
            <w:r w:rsidR="005F19E8" w:rsidRPr="005F19E8">
              <w:rPr>
                <w:rFonts w:ascii="Times New Roman" w:hAnsi="Times New Roman" w:cs="Times New Roman"/>
                <w:b/>
                <w:bCs/>
                <w:sz w:val="24"/>
                <w:szCs w:val="24"/>
                <w:highlight w:val="yellow"/>
              </w:rPr>
              <w:t>xxx</w:t>
            </w:r>
            <w:r w:rsidR="0032538E" w:rsidRPr="004233CE">
              <w:rPr>
                <w:rFonts w:ascii="Times New Roman" w:hAnsi="Times New Roman" w:cs="Times New Roman"/>
                <w:b/>
                <w:color w:val="000000"/>
                <w:sz w:val="24"/>
                <w:szCs w:val="24"/>
              </w:rPr>
              <w:t xml:space="preserve"> EUR</w:t>
            </w:r>
            <w:r w:rsidR="0032538E" w:rsidRPr="004233CE">
              <w:rPr>
                <w:rFonts w:ascii="Times New Roman" w:hAnsi="Times New Roman" w:cs="Times New Roman"/>
                <w:color w:val="000000" w:themeColor="text1"/>
                <w:sz w:val="24"/>
                <w:szCs w:val="24"/>
              </w:rPr>
              <w:t xml:space="preserve"> </w:t>
            </w:r>
            <w:proofErr w:type="spellStart"/>
            <w:r w:rsidR="0032538E" w:rsidRPr="004233CE">
              <w:rPr>
                <w:rFonts w:ascii="Times New Roman" w:hAnsi="Times New Roman" w:cs="Times New Roman"/>
                <w:color w:val="000000" w:themeColor="text1"/>
                <w:sz w:val="24"/>
                <w:szCs w:val="24"/>
              </w:rPr>
              <w:t>su</w:t>
            </w:r>
            <w:proofErr w:type="spellEnd"/>
            <w:r w:rsidR="0032538E" w:rsidRPr="004233CE">
              <w:rPr>
                <w:rFonts w:ascii="Times New Roman" w:hAnsi="Times New Roman" w:cs="Times New Roman"/>
                <w:color w:val="000000" w:themeColor="text1"/>
                <w:sz w:val="24"/>
                <w:szCs w:val="24"/>
              </w:rPr>
              <w:t xml:space="preserve"> PVM.</w:t>
            </w:r>
          </w:p>
        </w:tc>
      </w:tr>
      <w:tr w:rsidR="0032538E" w:rsidRPr="00635243" w:rsidTr="00C638A6">
        <w:trPr>
          <w:trHeight w:val="257"/>
        </w:trPr>
        <w:tc>
          <w:tcPr>
            <w:tcW w:w="11199" w:type="dxa"/>
            <w:tcBorders>
              <w:top w:val="single" w:sz="4" w:space="0" w:color="auto"/>
              <w:left w:val="single" w:sz="4" w:space="0" w:color="auto"/>
              <w:right w:val="single" w:sz="4" w:space="0" w:color="auto"/>
            </w:tcBorders>
          </w:tcPr>
          <w:p w:rsidR="0032538E" w:rsidRPr="00635243" w:rsidRDefault="0032538E" w:rsidP="005A6890">
            <w:pPr>
              <w:numPr>
                <w:ilvl w:val="0"/>
                <w:numId w:val="1"/>
              </w:numPr>
              <w:suppressAutoHyphens w:val="0"/>
              <w:spacing w:after="160"/>
              <w:ind w:left="387" w:hanging="425"/>
              <w:contextualSpacing/>
              <w:jc w:val="both"/>
              <w:rPr>
                <w:rFonts w:eastAsiaTheme="minorHAnsi"/>
                <w:b/>
                <w:lang w:eastAsia="en-US"/>
              </w:rPr>
            </w:pPr>
            <w:r w:rsidRPr="00635243">
              <w:rPr>
                <w:rFonts w:eastAsiaTheme="minorHAnsi"/>
                <w:b/>
                <w:lang w:eastAsia="en-US"/>
              </w:rPr>
              <w:t>Kainos peržiūra</w:t>
            </w:r>
          </w:p>
          <w:p w:rsidR="0032538E" w:rsidRPr="00635243" w:rsidRDefault="0032538E" w:rsidP="005A6890">
            <w:pPr>
              <w:suppressAutoHyphens w:val="0"/>
              <w:ind w:left="387"/>
              <w:contextualSpacing/>
              <w:jc w:val="both"/>
              <w:rPr>
                <w:rFonts w:eastAsiaTheme="minorHAnsi"/>
                <w:b/>
                <w:lang w:eastAsia="en-US"/>
              </w:rPr>
            </w:pPr>
            <w:r w:rsidRPr="00635243">
              <w:rPr>
                <w:rFonts w:eastAsiaTheme="minorHAnsi"/>
                <w:color w:val="000000" w:themeColor="text1"/>
                <w:lang w:eastAsia="en-US"/>
              </w:rPr>
              <w:t>Sutarties kaina ar įkainis nėra peržiūrimi visą Sutarties galiojimo laikotarpį, išskyrus atvejus, kai pasikeičia Paslaugoms taikomas PVM tarifas.</w:t>
            </w:r>
          </w:p>
        </w:tc>
      </w:tr>
      <w:tr w:rsidR="0032538E" w:rsidRPr="00635243" w:rsidTr="00C638A6">
        <w:trPr>
          <w:trHeight w:val="1245"/>
        </w:trPr>
        <w:tc>
          <w:tcPr>
            <w:tcW w:w="11199" w:type="dxa"/>
            <w:tcBorders>
              <w:top w:val="single" w:sz="4" w:space="0" w:color="auto"/>
              <w:left w:val="single" w:sz="4" w:space="0" w:color="auto"/>
              <w:right w:val="single" w:sz="4" w:space="0" w:color="auto"/>
            </w:tcBorders>
            <w:shd w:val="clear" w:color="auto" w:fill="auto"/>
          </w:tcPr>
          <w:p w:rsidR="0032538E" w:rsidRPr="00635243" w:rsidRDefault="0032538E" w:rsidP="0032538E">
            <w:pPr>
              <w:numPr>
                <w:ilvl w:val="0"/>
                <w:numId w:val="1"/>
              </w:numPr>
              <w:suppressAutoHyphens w:val="0"/>
              <w:spacing w:after="160" w:line="259" w:lineRule="auto"/>
              <w:ind w:left="313" w:hanging="283"/>
              <w:contextualSpacing/>
              <w:jc w:val="both"/>
              <w:rPr>
                <w:rFonts w:eastAsiaTheme="minorHAnsi"/>
                <w:lang w:eastAsia="en-US"/>
              </w:rPr>
            </w:pPr>
            <w:r w:rsidRPr="00635243">
              <w:rPr>
                <w:rFonts w:eastAsiaTheme="minorHAnsi"/>
                <w:b/>
                <w:lang w:eastAsia="en-US"/>
              </w:rPr>
              <w:t>Paslaugų teikimo vieta ir sąlygos</w:t>
            </w:r>
            <w:r w:rsidRPr="00635243">
              <w:rPr>
                <w:rFonts w:eastAsiaTheme="minorHAnsi"/>
                <w:lang w:eastAsia="en-US"/>
              </w:rPr>
              <w:t>:</w:t>
            </w:r>
          </w:p>
          <w:p w:rsidR="00485F80" w:rsidRPr="00635243" w:rsidRDefault="00485F80" w:rsidP="00303008">
            <w:pPr>
              <w:numPr>
                <w:ilvl w:val="1"/>
                <w:numId w:val="1"/>
              </w:numPr>
              <w:suppressAutoHyphens w:val="0"/>
              <w:spacing w:after="160" w:line="259" w:lineRule="auto"/>
              <w:ind w:left="460" w:hanging="460"/>
              <w:contextualSpacing/>
              <w:jc w:val="both"/>
              <w:rPr>
                <w:rFonts w:eastAsiaTheme="minorHAnsi"/>
                <w:lang w:eastAsia="en-US"/>
              </w:rPr>
            </w:pPr>
            <w:r>
              <w:rPr>
                <w:rFonts w:eastAsiaTheme="minorHAnsi"/>
                <w:b/>
                <w:bCs/>
                <w:color w:val="000000" w:themeColor="text1"/>
                <w:lang w:eastAsia="en-US"/>
              </w:rPr>
              <w:t xml:space="preserve">Paslaugų atlikimo terminas </w:t>
            </w:r>
            <w:r w:rsidR="00CE7D56">
              <w:rPr>
                <w:rFonts w:eastAsiaTheme="minorHAnsi"/>
                <w:b/>
                <w:bCs/>
                <w:color w:val="000000" w:themeColor="text1"/>
                <w:lang w:eastAsia="en-US"/>
              </w:rPr>
              <w:t xml:space="preserve">iki š. m. gruodžio </w:t>
            </w:r>
            <w:r w:rsidR="005915D6">
              <w:rPr>
                <w:rFonts w:eastAsiaTheme="minorHAnsi"/>
                <w:b/>
                <w:bCs/>
                <w:color w:val="000000" w:themeColor="text1"/>
                <w:lang w:eastAsia="en-US"/>
              </w:rPr>
              <w:t>10</w:t>
            </w:r>
            <w:r w:rsidR="00CE7D56">
              <w:rPr>
                <w:rFonts w:eastAsiaTheme="minorHAnsi"/>
                <w:b/>
                <w:bCs/>
                <w:color w:val="000000" w:themeColor="text1"/>
                <w:lang w:eastAsia="en-US"/>
              </w:rPr>
              <w:t xml:space="preserve"> d.</w:t>
            </w:r>
            <w:r w:rsidR="00415B70">
              <w:rPr>
                <w:rFonts w:eastAsiaTheme="minorHAnsi"/>
                <w:b/>
                <w:bCs/>
                <w:color w:val="000000" w:themeColor="text1"/>
                <w:lang w:eastAsia="en-US"/>
              </w:rPr>
              <w:t xml:space="preserve"> </w:t>
            </w:r>
            <w:r w:rsidR="00303008">
              <w:rPr>
                <w:rFonts w:eastAsiaTheme="minorHAnsi"/>
                <w:b/>
                <w:bCs/>
                <w:color w:val="000000" w:themeColor="text1"/>
                <w:lang w:eastAsia="en-US"/>
              </w:rPr>
              <w:t xml:space="preserve">nuo Sutarties </w:t>
            </w:r>
            <w:r w:rsidR="00303008" w:rsidRPr="00303008">
              <w:rPr>
                <w:rFonts w:eastAsiaTheme="minorHAnsi"/>
                <w:b/>
                <w:bCs/>
                <w:color w:val="000000" w:themeColor="text1"/>
                <w:lang w:eastAsia="en-US"/>
              </w:rPr>
              <w:t>įsigaliojimo</w:t>
            </w:r>
            <w:r w:rsidR="00303008">
              <w:rPr>
                <w:rFonts w:eastAsiaTheme="minorHAnsi"/>
                <w:b/>
                <w:bCs/>
                <w:color w:val="000000" w:themeColor="text1"/>
                <w:lang w:eastAsia="en-US"/>
              </w:rPr>
              <w:t xml:space="preserve"> dienos. </w:t>
            </w:r>
          </w:p>
          <w:p w:rsidR="004B7E8E" w:rsidRDefault="0032538E" w:rsidP="004B7E8E">
            <w:pPr>
              <w:numPr>
                <w:ilvl w:val="1"/>
                <w:numId w:val="1"/>
              </w:numPr>
              <w:suppressAutoHyphens w:val="0"/>
              <w:spacing w:before="240"/>
              <w:ind w:left="469" w:hanging="469"/>
              <w:contextualSpacing/>
              <w:rPr>
                <w:rFonts w:eastAsiaTheme="minorHAnsi"/>
                <w:lang w:eastAsia="en-US"/>
              </w:rPr>
            </w:pPr>
            <w:r w:rsidRPr="00635243">
              <w:rPr>
                <w:rFonts w:eastAsiaTheme="minorHAnsi"/>
                <w:lang w:eastAsia="en-US"/>
              </w:rPr>
              <w:t xml:space="preserve">Paslaugos teikiamos adresu: </w:t>
            </w:r>
            <w:proofErr w:type="spellStart"/>
            <w:r w:rsidR="005F19E8">
              <w:rPr>
                <w:rFonts w:eastAsiaTheme="minorHAnsi"/>
                <w:lang w:eastAsia="en-US"/>
              </w:rPr>
              <w:t>Pašlapių</w:t>
            </w:r>
            <w:proofErr w:type="spellEnd"/>
            <w:r w:rsidR="005F19E8">
              <w:rPr>
                <w:rFonts w:eastAsiaTheme="minorHAnsi"/>
                <w:lang w:eastAsia="en-US"/>
              </w:rPr>
              <w:t xml:space="preserve"> g. 7, Karmėlavos sen. Kauno raj. </w:t>
            </w:r>
          </w:p>
          <w:p w:rsidR="0053740D" w:rsidRPr="004B7E8E" w:rsidRDefault="004D1197" w:rsidP="004D1197">
            <w:pPr>
              <w:numPr>
                <w:ilvl w:val="1"/>
                <w:numId w:val="1"/>
              </w:numPr>
              <w:suppressAutoHyphens w:val="0"/>
              <w:spacing w:before="240"/>
              <w:ind w:left="460" w:hanging="460"/>
              <w:contextualSpacing/>
              <w:rPr>
                <w:rFonts w:eastAsiaTheme="minorHAnsi"/>
                <w:lang w:eastAsia="en-US"/>
              </w:rPr>
            </w:pPr>
            <w:r>
              <w:t xml:space="preserve"> </w:t>
            </w:r>
            <w:r w:rsidR="0053740D" w:rsidRPr="004B7E8E">
              <w:t xml:space="preserve">Paslaugos yra priimamos pasirašant </w:t>
            </w:r>
            <w:r w:rsidRPr="004D1197">
              <w:t>perdavimo</w:t>
            </w:r>
            <w:r>
              <w:t xml:space="preserve"> – </w:t>
            </w:r>
            <w:r w:rsidR="0053740D" w:rsidRPr="004B7E8E">
              <w:t>priėmimo</w:t>
            </w:r>
            <w:r>
              <w:t xml:space="preserve"> aktą </w:t>
            </w:r>
            <w:r w:rsidR="0053740D" w:rsidRPr="004B7E8E">
              <w:t>(</w:t>
            </w:r>
            <w:r w:rsidR="00FA647D">
              <w:t>2</w:t>
            </w:r>
            <w:bookmarkStart w:id="0" w:name="_GoBack"/>
            <w:bookmarkEnd w:id="0"/>
            <w:r w:rsidR="0053740D" w:rsidRPr="004B7E8E">
              <w:t xml:space="preserve"> priedas). </w:t>
            </w:r>
          </w:p>
          <w:p w:rsidR="0032538E" w:rsidRPr="00635243" w:rsidRDefault="0053740D" w:rsidP="004F2296">
            <w:pPr>
              <w:numPr>
                <w:ilvl w:val="1"/>
                <w:numId w:val="1"/>
              </w:numPr>
              <w:suppressAutoHyphens w:val="0"/>
              <w:ind w:left="469" w:hanging="469"/>
              <w:contextualSpacing/>
              <w:jc w:val="both"/>
              <w:rPr>
                <w:rFonts w:eastAsiaTheme="minorHAnsi"/>
                <w:lang w:eastAsia="en-US"/>
              </w:rPr>
            </w:pPr>
            <w:r w:rsidRPr="0053740D">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3740D">
              <w:t>pajėgumais</w:t>
            </w:r>
            <w:proofErr w:type="spellEnd"/>
            <w:r w:rsidRPr="0053740D">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2538E" w:rsidRPr="00635243" w:rsidTr="00C638A6">
        <w:trPr>
          <w:trHeight w:val="551"/>
        </w:trPr>
        <w:tc>
          <w:tcPr>
            <w:tcW w:w="11199" w:type="dxa"/>
          </w:tcPr>
          <w:p w:rsidR="0032538E" w:rsidRPr="00635243" w:rsidRDefault="0032538E" w:rsidP="005A6890">
            <w:pPr>
              <w:numPr>
                <w:ilvl w:val="0"/>
                <w:numId w:val="1"/>
              </w:numPr>
              <w:suppressAutoHyphens w:val="0"/>
              <w:spacing w:after="160"/>
              <w:ind w:left="469" w:hanging="469"/>
              <w:contextualSpacing/>
              <w:jc w:val="both"/>
              <w:rPr>
                <w:rFonts w:eastAsiaTheme="minorHAnsi"/>
                <w:lang w:eastAsia="en-US"/>
              </w:rPr>
            </w:pPr>
            <w:r w:rsidRPr="00635243">
              <w:rPr>
                <w:rFonts w:eastAsiaTheme="minorHAnsi"/>
                <w:b/>
                <w:lang w:eastAsia="en-US"/>
              </w:rPr>
              <w:t>Mokėjimas</w:t>
            </w:r>
            <w:r w:rsidRPr="00635243">
              <w:rPr>
                <w:rFonts w:eastAsiaTheme="minorHAnsi"/>
                <w:lang w:eastAsia="en-US"/>
              </w:rPr>
              <w:t xml:space="preserve"> – </w:t>
            </w:r>
            <w:r w:rsidR="00275E25" w:rsidRPr="00D37CDB">
              <w:t>už suteiktas Sutarties ir jos prieduose nurodytus reikalavimus atitinkančias Paslaugas Pirkėjas sumoka per 30 dienų nuo visų Paslaugų suteikimo ir priėmimo– perdavimo akto pasirašymo dienos. Pirkėjas sumoka už Paslaugas tik tuo atveju, jei sąskaita yra pateikiama naudojantis „</w:t>
            </w:r>
            <w:r w:rsidR="00275E25">
              <w:t>SABIS</w:t>
            </w:r>
            <w:r w:rsidR="00275E25" w:rsidRPr="00D37CDB">
              <w:t>“ priemonėmis.</w:t>
            </w:r>
          </w:p>
        </w:tc>
      </w:tr>
      <w:tr w:rsidR="0032538E" w:rsidRPr="00635243" w:rsidTr="00C638A6">
        <w:trPr>
          <w:trHeight w:val="56"/>
        </w:trPr>
        <w:tc>
          <w:tcPr>
            <w:tcW w:w="11199" w:type="dxa"/>
          </w:tcPr>
          <w:p w:rsidR="0032538E" w:rsidRDefault="0032538E" w:rsidP="005A6890">
            <w:pPr>
              <w:numPr>
                <w:ilvl w:val="0"/>
                <w:numId w:val="1"/>
              </w:numPr>
              <w:suppressAutoHyphens w:val="0"/>
              <w:spacing w:after="160"/>
              <w:ind w:left="456" w:hanging="426"/>
              <w:contextualSpacing/>
              <w:jc w:val="both"/>
              <w:rPr>
                <w:rFonts w:eastAsiaTheme="minorHAnsi"/>
                <w:lang w:eastAsia="en-US"/>
              </w:rPr>
            </w:pPr>
            <w:r w:rsidRPr="00635243">
              <w:rPr>
                <w:rFonts w:eastAsiaTheme="minorHAnsi"/>
                <w:lang w:eastAsia="en-US"/>
              </w:rPr>
              <w:t>Sutarties vykdymo metu atsiradusius Paslaugų trūkumus Pardavėjas turi ištaisyti ne vėliau kaip per 3 darbo dienas nuo pranešimo apie trūkumus.</w:t>
            </w:r>
          </w:p>
          <w:p w:rsidR="00275E25" w:rsidRPr="00635243" w:rsidRDefault="00275E25" w:rsidP="005A6890">
            <w:pPr>
              <w:numPr>
                <w:ilvl w:val="0"/>
                <w:numId w:val="1"/>
              </w:numPr>
              <w:suppressAutoHyphens w:val="0"/>
              <w:spacing w:after="160"/>
              <w:ind w:left="456" w:hanging="426"/>
              <w:contextualSpacing/>
              <w:jc w:val="both"/>
              <w:rPr>
                <w:rFonts w:eastAsiaTheme="minorHAnsi"/>
                <w:lang w:eastAsia="en-US"/>
              </w:rPr>
            </w:pPr>
            <w:r w:rsidRPr="00125B16">
              <w:rPr>
                <w:b/>
              </w:rPr>
              <w:t>Garantijos terminas</w:t>
            </w:r>
            <w:r w:rsidRPr="00125B16">
              <w:t xml:space="preserve"> yra taikomas tik tuo atveju, jei pagal Sutartį su Paslaugomis yra perduodami ir daiktai. Garantijos terminas yra 12 mėnesiai nuo daiktų perdavimo–priėmimo dienos. Per garantijos terminą </w:t>
            </w:r>
            <w:r w:rsidRPr="00125B16">
              <w:lastRenderedPageBreak/>
              <w:t>atsiradusius trūkumus Pardavėjas turi ištaisyti arba pakeisti daiktus naujais ne vėliau kaip per 5 darbo dienas nuo pranešimo apie trūkumus.</w:t>
            </w:r>
          </w:p>
        </w:tc>
      </w:tr>
      <w:tr w:rsidR="0032538E" w:rsidRPr="00635243" w:rsidTr="00C638A6">
        <w:trPr>
          <w:trHeight w:val="699"/>
        </w:trPr>
        <w:tc>
          <w:tcPr>
            <w:tcW w:w="11199" w:type="dxa"/>
          </w:tcPr>
          <w:p w:rsidR="0032538E" w:rsidRPr="00635243" w:rsidRDefault="0032538E" w:rsidP="005A6890">
            <w:pPr>
              <w:numPr>
                <w:ilvl w:val="0"/>
                <w:numId w:val="1"/>
              </w:numPr>
              <w:suppressAutoHyphens w:val="0"/>
              <w:spacing w:after="160"/>
              <w:ind w:left="459" w:hanging="425"/>
              <w:contextualSpacing/>
              <w:jc w:val="both"/>
              <w:rPr>
                <w:rFonts w:eastAsiaTheme="minorHAnsi"/>
                <w:b/>
                <w:lang w:eastAsia="en-US"/>
              </w:rPr>
            </w:pPr>
            <w:r w:rsidRPr="00635243">
              <w:rPr>
                <w:rFonts w:eastAsiaTheme="minorHAnsi"/>
                <w:b/>
                <w:lang w:eastAsia="en-US"/>
              </w:rPr>
              <w:lastRenderedPageBreak/>
              <w:t>Netesybos:</w:t>
            </w:r>
          </w:p>
          <w:p w:rsidR="0032538E" w:rsidRPr="00635243" w:rsidRDefault="0032538E" w:rsidP="005A6890">
            <w:pPr>
              <w:numPr>
                <w:ilvl w:val="1"/>
                <w:numId w:val="1"/>
              </w:numPr>
              <w:suppressAutoHyphens w:val="0"/>
              <w:spacing w:after="160"/>
              <w:ind w:left="597" w:hanging="567"/>
              <w:contextualSpacing/>
              <w:jc w:val="both"/>
              <w:rPr>
                <w:rFonts w:eastAsiaTheme="minorHAnsi"/>
                <w:lang w:eastAsia="en-US"/>
              </w:rPr>
            </w:pPr>
            <w:r w:rsidRPr="00635243">
              <w:rPr>
                <w:rFonts w:eastAsiaTheme="minorHAnsi"/>
                <w:lang w:eastAsia="en-US"/>
              </w:rPr>
              <w:t xml:space="preserve"> Už vėlavimą suteikti Paslaugas – 0,1 proc. per dieną nuo nepristatytų Paslaugų vertės.</w:t>
            </w:r>
          </w:p>
          <w:p w:rsidR="0032538E" w:rsidRPr="00635243" w:rsidRDefault="0032538E" w:rsidP="005A6890">
            <w:pPr>
              <w:numPr>
                <w:ilvl w:val="1"/>
                <w:numId w:val="1"/>
              </w:numPr>
              <w:suppressAutoHyphens w:val="0"/>
              <w:spacing w:after="160"/>
              <w:ind w:left="597" w:hanging="567"/>
              <w:contextualSpacing/>
              <w:jc w:val="both"/>
              <w:rPr>
                <w:rFonts w:eastAsiaTheme="minorHAnsi"/>
                <w:lang w:eastAsia="en-US"/>
              </w:rPr>
            </w:pPr>
            <w:r w:rsidRPr="00635243">
              <w:rPr>
                <w:rFonts w:eastAsiaTheme="minorHAnsi"/>
                <w:lang w:eastAsia="en-US"/>
              </w:rPr>
              <w:t xml:space="preserve"> Už pavėluotą kokybės trūkumų ištaisymą – 0,1 proc. per dieną nuo Paslaugų, kurių trūkumai neištaisyti, vertės.</w:t>
            </w:r>
          </w:p>
          <w:p w:rsidR="0032538E" w:rsidRPr="00635243" w:rsidRDefault="0032538E" w:rsidP="005A6890">
            <w:pPr>
              <w:numPr>
                <w:ilvl w:val="1"/>
                <w:numId w:val="1"/>
              </w:numPr>
              <w:suppressAutoHyphens w:val="0"/>
              <w:spacing w:after="160"/>
              <w:ind w:left="597" w:hanging="567"/>
              <w:contextualSpacing/>
              <w:jc w:val="both"/>
              <w:rPr>
                <w:rFonts w:eastAsiaTheme="minorHAnsi"/>
                <w:b/>
                <w:lang w:eastAsia="en-US"/>
              </w:rPr>
            </w:pPr>
            <w:r w:rsidRPr="00635243">
              <w:rPr>
                <w:rFonts w:eastAsiaTheme="minorHAnsi"/>
                <w:lang w:eastAsia="en-US"/>
              </w:rPr>
              <w:t xml:space="preserve"> Už Sutarties nutraukimą dėl Pardavėjo</w:t>
            </w:r>
            <w:r w:rsidRPr="00635243">
              <w:rPr>
                <w:rFonts w:eastAsiaTheme="minorHAnsi"/>
                <w:b/>
                <w:lang w:eastAsia="en-US"/>
              </w:rPr>
              <w:t xml:space="preserve"> </w:t>
            </w:r>
            <w:r w:rsidRPr="00635243">
              <w:rPr>
                <w:rFonts w:eastAsiaTheme="minorHAnsi"/>
                <w:lang w:eastAsia="en-US"/>
              </w:rPr>
              <w:t>kaltės – 7 proc. maksimalios Sutarties kainos be PVM (išskyrus, kai Sutartis yra nutraukiama pagal 14.1.3 papunktį).</w:t>
            </w:r>
          </w:p>
          <w:p w:rsidR="0032538E" w:rsidRPr="00635243" w:rsidRDefault="0032538E" w:rsidP="005A6890">
            <w:pPr>
              <w:numPr>
                <w:ilvl w:val="1"/>
                <w:numId w:val="1"/>
              </w:numPr>
              <w:suppressAutoHyphens w:val="0"/>
              <w:spacing w:after="160"/>
              <w:ind w:left="597" w:hanging="567"/>
              <w:contextualSpacing/>
              <w:jc w:val="both"/>
              <w:rPr>
                <w:rFonts w:eastAsiaTheme="minorHAnsi"/>
                <w:b/>
                <w:lang w:eastAsia="en-US"/>
              </w:rPr>
            </w:pPr>
            <w:r w:rsidRPr="00635243">
              <w:rPr>
                <w:rFonts w:eastAsiaTheme="minorHAnsi"/>
                <w:lang w:eastAsia="en-US"/>
              </w:rPr>
              <w:t xml:space="preserve"> Už pavėluotą atsiskaitymą už Paslaugas – palūkanos pagal Lietuvos Respublikos mokėjimų, atliekamų pagal komercines sutartis, vėlavimo prevencijos įstatymą. </w:t>
            </w:r>
          </w:p>
          <w:p w:rsidR="0032538E" w:rsidRPr="00635243" w:rsidRDefault="0032538E" w:rsidP="005A6890">
            <w:pPr>
              <w:numPr>
                <w:ilvl w:val="1"/>
                <w:numId w:val="1"/>
              </w:numPr>
              <w:suppressAutoHyphens w:val="0"/>
              <w:spacing w:after="160"/>
              <w:ind w:left="597" w:hanging="567"/>
              <w:contextualSpacing/>
              <w:jc w:val="both"/>
              <w:rPr>
                <w:rFonts w:eastAsiaTheme="minorHAnsi"/>
                <w:b/>
                <w:lang w:eastAsia="en-US"/>
              </w:rPr>
            </w:pPr>
            <w:r w:rsidRPr="00635243">
              <w:rPr>
                <w:rFonts w:eastAsiaTheme="minorHAnsi"/>
                <w:lang w:eastAsia="en-US"/>
              </w:rPr>
              <w:t>Nutraukus Sutartį 14.1.3 papunkčio pagrindu – 15 proc. maksimalios Sutarties kainos be PVM.</w:t>
            </w:r>
          </w:p>
          <w:p w:rsidR="0032538E" w:rsidRPr="00635243" w:rsidRDefault="0032538E" w:rsidP="005A6890">
            <w:pPr>
              <w:numPr>
                <w:ilvl w:val="1"/>
                <w:numId w:val="1"/>
              </w:numPr>
              <w:suppressAutoHyphens w:val="0"/>
              <w:spacing w:after="160"/>
              <w:ind w:left="597" w:hanging="567"/>
              <w:contextualSpacing/>
              <w:jc w:val="both"/>
              <w:rPr>
                <w:rFonts w:eastAsiaTheme="minorHAnsi"/>
                <w:b/>
                <w:lang w:eastAsia="en-US"/>
              </w:rPr>
            </w:pPr>
            <w:r w:rsidRPr="00635243">
              <w:rPr>
                <w:rFonts w:eastAsiaTheme="minorHAnsi"/>
                <w:lang w:eastAsia="en-US"/>
              </w:rPr>
              <w:t>Pažeidus 14.1 papunktį – 10 proc. dydžio maksimalios Sutarties vertės ar pasiūlymo kainos be PVM.</w:t>
            </w:r>
          </w:p>
          <w:p w:rsidR="0032538E" w:rsidRPr="00635243" w:rsidRDefault="0032538E" w:rsidP="005A6890">
            <w:pPr>
              <w:numPr>
                <w:ilvl w:val="1"/>
                <w:numId w:val="1"/>
              </w:numPr>
              <w:suppressAutoHyphens w:val="0"/>
              <w:spacing w:after="160"/>
              <w:ind w:left="597" w:hanging="567"/>
              <w:contextualSpacing/>
              <w:jc w:val="both"/>
              <w:rPr>
                <w:rFonts w:eastAsiaTheme="minorHAnsi"/>
                <w:b/>
                <w:lang w:eastAsia="en-US"/>
              </w:rPr>
            </w:pPr>
            <w:r w:rsidRPr="00635243">
              <w:rPr>
                <w:rFonts w:eastAsiaTheme="minorHAnsi"/>
                <w:lang w:eastAsia="en-US"/>
              </w:rPr>
              <w:t>Šalis nėra laikoma atsakinga už įsipareigojimų nevykdymą, jei įrodo, kad tai įvyko dėl nenugalimos jėgos aplinkybių.</w:t>
            </w:r>
          </w:p>
        </w:tc>
      </w:tr>
      <w:tr w:rsidR="0032538E" w:rsidRPr="00635243" w:rsidTr="00C638A6">
        <w:trPr>
          <w:trHeight w:val="408"/>
        </w:trPr>
        <w:tc>
          <w:tcPr>
            <w:tcW w:w="11199" w:type="dxa"/>
          </w:tcPr>
          <w:p w:rsidR="0032538E" w:rsidRPr="00635243" w:rsidRDefault="0032538E" w:rsidP="005A6890">
            <w:pPr>
              <w:numPr>
                <w:ilvl w:val="0"/>
                <w:numId w:val="1"/>
              </w:numPr>
              <w:suppressAutoHyphens w:val="0"/>
              <w:spacing w:after="160"/>
              <w:ind w:left="459" w:hanging="425"/>
              <w:contextualSpacing/>
              <w:jc w:val="both"/>
              <w:rPr>
                <w:rFonts w:eastAsiaTheme="minorHAnsi"/>
                <w:b/>
                <w:lang w:eastAsia="en-US"/>
              </w:rPr>
            </w:pPr>
            <w:r w:rsidRPr="00635243">
              <w:rPr>
                <w:rFonts w:eastAsiaTheme="minorHAnsi"/>
                <w:b/>
                <w:lang w:eastAsia="en-US"/>
              </w:rPr>
              <w:t>Sutarties nutraukimas:</w:t>
            </w:r>
          </w:p>
          <w:p w:rsidR="0032538E" w:rsidRPr="00635243" w:rsidRDefault="00275E25" w:rsidP="005A6890">
            <w:pPr>
              <w:suppressAutoHyphens w:val="0"/>
              <w:ind w:left="459" w:hanging="429"/>
              <w:contextualSpacing/>
              <w:jc w:val="both"/>
              <w:rPr>
                <w:rFonts w:eastAsiaTheme="minorHAnsi"/>
                <w:lang w:eastAsia="en-US"/>
              </w:rPr>
            </w:pPr>
            <w:r>
              <w:rPr>
                <w:rFonts w:eastAsiaTheme="minorHAnsi"/>
                <w:lang w:eastAsia="en-US"/>
              </w:rPr>
              <w:t>14</w:t>
            </w:r>
            <w:r w:rsidR="0032538E" w:rsidRPr="00635243">
              <w:rPr>
                <w:rFonts w:eastAsiaTheme="minorHAnsi"/>
                <w:lang w:eastAsia="en-US"/>
              </w:rPr>
              <w:t>.1. Informavęs prieš 7 dienas Pirkėjas gali Sutartį nutraukti vienašališkai dėl Pardavėjo kaltės, kai:</w:t>
            </w:r>
          </w:p>
          <w:p w:rsidR="0032538E" w:rsidRPr="00635243" w:rsidRDefault="00275E25" w:rsidP="005A6890">
            <w:pPr>
              <w:suppressAutoHyphens w:val="0"/>
              <w:ind w:left="739" w:hanging="709"/>
              <w:contextualSpacing/>
              <w:jc w:val="both"/>
              <w:rPr>
                <w:rFonts w:eastAsiaTheme="minorHAnsi"/>
                <w:lang w:eastAsia="en-US"/>
              </w:rPr>
            </w:pPr>
            <w:r>
              <w:rPr>
                <w:rFonts w:eastAsiaTheme="minorHAnsi"/>
                <w:lang w:eastAsia="en-US"/>
              </w:rPr>
              <w:t>14</w:t>
            </w:r>
            <w:r w:rsidR="0032538E" w:rsidRPr="00635243">
              <w:rPr>
                <w:rFonts w:eastAsiaTheme="minorHAnsi"/>
                <w:lang w:eastAsia="en-US"/>
              </w:rPr>
              <w:t>.1.1. Pardavėjas vėluoja suteikti Sutarties ar 1 priedo reikalavimus atitinkančias Paslaugas 15 d. arba informuoja, kad Paslaugų neteiks.</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.1.2. Pardavėjas netinkamai vykdo ar nevykdo garantinių įsipareigojimų.</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.1.4. Pardavėjas yra įtraukiamas į Nepatikimų ar Melagingą informaciją pateikusių tiekėjų sąrašus arba Pardavėjas ar jo teikiamos Paslaugos ar tiekiami daiktai kelia grėsmę nacionaliniam saugumui.</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.1.5. Pirkėjui dėl objektyvių priežasčių Paslaugos tampa nebereikalingos.</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.1.6. Pardavėjo atžvilgiu yra pradedama likvidavimo, restruktūrizavimo arba bankroto procedūra.</w:t>
            </w:r>
          </w:p>
          <w:p w:rsidR="0032538E" w:rsidRPr="00635243" w:rsidRDefault="0032538E" w:rsidP="005A6890">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.2. Sutartis taip pat gali būti nutraukta raštišku Šalių sutarimu.</w:t>
            </w:r>
          </w:p>
          <w:p w:rsidR="0032538E" w:rsidRPr="00635243" w:rsidRDefault="0032538E" w:rsidP="00275E25">
            <w:pPr>
              <w:suppressAutoHyphens w:val="0"/>
              <w:ind w:left="739" w:hanging="709"/>
              <w:contextualSpacing/>
              <w:jc w:val="both"/>
              <w:rPr>
                <w:rFonts w:eastAsiaTheme="minorHAnsi"/>
                <w:lang w:eastAsia="en-US"/>
              </w:rPr>
            </w:pPr>
            <w:r w:rsidRPr="00635243">
              <w:rPr>
                <w:rFonts w:eastAsiaTheme="minorHAnsi"/>
                <w:lang w:eastAsia="en-US"/>
              </w:rPr>
              <w:t>1</w:t>
            </w:r>
            <w:r w:rsidR="00275E25">
              <w:rPr>
                <w:rFonts w:eastAsiaTheme="minorHAnsi"/>
                <w:lang w:eastAsia="en-US"/>
              </w:rPr>
              <w:t>4</w:t>
            </w:r>
            <w:r w:rsidRPr="00635243">
              <w:rPr>
                <w:rFonts w:eastAsiaTheme="minorHAnsi"/>
                <w:lang w:eastAsia="en-US"/>
              </w:rPr>
              <w:t>.3. Bet kuri Sutarties šalis vienašališkai gali nutraukti Sutartį, jei nenugalimos jėgos aplinkybės trunka ilgiau nei 30 d.</w:t>
            </w:r>
          </w:p>
        </w:tc>
      </w:tr>
      <w:tr w:rsidR="0032538E" w:rsidRPr="00635243" w:rsidTr="00C638A6">
        <w:trPr>
          <w:trHeight w:val="408"/>
        </w:trPr>
        <w:tc>
          <w:tcPr>
            <w:tcW w:w="11199" w:type="dxa"/>
          </w:tcPr>
          <w:p w:rsidR="0032538E" w:rsidRPr="00635243" w:rsidRDefault="0032538E" w:rsidP="0053740D">
            <w:pPr>
              <w:numPr>
                <w:ilvl w:val="0"/>
                <w:numId w:val="1"/>
              </w:numPr>
              <w:suppressAutoHyphens w:val="0"/>
              <w:spacing w:after="160" w:line="259" w:lineRule="auto"/>
              <w:ind w:left="459" w:hanging="425"/>
              <w:contextualSpacing/>
              <w:jc w:val="both"/>
              <w:rPr>
                <w:rFonts w:eastAsiaTheme="minorHAnsi"/>
                <w:b/>
                <w:lang w:eastAsia="en-US"/>
              </w:rPr>
            </w:pPr>
            <w:r w:rsidRPr="00635243">
              <w:rPr>
                <w:rFonts w:eastAsiaTheme="minorHAnsi"/>
                <w:b/>
                <w:lang w:eastAsia="en-US"/>
              </w:rPr>
              <w:t>Kitos sąlygos:</w:t>
            </w:r>
          </w:p>
          <w:p w:rsidR="0032538E" w:rsidRPr="00635243" w:rsidRDefault="00275E25" w:rsidP="005A7201">
            <w:pPr>
              <w:suppressAutoHyphens w:val="0"/>
              <w:ind w:left="459" w:hanging="429"/>
              <w:contextualSpacing/>
              <w:jc w:val="both"/>
              <w:rPr>
                <w:rFonts w:eastAsiaTheme="minorHAnsi"/>
                <w:lang w:eastAsia="en-US"/>
              </w:rPr>
            </w:pPr>
            <w:r>
              <w:rPr>
                <w:rFonts w:eastAsiaTheme="minorHAnsi"/>
                <w:lang w:eastAsia="en-US"/>
              </w:rPr>
              <w:t>15.</w:t>
            </w:r>
            <w:r w:rsidR="0032538E" w:rsidRPr="00635243">
              <w:rPr>
                <w:rFonts w:eastAsiaTheme="minorHAnsi"/>
                <w:lang w:eastAsia="en-US"/>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2538E" w:rsidRPr="00635243" w:rsidRDefault="0032538E" w:rsidP="005A7201">
            <w:pPr>
              <w:suppressAutoHyphens w:val="0"/>
              <w:ind w:left="459" w:hanging="429"/>
              <w:contextualSpacing/>
              <w:jc w:val="both"/>
              <w:rPr>
                <w:rFonts w:eastAsiaTheme="minorHAnsi"/>
                <w:lang w:eastAsia="en-US"/>
              </w:rPr>
            </w:pPr>
            <w:r w:rsidRPr="00635243">
              <w:rPr>
                <w:rFonts w:eastAsiaTheme="minorHAnsi"/>
                <w:lang w:eastAsia="en-US"/>
              </w:rPr>
              <w:t>1</w:t>
            </w:r>
            <w:r w:rsidR="00275E25">
              <w:rPr>
                <w:rFonts w:eastAsiaTheme="minorHAnsi"/>
                <w:lang w:eastAsia="en-US"/>
              </w:rPr>
              <w:t>5</w:t>
            </w:r>
            <w:r w:rsidRPr="00635243">
              <w:rPr>
                <w:rFonts w:eastAsiaTheme="minorHAnsi"/>
                <w:lang w:eastAsia="en-US"/>
              </w:rPr>
              <w:t>.2. Pirkėjas turi teisę bet kuriuo metu pareikalauti Pardavėjo per 10 dienų pateikti pagrindžiančius dokumentus, nurodytus Viešųjų pirkimų įstatymo 51 straipsnio 12 dalyje, kad nėra sąlygų, numatytų Viešųjų pirkimų įstatymo 45 straipsnio 2</w:t>
            </w:r>
            <w:r w:rsidRPr="00635243">
              <w:rPr>
                <w:rFonts w:eastAsiaTheme="minorHAnsi"/>
                <w:vertAlign w:val="superscript"/>
                <w:lang w:eastAsia="en-US"/>
              </w:rPr>
              <w:t>1</w:t>
            </w:r>
            <w:r w:rsidRPr="00635243">
              <w:rPr>
                <w:rFonts w:eastAsiaTheme="minorHAnsi"/>
                <w:lang w:eastAsia="en-US"/>
              </w:rPr>
              <w:t xml:space="preserve"> dalyje ar Viešųjų pirkimų, atliekamų gynybos ir saugumo srityje, įstatymo 33 straipsnio 9 dalyje. </w:t>
            </w:r>
          </w:p>
          <w:p w:rsidR="0032538E" w:rsidRPr="00635243" w:rsidRDefault="0032538E" w:rsidP="005A7201">
            <w:pPr>
              <w:suppressAutoHyphens w:val="0"/>
              <w:ind w:left="459" w:hanging="429"/>
              <w:contextualSpacing/>
              <w:jc w:val="both"/>
              <w:rPr>
                <w:rFonts w:eastAsiaTheme="minorHAnsi"/>
                <w:lang w:eastAsia="en-US"/>
              </w:rPr>
            </w:pPr>
            <w:r w:rsidRPr="00635243">
              <w:rPr>
                <w:rFonts w:eastAsiaTheme="minorHAnsi"/>
                <w:lang w:eastAsia="en-US"/>
              </w:rPr>
              <w:t>1</w:t>
            </w:r>
            <w:r w:rsidR="00275E25">
              <w:rPr>
                <w:rFonts w:eastAsiaTheme="minorHAnsi"/>
                <w:lang w:eastAsia="en-US"/>
              </w:rPr>
              <w:t>5</w:t>
            </w:r>
            <w:r w:rsidRPr="00635243">
              <w:rPr>
                <w:rFonts w:eastAsiaTheme="minorHAnsi"/>
                <w:lang w:eastAsia="en-US"/>
              </w:rPr>
              <w:t xml:space="preserve">.3. </w:t>
            </w:r>
            <w:r w:rsidRPr="00635243">
              <w:rPr>
                <w:rFonts w:eastAsiaTheme="minorHAnsi"/>
                <w:bCs/>
                <w:lang w:eastAsia="en-US"/>
              </w:rPr>
              <w:t>Pirkėjui</w:t>
            </w:r>
            <w:r w:rsidRPr="00635243">
              <w:rPr>
                <w:rFonts w:eastAsiaTheme="minorHAnsi"/>
                <w:lang w:eastAsia="en-US"/>
              </w:rPr>
              <w:t xml:space="preserve"> pareikalavus, </w:t>
            </w:r>
            <w:r w:rsidRPr="00635243">
              <w:rPr>
                <w:rFonts w:eastAsiaTheme="minorHAnsi"/>
                <w:bCs/>
                <w:lang w:eastAsia="en-US"/>
              </w:rPr>
              <w:t>Pardavėjas</w:t>
            </w:r>
            <w:r w:rsidRPr="00635243">
              <w:rPr>
                <w:rFonts w:eastAsiaTheme="minorHAnsi"/>
                <w:lang w:eastAsia="en-US"/>
              </w:rPr>
              <w:t xml:space="preserve"> privalo per 5 (penkias) dienas nemokamai pateikti dokumentus, pagrindžiančius pagal Sutartį perduodamų daiktų techninius parametrus, kodifikavimui reikalingą papildomą techninę dokumentaciją ar kitus su daiktais susijusius dokumentus. </w:t>
            </w:r>
          </w:p>
          <w:p w:rsidR="0032538E" w:rsidRPr="00635243" w:rsidRDefault="0032538E" w:rsidP="005A7201">
            <w:pPr>
              <w:suppressAutoHyphens w:val="0"/>
              <w:ind w:left="459" w:hanging="429"/>
              <w:contextualSpacing/>
              <w:jc w:val="both"/>
              <w:rPr>
                <w:rFonts w:eastAsiaTheme="minorHAnsi"/>
                <w:lang w:eastAsia="en-US"/>
              </w:rPr>
            </w:pPr>
            <w:r w:rsidRPr="00635243">
              <w:rPr>
                <w:rFonts w:eastAsiaTheme="minorHAnsi"/>
                <w:lang w:eastAsia="en-US"/>
              </w:rPr>
              <w:t>1</w:t>
            </w:r>
            <w:r w:rsidR="00275E25">
              <w:rPr>
                <w:rFonts w:eastAsiaTheme="minorHAnsi"/>
                <w:lang w:eastAsia="en-US"/>
              </w:rPr>
              <w:t>5</w:t>
            </w:r>
            <w:r w:rsidRPr="00635243">
              <w:rPr>
                <w:rFonts w:eastAsiaTheme="minorHAnsi"/>
                <w:lang w:eastAsia="en-US"/>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375900" w:rsidRPr="004A677E" w:rsidRDefault="0032538E" w:rsidP="00D7288E">
            <w:pPr>
              <w:suppressAutoHyphens w:val="0"/>
              <w:ind w:left="459" w:hanging="429"/>
              <w:contextualSpacing/>
              <w:jc w:val="both"/>
              <w:rPr>
                <w:rFonts w:eastAsiaTheme="minorHAnsi"/>
                <w:color w:val="000000" w:themeColor="text1"/>
                <w:lang w:eastAsia="en-US"/>
              </w:rPr>
            </w:pPr>
            <w:r w:rsidRPr="00635243">
              <w:rPr>
                <w:rFonts w:eastAsiaTheme="minorHAnsi"/>
                <w:lang w:eastAsia="en-US"/>
              </w:rPr>
              <w:t>1</w:t>
            </w:r>
            <w:r w:rsidR="00275E25">
              <w:rPr>
                <w:rFonts w:eastAsiaTheme="minorHAnsi"/>
                <w:lang w:eastAsia="en-US"/>
              </w:rPr>
              <w:t>5</w:t>
            </w:r>
            <w:r w:rsidRPr="00635243">
              <w:rPr>
                <w:rFonts w:eastAsiaTheme="minorHAnsi"/>
                <w:lang w:eastAsia="en-US"/>
              </w:rPr>
              <w:t>.5</w:t>
            </w:r>
            <w:r w:rsidRPr="004A677E">
              <w:rPr>
                <w:rFonts w:eastAsiaTheme="minorHAnsi"/>
                <w:color w:val="000000" w:themeColor="text1"/>
                <w:lang w:eastAsia="en-US"/>
              </w:rPr>
              <w:t xml:space="preserve">. </w:t>
            </w:r>
            <w:r w:rsidR="00375900" w:rsidRPr="004A677E">
              <w:rPr>
                <w:rFonts w:eastAsiaTheme="minorHAnsi"/>
                <w:color w:val="000000" w:themeColor="text1"/>
                <w:lang w:eastAsia="en-US"/>
              </w:rPr>
              <w:t xml:space="preserve">Sutartis galioja </w:t>
            </w:r>
            <w:r w:rsidR="00CE7D56">
              <w:rPr>
                <w:rFonts w:eastAsiaTheme="minorHAnsi"/>
                <w:b/>
                <w:color w:val="000000" w:themeColor="text1"/>
                <w:lang w:eastAsia="en-US"/>
              </w:rPr>
              <w:t xml:space="preserve">iki </w:t>
            </w:r>
            <w:r w:rsidR="00DD6D05">
              <w:rPr>
                <w:rFonts w:eastAsiaTheme="minorHAnsi"/>
                <w:b/>
                <w:color w:val="000000" w:themeColor="text1"/>
                <w:lang w:eastAsia="en-US"/>
              </w:rPr>
              <w:t>2025 m.</w:t>
            </w:r>
            <w:r w:rsidR="00CE7D56">
              <w:rPr>
                <w:rFonts w:eastAsiaTheme="minorHAnsi"/>
                <w:b/>
                <w:color w:val="000000" w:themeColor="text1"/>
                <w:lang w:eastAsia="en-US"/>
              </w:rPr>
              <w:t xml:space="preserve"> </w:t>
            </w:r>
            <w:r w:rsidR="00DD6D05">
              <w:rPr>
                <w:rFonts w:eastAsiaTheme="minorHAnsi"/>
                <w:b/>
                <w:color w:val="000000" w:themeColor="text1"/>
                <w:lang w:eastAsia="en-US"/>
              </w:rPr>
              <w:t>sausio</w:t>
            </w:r>
            <w:r w:rsidR="00CE7D56">
              <w:rPr>
                <w:rFonts w:eastAsiaTheme="minorHAnsi"/>
                <w:b/>
                <w:color w:val="000000" w:themeColor="text1"/>
                <w:lang w:eastAsia="en-US"/>
              </w:rPr>
              <w:t xml:space="preserve"> 5 d.</w:t>
            </w:r>
            <w:r w:rsidR="00375900" w:rsidRPr="004A677E">
              <w:rPr>
                <w:rFonts w:eastAsiaTheme="minorHAnsi"/>
                <w:color w:val="000000" w:themeColor="text1"/>
                <w:lang w:eastAsia="en-US"/>
              </w:rPr>
              <w:t xml:space="preserve"> nuo Sutarties įsigaliojimo dienos, o finansinių ir garantinių įsipareigojimų atžvilgiu – iki visiško finansinių ir garantinių įsipareigojimų įvykdymo. </w:t>
            </w:r>
          </w:p>
          <w:p w:rsidR="003C1CE5" w:rsidRPr="003C1CE5" w:rsidRDefault="00375900" w:rsidP="003C1CE5">
            <w:pPr>
              <w:pStyle w:val="ListParagraph"/>
              <w:spacing w:after="0" w:line="240" w:lineRule="auto"/>
              <w:ind w:left="459" w:hanging="429"/>
              <w:jc w:val="both"/>
              <w:rPr>
                <w:rFonts w:ascii="Times New Roman" w:hAnsi="Times New Roman" w:cs="Times New Roman"/>
                <w:sz w:val="24"/>
                <w:szCs w:val="24"/>
                <w:lang w:val="lt-LT"/>
              </w:rPr>
            </w:pPr>
            <w:r w:rsidRPr="003C1CE5">
              <w:rPr>
                <w:rFonts w:ascii="Times New Roman" w:hAnsi="Times New Roman" w:cs="Times New Roman"/>
                <w:sz w:val="24"/>
                <w:szCs w:val="24"/>
              </w:rPr>
              <w:t>1</w:t>
            </w:r>
            <w:r w:rsidR="00275E25" w:rsidRPr="003C1CE5">
              <w:rPr>
                <w:rFonts w:ascii="Times New Roman" w:hAnsi="Times New Roman" w:cs="Times New Roman"/>
                <w:sz w:val="24"/>
                <w:szCs w:val="24"/>
              </w:rPr>
              <w:t>5</w:t>
            </w:r>
            <w:r w:rsidRPr="003C1CE5">
              <w:rPr>
                <w:rFonts w:ascii="Times New Roman" w:hAnsi="Times New Roman" w:cs="Times New Roman"/>
                <w:sz w:val="24"/>
                <w:szCs w:val="24"/>
              </w:rPr>
              <w:t xml:space="preserve">.6. </w:t>
            </w:r>
            <w:r w:rsidR="003C1CE5" w:rsidRPr="003C1CE5">
              <w:rPr>
                <w:rFonts w:ascii="Times New Roman" w:hAnsi="Times New Roman" w:cs="Times New Roman"/>
                <w:sz w:val="24"/>
                <w:szCs w:val="24"/>
                <w:lang w:val="lt-LT"/>
              </w:rPr>
              <w:t>Laikytis aplinkosaugos reikalavimų:</w:t>
            </w:r>
          </w:p>
          <w:p w:rsidR="003C1CE5" w:rsidRPr="003C1CE5" w:rsidRDefault="003C1CE5" w:rsidP="003C1CE5">
            <w:pPr>
              <w:pStyle w:val="ListParagraph"/>
              <w:spacing w:after="0" w:line="240" w:lineRule="auto"/>
              <w:ind w:left="459" w:hanging="429"/>
              <w:jc w:val="both"/>
              <w:rPr>
                <w:rFonts w:ascii="Times New Roman" w:hAnsi="Times New Roman" w:cs="Times New Roman"/>
                <w:sz w:val="24"/>
                <w:szCs w:val="24"/>
                <w:lang w:val="lt-LT"/>
              </w:rPr>
            </w:pPr>
            <w:r w:rsidRPr="003C1CE5">
              <w:rPr>
                <w:rFonts w:ascii="Times New Roman" w:hAnsi="Times New Roman" w:cs="Times New Roman"/>
                <w:sz w:val="24"/>
                <w:szCs w:val="24"/>
                <w:lang w:val="lt-LT"/>
              </w:rPr>
              <w:t xml:space="preserve">15.6.1.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rsidR="00805CA8" w:rsidRDefault="003C1CE5" w:rsidP="00852E30">
            <w:pPr>
              <w:suppressAutoHyphens w:val="0"/>
              <w:spacing w:after="200"/>
              <w:ind w:left="463" w:hanging="463"/>
              <w:contextualSpacing/>
              <w:jc w:val="both"/>
            </w:pPr>
            <w:r w:rsidRPr="003C1CE5">
              <w:t>15.6.2. atliekant paslaugas siekti, kad būtų sunaudojama ar nenaudojama pavojingųjų cheminių medžiagų, neteršiama aplinka ir nekeliamas pavojus sveikatai.</w:t>
            </w:r>
          </w:p>
          <w:p w:rsidR="00D7288E" w:rsidRPr="00635243" w:rsidRDefault="00D7288E" w:rsidP="00385DBA">
            <w:pPr>
              <w:suppressAutoHyphens w:val="0"/>
              <w:spacing w:after="200"/>
              <w:ind w:left="463" w:hanging="463"/>
              <w:contextualSpacing/>
              <w:jc w:val="both"/>
              <w:rPr>
                <w:rFonts w:eastAsia="Calibri"/>
                <w:lang w:eastAsia="en-US"/>
              </w:rPr>
            </w:pPr>
            <w:r>
              <w:lastRenderedPageBreak/>
              <w:t xml:space="preserve">15.7. </w:t>
            </w:r>
            <w:r w:rsidRPr="00D7288E">
              <w:t xml:space="preserve">Per 3 (tris) darbo dienas po Sutarties įsigaliojimo dienos Teikėjas privalo pateikti Pirkėjui duomenis apie Teikėjo darbuotojus ar subrangovus (jeigu tokie būtų), kurie vykdys paslaugas, pagal sutarties </w:t>
            </w:r>
            <w:r w:rsidR="00385DBA">
              <w:t xml:space="preserve">5 </w:t>
            </w:r>
            <w:r w:rsidRPr="00D7288E">
              <w:t>priedo pateiktą formą.</w:t>
            </w:r>
          </w:p>
        </w:tc>
      </w:tr>
      <w:tr w:rsidR="0032538E" w:rsidRPr="00635243" w:rsidTr="00C638A6">
        <w:trPr>
          <w:trHeight w:val="273"/>
        </w:trPr>
        <w:tc>
          <w:tcPr>
            <w:tcW w:w="11199" w:type="dxa"/>
          </w:tcPr>
          <w:p w:rsidR="0032538E" w:rsidRPr="00635243" w:rsidRDefault="0032538E" w:rsidP="0053740D">
            <w:pPr>
              <w:numPr>
                <w:ilvl w:val="0"/>
                <w:numId w:val="1"/>
              </w:numPr>
              <w:suppressAutoHyphens w:val="0"/>
              <w:spacing w:after="160" w:line="259" w:lineRule="auto"/>
              <w:ind w:left="318" w:hanging="318"/>
              <w:contextualSpacing/>
              <w:jc w:val="both"/>
              <w:rPr>
                <w:rFonts w:eastAsiaTheme="minorHAnsi"/>
                <w:b/>
                <w:lang w:eastAsia="en-US"/>
              </w:rPr>
            </w:pPr>
            <w:r w:rsidRPr="00635243">
              <w:rPr>
                <w:rFonts w:eastAsiaTheme="minorHAnsi"/>
                <w:lang w:eastAsia="en-US"/>
              </w:rPr>
              <w:lastRenderedPageBreak/>
              <w:t xml:space="preserve"> </w:t>
            </w:r>
            <w:r w:rsidRPr="00635243">
              <w:rPr>
                <w:rFonts w:eastAsiaTheme="minorHAnsi"/>
                <w:b/>
                <w:lang w:eastAsia="en-US"/>
              </w:rPr>
              <w:t>Kontaktiniai asmenys, kurie atsakingi už susirašinėjimą tarp Šalių ir Sutarties vykdymą:</w:t>
            </w:r>
          </w:p>
          <w:p w:rsidR="0032538E" w:rsidRPr="00635243" w:rsidRDefault="0032538E" w:rsidP="0053740D">
            <w:pPr>
              <w:numPr>
                <w:ilvl w:val="1"/>
                <w:numId w:val="1"/>
              </w:numPr>
              <w:suppressAutoHyphens w:val="0"/>
              <w:spacing w:after="160" w:line="259" w:lineRule="auto"/>
              <w:ind w:left="605" w:hanging="567"/>
              <w:contextualSpacing/>
              <w:jc w:val="both"/>
              <w:rPr>
                <w:rFonts w:eastAsiaTheme="minorHAnsi"/>
                <w:lang w:eastAsia="en-US"/>
              </w:rPr>
            </w:pPr>
            <w:r w:rsidRPr="00134A29">
              <w:rPr>
                <w:rFonts w:eastAsiaTheme="minorHAnsi"/>
                <w:b/>
                <w:lang w:eastAsia="en-US"/>
              </w:rPr>
              <w:t>Pirkėjo</w:t>
            </w:r>
            <w:r w:rsidRPr="00134A29">
              <w:rPr>
                <w:rFonts w:eastAsiaTheme="minorHAnsi"/>
                <w:lang w:eastAsia="en-US"/>
              </w:rPr>
              <w:t xml:space="preserve"> – </w:t>
            </w:r>
          </w:p>
          <w:p w:rsidR="0032538E" w:rsidRPr="00635243" w:rsidRDefault="004F5C7B" w:rsidP="005F19E8">
            <w:pPr>
              <w:numPr>
                <w:ilvl w:val="1"/>
                <w:numId w:val="1"/>
              </w:numPr>
              <w:suppressAutoHyphens w:val="0"/>
              <w:spacing w:after="160" w:line="259" w:lineRule="auto"/>
              <w:ind w:left="602" w:hanging="602"/>
              <w:contextualSpacing/>
              <w:jc w:val="both"/>
              <w:rPr>
                <w:rFonts w:eastAsiaTheme="minorHAnsi"/>
                <w:lang w:eastAsia="en-US"/>
              </w:rPr>
            </w:pPr>
            <w:r w:rsidRPr="004F5C7B">
              <w:rPr>
                <w:rFonts w:eastAsiaTheme="minorHAnsi"/>
                <w:b/>
                <w:lang w:eastAsia="en-US"/>
              </w:rPr>
              <w:t>Teikėjo</w:t>
            </w:r>
            <w:r w:rsidR="0032538E" w:rsidRPr="004F5C7B">
              <w:rPr>
                <w:rFonts w:eastAsiaTheme="minorHAnsi"/>
                <w:b/>
                <w:lang w:eastAsia="en-US"/>
              </w:rPr>
              <w:t xml:space="preserve"> </w:t>
            </w:r>
            <w:r w:rsidR="0032538E" w:rsidRPr="004F5C7B">
              <w:rPr>
                <w:rFonts w:eastAsiaTheme="minorHAnsi"/>
                <w:lang w:eastAsia="en-US"/>
              </w:rPr>
              <w:t xml:space="preserve">–  </w:t>
            </w:r>
          </w:p>
        </w:tc>
      </w:tr>
      <w:tr w:rsidR="0032538E" w:rsidRPr="00635243" w:rsidTr="00C638A6">
        <w:trPr>
          <w:trHeight w:val="56"/>
        </w:trPr>
        <w:tc>
          <w:tcPr>
            <w:tcW w:w="11199" w:type="dxa"/>
          </w:tcPr>
          <w:p w:rsidR="0032538E" w:rsidRPr="00DC3F2C" w:rsidRDefault="0032538E" w:rsidP="00DC3F2C">
            <w:pPr>
              <w:pStyle w:val="ListParagraph"/>
              <w:numPr>
                <w:ilvl w:val="0"/>
                <w:numId w:val="1"/>
              </w:numPr>
              <w:spacing w:after="0"/>
              <w:ind w:left="461" w:hanging="425"/>
              <w:jc w:val="both"/>
              <w:rPr>
                <w:rFonts w:ascii="Times New Roman" w:hAnsi="Times New Roman" w:cs="Times New Roman"/>
                <w:b/>
                <w:sz w:val="24"/>
                <w:szCs w:val="24"/>
              </w:rPr>
            </w:pPr>
            <w:proofErr w:type="spellStart"/>
            <w:r w:rsidRPr="00DC3F2C">
              <w:rPr>
                <w:rFonts w:ascii="Times New Roman" w:hAnsi="Times New Roman" w:cs="Times New Roman"/>
                <w:b/>
                <w:sz w:val="24"/>
                <w:szCs w:val="24"/>
              </w:rPr>
              <w:t>Sutarties</w:t>
            </w:r>
            <w:proofErr w:type="spellEnd"/>
            <w:r w:rsidRPr="00DC3F2C">
              <w:rPr>
                <w:rFonts w:ascii="Times New Roman" w:hAnsi="Times New Roman" w:cs="Times New Roman"/>
                <w:b/>
                <w:sz w:val="24"/>
                <w:szCs w:val="24"/>
              </w:rPr>
              <w:t xml:space="preserve"> </w:t>
            </w:r>
            <w:proofErr w:type="spellStart"/>
            <w:r w:rsidRPr="00DC3F2C">
              <w:rPr>
                <w:rFonts w:ascii="Times New Roman" w:hAnsi="Times New Roman" w:cs="Times New Roman"/>
                <w:b/>
                <w:sz w:val="24"/>
                <w:szCs w:val="24"/>
              </w:rPr>
              <w:t>priedai</w:t>
            </w:r>
            <w:proofErr w:type="spellEnd"/>
            <w:r w:rsidRPr="00DC3F2C">
              <w:rPr>
                <w:rFonts w:ascii="Times New Roman" w:hAnsi="Times New Roman" w:cs="Times New Roman"/>
                <w:b/>
                <w:sz w:val="24"/>
                <w:szCs w:val="24"/>
              </w:rPr>
              <w:t>:</w:t>
            </w:r>
          </w:p>
          <w:p w:rsidR="0032538E" w:rsidRPr="00852E30" w:rsidRDefault="0032538E" w:rsidP="00852E30">
            <w:pPr>
              <w:numPr>
                <w:ilvl w:val="1"/>
                <w:numId w:val="1"/>
              </w:numPr>
              <w:suppressAutoHyphens w:val="0"/>
              <w:spacing w:after="160" w:line="259" w:lineRule="auto"/>
              <w:ind w:left="605" w:hanging="605"/>
              <w:contextualSpacing/>
              <w:rPr>
                <w:rFonts w:eastAsiaTheme="minorHAnsi"/>
                <w:color w:val="000000" w:themeColor="text1"/>
                <w:lang w:eastAsia="en-US"/>
              </w:rPr>
            </w:pPr>
            <w:r w:rsidRPr="00635243">
              <w:rPr>
                <w:rFonts w:eastAsiaTheme="minorHAnsi"/>
                <w:color w:val="000000" w:themeColor="text1"/>
                <w:lang w:eastAsia="en-US"/>
              </w:rPr>
              <w:t>1 prieda</w:t>
            </w:r>
            <w:r w:rsidR="00DC3F2C">
              <w:rPr>
                <w:rFonts w:eastAsiaTheme="minorHAnsi"/>
                <w:color w:val="000000" w:themeColor="text1"/>
                <w:lang w:eastAsia="en-US"/>
              </w:rPr>
              <w:t xml:space="preserve">s </w:t>
            </w:r>
            <w:r w:rsidRPr="00635243">
              <w:rPr>
                <w:rFonts w:eastAsiaTheme="minorHAnsi"/>
                <w:color w:val="000000" w:themeColor="text1"/>
                <w:lang w:eastAsia="en-US"/>
              </w:rPr>
              <w:t xml:space="preserve"> „</w:t>
            </w:r>
            <w:r w:rsidR="00852E30">
              <w:rPr>
                <w:rFonts w:eastAsiaTheme="minorHAnsi"/>
                <w:color w:val="000000" w:themeColor="text1"/>
                <w:lang w:eastAsia="en-US"/>
              </w:rPr>
              <w:t>G</w:t>
            </w:r>
            <w:r w:rsidR="00852E30" w:rsidRPr="00852E30">
              <w:rPr>
                <w:rFonts w:eastAsiaTheme="minorHAnsi"/>
                <w:color w:val="000000" w:themeColor="text1"/>
                <w:lang w:eastAsia="en-US"/>
              </w:rPr>
              <w:t>arsinės pranešimų perdavimo sistemos įrengimo darbų projektavimo parengimo</w:t>
            </w:r>
            <w:r w:rsidR="00852E30">
              <w:rPr>
                <w:rFonts w:eastAsiaTheme="minorHAnsi"/>
                <w:color w:val="000000" w:themeColor="text1"/>
                <w:lang w:eastAsia="en-US"/>
              </w:rPr>
              <w:t xml:space="preserve"> </w:t>
            </w:r>
            <w:r w:rsidR="00852E30" w:rsidRPr="00852E30">
              <w:rPr>
                <w:rFonts w:eastAsiaTheme="minorHAnsi"/>
                <w:color w:val="000000" w:themeColor="text1"/>
                <w:lang w:eastAsia="en-US"/>
              </w:rPr>
              <w:t>techninė specifikacija</w:t>
            </w:r>
            <w:r w:rsidRPr="00852E30">
              <w:rPr>
                <w:rFonts w:eastAsiaTheme="minorHAnsi"/>
                <w:color w:val="000000" w:themeColor="text1"/>
                <w:lang w:eastAsia="en-US"/>
              </w:rPr>
              <w:t>“</w:t>
            </w:r>
            <w:r w:rsidR="00BA51B7" w:rsidRPr="00852E30">
              <w:rPr>
                <w:rFonts w:eastAsiaTheme="minorHAnsi"/>
                <w:color w:val="000000" w:themeColor="text1"/>
                <w:lang w:eastAsia="en-US"/>
              </w:rPr>
              <w:t>;</w:t>
            </w:r>
          </w:p>
          <w:p w:rsidR="00C638A6" w:rsidRPr="004D1197" w:rsidRDefault="00FA647D" w:rsidP="004D1197">
            <w:pPr>
              <w:numPr>
                <w:ilvl w:val="1"/>
                <w:numId w:val="1"/>
              </w:numPr>
              <w:suppressAutoHyphens w:val="0"/>
              <w:spacing w:after="160" w:line="259" w:lineRule="auto"/>
              <w:ind w:left="602" w:hanging="567"/>
              <w:contextualSpacing/>
              <w:rPr>
                <w:rFonts w:eastAsiaTheme="minorHAnsi"/>
                <w:color w:val="000000" w:themeColor="text1"/>
                <w:lang w:eastAsia="en-US"/>
              </w:rPr>
            </w:pPr>
            <w:r>
              <w:rPr>
                <w:rFonts w:eastAsiaTheme="minorHAnsi"/>
                <w:color w:val="000000" w:themeColor="text1"/>
                <w:lang w:eastAsia="en-US"/>
              </w:rPr>
              <w:t>2</w:t>
            </w:r>
            <w:r w:rsidR="0032538E" w:rsidRPr="00635243">
              <w:rPr>
                <w:rFonts w:eastAsiaTheme="minorHAnsi"/>
                <w:color w:val="000000" w:themeColor="text1"/>
                <w:lang w:eastAsia="en-US"/>
              </w:rPr>
              <w:t xml:space="preserve"> priedas „</w:t>
            </w:r>
            <w:r w:rsidR="004D1197">
              <w:rPr>
                <w:rFonts w:eastAsiaTheme="minorHAnsi"/>
                <w:color w:val="000000" w:themeColor="text1"/>
                <w:lang w:eastAsia="en-US"/>
              </w:rPr>
              <w:t>P</w:t>
            </w:r>
            <w:r w:rsidR="004D1197" w:rsidRPr="004D1197">
              <w:rPr>
                <w:rFonts w:eastAsiaTheme="minorHAnsi"/>
                <w:color w:val="000000" w:themeColor="text1"/>
                <w:lang w:eastAsia="en-US"/>
              </w:rPr>
              <w:t>aslaugų perdavimo – priėmimo aktas</w:t>
            </w:r>
            <w:r w:rsidR="004D1197">
              <w:rPr>
                <w:rFonts w:eastAsiaTheme="minorHAnsi"/>
                <w:lang w:eastAsia="en-US"/>
              </w:rPr>
              <w:t>“;</w:t>
            </w:r>
          </w:p>
          <w:p w:rsidR="00852E30" w:rsidRPr="00852E30" w:rsidRDefault="00FA647D" w:rsidP="004D1197">
            <w:pPr>
              <w:numPr>
                <w:ilvl w:val="1"/>
                <w:numId w:val="1"/>
              </w:numPr>
              <w:suppressAutoHyphens w:val="0"/>
              <w:spacing w:after="160" w:line="259" w:lineRule="auto"/>
              <w:ind w:left="602" w:hanging="567"/>
              <w:contextualSpacing/>
              <w:rPr>
                <w:rFonts w:eastAsiaTheme="minorHAnsi"/>
                <w:color w:val="000000" w:themeColor="text1"/>
                <w:lang w:eastAsia="en-US"/>
              </w:rPr>
            </w:pPr>
            <w:r>
              <w:rPr>
                <w:rFonts w:eastAsiaTheme="minorHAnsi"/>
                <w:lang w:eastAsia="en-US"/>
              </w:rPr>
              <w:t>3</w:t>
            </w:r>
            <w:r w:rsidR="004D1197">
              <w:rPr>
                <w:rFonts w:eastAsiaTheme="minorHAnsi"/>
                <w:lang w:eastAsia="en-US"/>
              </w:rPr>
              <w:t xml:space="preserve"> priedas „P</w:t>
            </w:r>
            <w:r w:rsidR="004D1197" w:rsidRPr="004D1197">
              <w:rPr>
                <w:rFonts w:eastAsiaTheme="minorHAnsi"/>
                <w:lang w:eastAsia="en-US"/>
              </w:rPr>
              <w:t>aslaugų patikrinimo aktas</w:t>
            </w:r>
            <w:r w:rsidR="004D1197">
              <w:rPr>
                <w:rFonts w:eastAsiaTheme="minorHAnsi"/>
                <w:lang w:eastAsia="en-US"/>
              </w:rPr>
              <w:t>“.</w:t>
            </w:r>
          </w:p>
          <w:p w:rsidR="004D1197" w:rsidRPr="00664191" w:rsidRDefault="00FA647D" w:rsidP="004D1197">
            <w:pPr>
              <w:numPr>
                <w:ilvl w:val="1"/>
                <w:numId w:val="1"/>
              </w:numPr>
              <w:suppressAutoHyphens w:val="0"/>
              <w:spacing w:after="160" w:line="259" w:lineRule="auto"/>
              <w:ind w:left="602" w:hanging="567"/>
              <w:contextualSpacing/>
              <w:rPr>
                <w:rFonts w:eastAsiaTheme="minorHAnsi"/>
                <w:color w:val="000000" w:themeColor="text1"/>
                <w:lang w:eastAsia="en-US"/>
              </w:rPr>
            </w:pPr>
            <w:r>
              <w:rPr>
                <w:rFonts w:eastAsiaTheme="minorHAnsi"/>
                <w:lang w:eastAsia="en-US"/>
              </w:rPr>
              <w:t>4</w:t>
            </w:r>
            <w:r w:rsidR="00852E30">
              <w:rPr>
                <w:rFonts w:eastAsiaTheme="minorHAnsi"/>
                <w:lang w:eastAsia="en-US"/>
              </w:rPr>
              <w:t xml:space="preserve"> priedas „Lankytojų sąrašas“.</w:t>
            </w:r>
            <w:r w:rsidR="004D1197">
              <w:rPr>
                <w:rFonts w:eastAsiaTheme="minorHAnsi"/>
                <w:lang w:eastAsia="en-US"/>
              </w:rPr>
              <w:t xml:space="preserve"> </w:t>
            </w:r>
          </w:p>
        </w:tc>
      </w:tr>
      <w:tr w:rsidR="0032538E" w:rsidRPr="00635243" w:rsidTr="00C638A6">
        <w:trPr>
          <w:trHeight w:val="56"/>
        </w:trPr>
        <w:tc>
          <w:tcPr>
            <w:tcW w:w="11199" w:type="dxa"/>
          </w:tcPr>
          <w:p w:rsidR="0032538E" w:rsidRPr="00635243" w:rsidRDefault="0032538E" w:rsidP="0053740D">
            <w:pPr>
              <w:numPr>
                <w:ilvl w:val="0"/>
                <w:numId w:val="1"/>
              </w:numPr>
              <w:suppressAutoHyphens w:val="0"/>
              <w:spacing w:after="160" w:line="259" w:lineRule="auto"/>
              <w:ind w:left="467" w:hanging="425"/>
              <w:contextualSpacing/>
              <w:jc w:val="both"/>
              <w:rPr>
                <w:rFonts w:eastAsiaTheme="minorHAnsi"/>
                <w:b/>
                <w:lang w:eastAsia="en-US"/>
              </w:rPr>
            </w:pPr>
            <w:r w:rsidRPr="00635243">
              <w:rPr>
                <w:rFonts w:eastAsiaTheme="minorHAnsi"/>
                <w:b/>
                <w:lang w:eastAsia="en-US"/>
              </w:rPr>
              <w:t>Sutarties Šalių parašai ir rekvizitai:</w:t>
            </w:r>
          </w:p>
          <w:p w:rsidR="0032538E" w:rsidRPr="00635243" w:rsidRDefault="0032538E" w:rsidP="005A7201">
            <w:pPr>
              <w:suppressAutoHyphens w:val="0"/>
              <w:ind w:left="32"/>
              <w:rPr>
                <w:rFonts w:eastAsiaTheme="minorHAnsi"/>
                <w:b/>
                <w:color w:val="000000" w:themeColor="text1"/>
                <w:lang w:eastAsia="en-US"/>
              </w:rPr>
            </w:pPr>
            <w:r w:rsidRPr="00635243">
              <w:rPr>
                <w:rFonts w:eastAsiaTheme="minorHAnsi"/>
                <w:b/>
                <w:color w:val="000000" w:themeColor="text1"/>
                <w:lang w:eastAsia="en-US"/>
              </w:rPr>
              <w:t xml:space="preserve">17.1. Pirkėjas                                                                                 17.2. Teikėjas                                        </w:t>
            </w:r>
          </w:p>
          <w:p w:rsidR="0032538E" w:rsidRPr="00635243" w:rsidRDefault="0032538E" w:rsidP="005A7201">
            <w:pPr>
              <w:tabs>
                <w:tab w:val="left" w:pos="5812"/>
              </w:tabs>
              <w:suppressAutoHyphens w:val="0"/>
              <w:jc w:val="both"/>
              <w:rPr>
                <w:rFonts w:eastAsiaTheme="minorEastAsia"/>
                <w:color w:val="000000" w:themeColor="text1"/>
                <w:lang w:eastAsia="en-US"/>
              </w:rPr>
            </w:pPr>
            <w:r w:rsidRPr="00635243">
              <w:rPr>
                <w:rFonts w:eastAsiaTheme="minorEastAsia"/>
                <w:color w:val="000000" w:themeColor="text1"/>
                <w:lang w:eastAsia="en-US"/>
              </w:rPr>
              <w:t xml:space="preserve">Lietuvos kariuomenės Karinių oro pajėgų </w:t>
            </w:r>
            <w:r w:rsidRPr="00635243">
              <w:rPr>
                <w:rFonts w:eastAsiaTheme="minorEastAsia"/>
                <w:color w:val="000000" w:themeColor="text1"/>
                <w:lang w:eastAsia="en-US"/>
              </w:rPr>
              <w:tab/>
            </w:r>
            <w:r w:rsidR="00896CA4">
              <w:rPr>
                <w:rFonts w:eastAsiaTheme="minorEastAsia"/>
                <w:color w:val="000000" w:themeColor="text1"/>
                <w:lang w:eastAsia="en-US"/>
              </w:rPr>
              <w:t xml:space="preserve">        </w:t>
            </w:r>
          </w:p>
          <w:p w:rsidR="0032538E" w:rsidRPr="00635243" w:rsidRDefault="0032538E" w:rsidP="005A7201">
            <w:pPr>
              <w:tabs>
                <w:tab w:val="left" w:pos="5812"/>
              </w:tabs>
              <w:suppressAutoHyphens w:val="0"/>
              <w:jc w:val="both"/>
              <w:rPr>
                <w:rFonts w:eastAsiaTheme="minorEastAsia"/>
                <w:color w:val="000000" w:themeColor="text1"/>
                <w:lang w:eastAsia="en-US"/>
              </w:rPr>
            </w:pPr>
            <w:r w:rsidRPr="00635243">
              <w:rPr>
                <w:rFonts w:eastAsiaTheme="minorEastAsia"/>
                <w:color w:val="000000" w:themeColor="text1"/>
                <w:lang w:eastAsia="en-US"/>
              </w:rPr>
              <w:t>Oro erdvės stebėjimo ir kontrolės valdybos</w:t>
            </w:r>
            <w:r w:rsidRPr="00635243">
              <w:rPr>
                <w:rFonts w:eastAsiaTheme="minorEastAsia"/>
                <w:color w:val="000000" w:themeColor="text1"/>
                <w:lang w:eastAsia="en-US"/>
              </w:rPr>
              <w:tab/>
            </w:r>
            <w:r w:rsidR="00896CA4">
              <w:rPr>
                <w:rFonts w:eastAsiaTheme="minorEastAsia"/>
                <w:color w:val="000000" w:themeColor="text1"/>
                <w:lang w:eastAsia="en-US"/>
              </w:rPr>
              <w:t xml:space="preserve">        </w:t>
            </w:r>
          </w:p>
          <w:p w:rsidR="0032538E" w:rsidRPr="00635243" w:rsidRDefault="0032538E" w:rsidP="005A7201">
            <w:pPr>
              <w:suppressAutoHyphens w:val="0"/>
              <w:jc w:val="both"/>
              <w:rPr>
                <w:rFonts w:eastAsiaTheme="minorEastAsia"/>
                <w:color w:val="000000" w:themeColor="text1"/>
                <w:lang w:eastAsia="en-US"/>
              </w:rPr>
            </w:pPr>
            <w:r w:rsidRPr="00635243">
              <w:rPr>
                <w:rFonts w:eastAsiaTheme="minorEastAsia"/>
                <w:color w:val="000000" w:themeColor="text1"/>
                <w:lang w:eastAsia="en-US"/>
              </w:rPr>
              <w:t xml:space="preserve">vadas                                                                                                </w:t>
            </w:r>
          </w:p>
          <w:p w:rsidR="0032538E" w:rsidRPr="00635243" w:rsidRDefault="0032538E" w:rsidP="005A7201">
            <w:pPr>
              <w:suppressAutoHyphens w:val="0"/>
              <w:jc w:val="both"/>
              <w:rPr>
                <w:rFonts w:eastAsiaTheme="minorEastAsia"/>
                <w:color w:val="000000" w:themeColor="text1"/>
                <w:lang w:eastAsia="en-US"/>
              </w:rPr>
            </w:pPr>
          </w:p>
          <w:p w:rsidR="0032538E" w:rsidRPr="00635243" w:rsidRDefault="00896CA4" w:rsidP="005A7201">
            <w:pPr>
              <w:suppressAutoHyphens w:val="0"/>
              <w:jc w:val="both"/>
              <w:rPr>
                <w:rFonts w:eastAsiaTheme="minorEastAsia"/>
                <w:color w:val="000000" w:themeColor="text1"/>
                <w:lang w:eastAsia="en-US"/>
              </w:rPr>
            </w:pPr>
            <w:r>
              <w:rPr>
                <w:rFonts w:eastAsiaTheme="minorEastAsia"/>
                <w:color w:val="000000" w:themeColor="text1"/>
                <w:lang w:eastAsia="en-US"/>
              </w:rPr>
              <w:t xml:space="preserve">plk. ltn. Rolandas </w:t>
            </w:r>
            <w:proofErr w:type="spellStart"/>
            <w:r>
              <w:rPr>
                <w:rFonts w:eastAsiaTheme="minorEastAsia"/>
                <w:color w:val="000000" w:themeColor="text1"/>
                <w:lang w:eastAsia="en-US"/>
              </w:rPr>
              <w:t>Liukaitis</w:t>
            </w:r>
            <w:proofErr w:type="spellEnd"/>
            <w:r>
              <w:rPr>
                <w:rFonts w:eastAsiaTheme="minorEastAsia"/>
                <w:color w:val="000000" w:themeColor="text1"/>
                <w:lang w:eastAsia="en-US"/>
              </w:rPr>
              <w:t xml:space="preserve"> </w:t>
            </w:r>
            <w:r w:rsidR="0032538E" w:rsidRPr="00635243">
              <w:rPr>
                <w:rFonts w:eastAsiaTheme="minorEastAsia"/>
                <w:color w:val="000000" w:themeColor="text1"/>
                <w:lang w:eastAsia="en-US"/>
              </w:rPr>
              <w:tab/>
            </w:r>
            <w:r>
              <w:rPr>
                <w:rFonts w:eastAsiaTheme="minorEastAsia"/>
                <w:color w:val="000000" w:themeColor="text1"/>
                <w:lang w:eastAsia="en-US"/>
              </w:rPr>
              <w:t xml:space="preserve">                                        </w:t>
            </w:r>
            <w:r w:rsidR="0032538E" w:rsidRPr="00635243">
              <w:rPr>
                <w:rFonts w:eastAsiaTheme="minorEastAsia"/>
                <w:color w:val="000000" w:themeColor="text1"/>
                <w:lang w:eastAsia="en-US"/>
              </w:rPr>
              <w:tab/>
            </w:r>
            <w:r w:rsidR="0032538E" w:rsidRPr="00635243">
              <w:rPr>
                <w:rFonts w:eastAsiaTheme="minorEastAsia"/>
                <w:color w:val="000000" w:themeColor="text1"/>
                <w:lang w:eastAsia="en-US"/>
              </w:rPr>
              <w:tab/>
            </w:r>
            <w:r w:rsidR="0032538E" w:rsidRPr="00635243">
              <w:rPr>
                <w:rFonts w:eastAsiaTheme="minorEastAsia"/>
                <w:color w:val="000000" w:themeColor="text1"/>
                <w:lang w:eastAsia="en-US"/>
              </w:rPr>
              <w:tab/>
            </w:r>
            <w:r w:rsidR="0032538E" w:rsidRPr="00635243">
              <w:rPr>
                <w:rFonts w:eastAsiaTheme="minorEastAsia"/>
                <w:color w:val="000000" w:themeColor="text1"/>
                <w:lang w:eastAsia="en-US"/>
              </w:rPr>
              <w:tab/>
            </w:r>
            <w:r w:rsidR="0032538E" w:rsidRPr="00635243">
              <w:rPr>
                <w:rFonts w:eastAsiaTheme="minorEastAsia"/>
                <w:color w:val="000000" w:themeColor="text1"/>
                <w:lang w:eastAsia="en-US"/>
              </w:rPr>
              <w:tab/>
            </w:r>
            <w:r w:rsidR="0032538E" w:rsidRPr="00635243">
              <w:rPr>
                <w:rFonts w:eastAsiaTheme="minorEastAsia"/>
                <w:color w:val="000000" w:themeColor="text1"/>
                <w:lang w:eastAsia="en-US"/>
              </w:rPr>
              <w:tab/>
            </w:r>
          </w:p>
          <w:p w:rsidR="0032538E" w:rsidRPr="00635243" w:rsidRDefault="0032538E" w:rsidP="005A7201">
            <w:pPr>
              <w:tabs>
                <w:tab w:val="left" w:pos="5812"/>
              </w:tabs>
              <w:suppressAutoHyphens w:val="0"/>
              <w:jc w:val="both"/>
              <w:rPr>
                <w:rFonts w:eastAsiaTheme="minorEastAsia"/>
                <w:color w:val="000000" w:themeColor="text1"/>
                <w:lang w:eastAsia="en-US"/>
              </w:rPr>
            </w:pPr>
            <w:r w:rsidRPr="00635243">
              <w:rPr>
                <w:rFonts w:eastAsiaTheme="minorEastAsia"/>
                <w:color w:val="000000" w:themeColor="text1"/>
                <w:lang w:eastAsia="en-US"/>
              </w:rPr>
              <w:tab/>
            </w:r>
          </w:p>
          <w:p w:rsidR="0032538E" w:rsidRPr="00635243" w:rsidRDefault="0032538E" w:rsidP="005A7201">
            <w:pPr>
              <w:suppressAutoHyphens w:val="0"/>
              <w:jc w:val="both"/>
              <w:rPr>
                <w:rFonts w:eastAsiaTheme="minorEastAsia"/>
                <w:color w:val="000000" w:themeColor="text1"/>
                <w:lang w:eastAsia="en-US"/>
              </w:rPr>
            </w:pPr>
          </w:p>
          <w:p w:rsidR="0032538E" w:rsidRPr="00635243" w:rsidRDefault="0032538E" w:rsidP="005A7201">
            <w:pPr>
              <w:tabs>
                <w:tab w:val="left" w:pos="5812"/>
              </w:tabs>
              <w:suppressAutoHyphens w:val="0"/>
              <w:jc w:val="both"/>
              <w:rPr>
                <w:rFonts w:eastAsiaTheme="minorEastAsia"/>
                <w:color w:val="000000" w:themeColor="text1"/>
                <w:lang w:eastAsia="en-US"/>
              </w:rPr>
            </w:pPr>
            <w:r w:rsidRPr="00635243">
              <w:rPr>
                <w:rFonts w:eastAsiaTheme="minorEastAsia"/>
                <w:color w:val="000000" w:themeColor="text1"/>
                <w:lang w:eastAsia="en-US"/>
              </w:rPr>
              <w:t>202</w:t>
            </w:r>
            <w:r w:rsidR="003C1CE5">
              <w:rPr>
                <w:rFonts w:eastAsiaTheme="minorEastAsia"/>
                <w:color w:val="000000" w:themeColor="text1"/>
                <w:lang w:eastAsia="en-US"/>
              </w:rPr>
              <w:t>5</w:t>
            </w:r>
            <w:r w:rsidRPr="00635243">
              <w:rPr>
                <w:rFonts w:eastAsiaTheme="minorEastAsia"/>
                <w:color w:val="000000" w:themeColor="text1"/>
                <w:lang w:eastAsia="en-US"/>
              </w:rPr>
              <w:t xml:space="preserve"> m.       d.</w:t>
            </w:r>
            <w:r w:rsidRPr="00635243">
              <w:rPr>
                <w:rFonts w:eastAsiaTheme="minorEastAsia"/>
                <w:color w:val="000000" w:themeColor="text1"/>
                <w:lang w:eastAsia="en-US"/>
              </w:rPr>
              <w:tab/>
            </w:r>
            <w:r w:rsidR="00896CA4">
              <w:rPr>
                <w:rFonts w:eastAsiaTheme="minorEastAsia"/>
                <w:color w:val="000000" w:themeColor="text1"/>
                <w:lang w:eastAsia="en-US"/>
              </w:rPr>
              <w:t xml:space="preserve">         </w:t>
            </w:r>
            <w:r w:rsidRPr="00635243">
              <w:rPr>
                <w:rFonts w:eastAsiaTheme="minorEastAsia"/>
                <w:color w:val="000000" w:themeColor="text1"/>
                <w:lang w:eastAsia="en-US"/>
              </w:rPr>
              <w:t>202</w:t>
            </w:r>
            <w:r w:rsidR="003C1CE5">
              <w:rPr>
                <w:rFonts w:eastAsiaTheme="minorEastAsia"/>
                <w:color w:val="000000" w:themeColor="text1"/>
                <w:lang w:eastAsia="en-US"/>
              </w:rPr>
              <w:t>5</w:t>
            </w:r>
            <w:r w:rsidRPr="00635243">
              <w:rPr>
                <w:rFonts w:eastAsiaTheme="minorEastAsia"/>
                <w:color w:val="000000" w:themeColor="text1"/>
                <w:lang w:eastAsia="en-US"/>
              </w:rPr>
              <w:t xml:space="preserve"> m.                     d.</w:t>
            </w:r>
          </w:p>
          <w:p w:rsidR="0032538E" w:rsidRPr="00635243" w:rsidRDefault="0032538E" w:rsidP="005A7201">
            <w:pPr>
              <w:suppressAutoHyphens w:val="0"/>
              <w:jc w:val="both"/>
              <w:rPr>
                <w:rFonts w:eastAsiaTheme="minorEastAsia"/>
                <w:color w:val="000000" w:themeColor="text1"/>
                <w:lang w:eastAsia="en-US"/>
              </w:rPr>
            </w:pPr>
          </w:p>
          <w:p w:rsidR="0032538E" w:rsidRPr="00635243" w:rsidRDefault="00896CA4" w:rsidP="00896CA4">
            <w:pPr>
              <w:tabs>
                <w:tab w:val="left" w:pos="8505"/>
              </w:tabs>
              <w:suppressAutoHyphens w:val="0"/>
              <w:jc w:val="both"/>
              <w:rPr>
                <w:rFonts w:eastAsiaTheme="minorEastAsia"/>
                <w:color w:val="000000" w:themeColor="text1"/>
                <w:lang w:eastAsia="en-US"/>
              </w:rPr>
            </w:pPr>
            <w:r>
              <w:rPr>
                <w:rFonts w:eastAsiaTheme="minorEastAsia"/>
                <w:color w:val="000000" w:themeColor="text1"/>
                <w:lang w:eastAsia="en-US"/>
              </w:rPr>
              <w:t xml:space="preserve">A.V.                                                                                                  </w:t>
            </w:r>
            <w:r w:rsidR="0032538E" w:rsidRPr="00635243">
              <w:rPr>
                <w:rFonts w:eastAsiaTheme="minorEastAsia"/>
                <w:color w:val="000000" w:themeColor="text1"/>
                <w:lang w:eastAsia="en-US"/>
              </w:rPr>
              <w:t>A.V.</w:t>
            </w:r>
          </w:p>
          <w:p w:rsidR="0032538E" w:rsidRPr="00635243" w:rsidRDefault="0032538E" w:rsidP="005A7201">
            <w:pPr>
              <w:suppressAutoHyphens w:val="0"/>
              <w:jc w:val="both"/>
              <w:rPr>
                <w:rFonts w:eastAsiaTheme="minorHAnsi"/>
                <w:b/>
                <w:lang w:eastAsia="en-US"/>
              </w:rPr>
            </w:pPr>
          </w:p>
          <w:p w:rsidR="0032538E" w:rsidRPr="00635243" w:rsidRDefault="0032538E" w:rsidP="005A7201">
            <w:pPr>
              <w:suppressAutoHyphens w:val="0"/>
              <w:jc w:val="both"/>
              <w:rPr>
                <w:rFonts w:eastAsiaTheme="minorHAnsi"/>
                <w:b/>
                <w:lang w:eastAsia="en-US"/>
              </w:rPr>
            </w:pPr>
          </w:p>
          <w:p w:rsidR="0032538E" w:rsidRPr="00635243" w:rsidRDefault="0032538E" w:rsidP="005A7201">
            <w:pPr>
              <w:tabs>
                <w:tab w:val="left" w:pos="4113"/>
              </w:tabs>
              <w:suppressAutoHyphens w:val="0"/>
              <w:jc w:val="both"/>
              <w:rPr>
                <w:rFonts w:eastAsiaTheme="minorHAnsi"/>
                <w:b/>
                <w:lang w:eastAsia="en-US"/>
              </w:rPr>
            </w:pPr>
            <w:r w:rsidRPr="00635243">
              <w:rPr>
                <w:rFonts w:eastAsiaTheme="minorHAnsi"/>
                <w:b/>
                <w:lang w:eastAsia="en-US"/>
              </w:rPr>
              <w:tab/>
            </w:r>
          </w:p>
          <w:p w:rsidR="0032538E" w:rsidRPr="00635243" w:rsidRDefault="0032538E" w:rsidP="005A7201">
            <w:pPr>
              <w:suppressAutoHyphens w:val="0"/>
              <w:jc w:val="both"/>
              <w:rPr>
                <w:rFonts w:eastAsiaTheme="minorHAnsi"/>
                <w:b/>
                <w:lang w:eastAsia="en-US"/>
              </w:rPr>
            </w:pPr>
          </w:p>
          <w:p w:rsidR="0032538E" w:rsidRPr="00635243" w:rsidRDefault="0032538E" w:rsidP="005A7201">
            <w:pPr>
              <w:suppressAutoHyphens w:val="0"/>
              <w:jc w:val="both"/>
              <w:rPr>
                <w:rFonts w:eastAsiaTheme="minorHAnsi"/>
                <w:b/>
                <w:lang w:eastAsia="en-US"/>
              </w:rPr>
            </w:pPr>
          </w:p>
          <w:p w:rsidR="0032538E" w:rsidRPr="00635243" w:rsidRDefault="0032538E" w:rsidP="005A7201">
            <w:pPr>
              <w:suppressAutoHyphens w:val="0"/>
              <w:jc w:val="both"/>
              <w:rPr>
                <w:rFonts w:eastAsiaTheme="minorHAnsi"/>
                <w:b/>
                <w:lang w:eastAsia="en-US"/>
              </w:rPr>
            </w:pPr>
          </w:p>
          <w:p w:rsidR="0032538E" w:rsidRPr="00635243" w:rsidRDefault="0032538E" w:rsidP="005A7201">
            <w:pPr>
              <w:suppressAutoHyphens w:val="0"/>
              <w:jc w:val="both"/>
              <w:rPr>
                <w:rFonts w:eastAsiaTheme="minorHAnsi"/>
                <w:b/>
                <w:lang w:eastAsia="en-US"/>
              </w:rPr>
            </w:pPr>
          </w:p>
          <w:p w:rsidR="0032538E" w:rsidRPr="00635243" w:rsidRDefault="0032538E" w:rsidP="005A7201">
            <w:pPr>
              <w:suppressAutoHyphens w:val="0"/>
              <w:jc w:val="both"/>
              <w:rPr>
                <w:rFonts w:eastAsiaTheme="minorHAnsi"/>
                <w:b/>
                <w:lang w:eastAsia="en-US"/>
              </w:rPr>
            </w:pPr>
          </w:p>
        </w:tc>
      </w:tr>
    </w:tbl>
    <w:p w:rsidR="00E30036" w:rsidRPr="00635243" w:rsidRDefault="00E30036"/>
    <w:p w:rsidR="00E30036" w:rsidRPr="00635243" w:rsidRDefault="00E30036">
      <w:pPr>
        <w:suppressAutoHyphens w:val="0"/>
        <w:spacing w:after="160" w:line="259" w:lineRule="auto"/>
      </w:pPr>
      <w:r w:rsidRPr="00635243">
        <w:br w:type="page"/>
      </w:r>
    </w:p>
    <w:p w:rsidR="0085067E" w:rsidRDefault="00BB311C" w:rsidP="00664191">
      <w:pPr>
        <w:suppressAutoHyphens w:val="0"/>
        <w:spacing w:line="259" w:lineRule="auto"/>
        <w:ind w:left="7241"/>
        <w:rPr>
          <w:lang w:eastAsia="en-US"/>
        </w:rPr>
      </w:pPr>
      <w:r>
        <w:rPr>
          <w:lang w:eastAsia="en-US"/>
        </w:rPr>
        <w:lastRenderedPageBreak/>
        <w:t xml:space="preserve">                                                                                                     </w:t>
      </w:r>
      <w:r w:rsidR="002E567A">
        <w:rPr>
          <w:lang w:eastAsia="en-US"/>
        </w:rPr>
        <w:t xml:space="preserve">                                                                                                                             </w:t>
      </w:r>
    </w:p>
    <w:p w:rsidR="00CE7D56" w:rsidRDefault="00F35CC5" w:rsidP="002E567A">
      <w:pPr>
        <w:spacing w:line="276" w:lineRule="auto"/>
        <w:ind w:left="7200"/>
        <w:jc w:val="both"/>
        <w:rPr>
          <w:lang w:eastAsia="en-US"/>
        </w:rPr>
      </w:pPr>
      <w:r>
        <w:rPr>
          <w:lang w:eastAsia="en-US"/>
        </w:rPr>
        <w:t xml:space="preserve">                                                                                                     </w:t>
      </w:r>
      <w:r w:rsidR="00D60DF5">
        <w:rPr>
          <w:lang w:eastAsia="en-US"/>
        </w:rPr>
        <w:t xml:space="preserve">                </w:t>
      </w:r>
    </w:p>
    <w:p w:rsidR="008836D6" w:rsidRPr="002303C6" w:rsidRDefault="008836D6" w:rsidP="008836D6">
      <w:pPr>
        <w:spacing w:line="276" w:lineRule="auto"/>
        <w:ind w:left="5945" w:firstLine="1296"/>
        <w:jc w:val="both"/>
        <w:rPr>
          <w:color w:val="000000"/>
        </w:rPr>
      </w:pPr>
      <w:r w:rsidRPr="002303C6">
        <w:rPr>
          <w:color w:val="000000"/>
        </w:rPr>
        <w:t>Sutarties Nr.</w:t>
      </w:r>
    </w:p>
    <w:p w:rsidR="008836D6" w:rsidRPr="002303C6" w:rsidRDefault="008836D6" w:rsidP="008836D6">
      <w:pPr>
        <w:spacing w:line="276" w:lineRule="auto"/>
        <w:ind w:left="7241"/>
        <w:jc w:val="both"/>
        <w:rPr>
          <w:color w:val="000000"/>
        </w:rPr>
      </w:pPr>
      <w:r w:rsidRPr="002303C6">
        <w:rPr>
          <w:color w:val="000000"/>
        </w:rPr>
        <w:t>2025 m.                           d.</w:t>
      </w:r>
    </w:p>
    <w:p w:rsidR="00CE7D56" w:rsidRPr="008836D6" w:rsidRDefault="008836D6" w:rsidP="008836D6">
      <w:pPr>
        <w:spacing w:line="276" w:lineRule="auto"/>
        <w:ind w:left="6480" w:firstLine="720"/>
        <w:jc w:val="both"/>
        <w:rPr>
          <w:b/>
          <w:bCs/>
          <w:color w:val="000000"/>
        </w:rPr>
      </w:pPr>
      <w:r>
        <w:rPr>
          <w:b/>
          <w:bCs/>
          <w:color w:val="000000"/>
        </w:rPr>
        <w:t>1</w:t>
      </w:r>
      <w:r w:rsidRPr="002303C6">
        <w:rPr>
          <w:b/>
          <w:bCs/>
          <w:color w:val="000000"/>
        </w:rPr>
        <w:t xml:space="preserve"> priedas</w:t>
      </w:r>
    </w:p>
    <w:p w:rsidR="00CE7D56" w:rsidRDefault="00CE7D56" w:rsidP="00CE7D56">
      <w:pPr>
        <w:spacing w:line="276" w:lineRule="auto"/>
        <w:jc w:val="both"/>
        <w:rPr>
          <w:color w:val="000000"/>
        </w:rPr>
      </w:pPr>
    </w:p>
    <w:p w:rsidR="00CE7D56" w:rsidRDefault="00485DAC" w:rsidP="00485DAC">
      <w:pPr>
        <w:spacing w:line="276" w:lineRule="auto"/>
        <w:jc w:val="center"/>
        <w:rPr>
          <w:color w:val="000000"/>
        </w:rPr>
      </w:pPr>
      <w:r>
        <w:rPr>
          <w:rFonts w:eastAsiaTheme="minorHAnsi"/>
          <w:color w:val="000000" w:themeColor="text1"/>
          <w:lang w:eastAsia="en-US"/>
        </w:rPr>
        <w:t>G</w:t>
      </w:r>
      <w:r w:rsidRPr="00852E30">
        <w:rPr>
          <w:rFonts w:eastAsiaTheme="minorHAnsi"/>
          <w:color w:val="000000" w:themeColor="text1"/>
          <w:lang w:eastAsia="en-US"/>
        </w:rPr>
        <w:t>arsinės pranešimų perdavimo sistemos įrengimo darbų projektavimo parengimo</w:t>
      </w:r>
      <w:r>
        <w:rPr>
          <w:rFonts w:eastAsiaTheme="minorHAnsi"/>
          <w:color w:val="000000" w:themeColor="text1"/>
          <w:lang w:eastAsia="en-US"/>
        </w:rPr>
        <w:t xml:space="preserve"> </w:t>
      </w:r>
      <w:r w:rsidRPr="00852E30">
        <w:rPr>
          <w:rFonts w:eastAsiaTheme="minorHAnsi"/>
          <w:color w:val="000000" w:themeColor="text1"/>
          <w:lang w:eastAsia="en-US"/>
        </w:rPr>
        <w:t>techninė specifikacija</w:t>
      </w:r>
    </w:p>
    <w:p w:rsidR="008836D6" w:rsidRDefault="008836D6">
      <w:pPr>
        <w:suppressAutoHyphens w:val="0"/>
        <w:spacing w:after="160" w:line="259" w:lineRule="auto"/>
        <w:rPr>
          <w:color w:val="000000"/>
        </w:rPr>
      </w:pPr>
      <w:r>
        <w:rPr>
          <w:color w:val="000000"/>
        </w:rPr>
        <w:br w:type="page"/>
      </w:r>
    </w:p>
    <w:p w:rsidR="002E567A" w:rsidRPr="002303C6" w:rsidRDefault="002E567A" w:rsidP="00CE7D56">
      <w:pPr>
        <w:spacing w:line="276" w:lineRule="auto"/>
        <w:ind w:left="5184" w:firstLine="1296"/>
        <w:jc w:val="both"/>
        <w:rPr>
          <w:color w:val="000000"/>
        </w:rPr>
      </w:pPr>
      <w:r w:rsidRPr="002303C6">
        <w:rPr>
          <w:color w:val="000000"/>
        </w:rPr>
        <w:lastRenderedPageBreak/>
        <w:t>Sutarties Nr.</w:t>
      </w:r>
    </w:p>
    <w:p w:rsidR="002E567A" w:rsidRPr="002303C6" w:rsidRDefault="002E567A" w:rsidP="00CE7D56">
      <w:pPr>
        <w:spacing w:line="276" w:lineRule="auto"/>
        <w:ind w:left="5904" w:firstLine="576"/>
        <w:jc w:val="both"/>
        <w:rPr>
          <w:color w:val="000000"/>
        </w:rPr>
      </w:pPr>
      <w:r w:rsidRPr="002303C6">
        <w:rPr>
          <w:color w:val="000000"/>
        </w:rPr>
        <w:t>2025 m.                           d.</w:t>
      </w:r>
    </w:p>
    <w:p w:rsidR="002E567A" w:rsidRPr="002303C6" w:rsidRDefault="004D1197" w:rsidP="00CE7D56">
      <w:pPr>
        <w:spacing w:line="276" w:lineRule="auto"/>
        <w:ind w:left="5184" w:firstLine="1296"/>
        <w:jc w:val="both"/>
        <w:rPr>
          <w:b/>
          <w:bCs/>
          <w:color w:val="000000"/>
        </w:rPr>
      </w:pPr>
      <w:r>
        <w:rPr>
          <w:b/>
          <w:bCs/>
          <w:color w:val="000000"/>
        </w:rPr>
        <w:t>2</w:t>
      </w:r>
      <w:r w:rsidR="002E567A" w:rsidRPr="002303C6">
        <w:rPr>
          <w:b/>
          <w:bCs/>
          <w:color w:val="000000"/>
        </w:rPr>
        <w:t xml:space="preserve"> priedas</w:t>
      </w:r>
    </w:p>
    <w:p w:rsidR="00DC1CB0" w:rsidRPr="00635243" w:rsidRDefault="00DC1CB0" w:rsidP="002E567A">
      <w:pPr>
        <w:tabs>
          <w:tab w:val="left" w:pos="6237"/>
        </w:tabs>
        <w:suppressAutoHyphens w:val="0"/>
        <w:jc w:val="both"/>
        <w:rPr>
          <w:b/>
          <w:lang w:eastAsia="en-US"/>
        </w:rPr>
      </w:pPr>
    </w:p>
    <w:p w:rsidR="004D1197" w:rsidRPr="004D1197" w:rsidRDefault="004D1197" w:rsidP="004D1197">
      <w:pPr>
        <w:jc w:val="center"/>
        <w:rPr>
          <w:b/>
          <w:caps/>
          <w:lang w:eastAsia="lt-LT"/>
        </w:rPr>
      </w:pPr>
      <w:r w:rsidRPr="004D1197">
        <w:rPr>
          <w:b/>
          <w:caps/>
          <w:lang w:eastAsia="lt-LT"/>
        </w:rPr>
        <w:t>PASLAUGŲ perdavimo – priėmimo AKTAS</w:t>
      </w:r>
    </w:p>
    <w:p w:rsidR="004D1197" w:rsidRPr="004D1197" w:rsidRDefault="004D1197" w:rsidP="004D1197">
      <w:pPr>
        <w:suppressAutoHyphens w:val="0"/>
        <w:jc w:val="center"/>
        <w:rPr>
          <w:lang w:eastAsia="lt-LT"/>
        </w:rPr>
      </w:pPr>
    </w:p>
    <w:p w:rsidR="004D1197" w:rsidRPr="004D1197" w:rsidRDefault="004D1197" w:rsidP="004D1197">
      <w:pPr>
        <w:suppressAutoHyphens w:val="0"/>
        <w:jc w:val="center"/>
        <w:rPr>
          <w:lang w:eastAsia="lt-LT"/>
        </w:rPr>
      </w:pPr>
      <w:r w:rsidRPr="004D1197">
        <w:rPr>
          <w:lang w:eastAsia="lt-LT"/>
        </w:rPr>
        <w:t>20     m.                  d.</w:t>
      </w:r>
    </w:p>
    <w:p w:rsidR="004D1197" w:rsidRPr="004D1197" w:rsidRDefault="004D1197" w:rsidP="004D1197">
      <w:pPr>
        <w:tabs>
          <w:tab w:val="left" w:pos="2835"/>
        </w:tabs>
        <w:suppressAutoHyphens w:val="0"/>
        <w:jc w:val="center"/>
        <w:rPr>
          <w:u w:val="single"/>
          <w:lang w:eastAsia="lt-LT"/>
        </w:rPr>
      </w:pPr>
      <w:r w:rsidRPr="004D1197">
        <w:rPr>
          <w:u w:val="single"/>
          <w:lang w:eastAsia="lt-LT"/>
        </w:rPr>
        <w:t xml:space="preserve">     </w:t>
      </w:r>
      <w:r w:rsidRPr="004D1197">
        <w:rPr>
          <w:u w:val="single"/>
          <w:lang w:eastAsia="lt-LT"/>
        </w:rPr>
        <w:tab/>
      </w:r>
    </w:p>
    <w:p w:rsidR="004D1197" w:rsidRPr="004D1197" w:rsidRDefault="004D1197" w:rsidP="004D1197">
      <w:pPr>
        <w:tabs>
          <w:tab w:val="left" w:pos="2340"/>
          <w:tab w:val="left" w:pos="2835"/>
        </w:tabs>
        <w:suppressAutoHyphens w:val="0"/>
        <w:jc w:val="center"/>
        <w:rPr>
          <w:color w:val="000000"/>
          <w:sz w:val="16"/>
          <w:szCs w:val="16"/>
          <w:lang w:eastAsia="lt-LT"/>
        </w:rPr>
      </w:pPr>
      <w:r w:rsidRPr="004D1197">
        <w:rPr>
          <w:color w:val="000000"/>
          <w:sz w:val="16"/>
          <w:szCs w:val="16"/>
          <w:lang w:eastAsia="lt-LT"/>
        </w:rPr>
        <w:t>(vieta)</w:t>
      </w:r>
    </w:p>
    <w:p w:rsidR="004D1197" w:rsidRPr="004D1197" w:rsidRDefault="004D1197" w:rsidP="004D1197">
      <w:pPr>
        <w:tabs>
          <w:tab w:val="left" w:pos="720"/>
          <w:tab w:val="left" w:pos="9540"/>
        </w:tabs>
        <w:suppressAutoHyphens w:val="0"/>
        <w:rPr>
          <w:lang w:eastAsia="lt-LT"/>
        </w:rPr>
      </w:pPr>
    </w:p>
    <w:p w:rsidR="004D1197" w:rsidRPr="004D1197" w:rsidRDefault="004D1197" w:rsidP="004D1197">
      <w:pPr>
        <w:tabs>
          <w:tab w:val="left" w:pos="720"/>
          <w:tab w:val="left" w:pos="9540"/>
        </w:tabs>
        <w:suppressAutoHyphens w:val="0"/>
        <w:rPr>
          <w:sz w:val="16"/>
          <w:szCs w:val="16"/>
          <w:lang w:eastAsia="lt-LT"/>
        </w:rPr>
      </w:pPr>
      <w:r w:rsidRPr="004D1197">
        <w:rPr>
          <w:lang w:eastAsia="lt-LT"/>
        </w:rPr>
        <w:tab/>
      </w:r>
    </w:p>
    <w:p w:rsidR="004D1197" w:rsidRPr="004D1197" w:rsidRDefault="004D1197" w:rsidP="004D1197">
      <w:pPr>
        <w:suppressAutoHyphens w:val="0"/>
        <w:jc w:val="center"/>
        <w:rPr>
          <w:sz w:val="16"/>
          <w:szCs w:val="16"/>
          <w:lang w:eastAsia="lt-LT"/>
        </w:rPr>
      </w:pPr>
    </w:p>
    <w:p w:rsidR="004D1197" w:rsidRPr="004D1197" w:rsidRDefault="004D1197" w:rsidP="004D1197">
      <w:pPr>
        <w:tabs>
          <w:tab w:val="left" w:pos="9540"/>
        </w:tabs>
        <w:suppressAutoHyphens w:val="0"/>
        <w:rPr>
          <w:sz w:val="16"/>
          <w:szCs w:val="16"/>
          <w:lang w:eastAsia="lt-LT"/>
        </w:rPr>
      </w:pPr>
    </w:p>
    <w:p w:rsidR="004D1197" w:rsidRPr="004D1197" w:rsidRDefault="004D1197" w:rsidP="004D1197">
      <w:pPr>
        <w:tabs>
          <w:tab w:val="left" w:pos="9540"/>
        </w:tabs>
        <w:suppressAutoHyphens w:val="0"/>
        <w:jc w:val="center"/>
        <w:rPr>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D1197" w:rsidRPr="004D1197" w:rsidTr="00B9707B">
        <w:trPr>
          <w:trHeight w:val="475"/>
        </w:trPr>
        <w:tc>
          <w:tcPr>
            <w:tcW w:w="2093" w:type="dxa"/>
            <w:tcBorders>
              <w:top w:val="nil"/>
              <w:left w:val="nil"/>
              <w:bottom w:val="nil"/>
              <w:right w:val="single" w:sz="4" w:space="0" w:color="auto"/>
            </w:tcBorders>
            <w:shd w:val="clear" w:color="auto" w:fill="auto"/>
          </w:tcPr>
          <w:p w:rsidR="004D1197" w:rsidRPr="004D1197" w:rsidRDefault="004D1197" w:rsidP="004D1197">
            <w:pPr>
              <w:suppressAutoHyphens w:val="0"/>
              <w:jc w:val="right"/>
              <w:rPr>
                <w:color w:val="000000"/>
                <w:sz w:val="20"/>
                <w:szCs w:val="20"/>
                <w:lang w:eastAsia="lt-LT"/>
              </w:rPr>
            </w:pPr>
            <w:r w:rsidRPr="004D1197">
              <w:rPr>
                <w:color w:val="000000"/>
                <w:sz w:val="20"/>
                <w:szCs w:val="2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rsidR="004D1197" w:rsidRPr="004D1197" w:rsidRDefault="004D1197" w:rsidP="004D1197">
            <w:pPr>
              <w:suppressAutoHyphens w:val="0"/>
              <w:rPr>
                <w:color w:val="000000"/>
                <w:sz w:val="20"/>
                <w:szCs w:val="20"/>
                <w:lang w:eastAsia="lt-LT"/>
              </w:rPr>
            </w:pPr>
          </w:p>
        </w:tc>
        <w:tc>
          <w:tcPr>
            <w:tcW w:w="2127" w:type="dxa"/>
            <w:tcBorders>
              <w:top w:val="nil"/>
              <w:left w:val="single" w:sz="4" w:space="0" w:color="auto"/>
              <w:bottom w:val="nil"/>
              <w:right w:val="single" w:sz="4" w:space="0" w:color="auto"/>
            </w:tcBorders>
          </w:tcPr>
          <w:p w:rsidR="004D1197" w:rsidRPr="004D1197" w:rsidRDefault="004D1197" w:rsidP="004D1197">
            <w:pPr>
              <w:suppressAutoHyphens w:val="0"/>
              <w:jc w:val="right"/>
              <w:rPr>
                <w:color w:val="000000"/>
                <w:sz w:val="20"/>
                <w:szCs w:val="20"/>
                <w:lang w:eastAsia="lt-LT"/>
              </w:rPr>
            </w:pPr>
            <w:r w:rsidRPr="004D1197">
              <w:rPr>
                <w:color w:val="000000"/>
                <w:sz w:val="20"/>
                <w:szCs w:val="20"/>
                <w:lang w:eastAsia="lt-LT"/>
              </w:rPr>
              <w:t>Sutarties data, numeris</w:t>
            </w:r>
          </w:p>
        </w:tc>
        <w:tc>
          <w:tcPr>
            <w:tcW w:w="2835" w:type="dxa"/>
            <w:tcBorders>
              <w:top w:val="single" w:sz="4" w:space="0" w:color="auto"/>
              <w:left w:val="single" w:sz="4" w:space="0" w:color="auto"/>
              <w:right w:val="single" w:sz="4" w:space="0" w:color="auto"/>
            </w:tcBorders>
          </w:tcPr>
          <w:p w:rsidR="004D1197" w:rsidRPr="004D1197" w:rsidRDefault="004D1197" w:rsidP="004D1197">
            <w:pPr>
              <w:suppressAutoHyphens w:val="0"/>
              <w:rPr>
                <w:color w:val="000000"/>
                <w:sz w:val="20"/>
                <w:szCs w:val="20"/>
                <w:lang w:eastAsia="lt-LT"/>
              </w:rPr>
            </w:pPr>
          </w:p>
        </w:tc>
      </w:tr>
      <w:tr w:rsidR="004D1197" w:rsidRPr="004D1197" w:rsidTr="00B9707B">
        <w:trPr>
          <w:trHeight w:val="470"/>
        </w:trPr>
        <w:tc>
          <w:tcPr>
            <w:tcW w:w="2093" w:type="dxa"/>
            <w:tcBorders>
              <w:top w:val="nil"/>
              <w:left w:val="nil"/>
              <w:bottom w:val="nil"/>
              <w:right w:val="single" w:sz="4" w:space="0" w:color="auto"/>
            </w:tcBorders>
            <w:shd w:val="clear" w:color="auto" w:fill="auto"/>
          </w:tcPr>
          <w:p w:rsidR="004D1197" w:rsidRPr="004D1197" w:rsidRDefault="004D1197" w:rsidP="004D1197">
            <w:pPr>
              <w:suppressAutoHyphens w:val="0"/>
              <w:jc w:val="right"/>
              <w:rPr>
                <w:color w:val="000000"/>
                <w:sz w:val="20"/>
                <w:szCs w:val="20"/>
                <w:lang w:eastAsia="lt-LT"/>
              </w:rPr>
            </w:pPr>
            <w:r w:rsidRPr="004D1197">
              <w:rPr>
                <w:color w:val="000000"/>
                <w:sz w:val="20"/>
                <w:szCs w:val="20"/>
                <w:lang w:eastAsia="lt-LT"/>
              </w:rPr>
              <w:t>Tiekėjas</w:t>
            </w:r>
          </w:p>
        </w:tc>
        <w:tc>
          <w:tcPr>
            <w:tcW w:w="2551" w:type="dxa"/>
            <w:tcBorders>
              <w:top w:val="single" w:sz="4" w:space="0" w:color="auto"/>
              <w:left w:val="single" w:sz="4" w:space="0" w:color="auto"/>
              <w:right w:val="single" w:sz="4" w:space="0" w:color="auto"/>
            </w:tcBorders>
            <w:shd w:val="clear" w:color="auto" w:fill="auto"/>
          </w:tcPr>
          <w:p w:rsidR="004D1197" w:rsidRPr="004D1197" w:rsidRDefault="004D1197" w:rsidP="004D1197">
            <w:pPr>
              <w:suppressAutoHyphens w:val="0"/>
              <w:rPr>
                <w:color w:val="000000"/>
                <w:sz w:val="20"/>
                <w:szCs w:val="20"/>
                <w:lang w:eastAsia="lt-LT"/>
              </w:rPr>
            </w:pPr>
          </w:p>
        </w:tc>
        <w:tc>
          <w:tcPr>
            <w:tcW w:w="2127" w:type="dxa"/>
            <w:tcBorders>
              <w:top w:val="nil"/>
              <w:left w:val="single" w:sz="4" w:space="0" w:color="auto"/>
              <w:bottom w:val="nil"/>
              <w:right w:val="single" w:sz="4" w:space="0" w:color="auto"/>
            </w:tcBorders>
          </w:tcPr>
          <w:p w:rsidR="004D1197" w:rsidRPr="004D1197" w:rsidRDefault="004D1197" w:rsidP="004D1197">
            <w:pPr>
              <w:suppressAutoHyphens w:val="0"/>
              <w:jc w:val="right"/>
              <w:rPr>
                <w:color w:val="000000"/>
                <w:sz w:val="20"/>
                <w:szCs w:val="20"/>
                <w:lang w:eastAsia="lt-LT"/>
              </w:rPr>
            </w:pPr>
            <w:r w:rsidRPr="004D1197">
              <w:rPr>
                <w:color w:val="000000"/>
                <w:sz w:val="20"/>
                <w:szCs w:val="20"/>
                <w:lang w:eastAsia="lt-LT"/>
              </w:rPr>
              <w:t xml:space="preserve">Apskaitos dokumento </w:t>
            </w:r>
          </w:p>
          <w:p w:rsidR="004D1197" w:rsidRPr="004D1197" w:rsidRDefault="004D1197" w:rsidP="004D1197">
            <w:pPr>
              <w:suppressAutoHyphens w:val="0"/>
              <w:jc w:val="right"/>
              <w:rPr>
                <w:color w:val="000000"/>
                <w:sz w:val="20"/>
                <w:szCs w:val="20"/>
                <w:lang w:eastAsia="lt-LT"/>
              </w:rPr>
            </w:pPr>
            <w:r w:rsidRPr="004D1197">
              <w:rPr>
                <w:color w:val="000000"/>
                <w:sz w:val="20"/>
                <w:szCs w:val="20"/>
                <w:lang w:eastAsia="lt-LT"/>
              </w:rPr>
              <w:t>data, numeris</w:t>
            </w:r>
          </w:p>
        </w:tc>
        <w:tc>
          <w:tcPr>
            <w:tcW w:w="2835" w:type="dxa"/>
            <w:tcBorders>
              <w:top w:val="single" w:sz="4" w:space="0" w:color="auto"/>
              <w:left w:val="single" w:sz="4" w:space="0" w:color="auto"/>
              <w:right w:val="single" w:sz="4" w:space="0" w:color="auto"/>
            </w:tcBorders>
          </w:tcPr>
          <w:p w:rsidR="004D1197" w:rsidRPr="004D1197" w:rsidRDefault="004D1197" w:rsidP="004D1197">
            <w:pPr>
              <w:suppressAutoHyphens w:val="0"/>
              <w:rPr>
                <w:color w:val="000000"/>
                <w:sz w:val="20"/>
                <w:szCs w:val="20"/>
                <w:lang w:eastAsia="lt-LT"/>
              </w:rPr>
            </w:pPr>
          </w:p>
        </w:tc>
      </w:tr>
    </w:tbl>
    <w:p w:rsidR="004D1197" w:rsidRPr="004D1197" w:rsidRDefault="004D1197" w:rsidP="004D1197">
      <w:pPr>
        <w:suppressAutoHyphens w:val="0"/>
        <w:jc w:val="both"/>
        <w:rPr>
          <w:sz w:val="16"/>
          <w:szCs w:val="16"/>
          <w:lang w:eastAsia="lt-LT"/>
        </w:rPr>
      </w:pPr>
    </w:p>
    <w:p w:rsidR="004D1197" w:rsidRPr="004D1197" w:rsidRDefault="004D1197" w:rsidP="004D1197">
      <w:pPr>
        <w:tabs>
          <w:tab w:val="left" w:pos="9540"/>
        </w:tabs>
        <w:suppressAutoHyphens w:val="0"/>
        <w:rPr>
          <w:sz w:val="22"/>
          <w:szCs w:val="22"/>
          <w:lang w:eastAsia="lt-LT"/>
        </w:rPr>
      </w:pPr>
      <w:r w:rsidRPr="004D1197">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1872"/>
      </w:tblGrid>
      <w:tr w:rsidR="004D1197" w:rsidRPr="004D1197" w:rsidTr="004D1197">
        <w:trPr>
          <w:trHeight w:val="910"/>
        </w:trPr>
        <w:tc>
          <w:tcPr>
            <w:tcW w:w="536" w:type="dxa"/>
            <w:shd w:val="clear" w:color="auto" w:fill="auto"/>
            <w:vAlign w:val="center"/>
          </w:tcPr>
          <w:p w:rsidR="004D1197" w:rsidRPr="004D1197" w:rsidRDefault="004D1197" w:rsidP="004D1197">
            <w:pPr>
              <w:suppressAutoHyphens w:val="0"/>
              <w:jc w:val="center"/>
              <w:rPr>
                <w:b/>
                <w:sz w:val="20"/>
                <w:lang w:eastAsia="lt-LT"/>
              </w:rPr>
            </w:pPr>
            <w:r w:rsidRPr="004D1197">
              <w:rPr>
                <w:b/>
                <w:sz w:val="20"/>
                <w:lang w:eastAsia="lt-LT"/>
              </w:rPr>
              <w:t>Eil. Nr.</w:t>
            </w:r>
          </w:p>
        </w:tc>
        <w:tc>
          <w:tcPr>
            <w:tcW w:w="1633" w:type="dxa"/>
          </w:tcPr>
          <w:p w:rsidR="004D1197" w:rsidRPr="004D1197" w:rsidRDefault="004D1197" w:rsidP="004D1197">
            <w:pPr>
              <w:suppressAutoHyphens w:val="0"/>
              <w:jc w:val="center"/>
              <w:rPr>
                <w:b/>
                <w:sz w:val="20"/>
                <w:lang w:eastAsia="lt-LT"/>
              </w:rPr>
            </w:pPr>
          </w:p>
          <w:p w:rsidR="004D1197" w:rsidRPr="004D1197" w:rsidRDefault="004D1197" w:rsidP="004D1197">
            <w:pPr>
              <w:suppressAutoHyphens w:val="0"/>
              <w:jc w:val="center"/>
              <w:rPr>
                <w:b/>
                <w:sz w:val="20"/>
                <w:lang w:eastAsia="lt-LT"/>
              </w:rPr>
            </w:pPr>
          </w:p>
          <w:p w:rsidR="004D1197" w:rsidRPr="004D1197" w:rsidRDefault="004D1197" w:rsidP="004D1197">
            <w:pPr>
              <w:suppressAutoHyphens w:val="0"/>
              <w:jc w:val="center"/>
              <w:rPr>
                <w:b/>
                <w:sz w:val="20"/>
                <w:lang w:eastAsia="lt-LT"/>
              </w:rPr>
            </w:pPr>
            <w:r w:rsidRPr="004D1197">
              <w:rPr>
                <w:b/>
                <w:sz w:val="20"/>
                <w:lang w:eastAsia="lt-LT"/>
              </w:rPr>
              <w:t>Paslaugų pavadinimas</w:t>
            </w:r>
          </w:p>
        </w:tc>
        <w:tc>
          <w:tcPr>
            <w:tcW w:w="2050" w:type="dxa"/>
            <w:shd w:val="clear" w:color="auto" w:fill="auto"/>
            <w:vAlign w:val="center"/>
          </w:tcPr>
          <w:p w:rsidR="004D1197" w:rsidRPr="004D1197" w:rsidRDefault="004D1197" w:rsidP="004D1197">
            <w:pPr>
              <w:suppressAutoHyphens w:val="0"/>
              <w:jc w:val="center"/>
              <w:rPr>
                <w:b/>
                <w:sz w:val="20"/>
                <w:lang w:eastAsia="lt-LT"/>
              </w:rPr>
            </w:pPr>
            <w:r w:rsidRPr="004D1197">
              <w:rPr>
                <w:b/>
                <w:sz w:val="20"/>
                <w:lang w:eastAsia="lt-LT"/>
              </w:rPr>
              <w:t>Mat. vienetas</w:t>
            </w:r>
          </w:p>
        </w:tc>
        <w:tc>
          <w:tcPr>
            <w:tcW w:w="1985" w:type="dxa"/>
            <w:shd w:val="clear" w:color="auto" w:fill="auto"/>
            <w:vAlign w:val="center"/>
          </w:tcPr>
          <w:p w:rsidR="004D1197" w:rsidRPr="004D1197" w:rsidRDefault="004D1197" w:rsidP="004D1197">
            <w:pPr>
              <w:suppressAutoHyphens w:val="0"/>
              <w:jc w:val="center"/>
              <w:rPr>
                <w:sz w:val="20"/>
                <w:szCs w:val="20"/>
                <w:lang w:eastAsia="lt-LT"/>
              </w:rPr>
            </w:pPr>
            <w:r w:rsidRPr="004D1197">
              <w:rPr>
                <w:b/>
                <w:sz w:val="20"/>
                <w:lang w:eastAsia="lt-LT"/>
              </w:rPr>
              <w:t>Kiekis</w:t>
            </w:r>
          </w:p>
        </w:tc>
        <w:tc>
          <w:tcPr>
            <w:tcW w:w="1417" w:type="dxa"/>
            <w:shd w:val="clear" w:color="auto" w:fill="auto"/>
            <w:vAlign w:val="center"/>
          </w:tcPr>
          <w:p w:rsidR="004D1197" w:rsidRPr="004D1197" w:rsidRDefault="004D1197" w:rsidP="004D1197">
            <w:pPr>
              <w:suppressAutoHyphens w:val="0"/>
              <w:jc w:val="center"/>
              <w:rPr>
                <w:sz w:val="20"/>
                <w:lang w:eastAsia="lt-LT"/>
              </w:rPr>
            </w:pPr>
            <w:r w:rsidRPr="004D1197">
              <w:rPr>
                <w:b/>
                <w:sz w:val="20"/>
                <w:lang w:eastAsia="lt-LT"/>
              </w:rPr>
              <w:t>Kaina</w:t>
            </w:r>
          </w:p>
        </w:tc>
        <w:tc>
          <w:tcPr>
            <w:tcW w:w="1872" w:type="dxa"/>
          </w:tcPr>
          <w:p w:rsidR="004D1197" w:rsidRPr="004D1197" w:rsidRDefault="004D1197" w:rsidP="004D1197">
            <w:pPr>
              <w:suppressAutoHyphens w:val="0"/>
              <w:jc w:val="center"/>
              <w:rPr>
                <w:b/>
                <w:sz w:val="20"/>
                <w:lang w:eastAsia="lt-LT"/>
              </w:rPr>
            </w:pPr>
          </w:p>
          <w:p w:rsidR="004D1197" w:rsidRPr="004D1197" w:rsidRDefault="004D1197" w:rsidP="004D1197">
            <w:pPr>
              <w:suppressAutoHyphens w:val="0"/>
              <w:jc w:val="center"/>
              <w:rPr>
                <w:b/>
                <w:sz w:val="20"/>
                <w:lang w:eastAsia="lt-LT"/>
              </w:rPr>
            </w:pPr>
          </w:p>
          <w:p w:rsidR="004D1197" w:rsidRPr="004D1197" w:rsidRDefault="004D1197" w:rsidP="004D1197">
            <w:pPr>
              <w:suppressAutoHyphens w:val="0"/>
              <w:jc w:val="center"/>
              <w:rPr>
                <w:b/>
                <w:sz w:val="20"/>
                <w:lang w:eastAsia="lt-LT"/>
              </w:rPr>
            </w:pPr>
            <w:r w:rsidRPr="004D1197">
              <w:rPr>
                <w:b/>
                <w:sz w:val="20"/>
                <w:lang w:eastAsia="lt-LT"/>
              </w:rPr>
              <w:t xml:space="preserve">Suma </w:t>
            </w:r>
          </w:p>
        </w:tc>
      </w:tr>
      <w:tr w:rsidR="004D1197" w:rsidRPr="004D1197" w:rsidTr="004D1197">
        <w:trPr>
          <w:trHeight w:val="356"/>
        </w:trPr>
        <w:tc>
          <w:tcPr>
            <w:tcW w:w="536" w:type="dxa"/>
            <w:shd w:val="clear" w:color="auto" w:fill="auto"/>
          </w:tcPr>
          <w:p w:rsidR="004D1197" w:rsidRPr="004D1197" w:rsidRDefault="004D1197" w:rsidP="004D1197">
            <w:pPr>
              <w:suppressAutoHyphens w:val="0"/>
              <w:jc w:val="both"/>
              <w:rPr>
                <w:sz w:val="22"/>
                <w:lang w:eastAsia="lt-LT"/>
              </w:rPr>
            </w:pPr>
            <w:r w:rsidRPr="004D1197">
              <w:rPr>
                <w:sz w:val="22"/>
                <w:lang w:eastAsia="lt-LT"/>
              </w:rPr>
              <w:t>1.</w:t>
            </w:r>
          </w:p>
        </w:tc>
        <w:tc>
          <w:tcPr>
            <w:tcW w:w="1633" w:type="dxa"/>
          </w:tcPr>
          <w:p w:rsidR="004D1197" w:rsidRPr="004D1197" w:rsidRDefault="004D1197" w:rsidP="004D1197">
            <w:pPr>
              <w:suppressAutoHyphens w:val="0"/>
              <w:jc w:val="both"/>
              <w:rPr>
                <w:i/>
                <w:sz w:val="18"/>
                <w:szCs w:val="18"/>
                <w:lang w:eastAsia="lt-LT"/>
              </w:rPr>
            </w:pPr>
          </w:p>
        </w:tc>
        <w:tc>
          <w:tcPr>
            <w:tcW w:w="2050" w:type="dxa"/>
            <w:shd w:val="clear" w:color="auto" w:fill="auto"/>
          </w:tcPr>
          <w:p w:rsidR="004D1197" w:rsidRPr="004D1197" w:rsidRDefault="004D1197" w:rsidP="004D1197">
            <w:pPr>
              <w:suppressAutoHyphens w:val="0"/>
              <w:jc w:val="both"/>
              <w:rPr>
                <w:i/>
                <w:sz w:val="18"/>
                <w:szCs w:val="18"/>
                <w:lang w:eastAsia="lt-LT"/>
              </w:rPr>
            </w:pPr>
          </w:p>
        </w:tc>
        <w:tc>
          <w:tcPr>
            <w:tcW w:w="1985" w:type="dxa"/>
            <w:shd w:val="clear" w:color="auto" w:fill="auto"/>
          </w:tcPr>
          <w:p w:rsidR="004D1197" w:rsidRPr="004D1197" w:rsidRDefault="004D1197" w:rsidP="004D1197">
            <w:pPr>
              <w:suppressAutoHyphens w:val="0"/>
              <w:jc w:val="both"/>
              <w:rPr>
                <w:sz w:val="22"/>
                <w:lang w:eastAsia="lt-LT"/>
              </w:rPr>
            </w:pPr>
          </w:p>
        </w:tc>
        <w:tc>
          <w:tcPr>
            <w:tcW w:w="1417" w:type="dxa"/>
            <w:shd w:val="clear" w:color="auto" w:fill="auto"/>
          </w:tcPr>
          <w:p w:rsidR="004D1197" w:rsidRPr="004D1197" w:rsidRDefault="004D1197" w:rsidP="004D1197">
            <w:pPr>
              <w:suppressAutoHyphens w:val="0"/>
              <w:jc w:val="both"/>
              <w:rPr>
                <w:sz w:val="22"/>
                <w:lang w:eastAsia="lt-LT"/>
              </w:rPr>
            </w:pPr>
          </w:p>
        </w:tc>
        <w:tc>
          <w:tcPr>
            <w:tcW w:w="1872" w:type="dxa"/>
          </w:tcPr>
          <w:p w:rsidR="004D1197" w:rsidRPr="004D1197" w:rsidRDefault="004D1197" w:rsidP="004D1197">
            <w:pPr>
              <w:suppressAutoHyphens w:val="0"/>
              <w:jc w:val="both"/>
              <w:rPr>
                <w:sz w:val="22"/>
                <w:lang w:eastAsia="lt-LT"/>
              </w:rPr>
            </w:pPr>
          </w:p>
        </w:tc>
      </w:tr>
    </w:tbl>
    <w:p w:rsidR="004D1197" w:rsidRPr="004D1197" w:rsidRDefault="004D1197" w:rsidP="004D1197">
      <w:pPr>
        <w:suppressAutoHyphens w:val="0"/>
        <w:jc w:val="both"/>
        <w:rPr>
          <w:sz w:val="16"/>
          <w:szCs w:val="16"/>
          <w:lang w:eastAsia="lt-LT"/>
        </w:rPr>
      </w:pPr>
    </w:p>
    <w:p w:rsidR="004D1197" w:rsidRPr="004D1197" w:rsidRDefault="004D1197" w:rsidP="004D1197">
      <w:pPr>
        <w:suppressAutoHyphens w:val="0"/>
        <w:jc w:val="center"/>
        <w:rPr>
          <w:sz w:val="16"/>
          <w:szCs w:val="16"/>
          <w:lang w:eastAsia="lt-LT"/>
        </w:rPr>
      </w:pPr>
    </w:p>
    <w:p w:rsidR="004D1197" w:rsidRPr="004D1197" w:rsidRDefault="004D1197" w:rsidP="004D1197">
      <w:pPr>
        <w:suppressAutoHyphens w:val="0"/>
        <w:jc w:val="both"/>
        <w:rPr>
          <w:sz w:val="20"/>
          <w:szCs w:val="20"/>
          <w:lang w:eastAsia="lt-LT"/>
        </w:rPr>
      </w:pPr>
      <w:r w:rsidRPr="004D1197">
        <w:rPr>
          <w:sz w:val="20"/>
          <w:szCs w:val="20"/>
          <w:lang w:eastAsia="lt-LT"/>
        </w:rPr>
        <w:t xml:space="preserve"> </w:t>
      </w:r>
    </w:p>
    <w:p w:rsidR="004D1197" w:rsidRPr="004D1197" w:rsidRDefault="004D1197" w:rsidP="004D1197">
      <w:pPr>
        <w:tabs>
          <w:tab w:val="left" w:pos="5103"/>
        </w:tabs>
        <w:suppressAutoHyphens w:val="0"/>
        <w:jc w:val="both"/>
        <w:rPr>
          <w:sz w:val="20"/>
          <w:szCs w:val="20"/>
          <w:lang w:eastAsia="lt-LT"/>
        </w:rPr>
      </w:pPr>
      <w:r w:rsidRPr="004D1197">
        <w:rPr>
          <w:b/>
          <w:sz w:val="20"/>
          <w:szCs w:val="20"/>
          <w:lang w:eastAsia="lt-LT"/>
        </w:rPr>
        <w:t xml:space="preserve">PASLAUGAS PRIĖMĖ:                                           </w:t>
      </w:r>
      <w:r w:rsidR="00F47275">
        <w:rPr>
          <w:b/>
          <w:sz w:val="20"/>
          <w:szCs w:val="20"/>
          <w:lang w:eastAsia="lt-LT"/>
        </w:rPr>
        <w:tab/>
      </w:r>
      <w:r w:rsidRPr="004D1197">
        <w:rPr>
          <w:b/>
          <w:sz w:val="20"/>
          <w:szCs w:val="20"/>
          <w:lang w:eastAsia="lt-LT"/>
        </w:rPr>
        <w:t>PASLAUGAS SUTEIKĖ:</w:t>
      </w:r>
      <w:r w:rsidRPr="004D1197">
        <w:rPr>
          <w:sz w:val="20"/>
          <w:szCs w:val="20"/>
          <w:lang w:eastAsia="lt-LT"/>
        </w:rPr>
        <w:tab/>
        <w:t xml:space="preserve"> </w:t>
      </w:r>
    </w:p>
    <w:p w:rsidR="004D1197" w:rsidRPr="004D1197" w:rsidRDefault="004D1197" w:rsidP="004D1197">
      <w:pPr>
        <w:tabs>
          <w:tab w:val="left" w:pos="5245"/>
        </w:tabs>
        <w:suppressAutoHyphens w:val="0"/>
        <w:jc w:val="both"/>
        <w:rPr>
          <w:i/>
          <w:sz w:val="16"/>
          <w:szCs w:val="16"/>
          <w:lang w:eastAsia="lt-LT"/>
        </w:rPr>
      </w:pPr>
      <w:r w:rsidRPr="004D1197">
        <w:rPr>
          <w:sz w:val="16"/>
          <w:szCs w:val="16"/>
          <w:lang w:eastAsia="lt-LT"/>
        </w:rPr>
        <w:tab/>
      </w:r>
    </w:p>
    <w:tbl>
      <w:tblPr>
        <w:tblW w:w="9862" w:type="dxa"/>
        <w:tblInd w:w="-34" w:type="dxa"/>
        <w:tblLook w:val="00A0" w:firstRow="1" w:lastRow="0" w:firstColumn="1" w:lastColumn="0" w:noHBand="0" w:noVBand="0"/>
      </w:tblPr>
      <w:tblGrid>
        <w:gridCol w:w="4820"/>
        <w:gridCol w:w="5042"/>
      </w:tblGrid>
      <w:tr w:rsidR="004D1197" w:rsidRPr="004D1197" w:rsidTr="00B9707B">
        <w:trPr>
          <w:trHeight w:val="74"/>
        </w:trPr>
        <w:tc>
          <w:tcPr>
            <w:tcW w:w="4820" w:type="dxa"/>
          </w:tcPr>
          <w:p w:rsidR="004D1197" w:rsidRPr="004D1197" w:rsidRDefault="004D1197" w:rsidP="004D1197">
            <w:pPr>
              <w:suppressAutoHyphens w:val="0"/>
              <w:rPr>
                <w:b/>
                <w:bCs/>
                <w:color w:val="000000"/>
                <w:sz w:val="20"/>
                <w:szCs w:val="20"/>
                <w:lang w:eastAsia="lt-LT"/>
              </w:rPr>
            </w:pPr>
          </w:p>
          <w:p w:rsidR="004D1197" w:rsidRPr="004D1197" w:rsidRDefault="004D1197" w:rsidP="004D1197">
            <w:pPr>
              <w:suppressAutoHyphens w:val="0"/>
              <w:rPr>
                <w:b/>
                <w:bCs/>
                <w:color w:val="000000"/>
                <w:sz w:val="20"/>
                <w:szCs w:val="20"/>
                <w:lang w:eastAsia="lt-LT"/>
              </w:rPr>
            </w:pPr>
            <w:r w:rsidRPr="004D1197">
              <w:rPr>
                <w:b/>
                <w:bCs/>
                <w:color w:val="000000"/>
                <w:sz w:val="20"/>
                <w:szCs w:val="20"/>
                <w:lang w:eastAsia="lt-LT"/>
              </w:rPr>
              <w:t xml:space="preserve">____________________________________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(pavadinimas)</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Įmonės kodas: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Adresas: </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Tel. Nr.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Fakso Nr.</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El. paštas:</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_____________________________________</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(vardas, pavardė)</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Parašas</w:t>
            </w:r>
          </w:p>
          <w:p w:rsidR="004D1197" w:rsidRPr="004D1197" w:rsidRDefault="004D1197" w:rsidP="004D1197">
            <w:pPr>
              <w:suppressAutoHyphens w:val="0"/>
              <w:rPr>
                <w:strike/>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Data:</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p>
        </w:tc>
        <w:tc>
          <w:tcPr>
            <w:tcW w:w="5042" w:type="dxa"/>
          </w:tcPr>
          <w:p w:rsidR="004D1197" w:rsidRPr="004D1197" w:rsidRDefault="004D1197" w:rsidP="004D1197">
            <w:pPr>
              <w:keepNext/>
              <w:suppressAutoHyphens w:val="0"/>
              <w:snapToGrid w:val="0"/>
              <w:rPr>
                <w:sz w:val="20"/>
                <w:szCs w:val="20"/>
                <w:lang w:eastAsia="en-US"/>
              </w:rPr>
            </w:pPr>
          </w:p>
          <w:p w:rsidR="004D1197" w:rsidRPr="004D1197" w:rsidRDefault="004D1197" w:rsidP="004D1197">
            <w:pPr>
              <w:suppressAutoHyphens w:val="0"/>
              <w:rPr>
                <w:b/>
                <w:bCs/>
                <w:color w:val="000000"/>
                <w:sz w:val="20"/>
                <w:szCs w:val="20"/>
                <w:lang w:eastAsia="lt-LT"/>
              </w:rPr>
            </w:pPr>
            <w:r w:rsidRPr="004D1197">
              <w:rPr>
                <w:b/>
                <w:bCs/>
                <w:color w:val="000000"/>
                <w:sz w:val="20"/>
                <w:szCs w:val="20"/>
                <w:lang w:eastAsia="lt-LT"/>
              </w:rPr>
              <w:t xml:space="preserve">____________________________________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(pavadinimas)</w:t>
            </w:r>
          </w:p>
          <w:p w:rsidR="004D1197" w:rsidRPr="004D1197" w:rsidRDefault="004D1197" w:rsidP="004D1197">
            <w:pPr>
              <w:suppressAutoHyphens w:val="0"/>
              <w:rPr>
                <w:color w:val="000000"/>
                <w:sz w:val="20"/>
                <w:szCs w:val="20"/>
                <w:lang w:eastAsia="lt-LT"/>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Įmonės kodas: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Adresas: </w:t>
            </w:r>
          </w:p>
          <w:p w:rsidR="004D1197" w:rsidRPr="004D1197" w:rsidRDefault="004D1197" w:rsidP="004D1197">
            <w:pPr>
              <w:keepNext/>
              <w:suppressAutoHyphens w:val="0"/>
              <w:snapToGrid w:val="0"/>
              <w:rPr>
                <w:sz w:val="20"/>
                <w:szCs w:val="20"/>
                <w:lang w:eastAsia="en-US"/>
              </w:rPr>
            </w:pPr>
          </w:p>
          <w:p w:rsidR="004D1197" w:rsidRPr="004D1197" w:rsidRDefault="004D1197" w:rsidP="004D1197">
            <w:pPr>
              <w:keepNext/>
              <w:suppressAutoHyphens w:val="0"/>
              <w:snapToGrid w:val="0"/>
              <w:rPr>
                <w:sz w:val="20"/>
                <w:szCs w:val="20"/>
                <w:lang w:eastAsia="en-US"/>
              </w:rPr>
            </w:pP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 xml:space="preserve">Tel. Nr. </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Fakso Nr.</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El. paštas:</w:t>
            </w:r>
          </w:p>
          <w:p w:rsidR="004D1197" w:rsidRPr="004D1197" w:rsidRDefault="004D1197" w:rsidP="004D1197">
            <w:pPr>
              <w:keepNext/>
              <w:suppressAutoHyphens w:val="0"/>
              <w:snapToGrid w:val="0"/>
              <w:rPr>
                <w:sz w:val="20"/>
                <w:szCs w:val="20"/>
                <w:lang w:eastAsia="en-US"/>
              </w:rPr>
            </w:pPr>
          </w:p>
          <w:p w:rsidR="004D1197" w:rsidRPr="004D1197" w:rsidRDefault="004D1197" w:rsidP="004D1197">
            <w:pPr>
              <w:keepNext/>
              <w:suppressAutoHyphens w:val="0"/>
              <w:snapToGrid w:val="0"/>
              <w:rPr>
                <w:sz w:val="20"/>
                <w:szCs w:val="20"/>
                <w:lang w:eastAsia="en-US"/>
              </w:rPr>
            </w:pPr>
            <w:r w:rsidRPr="004D1197">
              <w:rPr>
                <w:sz w:val="20"/>
                <w:szCs w:val="20"/>
                <w:lang w:eastAsia="en-US"/>
              </w:rPr>
              <w:t>______________________________________</w:t>
            </w:r>
          </w:p>
          <w:p w:rsidR="004D1197" w:rsidRPr="004D1197" w:rsidRDefault="004D1197" w:rsidP="004D1197">
            <w:pPr>
              <w:suppressAutoHyphens w:val="0"/>
              <w:rPr>
                <w:color w:val="000000"/>
                <w:sz w:val="20"/>
                <w:szCs w:val="20"/>
                <w:lang w:eastAsia="lt-LT"/>
              </w:rPr>
            </w:pPr>
            <w:r w:rsidRPr="004D1197">
              <w:rPr>
                <w:color w:val="000000"/>
                <w:sz w:val="20"/>
                <w:szCs w:val="20"/>
                <w:lang w:eastAsia="lt-LT"/>
              </w:rPr>
              <w:t>(vardas, pavardė)</w:t>
            </w:r>
          </w:p>
          <w:p w:rsidR="004D1197" w:rsidRPr="004D1197" w:rsidRDefault="004D1197" w:rsidP="004D1197">
            <w:pPr>
              <w:keepNext/>
              <w:suppressAutoHyphens w:val="0"/>
              <w:snapToGrid w:val="0"/>
              <w:rPr>
                <w:sz w:val="20"/>
                <w:szCs w:val="20"/>
                <w:lang w:eastAsia="en-US"/>
              </w:rPr>
            </w:pPr>
          </w:p>
          <w:p w:rsidR="004D1197" w:rsidRPr="004D1197" w:rsidRDefault="004D1197" w:rsidP="004D1197">
            <w:pPr>
              <w:keepNext/>
              <w:suppressAutoHyphens w:val="0"/>
              <w:snapToGrid w:val="0"/>
              <w:rPr>
                <w:sz w:val="20"/>
                <w:szCs w:val="20"/>
                <w:lang w:eastAsia="en-US"/>
              </w:rPr>
            </w:pPr>
            <w:r w:rsidRPr="004D1197">
              <w:rPr>
                <w:sz w:val="20"/>
                <w:szCs w:val="20"/>
                <w:lang w:eastAsia="en-US"/>
              </w:rPr>
              <w:t>Parašas</w:t>
            </w:r>
          </w:p>
          <w:p w:rsidR="004D1197" w:rsidRPr="004D1197" w:rsidRDefault="004D1197" w:rsidP="004D1197">
            <w:pPr>
              <w:keepNext/>
              <w:suppressAutoHyphens w:val="0"/>
              <w:snapToGrid w:val="0"/>
              <w:rPr>
                <w:sz w:val="20"/>
                <w:szCs w:val="20"/>
                <w:lang w:eastAsia="en-US"/>
              </w:rPr>
            </w:pPr>
          </w:p>
          <w:p w:rsidR="004D1197" w:rsidRPr="004D1197" w:rsidRDefault="004D1197" w:rsidP="004D1197">
            <w:pPr>
              <w:keepNext/>
              <w:suppressAutoHyphens w:val="0"/>
              <w:snapToGrid w:val="0"/>
              <w:rPr>
                <w:sz w:val="20"/>
                <w:szCs w:val="20"/>
                <w:lang w:eastAsia="en-US"/>
              </w:rPr>
            </w:pPr>
            <w:r w:rsidRPr="004D1197">
              <w:rPr>
                <w:sz w:val="20"/>
                <w:szCs w:val="20"/>
                <w:lang w:eastAsia="en-US"/>
              </w:rPr>
              <w:t>Data:</w:t>
            </w:r>
          </w:p>
          <w:p w:rsidR="004D1197" w:rsidRPr="004D1197" w:rsidRDefault="004D1197" w:rsidP="004D1197">
            <w:pPr>
              <w:keepNext/>
              <w:suppressAutoHyphens w:val="0"/>
              <w:snapToGrid w:val="0"/>
              <w:rPr>
                <w:sz w:val="20"/>
                <w:szCs w:val="20"/>
                <w:lang w:eastAsia="en-US"/>
              </w:rPr>
            </w:pPr>
          </w:p>
          <w:p w:rsidR="004D1197" w:rsidRPr="004D1197" w:rsidRDefault="004D1197" w:rsidP="004D1197">
            <w:pPr>
              <w:keepNext/>
              <w:suppressAutoHyphens w:val="0"/>
              <w:snapToGrid w:val="0"/>
              <w:rPr>
                <w:sz w:val="20"/>
                <w:szCs w:val="20"/>
                <w:highlight w:val="yellow"/>
                <w:lang w:eastAsia="en-US"/>
              </w:rPr>
            </w:pPr>
          </w:p>
        </w:tc>
      </w:tr>
    </w:tbl>
    <w:p w:rsidR="004D1197" w:rsidRPr="004D1197" w:rsidRDefault="004D1197" w:rsidP="004D1197">
      <w:pPr>
        <w:suppressAutoHyphens w:val="0"/>
        <w:spacing w:line="360" w:lineRule="auto"/>
        <w:ind w:firstLine="851"/>
        <w:jc w:val="center"/>
        <w:rPr>
          <w:lang w:eastAsia="lt-LT"/>
        </w:rPr>
      </w:pPr>
    </w:p>
    <w:p w:rsidR="004D1197" w:rsidRDefault="004D1197">
      <w:pPr>
        <w:suppressAutoHyphens w:val="0"/>
        <w:spacing w:after="160" w:line="259" w:lineRule="auto"/>
        <w:rPr>
          <w:b/>
          <w:caps/>
          <w:lang w:eastAsia="lt-LT"/>
        </w:rPr>
      </w:pPr>
    </w:p>
    <w:p w:rsidR="004D1197" w:rsidRDefault="004D1197">
      <w:pPr>
        <w:suppressAutoHyphens w:val="0"/>
        <w:spacing w:after="160" w:line="259" w:lineRule="auto"/>
        <w:rPr>
          <w:b/>
          <w:caps/>
          <w:lang w:eastAsia="lt-LT"/>
        </w:rPr>
      </w:pPr>
      <w:r>
        <w:rPr>
          <w:b/>
          <w:caps/>
          <w:lang w:eastAsia="lt-LT"/>
        </w:rPr>
        <w:br w:type="page"/>
      </w:r>
    </w:p>
    <w:p w:rsidR="004D1197" w:rsidRDefault="004D1197" w:rsidP="00FC3ADF">
      <w:pPr>
        <w:suppressAutoHyphens w:val="0"/>
        <w:jc w:val="center"/>
        <w:rPr>
          <w:b/>
          <w:caps/>
          <w:lang w:eastAsia="lt-LT"/>
        </w:rPr>
      </w:pPr>
    </w:p>
    <w:p w:rsidR="004D1197" w:rsidRPr="002303C6" w:rsidRDefault="004D1197" w:rsidP="004D1197">
      <w:pPr>
        <w:spacing w:line="276" w:lineRule="auto"/>
        <w:ind w:left="7200"/>
        <w:jc w:val="both"/>
        <w:rPr>
          <w:color w:val="000000"/>
        </w:rPr>
      </w:pPr>
      <w:r w:rsidRPr="002303C6">
        <w:rPr>
          <w:color w:val="000000"/>
        </w:rPr>
        <w:t>Sutarties Nr.</w:t>
      </w:r>
    </w:p>
    <w:p w:rsidR="004D1197" w:rsidRPr="002303C6" w:rsidRDefault="004D1197" w:rsidP="004D1197">
      <w:pPr>
        <w:spacing w:line="276" w:lineRule="auto"/>
        <w:ind w:left="7241"/>
        <w:jc w:val="both"/>
        <w:rPr>
          <w:color w:val="000000"/>
        </w:rPr>
      </w:pPr>
      <w:r w:rsidRPr="002303C6">
        <w:rPr>
          <w:color w:val="000000"/>
        </w:rPr>
        <w:t>2025 m.                           d.</w:t>
      </w:r>
    </w:p>
    <w:p w:rsidR="004D1197" w:rsidRPr="002303C6" w:rsidRDefault="004D1197" w:rsidP="004D1197">
      <w:pPr>
        <w:spacing w:line="276" w:lineRule="auto"/>
        <w:ind w:left="6480" w:firstLine="720"/>
        <w:jc w:val="both"/>
        <w:rPr>
          <w:b/>
          <w:bCs/>
          <w:color w:val="000000"/>
        </w:rPr>
      </w:pPr>
      <w:r>
        <w:rPr>
          <w:b/>
          <w:bCs/>
          <w:color w:val="000000"/>
        </w:rPr>
        <w:t>3</w:t>
      </w:r>
      <w:r w:rsidRPr="002303C6">
        <w:rPr>
          <w:b/>
          <w:bCs/>
          <w:color w:val="000000"/>
        </w:rPr>
        <w:t xml:space="preserve"> priedas</w:t>
      </w:r>
    </w:p>
    <w:p w:rsidR="004D1197" w:rsidRDefault="004D1197" w:rsidP="00FC3ADF">
      <w:pPr>
        <w:suppressAutoHyphens w:val="0"/>
        <w:jc w:val="center"/>
        <w:rPr>
          <w:b/>
          <w:caps/>
          <w:lang w:eastAsia="lt-LT"/>
        </w:rPr>
      </w:pPr>
    </w:p>
    <w:p w:rsidR="004D1197" w:rsidRDefault="004D1197" w:rsidP="00FC3ADF">
      <w:pPr>
        <w:suppressAutoHyphens w:val="0"/>
        <w:jc w:val="center"/>
        <w:rPr>
          <w:b/>
          <w:caps/>
          <w:lang w:eastAsia="lt-LT"/>
        </w:rPr>
      </w:pPr>
    </w:p>
    <w:p w:rsidR="004D1197" w:rsidRDefault="004D1197" w:rsidP="00FC3ADF">
      <w:pPr>
        <w:suppressAutoHyphens w:val="0"/>
        <w:jc w:val="center"/>
        <w:rPr>
          <w:b/>
          <w:caps/>
          <w:lang w:eastAsia="lt-LT"/>
        </w:rPr>
      </w:pPr>
    </w:p>
    <w:p w:rsidR="00FC3ADF" w:rsidRPr="00FC3ADF" w:rsidRDefault="00FC3ADF" w:rsidP="00FC3ADF">
      <w:pPr>
        <w:suppressAutoHyphens w:val="0"/>
        <w:jc w:val="center"/>
        <w:rPr>
          <w:b/>
          <w:caps/>
          <w:lang w:eastAsia="lt-LT"/>
        </w:rPr>
      </w:pPr>
      <w:r w:rsidRPr="00FC3ADF">
        <w:rPr>
          <w:b/>
          <w:caps/>
          <w:lang w:eastAsia="lt-LT"/>
        </w:rPr>
        <w:t xml:space="preserve">PASLAUGŲ patikrinimo AKTAS </w:t>
      </w:r>
    </w:p>
    <w:p w:rsidR="00FC3ADF" w:rsidRPr="00FC3ADF" w:rsidRDefault="00FC3ADF" w:rsidP="00FC3ADF">
      <w:pPr>
        <w:suppressAutoHyphens w:val="0"/>
        <w:jc w:val="center"/>
        <w:rPr>
          <w:lang w:eastAsia="lt-LT"/>
        </w:rPr>
      </w:pPr>
    </w:p>
    <w:p w:rsidR="00FC3ADF" w:rsidRPr="00FC3ADF" w:rsidRDefault="00FC3ADF" w:rsidP="00FC3ADF">
      <w:pPr>
        <w:suppressAutoHyphens w:val="0"/>
        <w:jc w:val="center"/>
        <w:rPr>
          <w:lang w:eastAsia="lt-LT"/>
        </w:rPr>
      </w:pPr>
      <w:r w:rsidRPr="00FC3ADF">
        <w:rPr>
          <w:lang w:eastAsia="lt-LT"/>
        </w:rPr>
        <w:t>20     m.                  d.</w:t>
      </w:r>
    </w:p>
    <w:p w:rsidR="00FC3ADF" w:rsidRPr="00FC3ADF" w:rsidRDefault="00FC3ADF" w:rsidP="00FC3ADF">
      <w:pPr>
        <w:tabs>
          <w:tab w:val="left" w:pos="2835"/>
        </w:tabs>
        <w:suppressAutoHyphens w:val="0"/>
        <w:jc w:val="center"/>
        <w:rPr>
          <w:u w:val="single"/>
          <w:lang w:eastAsia="lt-LT"/>
        </w:rPr>
      </w:pPr>
      <w:r w:rsidRPr="00FC3ADF">
        <w:rPr>
          <w:u w:val="single"/>
          <w:lang w:eastAsia="lt-LT"/>
        </w:rPr>
        <w:t xml:space="preserve">     </w:t>
      </w:r>
      <w:r w:rsidRPr="00FC3ADF">
        <w:rPr>
          <w:u w:val="single"/>
          <w:lang w:eastAsia="lt-LT"/>
        </w:rPr>
        <w:tab/>
      </w:r>
    </w:p>
    <w:p w:rsidR="00FC3ADF" w:rsidRPr="00FC3ADF" w:rsidRDefault="00FC3ADF" w:rsidP="00FC3ADF">
      <w:pPr>
        <w:tabs>
          <w:tab w:val="left" w:pos="2340"/>
          <w:tab w:val="left" w:pos="2835"/>
        </w:tabs>
        <w:suppressAutoHyphens w:val="0"/>
        <w:jc w:val="center"/>
        <w:rPr>
          <w:color w:val="000000"/>
          <w:sz w:val="16"/>
          <w:szCs w:val="16"/>
          <w:lang w:eastAsia="lt-LT"/>
        </w:rPr>
      </w:pPr>
      <w:r w:rsidRPr="00FC3ADF">
        <w:rPr>
          <w:color w:val="000000"/>
          <w:sz w:val="16"/>
          <w:szCs w:val="16"/>
          <w:lang w:eastAsia="lt-LT"/>
        </w:rPr>
        <w:t>(vieta)</w:t>
      </w:r>
    </w:p>
    <w:p w:rsidR="00FC3ADF" w:rsidRPr="00FC3ADF" w:rsidRDefault="00FC3ADF" w:rsidP="00FC3ADF">
      <w:pPr>
        <w:tabs>
          <w:tab w:val="left" w:pos="720"/>
          <w:tab w:val="left" w:pos="9540"/>
        </w:tabs>
        <w:suppressAutoHyphens w:val="0"/>
        <w:rPr>
          <w:lang w:eastAsia="lt-LT"/>
        </w:rPr>
      </w:pPr>
    </w:p>
    <w:p w:rsidR="00FC3ADF" w:rsidRPr="00FC3ADF" w:rsidRDefault="00FC3ADF" w:rsidP="00FC3ADF">
      <w:pPr>
        <w:tabs>
          <w:tab w:val="left" w:pos="720"/>
          <w:tab w:val="left" w:pos="9540"/>
        </w:tabs>
        <w:suppressAutoHyphens w:val="0"/>
        <w:rPr>
          <w:u w:val="single"/>
          <w:lang w:eastAsia="lt-LT"/>
        </w:rPr>
      </w:pPr>
      <w:r w:rsidRPr="00FC3ADF">
        <w:rPr>
          <w:lang w:eastAsia="lt-LT"/>
        </w:rPr>
        <w:tab/>
      </w:r>
      <w:r w:rsidRPr="00FC3ADF">
        <w:rPr>
          <w:u w:val="single"/>
          <w:lang w:eastAsia="lt-LT"/>
        </w:rPr>
        <w:tab/>
        <w:t xml:space="preserve"> </w:t>
      </w:r>
    </w:p>
    <w:p w:rsidR="00FC3ADF" w:rsidRPr="00FC3ADF" w:rsidRDefault="00FC3ADF" w:rsidP="00FC3ADF">
      <w:pPr>
        <w:tabs>
          <w:tab w:val="left" w:pos="993"/>
          <w:tab w:val="left" w:pos="9540"/>
        </w:tabs>
        <w:suppressAutoHyphens w:val="0"/>
        <w:jc w:val="center"/>
        <w:rPr>
          <w:sz w:val="16"/>
          <w:szCs w:val="16"/>
          <w:lang w:eastAsia="lt-LT"/>
        </w:rPr>
      </w:pPr>
      <w:r w:rsidRPr="00FC3ADF">
        <w:rPr>
          <w:sz w:val="16"/>
          <w:szCs w:val="16"/>
          <w:lang w:eastAsia="lt-LT"/>
        </w:rPr>
        <w:t xml:space="preserve">           (įrašyti komisiją (sudarymo dokumento numerį ir datą) arba paskirto asmens, atliekančio paslaugų atitikties sutarties reikalavimams patikrinimą, pareigas, vardą, pavardę)</w:t>
      </w:r>
    </w:p>
    <w:p w:rsidR="00FC3ADF" w:rsidRPr="00FC3ADF" w:rsidRDefault="00FC3ADF" w:rsidP="00FC3ADF">
      <w:pPr>
        <w:tabs>
          <w:tab w:val="left" w:pos="2340"/>
          <w:tab w:val="left" w:pos="9540"/>
        </w:tabs>
        <w:suppressAutoHyphens w:val="0"/>
        <w:rPr>
          <w:color w:val="000000"/>
          <w:sz w:val="16"/>
          <w:szCs w:val="16"/>
          <w:u w:val="single"/>
          <w:lang w:eastAsia="lt-LT"/>
        </w:rPr>
      </w:pPr>
      <w:r w:rsidRPr="00FC3ADF">
        <w:rPr>
          <w:color w:val="000000"/>
          <w:sz w:val="22"/>
          <w:szCs w:val="22"/>
          <w:lang w:eastAsia="lt-LT"/>
        </w:rPr>
        <w:t>dalyvaujant</w:t>
      </w:r>
      <w:r w:rsidRPr="00FC3ADF">
        <w:rPr>
          <w:color w:val="000000"/>
          <w:sz w:val="16"/>
          <w:szCs w:val="16"/>
          <w:lang w:eastAsia="lt-LT"/>
        </w:rPr>
        <w:t xml:space="preserve">  </w:t>
      </w:r>
      <w:r w:rsidRPr="00FC3ADF">
        <w:rPr>
          <w:color w:val="000000"/>
          <w:sz w:val="16"/>
          <w:szCs w:val="16"/>
          <w:u w:val="single"/>
          <w:lang w:eastAsia="lt-LT"/>
        </w:rPr>
        <w:tab/>
      </w:r>
      <w:r w:rsidRPr="00FC3ADF">
        <w:rPr>
          <w:color w:val="000000"/>
          <w:sz w:val="16"/>
          <w:szCs w:val="16"/>
          <w:u w:val="single"/>
          <w:lang w:eastAsia="lt-LT"/>
        </w:rPr>
        <w:tab/>
      </w:r>
    </w:p>
    <w:p w:rsidR="00FC3ADF" w:rsidRPr="00FC3ADF" w:rsidRDefault="00FC3ADF" w:rsidP="00FC3ADF">
      <w:pPr>
        <w:suppressAutoHyphens w:val="0"/>
        <w:jc w:val="center"/>
        <w:rPr>
          <w:sz w:val="16"/>
          <w:szCs w:val="16"/>
          <w:lang w:eastAsia="lt-LT"/>
        </w:rPr>
      </w:pPr>
      <w:r w:rsidRPr="00FC3ADF">
        <w:rPr>
          <w:color w:val="000000"/>
          <w:sz w:val="16"/>
          <w:szCs w:val="16"/>
          <w:lang w:eastAsia="lt-LT"/>
        </w:rPr>
        <w:tab/>
      </w:r>
      <w:r w:rsidRPr="00FC3ADF">
        <w:rPr>
          <w:sz w:val="16"/>
          <w:szCs w:val="16"/>
          <w:lang w:eastAsia="lt-LT"/>
        </w:rPr>
        <w:t>(jeigu dalyvavo įrašyti tiekėjo (įgalioto atstovo) arba kitų asmenų dalyvaujančių priėmime vardą, pavardę)</w:t>
      </w:r>
    </w:p>
    <w:p w:rsidR="00FC3ADF" w:rsidRPr="00FC3ADF" w:rsidRDefault="00FC3ADF" w:rsidP="00FC3ADF">
      <w:pPr>
        <w:suppressAutoHyphens w:val="0"/>
        <w:jc w:val="center"/>
        <w:rPr>
          <w:sz w:val="16"/>
          <w:szCs w:val="16"/>
          <w:lang w:eastAsia="lt-LT"/>
        </w:rPr>
      </w:pPr>
    </w:p>
    <w:p w:rsidR="00FC3ADF" w:rsidRPr="00FC3ADF" w:rsidRDefault="00FC3ADF" w:rsidP="00FC3ADF">
      <w:pPr>
        <w:tabs>
          <w:tab w:val="left" w:pos="9540"/>
        </w:tabs>
        <w:suppressAutoHyphens w:val="0"/>
        <w:rPr>
          <w:sz w:val="16"/>
          <w:szCs w:val="16"/>
          <w:lang w:eastAsia="lt-LT"/>
        </w:rPr>
      </w:pPr>
    </w:p>
    <w:p w:rsidR="00FC3ADF" w:rsidRPr="00FC3ADF" w:rsidRDefault="00FC3ADF" w:rsidP="00FC3ADF">
      <w:pPr>
        <w:tabs>
          <w:tab w:val="left" w:pos="9540"/>
        </w:tabs>
        <w:suppressAutoHyphens w:val="0"/>
        <w:jc w:val="center"/>
        <w:rPr>
          <w:sz w:val="16"/>
          <w:szCs w:val="16"/>
          <w:lang w:eastAsia="lt-LT"/>
        </w:rPr>
      </w:pPr>
      <w:r w:rsidRPr="00FC3ADF">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C3ADF" w:rsidRPr="00FC3ADF" w:rsidTr="0048466A">
        <w:trPr>
          <w:trHeight w:val="475"/>
        </w:trPr>
        <w:tc>
          <w:tcPr>
            <w:tcW w:w="2093" w:type="dxa"/>
            <w:tcBorders>
              <w:top w:val="nil"/>
              <w:left w:val="nil"/>
              <w:bottom w:val="nil"/>
              <w:right w:val="single" w:sz="4" w:space="0" w:color="auto"/>
            </w:tcBorders>
            <w:shd w:val="clear" w:color="auto" w:fill="auto"/>
          </w:tcPr>
          <w:p w:rsidR="00FC3ADF" w:rsidRPr="00FC3ADF" w:rsidRDefault="00FC3ADF" w:rsidP="00FC3ADF">
            <w:pPr>
              <w:suppressAutoHyphens w:val="0"/>
              <w:jc w:val="right"/>
              <w:rPr>
                <w:color w:val="000000"/>
                <w:sz w:val="20"/>
                <w:szCs w:val="20"/>
                <w:lang w:eastAsia="lt-LT"/>
              </w:rPr>
            </w:pPr>
            <w:r w:rsidRPr="00FC3ADF">
              <w:rPr>
                <w:color w:val="000000"/>
                <w:sz w:val="20"/>
                <w:szCs w:val="2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rsidR="00FC3ADF" w:rsidRPr="00FC3ADF" w:rsidRDefault="00FC3ADF" w:rsidP="00FC3ADF">
            <w:pPr>
              <w:suppressAutoHyphens w:val="0"/>
              <w:rPr>
                <w:color w:val="000000"/>
                <w:sz w:val="20"/>
                <w:szCs w:val="20"/>
                <w:lang w:eastAsia="lt-LT"/>
              </w:rPr>
            </w:pPr>
          </w:p>
        </w:tc>
        <w:tc>
          <w:tcPr>
            <w:tcW w:w="2127" w:type="dxa"/>
            <w:tcBorders>
              <w:top w:val="nil"/>
              <w:left w:val="single" w:sz="4" w:space="0" w:color="auto"/>
              <w:bottom w:val="nil"/>
              <w:right w:val="single" w:sz="4" w:space="0" w:color="auto"/>
            </w:tcBorders>
          </w:tcPr>
          <w:p w:rsidR="00FC3ADF" w:rsidRPr="00FC3ADF" w:rsidRDefault="00FC3ADF" w:rsidP="00FC3ADF">
            <w:pPr>
              <w:suppressAutoHyphens w:val="0"/>
              <w:jc w:val="right"/>
              <w:rPr>
                <w:color w:val="000000"/>
                <w:sz w:val="20"/>
                <w:szCs w:val="20"/>
                <w:lang w:eastAsia="lt-LT"/>
              </w:rPr>
            </w:pPr>
            <w:r w:rsidRPr="00FC3ADF">
              <w:rPr>
                <w:color w:val="000000"/>
                <w:sz w:val="20"/>
                <w:szCs w:val="20"/>
                <w:lang w:eastAsia="lt-LT"/>
              </w:rPr>
              <w:t>Sutarties data, numeris</w:t>
            </w:r>
          </w:p>
        </w:tc>
        <w:tc>
          <w:tcPr>
            <w:tcW w:w="2835" w:type="dxa"/>
            <w:tcBorders>
              <w:top w:val="single" w:sz="4" w:space="0" w:color="auto"/>
              <w:left w:val="single" w:sz="4" w:space="0" w:color="auto"/>
              <w:right w:val="single" w:sz="4" w:space="0" w:color="auto"/>
            </w:tcBorders>
          </w:tcPr>
          <w:p w:rsidR="00FC3ADF" w:rsidRPr="00FC3ADF" w:rsidRDefault="00FC3ADF" w:rsidP="00FC3ADF">
            <w:pPr>
              <w:suppressAutoHyphens w:val="0"/>
              <w:rPr>
                <w:color w:val="000000"/>
                <w:sz w:val="20"/>
                <w:szCs w:val="20"/>
                <w:lang w:eastAsia="lt-LT"/>
              </w:rPr>
            </w:pPr>
          </w:p>
        </w:tc>
      </w:tr>
      <w:tr w:rsidR="00FC3ADF" w:rsidRPr="00FC3ADF" w:rsidTr="0048466A">
        <w:trPr>
          <w:trHeight w:val="470"/>
        </w:trPr>
        <w:tc>
          <w:tcPr>
            <w:tcW w:w="2093" w:type="dxa"/>
            <w:tcBorders>
              <w:top w:val="nil"/>
              <w:left w:val="nil"/>
              <w:bottom w:val="nil"/>
              <w:right w:val="single" w:sz="4" w:space="0" w:color="auto"/>
            </w:tcBorders>
            <w:shd w:val="clear" w:color="auto" w:fill="auto"/>
          </w:tcPr>
          <w:p w:rsidR="00FC3ADF" w:rsidRPr="00FC3ADF" w:rsidRDefault="00FC3ADF" w:rsidP="00FC3ADF">
            <w:pPr>
              <w:suppressAutoHyphens w:val="0"/>
              <w:jc w:val="right"/>
              <w:rPr>
                <w:color w:val="000000"/>
                <w:sz w:val="20"/>
                <w:szCs w:val="20"/>
                <w:lang w:eastAsia="lt-LT"/>
              </w:rPr>
            </w:pPr>
            <w:r w:rsidRPr="00FC3ADF">
              <w:rPr>
                <w:color w:val="000000"/>
                <w:sz w:val="20"/>
                <w:szCs w:val="20"/>
                <w:lang w:eastAsia="lt-LT"/>
              </w:rPr>
              <w:t>Tiekėjas</w:t>
            </w:r>
          </w:p>
        </w:tc>
        <w:tc>
          <w:tcPr>
            <w:tcW w:w="2551" w:type="dxa"/>
            <w:tcBorders>
              <w:top w:val="single" w:sz="4" w:space="0" w:color="auto"/>
              <w:left w:val="single" w:sz="4" w:space="0" w:color="auto"/>
              <w:right w:val="single" w:sz="4" w:space="0" w:color="auto"/>
            </w:tcBorders>
            <w:shd w:val="clear" w:color="auto" w:fill="auto"/>
          </w:tcPr>
          <w:p w:rsidR="00FC3ADF" w:rsidRPr="00FC3ADF" w:rsidRDefault="00FC3ADF" w:rsidP="00FC3ADF">
            <w:pPr>
              <w:suppressAutoHyphens w:val="0"/>
              <w:rPr>
                <w:color w:val="000000"/>
                <w:sz w:val="20"/>
                <w:szCs w:val="20"/>
                <w:lang w:eastAsia="lt-LT"/>
              </w:rPr>
            </w:pPr>
          </w:p>
        </w:tc>
        <w:tc>
          <w:tcPr>
            <w:tcW w:w="2127" w:type="dxa"/>
            <w:tcBorders>
              <w:top w:val="nil"/>
              <w:left w:val="single" w:sz="4" w:space="0" w:color="auto"/>
              <w:bottom w:val="nil"/>
              <w:right w:val="single" w:sz="4" w:space="0" w:color="auto"/>
            </w:tcBorders>
          </w:tcPr>
          <w:p w:rsidR="00FC3ADF" w:rsidRPr="00FC3ADF" w:rsidRDefault="00FC3ADF" w:rsidP="00FC3ADF">
            <w:pPr>
              <w:suppressAutoHyphens w:val="0"/>
              <w:jc w:val="right"/>
              <w:rPr>
                <w:color w:val="000000"/>
                <w:sz w:val="20"/>
                <w:szCs w:val="20"/>
                <w:lang w:eastAsia="lt-LT"/>
              </w:rPr>
            </w:pPr>
            <w:r w:rsidRPr="00FC3ADF">
              <w:rPr>
                <w:color w:val="000000"/>
                <w:sz w:val="20"/>
                <w:szCs w:val="20"/>
                <w:lang w:eastAsia="lt-LT"/>
              </w:rPr>
              <w:t xml:space="preserve">Apskaitos dokumento </w:t>
            </w:r>
          </w:p>
          <w:p w:rsidR="00FC3ADF" w:rsidRPr="00FC3ADF" w:rsidRDefault="00FC3ADF" w:rsidP="00FC3ADF">
            <w:pPr>
              <w:suppressAutoHyphens w:val="0"/>
              <w:jc w:val="right"/>
              <w:rPr>
                <w:color w:val="000000"/>
                <w:sz w:val="20"/>
                <w:szCs w:val="20"/>
                <w:lang w:eastAsia="lt-LT"/>
              </w:rPr>
            </w:pPr>
            <w:r w:rsidRPr="00FC3ADF">
              <w:rPr>
                <w:color w:val="000000"/>
                <w:sz w:val="20"/>
                <w:szCs w:val="20"/>
                <w:lang w:eastAsia="lt-LT"/>
              </w:rPr>
              <w:t>data, numeris</w:t>
            </w:r>
          </w:p>
        </w:tc>
        <w:tc>
          <w:tcPr>
            <w:tcW w:w="2835" w:type="dxa"/>
            <w:tcBorders>
              <w:top w:val="single" w:sz="4" w:space="0" w:color="auto"/>
              <w:left w:val="single" w:sz="4" w:space="0" w:color="auto"/>
              <w:right w:val="single" w:sz="4" w:space="0" w:color="auto"/>
            </w:tcBorders>
          </w:tcPr>
          <w:p w:rsidR="00FC3ADF" w:rsidRPr="00FC3ADF" w:rsidRDefault="00FC3ADF" w:rsidP="00FC3ADF">
            <w:pPr>
              <w:suppressAutoHyphens w:val="0"/>
              <w:rPr>
                <w:color w:val="000000"/>
                <w:sz w:val="20"/>
                <w:szCs w:val="20"/>
                <w:lang w:eastAsia="lt-LT"/>
              </w:rPr>
            </w:pPr>
          </w:p>
        </w:tc>
      </w:tr>
    </w:tbl>
    <w:p w:rsidR="00FC3ADF" w:rsidRPr="00FC3ADF" w:rsidRDefault="00FC3ADF" w:rsidP="00FC3ADF">
      <w:pPr>
        <w:suppressAutoHyphens w:val="0"/>
        <w:jc w:val="both"/>
        <w:rPr>
          <w:sz w:val="16"/>
          <w:szCs w:val="16"/>
          <w:lang w:eastAsia="lt-LT"/>
        </w:rPr>
      </w:pPr>
    </w:p>
    <w:p w:rsidR="00FC3ADF" w:rsidRPr="00FC3ADF" w:rsidRDefault="00FC3ADF" w:rsidP="00FC3ADF">
      <w:pPr>
        <w:tabs>
          <w:tab w:val="left" w:pos="9540"/>
        </w:tabs>
        <w:suppressAutoHyphens w:val="0"/>
        <w:rPr>
          <w:sz w:val="22"/>
          <w:szCs w:val="22"/>
          <w:lang w:eastAsia="lt-LT"/>
        </w:rPr>
      </w:pPr>
      <w:r w:rsidRPr="00FC3ADF">
        <w:rPr>
          <w:sz w:val="22"/>
          <w:szCs w:val="22"/>
          <w:lang w:eastAsia="lt-LT"/>
        </w:rPr>
        <w:t xml:space="preserve">Paslaugų priėmimo metu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FC3ADF" w:rsidRPr="00FC3ADF" w:rsidTr="0048466A">
        <w:trPr>
          <w:trHeight w:val="910"/>
        </w:trPr>
        <w:tc>
          <w:tcPr>
            <w:tcW w:w="536" w:type="dxa"/>
            <w:shd w:val="clear" w:color="auto" w:fill="auto"/>
            <w:vAlign w:val="center"/>
          </w:tcPr>
          <w:p w:rsidR="00FC3ADF" w:rsidRPr="00FC3ADF" w:rsidRDefault="00FC3ADF" w:rsidP="00FC3ADF">
            <w:pPr>
              <w:suppressAutoHyphens w:val="0"/>
              <w:jc w:val="center"/>
              <w:rPr>
                <w:b/>
                <w:sz w:val="20"/>
                <w:lang w:eastAsia="lt-LT"/>
              </w:rPr>
            </w:pPr>
            <w:r w:rsidRPr="00FC3ADF">
              <w:rPr>
                <w:b/>
                <w:sz w:val="20"/>
                <w:lang w:eastAsia="lt-LT"/>
              </w:rPr>
              <w:t>Eil. Nr.</w:t>
            </w:r>
          </w:p>
        </w:tc>
        <w:tc>
          <w:tcPr>
            <w:tcW w:w="1633" w:type="dxa"/>
          </w:tcPr>
          <w:p w:rsidR="00FC3ADF" w:rsidRPr="00FC3ADF" w:rsidRDefault="00FC3ADF" w:rsidP="00FC3ADF">
            <w:pPr>
              <w:suppressAutoHyphens w:val="0"/>
              <w:jc w:val="center"/>
              <w:rPr>
                <w:b/>
                <w:sz w:val="20"/>
                <w:lang w:eastAsia="lt-LT"/>
              </w:rPr>
            </w:pPr>
          </w:p>
          <w:p w:rsidR="00FC3ADF" w:rsidRPr="00FC3ADF" w:rsidRDefault="00FC3ADF" w:rsidP="00FC3ADF">
            <w:pPr>
              <w:suppressAutoHyphens w:val="0"/>
              <w:jc w:val="center"/>
              <w:rPr>
                <w:b/>
                <w:sz w:val="20"/>
                <w:lang w:eastAsia="lt-LT"/>
              </w:rPr>
            </w:pPr>
          </w:p>
          <w:p w:rsidR="00FC3ADF" w:rsidRPr="00FC3ADF" w:rsidRDefault="00FC3ADF" w:rsidP="00FC3ADF">
            <w:pPr>
              <w:suppressAutoHyphens w:val="0"/>
              <w:jc w:val="center"/>
              <w:rPr>
                <w:b/>
                <w:sz w:val="20"/>
                <w:lang w:eastAsia="lt-LT"/>
              </w:rPr>
            </w:pPr>
            <w:r w:rsidRPr="00FC3ADF">
              <w:rPr>
                <w:b/>
                <w:sz w:val="20"/>
                <w:lang w:eastAsia="lt-LT"/>
              </w:rPr>
              <w:t>Paslaugų pavadinimas</w:t>
            </w:r>
          </w:p>
        </w:tc>
        <w:tc>
          <w:tcPr>
            <w:tcW w:w="2050" w:type="dxa"/>
            <w:shd w:val="clear" w:color="auto" w:fill="auto"/>
            <w:vAlign w:val="center"/>
          </w:tcPr>
          <w:p w:rsidR="00FC3ADF" w:rsidRPr="00FC3ADF" w:rsidRDefault="00FC3ADF" w:rsidP="00FC3ADF">
            <w:pPr>
              <w:suppressAutoHyphens w:val="0"/>
              <w:jc w:val="center"/>
              <w:rPr>
                <w:b/>
                <w:sz w:val="20"/>
                <w:lang w:eastAsia="lt-LT"/>
              </w:rPr>
            </w:pPr>
            <w:r w:rsidRPr="00FC3ADF">
              <w:rPr>
                <w:b/>
                <w:sz w:val="20"/>
                <w:lang w:eastAsia="lt-LT"/>
              </w:rPr>
              <w:t>Reikalavimų pavadinimas</w:t>
            </w:r>
          </w:p>
        </w:tc>
        <w:tc>
          <w:tcPr>
            <w:tcW w:w="1985" w:type="dxa"/>
            <w:shd w:val="clear" w:color="auto" w:fill="auto"/>
            <w:vAlign w:val="center"/>
          </w:tcPr>
          <w:p w:rsidR="00FC3ADF" w:rsidRPr="00FC3ADF" w:rsidRDefault="00FC3ADF" w:rsidP="00FC3ADF">
            <w:pPr>
              <w:suppressAutoHyphens w:val="0"/>
              <w:jc w:val="center"/>
              <w:rPr>
                <w:b/>
                <w:sz w:val="20"/>
                <w:lang w:eastAsia="lt-LT"/>
              </w:rPr>
            </w:pPr>
            <w:r w:rsidRPr="00FC3ADF">
              <w:rPr>
                <w:b/>
                <w:sz w:val="20"/>
                <w:lang w:eastAsia="lt-LT"/>
              </w:rPr>
              <w:t xml:space="preserve">Patikrinimo </w:t>
            </w:r>
          </w:p>
          <w:p w:rsidR="00FC3ADF" w:rsidRPr="00FC3ADF" w:rsidRDefault="00FC3ADF" w:rsidP="00FC3ADF">
            <w:pPr>
              <w:suppressAutoHyphens w:val="0"/>
              <w:jc w:val="center"/>
              <w:rPr>
                <w:b/>
                <w:sz w:val="20"/>
                <w:lang w:eastAsia="lt-LT"/>
              </w:rPr>
            </w:pPr>
            <w:r w:rsidRPr="00FC3ADF">
              <w:rPr>
                <w:b/>
                <w:sz w:val="20"/>
                <w:lang w:eastAsia="lt-LT"/>
              </w:rPr>
              <w:t>būdas</w:t>
            </w:r>
          </w:p>
          <w:p w:rsidR="00FC3ADF" w:rsidRPr="00FC3ADF" w:rsidRDefault="00FC3ADF" w:rsidP="00FC3ADF">
            <w:pPr>
              <w:suppressAutoHyphens w:val="0"/>
              <w:jc w:val="center"/>
              <w:rPr>
                <w:sz w:val="20"/>
                <w:szCs w:val="20"/>
                <w:lang w:eastAsia="lt-LT"/>
              </w:rPr>
            </w:pPr>
            <w:r w:rsidRPr="00FC3ADF">
              <w:rPr>
                <w:sz w:val="20"/>
                <w:szCs w:val="20"/>
                <w:lang w:eastAsia="lt-LT"/>
              </w:rPr>
              <w:t>(pvz. vizualinis vertinimas, testavimas ar kt. )</w:t>
            </w:r>
          </w:p>
        </w:tc>
        <w:tc>
          <w:tcPr>
            <w:tcW w:w="1417" w:type="dxa"/>
            <w:shd w:val="clear" w:color="auto" w:fill="auto"/>
            <w:vAlign w:val="center"/>
          </w:tcPr>
          <w:p w:rsidR="00FC3ADF" w:rsidRPr="00FC3ADF" w:rsidRDefault="00FC3ADF" w:rsidP="00FC3ADF">
            <w:pPr>
              <w:suppressAutoHyphens w:val="0"/>
              <w:jc w:val="center"/>
              <w:rPr>
                <w:sz w:val="20"/>
                <w:szCs w:val="20"/>
                <w:lang w:eastAsia="lt-LT"/>
              </w:rPr>
            </w:pPr>
            <w:r w:rsidRPr="00FC3ADF">
              <w:rPr>
                <w:b/>
                <w:sz w:val="20"/>
                <w:lang w:eastAsia="lt-LT"/>
              </w:rPr>
              <w:t>Atžyma apie atitikimą</w:t>
            </w:r>
            <w:r w:rsidRPr="00FC3ADF">
              <w:rPr>
                <w:sz w:val="20"/>
                <w:lang w:eastAsia="lt-LT"/>
              </w:rPr>
              <w:t xml:space="preserve"> </w:t>
            </w:r>
            <w:r w:rsidRPr="00FC3ADF">
              <w:rPr>
                <w:sz w:val="20"/>
                <w:szCs w:val="20"/>
                <w:lang w:eastAsia="lt-LT"/>
              </w:rPr>
              <w:t>(atitinka/</w:t>
            </w:r>
          </w:p>
          <w:p w:rsidR="00FC3ADF" w:rsidRPr="00FC3ADF" w:rsidRDefault="00FC3ADF" w:rsidP="00FC3ADF">
            <w:pPr>
              <w:suppressAutoHyphens w:val="0"/>
              <w:jc w:val="center"/>
              <w:rPr>
                <w:sz w:val="20"/>
                <w:lang w:eastAsia="lt-LT"/>
              </w:rPr>
            </w:pPr>
            <w:r w:rsidRPr="00FC3ADF">
              <w:rPr>
                <w:sz w:val="20"/>
                <w:szCs w:val="20"/>
                <w:lang w:eastAsia="lt-LT"/>
              </w:rPr>
              <w:t>neatitinka)</w:t>
            </w:r>
          </w:p>
        </w:tc>
        <w:tc>
          <w:tcPr>
            <w:tcW w:w="2233" w:type="dxa"/>
          </w:tcPr>
          <w:p w:rsidR="00FC3ADF" w:rsidRPr="00FC3ADF" w:rsidRDefault="00FC3ADF" w:rsidP="00FC3ADF">
            <w:pPr>
              <w:suppressAutoHyphens w:val="0"/>
              <w:jc w:val="center"/>
              <w:rPr>
                <w:b/>
                <w:sz w:val="20"/>
                <w:szCs w:val="22"/>
                <w:lang w:eastAsia="lt-LT"/>
              </w:rPr>
            </w:pPr>
            <w:r w:rsidRPr="00FC3ADF">
              <w:rPr>
                <w:b/>
                <w:sz w:val="20"/>
                <w:szCs w:val="22"/>
                <w:lang w:eastAsia="lt-LT"/>
              </w:rPr>
              <w:t>Patikrinimo metu nustatyti neatitikimai</w:t>
            </w:r>
          </w:p>
          <w:p w:rsidR="00FC3ADF" w:rsidRPr="00FC3ADF" w:rsidRDefault="00FC3ADF" w:rsidP="00FC3ADF">
            <w:pPr>
              <w:suppressAutoHyphens w:val="0"/>
              <w:jc w:val="center"/>
              <w:rPr>
                <w:sz w:val="20"/>
                <w:lang w:eastAsia="lt-LT"/>
              </w:rPr>
            </w:pPr>
            <w:r w:rsidRPr="00FC3ADF">
              <w:rPr>
                <w:sz w:val="20"/>
                <w:lang w:eastAsia="lt-LT"/>
              </w:rPr>
              <w:t>(nustačius neatitikimus, vadovaujantis pirkimo – pardavimo sutarties ir jos priede (-</w:t>
            </w:r>
            <w:proofErr w:type="spellStart"/>
            <w:r w:rsidRPr="00FC3ADF">
              <w:rPr>
                <w:sz w:val="20"/>
                <w:lang w:eastAsia="lt-LT"/>
              </w:rPr>
              <w:t>uose</w:t>
            </w:r>
            <w:proofErr w:type="spellEnd"/>
            <w:r w:rsidRPr="00FC3ADF">
              <w:rPr>
                <w:sz w:val="20"/>
                <w:lang w:eastAsia="lt-LT"/>
              </w:rPr>
              <w:t>) punktais, detaliai surašomi nustatyti trūkumai,</w:t>
            </w:r>
          </w:p>
          <w:p w:rsidR="00FC3ADF" w:rsidRPr="00FC3ADF" w:rsidRDefault="00FC3ADF" w:rsidP="00FC3ADF">
            <w:pPr>
              <w:suppressAutoHyphens w:val="0"/>
              <w:jc w:val="center"/>
              <w:rPr>
                <w:b/>
                <w:sz w:val="20"/>
                <w:lang w:eastAsia="lt-LT"/>
              </w:rPr>
            </w:pPr>
            <w:r w:rsidRPr="00FC3ADF">
              <w:rPr>
                <w:sz w:val="20"/>
                <w:lang w:eastAsia="lt-LT"/>
              </w:rPr>
              <w:t xml:space="preserve"> neįvykdytos sutarties sąlygos ir pan.)</w:t>
            </w:r>
            <w:r w:rsidRPr="00FC3ADF">
              <w:rPr>
                <w:b/>
                <w:sz w:val="20"/>
                <w:lang w:eastAsia="lt-LT"/>
              </w:rPr>
              <w:t xml:space="preserve">  </w:t>
            </w:r>
          </w:p>
        </w:tc>
      </w:tr>
      <w:tr w:rsidR="00FC3ADF" w:rsidRPr="00FC3ADF" w:rsidTr="0048466A">
        <w:trPr>
          <w:trHeight w:val="356"/>
        </w:trPr>
        <w:tc>
          <w:tcPr>
            <w:tcW w:w="536" w:type="dxa"/>
            <w:shd w:val="clear" w:color="auto" w:fill="auto"/>
          </w:tcPr>
          <w:p w:rsidR="00FC3ADF" w:rsidRPr="00FC3ADF" w:rsidRDefault="00FC3ADF" w:rsidP="00FC3ADF">
            <w:pPr>
              <w:suppressAutoHyphens w:val="0"/>
              <w:jc w:val="both"/>
              <w:rPr>
                <w:sz w:val="22"/>
                <w:lang w:eastAsia="lt-LT"/>
              </w:rPr>
            </w:pPr>
            <w:r w:rsidRPr="00FC3ADF">
              <w:rPr>
                <w:sz w:val="22"/>
                <w:lang w:eastAsia="lt-LT"/>
              </w:rPr>
              <w:t>1.</w:t>
            </w:r>
          </w:p>
        </w:tc>
        <w:tc>
          <w:tcPr>
            <w:tcW w:w="1633" w:type="dxa"/>
          </w:tcPr>
          <w:p w:rsidR="00FC3ADF" w:rsidRPr="00FC3ADF" w:rsidRDefault="00FC3ADF" w:rsidP="00FC3ADF">
            <w:pPr>
              <w:tabs>
                <w:tab w:val="left" w:pos="3330"/>
              </w:tabs>
              <w:suppressAutoHyphens w:val="0"/>
              <w:jc w:val="both"/>
              <w:rPr>
                <w:sz w:val="22"/>
                <w:lang w:eastAsia="lt-LT"/>
              </w:rPr>
            </w:pPr>
          </w:p>
        </w:tc>
        <w:tc>
          <w:tcPr>
            <w:tcW w:w="2050" w:type="dxa"/>
            <w:shd w:val="clear" w:color="auto" w:fill="auto"/>
          </w:tcPr>
          <w:p w:rsidR="00FC3ADF" w:rsidRPr="00FC3ADF" w:rsidRDefault="00FC3ADF" w:rsidP="00FC3ADF">
            <w:pPr>
              <w:tabs>
                <w:tab w:val="left" w:pos="3330"/>
              </w:tabs>
              <w:suppressAutoHyphens w:val="0"/>
              <w:jc w:val="both"/>
              <w:rPr>
                <w:sz w:val="22"/>
                <w:lang w:eastAsia="lt-LT"/>
              </w:rPr>
            </w:pPr>
            <w:r w:rsidRPr="00FC3ADF">
              <w:rPr>
                <w:sz w:val="22"/>
                <w:lang w:eastAsia="lt-LT"/>
              </w:rPr>
              <w:tab/>
            </w:r>
          </w:p>
        </w:tc>
        <w:tc>
          <w:tcPr>
            <w:tcW w:w="1985" w:type="dxa"/>
            <w:shd w:val="clear" w:color="auto" w:fill="auto"/>
          </w:tcPr>
          <w:p w:rsidR="00FC3ADF" w:rsidRPr="00FC3ADF" w:rsidRDefault="00FC3ADF" w:rsidP="00FC3ADF">
            <w:pPr>
              <w:suppressAutoHyphens w:val="0"/>
              <w:jc w:val="both"/>
              <w:rPr>
                <w:sz w:val="22"/>
                <w:lang w:eastAsia="lt-LT"/>
              </w:rPr>
            </w:pPr>
          </w:p>
        </w:tc>
        <w:tc>
          <w:tcPr>
            <w:tcW w:w="1417" w:type="dxa"/>
            <w:shd w:val="clear" w:color="auto" w:fill="auto"/>
          </w:tcPr>
          <w:p w:rsidR="00FC3ADF" w:rsidRPr="00FC3ADF" w:rsidRDefault="00FC3ADF" w:rsidP="00FC3ADF">
            <w:pPr>
              <w:suppressAutoHyphens w:val="0"/>
              <w:jc w:val="both"/>
              <w:rPr>
                <w:sz w:val="22"/>
                <w:lang w:eastAsia="lt-LT"/>
              </w:rPr>
            </w:pPr>
          </w:p>
        </w:tc>
        <w:tc>
          <w:tcPr>
            <w:tcW w:w="2233" w:type="dxa"/>
          </w:tcPr>
          <w:p w:rsidR="00FC3ADF" w:rsidRPr="00FC3ADF" w:rsidRDefault="00FC3ADF" w:rsidP="00FC3ADF">
            <w:pPr>
              <w:suppressAutoHyphens w:val="0"/>
              <w:jc w:val="both"/>
              <w:rPr>
                <w:sz w:val="22"/>
                <w:lang w:eastAsia="lt-LT"/>
              </w:rPr>
            </w:pPr>
          </w:p>
        </w:tc>
      </w:tr>
      <w:tr w:rsidR="00FC3ADF" w:rsidRPr="00FC3ADF" w:rsidTr="0048466A">
        <w:trPr>
          <w:trHeight w:val="412"/>
        </w:trPr>
        <w:tc>
          <w:tcPr>
            <w:tcW w:w="536" w:type="dxa"/>
            <w:shd w:val="clear" w:color="auto" w:fill="auto"/>
          </w:tcPr>
          <w:p w:rsidR="00FC3ADF" w:rsidRPr="00FC3ADF" w:rsidRDefault="00FC3ADF" w:rsidP="00FC3ADF">
            <w:pPr>
              <w:suppressAutoHyphens w:val="0"/>
              <w:jc w:val="both"/>
              <w:rPr>
                <w:sz w:val="22"/>
                <w:lang w:eastAsia="lt-LT"/>
              </w:rPr>
            </w:pPr>
            <w:r w:rsidRPr="00FC3ADF">
              <w:rPr>
                <w:sz w:val="22"/>
                <w:lang w:eastAsia="lt-LT"/>
              </w:rPr>
              <w:t>2.</w:t>
            </w:r>
          </w:p>
        </w:tc>
        <w:tc>
          <w:tcPr>
            <w:tcW w:w="1633" w:type="dxa"/>
          </w:tcPr>
          <w:p w:rsidR="00FC3ADF" w:rsidRPr="00FC3ADF" w:rsidRDefault="00FC3ADF" w:rsidP="00FC3ADF">
            <w:pPr>
              <w:suppressAutoHyphens w:val="0"/>
              <w:jc w:val="both"/>
              <w:rPr>
                <w:sz w:val="22"/>
                <w:lang w:eastAsia="lt-LT"/>
              </w:rPr>
            </w:pPr>
          </w:p>
        </w:tc>
        <w:tc>
          <w:tcPr>
            <w:tcW w:w="2050" w:type="dxa"/>
            <w:shd w:val="clear" w:color="auto" w:fill="auto"/>
          </w:tcPr>
          <w:p w:rsidR="00FC3ADF" w:rsidRPr="00FC3ADF" w:rsidRDefault="00FC3ADF" w:rsidP="00FC3ADF">
            <w:pPr>
              <w:suppressAutoHyphens w:val="0"/>
              <w:jc w:val="both"/>
              <w:rPr>
                <w:sz w:val="22"/>
                <w:lang w:eastAsia="lt-LT"/>
              </w:rPr>
            </w:pPr>
          </w:p>
        </w:tc>
        <w:tc>
          <w:tcPr>
            <w:tcW w:w="1985" w:type="dxa"/>
            <w:shd w:val="clear" w:color="auto" w:fill="auto"/>
          </w:tcPr>
          <w:p w:rsidR="00FC3ADF" w:rsidRPr="00FC3ADF" w:rsidRDefault="00FC3ADF" w:rsidP="00FC3ADF">
            <w:pPr>
              <w:suppressAutoHyphens w:val="0"/>
              <w:jc w:val="both"/>
              <w:rPr>
                <w:sz w:val="22"/>
                <w:lang w:eastAsia="lt-LT"/>
              </w:rPr>
            </w:pPr>
          </w:p>
        </w:tc>
        <w:tc>
          <w:tcPr>
            <w:tcW w:w="1417" w:type="dxa"/>
            <w:shd w:val="clear" w:color="auto" w:fill="auto"/>
          </w:tcPr>
          <w:p w:rsidR="00FC3ADF" w:rsidRPr="00FC3ADF" w:rsidRDefault="00FC3ADF" w:rsidP="00FC3ADF">
            <w:pPr>
              <w:suppressAutoHyphens w:val="0"/>
              <w:jc w:val="both"/>
              <w:rPr>
                <w:sz w:val="22"/>
                <w:lang w:eastAsia="lt-LT"/>
              </w:rPr>
            </w:pPr>
          </w:p>
        </w:tc>
        <w:tc>
          <w:tcPr>
            <w:tcW w:w="2233" w:type="dxa"/>
          </w:tcPr>
          <w:p w:rsidR="00FC3ADF" w:rsidRPr="00FC3ADF" w:rsidRDefault="00FC3ADF" w:rsidP="00FC3ADF">
            <w:pPr>
              <w:suppressAutoHyphens w:val="0"/>
              <w:jc w:val="both"/>
              <w:rPr>
                <w:sz w:val="22"/>
                <w:lang w:eastAsia="lt-LT"/>
              </w:rPr>
            </w:pPr>
          </w:p>
        </w:tc>
      </w:tr>
    </w:tbl>
    <w:p w:rsidR="00FC3ADF" w:rsidRPr="00FC3ADF" w:rsidRDefault="00FC3ADF" w:rsidP="00FC3ADF">
      <w:pPr>
        <w:suppressAutoHyphens w:val="0"/>
        <w:jc w:val="both"/>
        <w:rPr>
          <w:sz w:val="16"/>
          <w:szCs w:val="16"/>
          <w:lang w:eastAsia="lt-LT"/>
        </w:rPr>
      </w:pPr>
    </w:p>
    <w:p w:rsidR="00FC3ADF" w:rsidRPr="00FC3ADF" w:rsidRDefault="00FC3ADF" w:rsidP="00FC3ADF">
      <w:pPr>
        <w:suppressAutoHyphens w:val="0"/>
        <w:rPr>
          <w:sz w:val="20"/>
          <w:szCs w:val="20"/>
          <w:lang w:eastAsia="lt-LT"/>
        </w:rPr>
      </w:pPr>
      <w:r w:rsidRPr="00FC3ADF">
        <w:rPr>
          <w:sz w:val="22"/>
          <w:szCs w:val="22"/>
          <w:lang w:eastAsia="lt-LT"/>
        </w:rPr>
        <w:t>Išvados ir pasiūlymai</w:t>
      </w:r>
      <w:r w:rsidRPr="00FC3ADF">
        <w:rPr>
          <w:sz w:val="20"/>
          <w:szCs w:val="20"/>
          <w:lang w:eastAsia="lt-LT"/>
        </w:rPr>
        <w:t xml:space="preserve"> : </w:t>
      </w:r>
    </w:p>
    <w:p w:rsidR="00FC3ADF" w:rsidRPr="00FC3ADF" w:rsidRDefault="00FC3ADF" w:rsidP="00FC3ADF">
      <w:pPr>
        <w:tabs>
          <w:tab w:val="left" w:pos="9540"/>
        </w:tabs>
        <w:suppressAutoHyphens w:val="0"/>
        <w:rPr>
          <w:sz w:val="20"/>
          <w:szCs w:val="20"/>
          <w:u w:val="single"/>
          <w:lang w:eastAsia="lt-LT"/>
        </w:rPr>
      </w:pPr>
      <w:r w:rsidRPr="00FC3ADF">
        <w:rPr>
          <w:sz w:val="20"/>
          <w:szCs w:val="20"/>
          <w:u w:val="single"/>
          <w:lang w:eastAsia="lt-LT"/>
        </w:rPr>
        <w:tab/>
      </w:r>
    </w:p>
    <w:p w:rsidR="00FC3ADF" w:rsidRPr="00FC3ADF" w:rsidRDefault="00FC3ADF" w:rsidP="00FC3ADF">
      <w:pPr>
        <w:tabs>
          <w:tab w:val="left" w:pos="9540"/>
        </w:tabs>
        <w:suppressAutoHyphens w:val="0"/>
        <w:rPr>
          <w:sz w:val="20"/>
          <w:szCs w:val="20"/>
          <w:u w:val="single"/>
          <w:lang w:eastAsia="lt-LT"/>
        </w:rPr>
      </w:pPr>
      <w:r w:rsidRPr="00FC3ADF">
        <w:rPr>
          <w:sz w:val="20"/>
          <w:szCs w:val="20"/>
          <w:u w:val="single"/>
          <w:lang w:eastAsia="lt-LT"/>
        </w:rPr>
        <w:tab/>
      </w:r>
    </w:p>
    <w:p w:rsidR="00FC3ADF" w:rsidRPr="00FC3ADF" w:rsidRDefault="00FC3ADF" w:rsidP="00FC3ADF">
      <w:pPr>
        <w:suppressAutoHyphens w:val="0"/>
        <w:jc w:val="center"/>
        <w:rPr>
          <w:sz w:val="16"/>
          <w:szCs w:val="16"/>
          <w:lang w:eastAsia="lt-LT"/>
        </w:rPr>
      </w:pPr>
      <w:r w:rsidRPr="00FC3ADF">
        <w:rPr>
          <w:sz w:val="16"/>
          <w:szCs w:val="16"/>
          <w:lang w:eastAsia="lt-LT"/>
        </w:rPr>
        <w:t>(įrašyti paslaugos atitinka/ neatitinka pirkimo – pardavimo sutarties ir jos priede (-</w:t>
      </w:r>
      <w:proofErr w:type="spellStart"/>
      <w:r w:rsidRPr="00FC3ADF">
        <w:rPr>
          <w:sz w:val="16"/>
          <w:szCs w:val="16"/>
          <w:lang w:eastAsia="lt-LT"/>
        </w:rPr>
        <w:t>uose</w:t>
      </w:r>
      <w:proofErr w:type="spellEnd"/>
      <w:r w:rsidRPr="00FC3ADF">
        <w:rPr>
          <w:sz w:val="16"/>
          <w:szCs w:val="16"/>
          <w:lang w:eastAsia="lt-LT"/>
        </w:rPr>
        <w:t xml:space="preserve">)  nustatytus reikalavimus, paslaugos priimti/nepriimti ir kt. pagal sutarties sąlygas; nurodomas terminas per kurį turi būti pašalinti </w:t>
      </w:r>
      <w:proofErr w:type="spellStart"/>
      <w:r w:rsidRPr="00FC3ADF">
        <w:rPr>
          <w:sz w:val="16"/>
          <w:szCs w:val="16"/>
          <w:lang w:eastAsia="lt-LT"/>
        </w:rPr>
        <w:t>trukūmai</w:t>
      </w:r>
      <w:proofErr w:type="spellEnd"/>
      <w:r w:rsidRPr="00FC3ADF">
        <w:rPr>
          <w:sz w:val="16"/>
          <w:szCs w:val="16"/>
          <w:lang w:eastAsia="lt-LT"/>
        </w:rPr>
        <w:t>)</w:t>
      </w:r>
    </w:p>
    <w:p w:rsidR="00FC3ADF" w:rsidRPr="00FC3ADF" w:rsidRDefault="00FC3ADF" w:rsidP="00FC3ADF">
      <w:pPr>
        <w:suppressAutoHyphens w:val="0"/>
        <w:jc w:val="center"/>
        <w:rPr>
          <w:sz w:val="16"/>
          <w:szCs w:val="16"/>
          <w:lang w:eastAsia="lt-LT"/>
        </w:rPr>
      </w:pPr>
    </w:p>
    <w:p w:rsidR="00FC3ADF" w:rsidRPr="00FC3ADF" w:rsidRDefault="00FC3ADF" w:rsidP="00FC3ADF">
      <w:pPr>
        <w:suppressAutoHyphens w:val="0"/>
        <w:jc w:val="both"/>
        <w:rPr>
          <w:sz w:val="20"/>
          <w:szCs w:val="20"/>
          <w:lang w:eastAsia="lt-LT"/>
        </w:rPr>
      </w:pPr>
      <w:r w:rsidRPr="00FC3ADF">
        <w:rPr>
          <w:sz w:val="20"/>
          <w:szCs w:val="20"/>
          <w:lang w:eastAsia="lt-LT"/>
        </w:rPr>
        <w:t xml:space="preserve"> </w:t>
      </w:r>
    </w:p>
    <w:p w:rsidR="00FC3ADF" w:rsidRPr="00FC3ADF" w:rsidRDefault="00FC3ADF" w:rsidP="00FC3ADF">
      <w:pPr>
        <w:tabs>
          <w:tab w:val="left" w:pos="5103"/>
        </w:tabs>
        <w:suppressAutoHyphens w:val="0"/>
        <w:jc w:val="both"/>
        <w:rPr>
          <w:sz w:val="20"/>
          <w:szCs w:val="20"/>
          <w:lang w:eastAsia="lt-LT"/>
        </w:rPr>
      </w:pPr>
      <w:r w:rsidRPr="00FC3ADF">
        <w:rPr>
          <w:b/>
          <w:sz w:val="20"/>
          <w:szCs w:val="20"/>
          <w:lang w:eastAsia="lt-LT"/>
        </w:rPr>
        <w:t>Patikrinimą atlikusių asmenų/komisijos narių:</w:t>
      </w:r>
      <w:r w:rsidRPr="00FC3ADF">
        <w:rPr>
          <w:sz w:val="20"/>
          <w:szCs w:val="20"/>
          <w:lang w:eastAsia="lt-LT"/>
        </w:rPr>
        <w:tab/>
      </w:r>
      <w:r w:rsidRPr="00FC3ADF">
        <w:rPr>
          <w:b/>
          <w:sz w:val="20"/>
          <w:szCs w:val="20"/>
          <w:lang w:eastAsia="lt-LT"/>
        </w:rPr>
        <w:t xml:space="preserve">Tiekėjas: </w:t>
      </w:r>
    </w:p>
    <w:p w:rsidR="00FC3ADF" w:rsidRPr="00FC3ADF" w:rsidRDefault="00FC3ADF" w:rsidP="00FC3ADF">
      <w:pPr>
        <w:tabs>
          <w:tab w:val="left" w:pos="5245"/>
        </w:tabs>
        <w:suppressAutoHyphens w:val="0"/>
        <w:jc w:val="both"/>
        <w:rPr>
          <w:i/>
          <w:sz w:val="16"/>
          <w:szCs w:val="16"/>
          <w:lang w:eastAsia="lt-LT"/>
        </w:rPr>
      </w:pPr>
      <w:r w:rsidRPr="00FC3ADF">
        <w:rPr>
          <w:sz w:val="16"/>
          <w:szCs w:val="16"/>
          <w:lang w:eastAsia="lt-LT"/>
        </w:rPr>
        <w:tab/>
      </w:r>
    </w:p>
    <w:p w:rsidR="00FC3ADF" w:rsidRPr="00FC3ADF" w:rsidRDefault="00FC3ADF" w:rsidP="00FC3ADF">
      <w:pPr>
        <w:tabs>
          <w:tab w:val="left" w:pos="4111"/>
          <w:tab w:val="left" w:pos="5103"/>
          <w:tab w:val="left" w:pos="9639"/>
        </w:tabs>
        <w:suppressAutoHyphens w:val="0"/>
        <w:jc w:val="both"/>
        <w:rPr>
          <w:sz w:val="20"/>
          <w:szCs w:val="20"/>
          <w:u w:val="single"/>
          <w:lang w:eastAsia="lt-LT"/>
        </w:rPr>
      </w:pPr>
      <w:r w:rsidRPr="00FC3ADF">
        <w:rPr>
          <w:sz w:val="20"/>
          <w:szCs w:val="20"/>
          <w:u w:val="single"/>
          <w:lang w:eastAsia="lt-LT"/>
        </w:rPr>
        <w:tab/>
      </w:r>
      <w:r w:rsidRPr="00FC3ADF">
        <w:rPr>
          <w:sz w:val="20"/>
          <w:szCs w:val="20"/>
          <w:lang w:eastAsia="lt-LT"/>
        </w:rPr>
        <w:tab/>
      </w:r>
      <w:r w:rsidRPr="00FC3ADF">
        <w:rPr>
          <w:sz w:val="20"/>
          <w:szCs w:val="20"/>
          <w:u w:val="single"/>
          <w:lang w:eastAsia="lt-LT"/>
        </w:rPr>
        <w:tab/>
      </w:r>
    </w:p>
    <w:p w:rsidR="00FC3ADF" w:rsidRPr="00FC3ADF" w:rsidRDefault="00FC3ADF" w:rsidP="00FC3ADF">
      <w:pPr>
        <w:tabs>
          <w:tab w:val="left" w:pos="1276"/>
          <w:tab w:val="left" w:pos="5103"/>
        </w:tabs>
        <w:suppressAutoHyphens w:val="0"/>
        <w:jc w:val="both"/>
        <w:rPr>
          <w:sz w:val="16"/>
          <w:szCs w:val="16"/>
          <w:lang w:eastAsia="lt-LT"/>
        </w:rPr>
      </w:pPr>
      <w:r w:rsidRPr="00FC3ADF">
        <w:rPr>
          <w:sz w:val="20"/>
          <w:szCs w:val="20"/>
          <w:lang w:eastAsia="lt-LT"/>
        </w:rPr>
        <w:tab/>
      </w:r>
      <w:r w:rsidRPr="00FC3ADF">
        <w:rPr>
          <w:sz w:val="16"/>
          <w:szCs w:val="16"/>
          <w:lang w:eastAsia="lt-LT"/>
        </w:rPr>
        <w:t>(vardas, pavardė, parašas)</w:t>
      </w:r>
      <w:r w:rsidRPr="00FC3ADF">
        <w:rPr>
          <w:sz w:val="16"/>
          <w:szCs w:val="16"/>
          <w:lang w:eastAsia="lt-LT"/>
        </w:rPr>
        <w:tab/>
        <w:t>(Tiekėjo (įgalioto atstovo) vardas, pavardė, paršas)</w:t>
      </w:r>
    </w:p>
    <w:p w:rsidR="00FC3ADF" w:rsidRPr="00FC3ADF" w:rsidRDefault="00FC3ADF" w:rsidP="00FC3ADF">
      <w:pPr>
        <w:tabs>
          <w:tab w:val="left" w:pos="4111"/>
        </w:tabs>
        <w:suppressAutoHyphens w:val="0"/>
        <w:jc w:val="both"/>
        <w:rPr>
          <w:sz w:val="20"/>
          <w:szCs w:val="20"/>
          <w:u w:val="single"/>
          <w:lang w:eastAsia="lt-LT"/>
        </w:rPr>
      </w:pPr>
      <w:r w:rsidRPr="00FC3ADF">
        <w:rPr>
          <w:sz w:val="20"/>
          <w:szCs w:val="20"/>
          <w:u w:val="single"/>
          <w:lang w:eastAsia="lt-LT"/>
        </w:rPr>
        <w:tab/>
      </w:r>
    </w:p>
    <w:p w:rsidR="00FC3ADF" w:rsidRPr="00FC3ADF" w:rsidRDefault="00FC3ADF" w:rsidP="00FC3ADF">
      <w:pPr>
        <w:tabs>
          <w:tab w:val="left" w:pos="4111"/>
        </w:tabs>
        <w:suppressAutoHyphens w:val="0"/>
        <w:jc w:val="both"/>
        <w:rPr>
          <w:sz w:val="20"/>
          <w:szCs w:val="20"/>
          <w:u w:val="single"/>
          <w:lang w:eastAsia="lt-LT"/>
        </w:rPr>
      </w:pPr>
      <w:r w:rsidRPr="00FC3ADF">
        <w:rPr>
          <w:sz w:val="20"/>
          <w:szCs w:val="20"/>
          <w:u w:val="single"/>
          <w:lang w:eastAsia="lt-LT"/>
        </w:rPr>
        <w:tab/>
      </w:r>
    </w:p>
    <w:p w:rsidR="00FC3ADF" w:rsidRPr="00FC3ADF" w:rsidRDefault="00FC3ADF" w:rsidP="00FC3ADF">
      <w:pPr>
        <w:tabs>
          <w:tab w:val="left" w:pos="4111"/>
        </w:tabs>
        <w:suppressAutoHyphens w:val="0"/>
        <w:jc w:val="both"/>
        <w:rPr>
          <w:sz w:val="20"/>
          <w:szCs w:val="20"/>
          <w:u w:val="single"/>
          <w:lang w:eastAsia="lt-LT"/>
        </w:rPr>
      </w:pPr>
      <w:r w:rsidRPr="00FC3ADF">
        <w:rPr>
          <w:sz w:val="20"/>
          <w:szCs w:val="20"/>
          <w:u w:val="single"/>
          <w:lang w:eastAsia="lt-LT"/>
        </w:rPr>
        <w:tab/>
      </w:r>
    </w:p>
    <w:p w:rsidR="00FC3ADF" w:rsidRPr="00FC3ADF" w:rsidRDefault="00FC3ADF" w:rsidP="00FC3ADF">
      <w:pPr>
        <w:suppressAutoHyphens w:val="0"/>
        <w:spacing w:line="360" w:lineRule="auto"/>
        <w:ind w:firstLine="851"/>
        <w:jc w:val="center"/>
        <w:rPr>
          <w:lang w:eastAsia="lt-LT"/>
        </w:rPr>
      </w:pPr>
    </w:p>
    <w:p w:rsidR="00FC3ADF" w:rsidRPr="00FC3ADF" w:rsidRDefault="00FC3ADF" w:rsidP="00FC3ADF">
      <w:pPr>
        <w:suppressAutoHyphens w:val="0"/>
        <w:spacing w:line="360" w:lineRule="auto"/>
        <w:ind w:firstLine="851"/>
        <w:jc w:val="center"/>
        <w:rPr>
          <w:lang w:eastAsia="lt-LT"/>
        </w:rPr>
      </w:pPr>
    </w:p>
    <w:p w:rsidR="00FC3ADF" w:rsidRPr="00FC3ADF" w:rsidRDefault="00FC3ADF" w:rsidP="00FC3ADF">
      <w:pPr>
        <w:suppressAutoHyphens w:val="0"/>
        <w:ind w:left="6804" w:hanging="708"/>
        <w:jc w:val="center"/>
        <w:rPr>
          <w:lang w:eastAsia="lt-LT"/>
        </w:rPr>
      </w:pPr>
    </w:p>
    <w:p w:rsidR="00FC3ADF" w:rsidRPr="00FC3ADF" w:rsidRDefault="00FC3ADF" w:rsidP="00FC3ADF">
      <w:pPr>
        <w:suppressAutoHyphens w:val="0"/>
        <w:ind w:left="6804" w:hanging="708"/>
        <w:jc w:val="center"/>
        <w:rPr>
          <w:lang w:eastAsia="lt-LT"/>
        </w:rPr>
      </w:pPr>
    </w:p>
    <w:p w:rsidR="00FC3ADF" w:rsidRPr="00FC3ADF" w:rsidRDefault="00FC3ADF" w:rsidP="00FC3ADF">
      <w:pPr>
        <w:suppressAutoHyphens w:val="0"/>
        <w:ind w:left="6804" w:hanging="708"/>
        <w:jc w:val="center"/>
        <w:rPr>
          <w:lang w:eastAsia="lt-LT"/>
        </w:rPr>
      </w:pPr>
    </w:p>
    <w:p w:rsidR="001A5587" w:rsidRDefault="001A5587">
      <w:pPr>
        <w:suppressAutoHyphens w:val="0"/>
        <w:spacing w:after="160" w:line="259" w:lineRule="auto"/>
        <w:rPr>
          <w:lang w:eastAsia="lt-LT"/>
        </w:rPr>
      </w:pPr>
      <w:r>
        <w:rPr>
          <w:lang w:eastAsia="lt-LT"/>
        </w:rPr>
        <w:br w:type="page"/>
      </w:r>
    </w:p>
    <w:p w:rsidR="00FC3ADF" w:rsidRPr="00FC3ADF" w:rsidRDefault="00FC3ADF" w:rsidP="00FC3ADF">
      <w:pPr>
        <w:suppressAutoHyphens w:val="0"/>
        <w:ind w:left="6804" w:hanging="708"/>
        <w:jc w:val="center"/>
        <w:rPr>
          <w:lang w:eastAsia="lt-LT"/>
        </w:rPr>
      </w:pPr>
    </w:p>
    <w:p w:rsidR="001A5587" w:rsidRPr="002303C6" w:rsidRDefault="001A5587" w:rsidP="001A5587">
      <w:pPr>
        <w:spacing w:line="276" w:lineRule="auto"/>
        <w:ind w:left="7200"/>
        <w:jc w:val="both"/>
        <w:rPr>
          <w:color w:val="000000"/>
        </w:rPr>
      </w:pPr>
      <w:r w:rsidRPr="002303C6">
        <w:rPr>
          <w:color w:val="000000"/>
        </w:rPr>
        <w:t>Sutarties Nr.</w:t>
      </w:r>
    </w:p>
    <w:p w:rsidR="001A5587" w:rsidRPr="002303C6" w:rsidRDefault="001A5587" w:rsidP="001A5587">
      <w:pPr>
        <w:spacing w:line="276" w:lineRule="auto"/>
        <w:ind w:left="7241"/>
        <w:jc w:val="both"/>
        <w:rPr>
          <w:color w:val="000000"/>
        </w:rPr>
      </w:pPr>
      <w:r w:rsidRPr="002303C6">
        <w:rPr>
          <w:color w:val="000000"/>
        </w:rPr>
        <w:t>2025 m.                           d.</w:t>
      </w:r>
    </w:p>
    <w:p w:rsidR="001A5587" w:rsidRPr="002303C6" w:rsidRDefault="001A5587" w:rsidP="001A5587">
      <w:pPr>
        <w:spacing w:line="276" w:lineRule="auto"/>
        <w:ind w:left="6480" w:firstLine="720"/>
        <w:jc w:val="both"/>
        <w:rPr>
          <w:b/>
          <w:bCs/>
          <w:color w:val="000000"/>
        </w:rPr>
      </w:pPr>
      <w:r>
        <w:rPr>
          <w:b/>
          <w:bCs/>
          <w:color w:val="000000"/>
        </w:rPr>
        <w:t>4</w:t>
      </w:r>
      <w:r w:rsidRPr="002303C6">
        <w:rPr>
          <w:b/>
          <w:bCs/>
          <w:color w:val="000000"/>
        </w:rPr>
        <w:t xml:space="preserve"> priedas</w:t>
      </w:r>
    </w:p>
    <w:p w:rsidR="00485DAC" w:rsidRDefault="00485DAC" w:rsidP="00485DAC">
      <w:pPr>
        <w:suppressAutoHyphens w:val="0"/>
        <w:spacing w:after="160" w:line="256" w:lineRule="auto"/>
        <w:ind w:left="-100"/>
        <w:jc w:val="center"/>
        <w:rPr>
          <w:rFonts w:eastAsia="Calibri"/>
          <w:b/>
          <w:lang w:eastAsia="en-US"/>
        </w:rPr>
      </w:pPr>
    </w:p>
    <w:p w:rsidR="00485DAC" w:rsidRDefault="00485DAC" w:rsidP="00485DAC">
      <w:pPr>
        <w:suppressAutoHyphens w:val="0"/>
        <w:spacing w:after="160" w:line="256" w:lineRule="auto"/>
        <w:ind w:left="-100"/>
        <w:jc w:val="center"/>
        <w:rPr>
          <w:rFonts w:eastAsia="Calibri"/>
          <w:b/>
          <w:lang w:eastAsia="en-US"/>
        </w:rPr>
      </w:pPr>
    </w:p>
    <w:p w:rsidR="00485DAC" w:rsidRPr="00485DAC" w:rsidRDefault="00485DAC" w:rsidP="00485DAC">
      <w:pPr>
        <w:suppressAutoHyphens w:val="0"/>
        <w:spacing w:after="160" w:line="256" w:lineRule="auto"/>
        <w:ind w:left="-100"/>
        <w:jc w:val="center"/>
        <w:rPr>
          <w:rFonts w:eastAsia="Calibri"/>
          <w:b/>
          <w:lang w:eastAsia="en-US"/>
        </w:rPr>
      </w:pPr>
      <w:r w:rsidRPr="00485DAC">
        <w:rPr>
          <w:rFonts w:eastAsia="Calibri"/>
          <w:b/>
          <w:lang w:eastAsia="en-US"/>
        </w:rPr>
        <w:t>(Lankytojų sąrašo forma)</w:t>
      </w:r>
    </w:p>
    <w:p w:rsidR="00485DAC" w:rsidRPr="00485DAC" w:rsidRDefault="00485DAC" w:rsidP="00485DAC">
      <w:pPr>
        <w:suppressAutoHyphens w:val="0"/>
        <w:spacing w:line="256" w:lineRule="auto"/>
        <w:ind w:left="-100"/>
        <w:jc w:val="center"/>
        <w:rPr>
          <w:rFonts w:eastAsia="Calibri"/>
          <w:lang w:eastAsia="en-US"/>
        </w:rPr>
      </w:pPr>
      <w:r w:rsidRPr="00485DAC">
        <w:rPr>
          <w:rFonts w:eastAsia="Calibri"/>
          <w:lang w:eastAsia="en-US"/>
        </w:rPr>
        <w:t>______________________________________________</w:t>
      </w:r>
    </w:p>
    <w:p w:rsidR="00485DAC" w:rsidRPr="00485DAC" w:rsidRDefault="00485DAC" w:rsidP="00485DAC">
      <w:pPr>
        <w:suppressAutoHyphens w:val="0"/>
        <w:spacing w:line="256" w:lineRule="auto"/>
        <w:ind w:left="-100"/>
        <w:jc w:val="center"/>
        <w:rPr>
          <w:rFonts w:eastAsia="Calibri"/>
          <w:i/>
          <w:sz w:val="20"/>
          <w:szCs w:val="20"/>
          <w:lang w:eastAsia="en-US"/>
        </w:rPr>
      </w:pPr>
      <w:r w:rsidRPr="00485DAC">
        <w:rPr>
          <w:rFonts w:eastAsia="Calibri"/>
          <w:i/>
          <w:sz w:val="20"/>
          <w:szCs w:val="20"/>
          <w:lang w:eastAsia="en-US"/>
        </w:rPr>
        <w:t>(Juridinio asmens statusas, pavadinimas, įmonės kodas / fizinio asmens vardas ir pavardė, asmens kodas)</w:t>
      </w:r>
    </w:p>
    <w:p w:rsidR="00485DAC" w:rsidRPr="00485DAC" w:rsidRDefault="00485DAC" w:rsidP="00485DAC">
      <w:pPr>
        <w:suppressAutoHyphens w:val="0"/>
        <w:spacing w:after="160" w:line="256" w:lineRule="auto"/>
        <w:ind w:left="-100"/>
        <w:jc w:val="center"/>
        <w:rPr>
          <w:rFonts w:eastAsia="Calibri"/>
          <w:lang w:eastAsia="en-US"/>
        </w:rPr>
      </w:pPr>
    </w:p>
    <w:p w:rsidR="00485DAC" w:rsidRPr="00485DAC" w:rsidRDefault="00485DAC" w:rsidP="00485DAC">
      <w:pPr>
        <w:suppressAutoHyphens w:val="0"/>
        <w:ind w:left="-100"/>
        <w:rPr>
          <w:rFonts w:eastAsia="SimSun"/>
          <w:lang w:eastAsia="en-US"/>
        </w:rPr>
      </w:pPr>
      <w:r w:rsidRPr="00485DAC">
        <w:rPr>
          <w:rFonts w:eastAsia="SimSun"/>
          <w:lang w:eastAsia="en-US"/>
        </w:rPr>
        <w:t xml:space="preserve">Lietuvos kariuomenės Karinių oro pajėgų </w:t>
      </w:r>
    </w:p>
    <w:p w:rsidR="00485DAC" w:rsidRPr="00485DAC" w:rsidRDefault="00485DAC" w:rsidP="00485DAC">
      <w:pPr>
        <w:suppressAutoHyphens w:val="0"/>
        <w:ind w:left="-100"/>
        <w:rPr>
          <w:rFonts w:eastAsia="SimSun"/>
          <w:lang w:eastAsia="en-US"/>
        </w:rPr>
      </w:pPr>
      <w:r w:rsidRPr="00485DAC">
        <w:rPr>
          <w:rFonts w:eastAsia="SimSun"/>
          <w:lang w:eastAsia="en-US"/>
        </w:rPr>
        <w:t xml:space="preserve">Oro erdvės stebėjimo ir kontrolės valdybos </w:t>
      </w:r>
    </w:p>
    <w:p w:rsidR="00485DAC" w:rsidRPr="00485DAC" w:rsidRDefault="00485DAC" w:rsidP="00485DAC">
      <w:pPr>
        <w:suppressAutoHyphens w:val="0"/>
        <w:ind w:left="-100"/>
        <w:rPr>
          <w:rFonts w:eastAsia="SimSun"/>
          <w:b/>
          <w:lang w:eastAsia="en-US"/>
        </w:rPr>
      </w:pPr>
      <w:r w:rsidRPr="00485DAC">
        <w:rPr>
          <w:rFonts w:eastAsia="SimSun"/>
          <w:lang w:eastAsia="en-US"/>
        </w:rPr>
        <w:t>vadui</w:t>
      </w:r>
    </w:p>
    <w:p w:rsidR="00485DAC" w:rsidRPr="00485DAC" w:rsidRDefault="00485DAC" w:rsidP="00485DAC">
      <w:pPr>
        <w:suppressAutoHyphens w:val="0"/>
        <w:spacing w:after="160" w:line="256" w:lineRule="auto"/>
        <w:ind w:left="-100"/>
        <w:rPr>
          <w:rFonts w:eastAsia="Calibri"/>
          <w:lang w:eastAsia="en-US"/>
        </w:rPr>
      </w:pPr>
    </w:p>
    <w:p w:rsidR="00485DAC" w:rsidRPr="00485DAC" w:rsidRDefault="00485DAC" w:rsidP="00485DAC">
      <w:pPr>
        <w:suppressAutoHyphens w:val="0"/>
        <w:spacing w:after="160" w:line="256" w:lineRule="auto"/>
        <w:ind w:left="-100"/>
        <w:jc w:val="center"/>
        <w:rPr>
          <w:rFonts w:eastAsia="Calibri"/>
          <w:b/>
          <w:lang w:eastAsia="en-US"/>
        </w:rPr>
      </w:pPr>
      <w:r w:rsidRPr="00485DAC">
        <w:rPr>
          <w:rFonts w:eastAsia="Calibri"/>
          <w:b/>
          <w:lang w:eastAsia="en-US"/>
        </w:rPr>
        <w:t>LANKYTOJŲ SĄRAŠAS</w:t>
      </w:r>
    </w:p>
    <w:p w:rsidR="00485DAC" w:rsidRPr="00485DAC" w:rsidRDefault="00485DAC" w:rsidP="00485DAC">
      <w:pPr>
        <w:suppressAutoHyphens w:val="0"/>
        <w:spacing w:line="256" w:lineRule="auto"/>
        <w:ind w:left="-100"/>
        <w:jc w:val="center"/>
        <w:rPr>
          <w:rFonts w:eastAsia="Calibri"/>
          <w:lang w:eastAsia="en-US"/>
        </w:rPr>
      </w:pPr>
      <w:r w:rsidRPr="00485DAC">
        <w:rPr>
          <w:rFonts w:eastAsia="Calibri"/>
          <w:lang w:eastAsia="en-US"/>
        </w:rPr>
        <w:t>_______ Nr. _______</w:t>
      </w:r>
    </w:p>
    <w:p w:rsidR="00485DAC" w:rsidRPr="00485DAC" w:rsidRDefault="00485DAC" w:rsidP="00485DAC">
      <w:pPr>
        <w:suppressAutoHyphens w:val="0"/>
        <w:ind w:left="-100"/>
        <w:jc w:val="center"/>
        <w:rPr>
          <w:rFonts w:eastAsia="Calibri"/>
          <w:i/>
          <w:sz w:val="20"/>
          <w:szCs w:val="20"/>
          <w:lang w:eastAsia="en-US"/>
        </w:rPr>
      </w:pPr>
      <w:r w:rsidRPr="00485DAC">
        <w:rPr>
          <w:rFonts w:eastAsia="Calibri"/>
          <w:i/>
          <w:sz w:val="20"/>
          <w:szCs w:val="20"/>
          <w:lang w:eastAsia="en-US"/>
        </w:rPr>
        <w:t xml:space="preserve"> (data ir numeris)</w:t>
      </w:r>
    </w:p>
    <w:p w:rsidR="00485DAC" w:rsidRPr="00485DAC" w:rsidRDefault="00485DAC" w:rsidP="00485DAC">
      <w:pPr>
        <w:suppressAutoHyphens w:val="0"/>
        <w:ind w:left="-100" w:firstLine="709"/>
        <w:jc w:val="both"/>
        <w:rPr>
          <w:rFonts w:eastAsia="Calibri"/>
          <w:lang w:eastAsia="en-US"/>
        </w:rPr>
      </w:pPr>
    </w:p>
    <w:p w:rsidR="00485DAC" w:rsidRPr="00485DAC" w:rsidRDefault="00485DAC" w:rsidP="00485DAC">
      <w:pPr>
        <w:suppressAutoHyphens w:val="0"/>
        <w:ind w:left="-100" w:firstLine="709"/>
        <w:rPr>
          <w:rFonts w:eastAsia="Calibri"/>
          <w:i/>
          <w:lang w:eastAsia="en-US"/>
        </w:rPr>
      </w:pPr>
      <w:r w:rsidRPr="00485DAC">
        <w:rPr>
          <w:rFonts w:eastAsia="Calibri"/>
          <w:lang w:eastAsia="en-US"/>
        </w:rPr>
        <w:t>................................................</w:t>
      </w:r>
      <w:r w:rsidRPr="00485DAC">
        <w:rPr>
          <w:rFonts w:eastAsia="Calibri"/>
          <w:i/>
          <w:sz w:val="20"/>
          <w:szCs w:val="20"/>
          <w:lang w:eastAsia="en-US"/>
        </w:rPr>
        <w:t>(juridinio asmens pavadinimas / fizinio asmens vardas ir pavardė)</w:t>
      </w:r>
      <w:r w:rsidRPr="00485DAC">
        <w:rPr>
          <w:rFonts w:eastAsia="Calibri"/>
          <w:lang w:eastAsia="en-US"/>
        </w:rPr>
        <w:t xml:space="preserve"> darbuotojų, kurie pagal sutartį ............................... </w:t>
      </w:r>
      <w:r w:rsidRPr="00485DAC">
        <w:rPr>
          <w:rFonts w:eastAsia="Calibri"/>
          <w:i/>
          <w:sz w:val="20"/>
          <w:szCs w:val="20"/>
          <w:lang w:eastAsia="en-US"/>
        </w:rPr>
        <w:t>(sutarties data ir Nr.)</w:t>
      </w:r>
      <w:r w:rsidRPr="00485DAC">
        <w:rPr>
          <w:rFonts w:eastAsia="Calibri"/>
          <w:lang w:eastAsia="en-US"/>
        </w:rPr>
        <w:t xml:space="preserve"> vykdys ............................... </w:t>
      </w:r>
      <w:r w:rsidRPr="00485DAC">
        <w:rPr>
          <w:rFonts w:eastAsia="Calibri"/>
          <w:i/>
          <w:sz w:val="20"/>
          <w:szCs w:val="20"/>
          <w:lang w:eastAsia="en-US"/>
        </w:rPr>
        <w:t>(veiklos rūšis pagal sutartinius įsipareigojimus, pvz., statybos darbus, teritorijos valymo darbus ir pan.)</w:t>
      </w:r>
      <w:r w:rsidRPr="00485DAC">
        <w:rPr>
          <w:rFonts w:eastAsia="Calibri"/>
          <w:lang w:eastAsia="en-US"/>
        </w:rPr>
        <w:t>...........................................................................................................................</w:t>
      </w:r>
      <w:r w:rsidRPr="00485DAC">
        <w:rPr>
          <w:rFonts w:eastAsia="Calibri"/>
          <w:i/>
          <w:lang w:eastAsia="en-US"/>
        </w:rPr>
        <w:t>(</w:t>
      </w:r>
      <w:r w:rsidRPr="00485DAC">
        <w:rPr>
          <w:rFonts w:eastAsia="Calibri"/>
          <w:i/>
          <w:sz w:val="20"/>
          <w:szCs w:val="20"/>
          <w:lang w:eastAsia="en-US"/>
        </w:rPr>
        <w:t>OESKV teritorijos, kurioje bus vykdomi darbai, pavadinimas ir adresas)</w:t>
      </w:r>
      <w:r w:rsidRPr="00485DAC">
        <w:rPr>
          <w:rFonts w:eastAsia="Calibri"/>
          <w:lang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485DAC" w:rsidRPr="00485DAC" w:rsidTr="00485DAC">
        <w:trPr>
          <w:trHeight w:val="1635"/>
        </w:trPr>
        <w:tc>
          <w:tcPr>
            <w:tcW w:w="568"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Eil.</w:t>
            </w:r>
          </w:p>
          <w:p w:rsidR="00485DAC" w:rsidRPr="00485DAC" w:rsidRDefault="00485DAC" w:rsidP="00485DAC">
            <w:pPr>
              <w:suppressAutoHyphens w:val="0"/>
              <w:ind w:left="-100"/>
              <w:rPr>
                <w:rFonts w:eastAsia="Calibri"/>
                <w:sz w:val="22"/>
                <w:lang w:eastAsia="en-US"/>
              </w:rPr>
            </w:pPr>
            <w:r w:rsidRPr="00485DAC">
              <w:rPr>
                <w:rFonts w:eastAsia="Calibri"/>
                <w:sz w:val="22"/>
                <w:lang w:eastAsia="en-US"/>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Pareigos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Vardas ir pavardė</w:t>
            </w:r>
          </w:p>
        </w:tc>
        <w:tc>
          <w:tcPr>
            <w:tcW w:w="992"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Gimimo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 xml:space="preserve">Pilietybė </w:t>
            </w:r>
          </w:p>
        </w:tc>
        <w:tc>
          <w:tcPr>
            <w:tcW w:w="2835"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Asmens dokumento pavadinimas (pasas / asmens tapatybės kortelė / leidimas nuolat gyventi Lietuvoje / leidimas laikinai gyventi Lietuvoje)</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Asmens dokumento Nr., galiojimo data</w:t>
            </w:r>
          </w:p>
        </w:tc>
        <w:tc>
          <w:tcPr>
            <w:tcW w:w="850"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Dirbs nuo ... iki (datos)</w:t>
            </w:r>
          </w:p>
        </w:tc>
      </w:tr>
      <w:tr w:rsidR="00485DAC" w:rsidRPr="00485DAC" w:rsidTr="00485DAC">
        <w:trPr>
          <w:trHeight w:val="279"/>
        </w:trPr>
        <w:tc>
          <w:tcPr>
            <w:tcW w:w="568"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r>
    </w:tbl>
    <w:p w:rsidR="00485DAC" w:rsidRPr="00485DAC" w:rsidRDefault="00485DAC" w:rsidP="00485DAC">
      <w:pPr>
        <w:suppressAutoHyphens w:val="0"/>
        <w:spacing w:after="160" w:line="256" w:lineRule="auto"/>
        <w:ind w:left="-100"/>
        <w:rPr>
          <w:rFonts w:eastAsia="Calibri"/>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485DAC" w:rsidRPr="00485DAC" w:rsidTr="00485DAC">
        <w:trPr>
          <w:trHeight w:val="505"/>
        </w:trPr>
        <w:tc>
          <w:tcPr>
            <w:tcW w:w="568"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Eil.</w:t>
            </w:r>
          </w:p>
          <w:p w:rsidR="00485DAC" w:rsidRPr="00485DAC" w:rsidRDefault="00485DAC" w:rsidP="00485DAC">
            <w:pPr>
              <w:suppressAutoHyphens w:val="0"/>
              <w:ind w:left="-100"/>
              <w:rPr>
                <w:rFonts w:eastAsia="Calibri"/>
                <w:sz w:val="22"/>
                <w:lang w:eastAsia="en-US"/>
              </w:rPr>
            </w:pPr>
            <w:r w:rsidRPr="00485DAC">
              <w:rPr>
                <w:rFonts w:eastAsia="Calibri"/>
                <w:sz w:val="22"/>
                <w:lang w:eastAsia="en-US"/>
              </w:rPr>
              <w:t>Nr.</w:t>
            </w:r>
          </w:p>
        </w:tc>
        <w:tc>
          <w:tcPr>
            <w:tcW w:w="5245"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Transporto priemonės gamintojas ir modelis</w:t>
            </w:r>
          </w:p>
        </w:tc>
        <w:tc>
          <w:tcPr>
            <w:tcW w:w="4252" w:type="dxa"/>
            <w:tcBorders>
              <w:top w:val="single" w:sz="4" w:space="0" w:color="auto"/>
              <w:left w:val="single" w:sz="4" w:space="0" w:color="auto"/>
              <w:bottom w:val="single" w:sz="4" w:space="0" w:color="auto"/>
              <w:right w:val="single" w:sz="4" w:space="0" w:color="auto"/>
            </w:tcBorders>
            <w:vAlign w:val="center"/>
            <w:hideMark/>
          </w:tcPr>
          <w:p w:rsidR="00485DAC" w:rsidRPr="00485DAC" w:rsidRDefault="00485DAC" w:rsidP="00485DAC">
            <w:pPr>
              <w:suppressAutoHyphens w:val="0"/>
              <w:ind w:left="-100"/>
              <w:rPr>
                <w:rFonts w:eastAsia="Calibri"/>
                <w:sz w:val="22"/>
                <w:lang w:eastAsia="en-US"/>
              </w:rPr>
            </w:pPr>
            <w:r w:rsidRPr="00485DAC">
              <w:rPr>
                <w:rFonts w:eastAsia="Calibri"/>
                <w:sz w:val="22"/>
                <w:lang w:eastAsia="en-US"/>
              </w:rPr>
              <w:t>Valstybinis numeris</w:t>
            </w:r>
          </w:p>
        </w:tc>
      </w:tr>
      <w:tr w:rsidR="00485DAC" w:rsidRPr="00485DAC" w:rsidTr="00485DAC">
        <w:trPr>
          <w:trHeight w:val="247"/>
        </w:trPr>
        <w:tc>
          <w:tcPr>
            <w:tcW w:w="568"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5245"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c>
          <w:tcPr>
            <w:tcW w:w="4252" w:type="dxa"/>
            <w:tcBorders>
              <w:top w:val="single" w:sz="4" w:space="0" w:color="auto"/>
              <w:left w:val="single" w:sz="4" w:space="0" w:color="auto"/>
              <w:bottom w:val="single" w:sz="4" w:space="0" w:color="auto"/>
              <w:right w:val="single" w:sz="4" w:space="0" w:color="auto"/>
            </w:tcBorders>
          </w:tcPr>
          <w:p w:rsidR="00485DAC" w:rsidRPr="00485DAC" w:rsidRDefault="00485DAC" w:rsidP="00485DAC">
            <w:pPr>
              <w:suppressAutoHyphens w:val="0"/>
              <w:ind w:left="-100"/>
              <w:rPr>
                <w:rFonts w:eastAsia="Calibri"/>
                <w:sz w:val="22"/>
                <w:lang w:eastAsia="en-US"/>
              </w:rPr>
            </w:pPr>
          </w:p>
        </w:tc>
      </w:tr>
    </w:tbl>
    <w:p w:rsidR="00485DAC" w:rsidRPr="00485DAC" w:rsidRDefault="00485DAC" w:rsidP="00485DAC">
      <w:pPr>
        <w:suppressAutoHyphens w:val="0"/>
        <w:spacing w:after="160" w:line="256" w:lineRule="auto"/>
        <w:ind w:left="-100" w:firstLine="709"/>
        <w:jc w:val="both"/>
        <w:rPr>
          <w:rFonts w:eastAsia="Calibri"/>
          <w:lang w:eastAsia="en-US"/>
        </w:rPr>
      </w:pPr>
      <w:r w:rsidRPr="00485DAC">
        <w:rPr>
          <w:rFonts w:eastAsia="Calibri"/>
          <w:lang w:eastAsia="en-US"/>
        </w:rPr>
        <w:t>Patvirtinu, kad darbuotojai informuoti apie tai, kad atvykdami į OESKV teritoriją turi turėti asmens tapatybę ir pilietybę patvirtinantį dokumentą (nurodytą sąraše) ir privalės laikytis nustatytų vidaus saugumo taisyklių.</w:t>
      </w:r>
    </w:p>
    <w:p w:rsidR="00485DAC" w:rsidRPr="00485DAC" w:rsidRDefault="00485DAC" w:rsidP="00485DAC">
      <w:pPr>
        <w:suppressAutoHyphens w:val="0"/>
        <w:spacing w:line="256" w:lineRule="auto"/>
        <w:ind w:left="-100"/>
        <w:jc w:val="center"/>
        <w:rPr>
          <w:rFonts w:eastAsia="Calibri"/>
          <w:lang w:eastAsia="en-US"/>
        </w:rPr>
      </w:pPr>
      <w:r w:rsidRPr="00485DAC">
        <w:rPr>
          <w:rFonts w:eastAsia="Calibri"/>
          <w:lang w:eastAsia="en-US"/>
        </w:rPr>
        <w:t>__________________________________________________</w:t>
      </w:r>
    </w:p>
    <w:p w:rsidR="00485DAC" w:rsidRPr="00485DAC" w:rsidRDefault="00485DAC" w:rsidP="00485DAC">
      <w:pPr>
        <w:suppressAutoHyphens w:val="0"/>
        <w:spacing w:line="256" w:lineRule="auto"/>
        <w:ind w:left="-100"/>
        <w:jc w:val="center"/>
        <w:rPr>
          <w:rFonts w:eastAsia="Calibri"/>
          <w:i/>
          <w:lang w:eastAsia="en-US"/>
        </w:rPr>
      </w:pPr>
      <w:r w:rsidRPr="00485DAC">
        <w:rPr>
          <w:rFonts w:eastAsia="Calibri"/>
          <w:i/>
          <w:lang w:eastAsia="en-US"/>
        </w:rPr>
        <w:t>(</w:t>
      </w:r>
      <w:r w:rsidRPr="00485DAC">
        <w:rPr>
          <w:rFonts w:eastAsia="Calibri"/>
          <w:i/>
          <w:sz w:val="20"/>
          <w:szCs w:val="20"/>
          <w:lang w:eastAsia="en-US"/>
        </w:rPr>
        <w:t>juridinio asmens vadovo / fizinio asmens vardas ir pavardė, parašas</w:t>
      </w:r>
      <w:r w:rsidRPr="00485DAC">
        <w:rPr>
          <w:rFonts w:eastAsia="Calibri"/>
          <w:i/>
          <w:lang w:eastAsia="en-US"/>
        </w:rPr>
        <w:t>)</w:t>
      </w:r>
    </w:p>
    <w:p w:rsidR="00485DAC" w:rsidRPr="00485DAC" w:rsidRDefault="00485DAC" w:rsidP="00485DAC">
      <w:pPr>
        <w:suppressAutoHyphens w:val="0"/>
        <w:spacing w:after="160" w:line="256" w:lineRule="auto"/>
        <w:ind w:left="-100"/>
        <w:jc w:val="center"/>
        <w:rPr>
          <w:rFonts w:eastAsia="Calibri"/>
          <w:lang w:eastAsia="en-US"/>
        </w:rPr>
      </w:pPr>
      <w:r w:rsidRPr="00485DAC">
        <w:rPr>
          <w:rFonts w:eastAsia="Calibri"/>
          <w:lang w:eastAsia="en-US"/>
        </w:rPr>
        <w:t>___________________________</w:t>
      </w:r>
    </w:p>
    <w:p w:rsidR="00FC3ADF" w:rsidRPr="00FC3ADF" w:rsidRDefault="00FC3ADF" w:rsidP="00485DAC">
      <w:pPr>
        <w:suppressAutoHyphens w:val="0"/>
        <w:ind w:left="6804" w:hanging="708"/>
        <w:jc w:val="both"/>
        <w:rPr>
          <w:lang w:eastAsia="lt-LT"/>
        </w:rPr>
      </w:pPr>
    </w:p>
    <w:sectPr w:rsidR="00FC3ADF" w:rsidRPr="00FC3ADF" w:rsidSect="00D60DF5">
      <w:pgSz w:w="11907" w:h="16840" w:code="9"/>
      <w:pgMar w:top="284"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2" w15:restartNumberingAfterBreak="0">
    <w:nsid w:val="1EF27462"/>
    <w:multiLevelType w:val="hybridMultilevel"/>
    <w:tmpl w:val="025845F0"/>
    <w:lvl w:ilvl="0" w:tplc="704693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4A94D79"/>
    <w:multiLevelType w:val="multilevel"/>
    <w:tmpl w:val="71903194"/>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C6B7C0A"/>
    <w:multiLevelType w:val="hybridMultilevel"/>
    <w:tmpl w:val="F4423B84"/>
    <w:lvl w:ilvl="0" w:tplc="97AC502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CB4B77"/>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num w:numId="1">
    <w:abstractNumId w:val="4"/>
  </w:num>
  <w:num w:numId="2">
    <w:abstractNumId w:val="5"/>
  </w:num>
  <w:num w:numId="3">
    <w:abstractNumId w:val="8"/>
  </w:num>
  <w:num w:numId="4">
    <w:abstractNumId w:val="1"/>
  </w:num>
  <w:num w:numId="5">
    <w:abstractNumId w:val="2"/>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E"/>
    <w:rsid w:val="00000FF1"/>
    <w:rsid w:val="000F3707"/>
    <w:rsid w:val="00134A29"/>
    <w:rsid w:val="00143F95"/>
    <w:rsid w:val="00155CEF"/>
    <w:rsid w:val="001A1732"/>
    <w:rsid w:val="001A5587"/>
    <w:rsid w:val="00231195"/>
    <w:rsid w:val="00275E25"/>
    <w:rsid w:val="002C023B"/>
    <w:rsid w:val="002E3AFD"/>
    <w:rsid w:val="002E54F2"/>
    <w:rsid w:val="002E567A"/>
    <w:rsid w:val="00303008"/>
    <w:rsid w:val="0032538E"/>
    <w:rsid w:val="0033535F"/>
    <w:rsid w:val="00354602"/>
    <w:rsid w:val="00375900"/>
    <w:rsid w:val="0038558F"/>
    <w:rsid w:val="00385DBA"/>
    <w:rsid w:val="003C1CE5"/>
    <w:rsid w:val="003E7B34"/>
    <w:rsid w:val="00415B70"/>
    <w:rsid w:val="004233CE"/>
    <w:rsid w:val="0043640D"/>
    <w:rsid w:val="00485DAC"/>
    <w:rsid w:val="00485F80"/>
    <w:rsid w:val="004A1226"/>
    <w:rsid w:val="004A6592"/>
    <w:rsid w:val="004A677E"/>
    <w:rsid w:val="004B7E8E"/>
    <w:rsid w:val="004D1197"/>
    <w:rsid w:val="004D7527"/>
    <w:rsid w:val="004F2296"/>
    <w:rsid w:val="004F5C7B"/>
    <w:rsid w:val="00527C17"/>
    <w:rsid w:val="005372C5"/>
    <w:rsid w:val="0053740D"/>
    <w:rsid w:val="0057067D"/>
    <w:rsid w:val="005915D6"/>
    <w:rsid w:val="005A6890"/>
    <w:rsid w:val="005B604F"/>
    <w:rsid w:val="005F19E8"/>
    <w:rsid w:val="00613E01"/>
    <w:rsid w:val="00623EC3"/>
    <w:rsid w:val="00635243"/>
    <w:rsid w:val="00664191"/>
    <w:rsid w:val="006A0EF1"/>
    <w:rsid w:val="006A7B86"/>
    <w:rsid w:val="006C3CD0"/>
    <w:rsid w:val="00736263"/>
    <w:rsid w:val="007521B1"/>
    <w:rsid w:val="007E4880"/>
    <w:rsid w:val="00805CA8"/>
    <w:rsid w:val="00830C99"/>
    <w:rsid w:val="0085067E"/>
    <w:rsid w:val="00852E30"/>
    <w:rsid w:val="0086524E"/>
    <w:rsid w:val="008836D6"/>
    <w:rsid w:val="00896CA4"/>
    <w:rsid w:val="008B702B"/>
    <w:rsid w:val="008C05DC"/>
    <w:rsid w:val="00950A60"/>
    <w:rsid w:val="009753CF"/>
    <w:rsid w:val="009A0AB2"/>
    <w:rsid w:val="009B691B"/>
    <w:rsid w:val="009C25A2"/>
    <w:rsid w:val="009E1ADA"/>
    <w:rsid w:val="009F676B"/>
    <w:rsid w:val="00B01863"/>
    <w:rsid w:val="00B10355"/>
    <w:rsid w:val="00B31E87"/>
    <w:rsid w:val="00BA51B7"/>
    <w:rsid w:val="00BB311C"/>
    <w:rsid w:val="00BB3451"/>
    <w:rsid w:val="00C40C0C"/>
    <w:rsid w:val="00C638A6"/>
    <w:rsid w:val="00CB7D03"/>
    <w:rsid w:val="00CE2738"/>
    <w:rsid w:val="00CE7D56"/>
    <w:rsid w:val="00D251B5"/>
    <w:rsid w:val="00D313AF"/>
    <w:rsid w:val="00D60DF5"/>
    <w:rsid w:val="00D7288E"/>
    <w:rsid w:val="00D857A6"/>
    <w:rsid w:val="00DA46F3"/>
    <w:rsid w:val="00DC1CB0"/>
    <w:rsid w:val="00DC3F2C"/>
    <w:rsid w:val="00DD6D05"/>
    <w:rsid w:val="00DF4194"/>
    <w:rsid w:val="00E30036"/>
    <w:rsid w:val="00ED1C80"/>
    <w:rsid w:val="00F35CC5"/>
    <w:rsid w:val="00F47275"/>
    <w:rsid w:val="00FA647D"/>
    <w:rsid w:val="00FB10CA"/>
    <w:rsid w:val="00FC3ADF"/>
    <w:rsid w:val="00FF2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871C"/>
  <w15:chartTrackingRefBased/>
  <w15:docId w15:val="{EE9B9005-C11C-4E53-81CF-EB8321B8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6D6"/>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C638A6"/>
    <w:pPr>
      <w:keepNext/>
      <w:numPr>
        <w:numId w:val="7"/>
      </w:numPr>
      <w:jc w:val="center"/>
      <w:outlineLvl w:val="0"/>
    </w:pPr>
    <w:rPr>
      <w:b/>
      <w:szCs w:val="20"/>
      <w:lang w:val="en-AU" w:eastAsia="ar-SA"/>
    </w:rPr>
  </w:style>
  <w:style w:type="paragraph" w:styleId="Heading2">
    <w:name w:val="heading 2"/>
    <w:basedOn w:val="Normal"/>
    <w:next w:val="Normal"/>
    <w:link w:val="Heading2Char"/>
    <w:qFormat/>
    <w:rsid w:val="00C638A6"/>
    <w:pPr>
      <w:keepNext/>
      <w:outlineLvl w:val="1"/>
    </w:pPr>
    <w:rPr>
      <w:caps/>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C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2,List Paragraph21,Lentele,List not in Table,punktai,Table of contents numbered,Bullet,Buletai,lp1,Bullet 1,Use Case List Paragraph,List Paragraph111,Medium Grid 1 - Accent 21,punkt"/>
    <w:basedOn w:val="Normal"/>
    <w:link w:val="ListParagraphChar"/>
    <w:uiPriority w:val="34"/>
    <w:qFormat/>
    <w:rsid w:val="0053740D"/>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C638A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638A6"/>
    <w:rPr>
      <w:rFonts w:ascii="Times New Roman" w:eastAsia="Times New Roman" w:hAnsi="Times New Roman" w:cs="Times New Roman"/>
      <w:caps/>
      <w:sz w:val="24"/>
      <w:szCs w:val="20"/>
      <w:lang w:val="en-US" w:eastAsia="lt-LT"/>
    </w:rPr>
  </w:style>
  <w:style w:type="character" w:customStyle="1" w:styleId="ListParagraphChar">
    <w:name w:val="List Paragraph Char"/>
    <w:aliases w:val="List Paragraph Red Char,Bullet EY Char,List Paragraph12 Char,List Paragraph21 Char,Lentele Char,List not in Table Char,punktai Char,Table of contents numbered Char,Bullet Char,Buletai Char,lp1 Char,Bullet 1 Char,punkt Char"/>
    <w:link w:val="ListParagraph"/>
    <w:uiPriority w:val="34"/>
    <w:qFormat/>
    <w:rsid w:val="00C638A6"/>
    <w:rPr>
      <w:lang w:val="en-US"/>
    </w:rPr>
  </w:style>
  <w:style w:type="character" w:styleId="Hyperlink">
    <w:name w:val="Hyperlink"/>
    <w:basedOn w:val="DefaultParagraphFont"/>
    <w:uiPriority w:val="99"/>
    <w:unhideWhenUsed/>
    <w:rsid w:val="004F5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7</Pages>
  <Words>8734</Words>
  <Characters>4979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92</cp:revision>
  <dcterms:created xsi:type="dcterms:W3CDTF">2023-08-21T10:42:00Z</dcterms:created>
  <dcterms:modified xsi:type="dcterms:W3CDTF">2025-09-30T07:55:00Z</dcterms:modified>
</cp:coreProperties>
</file>