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1E58" w:rsidR="006C1424" w:rsidP="00C61E58" w:rsidRDefault="006C1424" w14:paraId="02F64943" w14:textId="77777777">
      <w:pPr>
        <w:tabs>
          <w:tab w:val="left" w:pos="284"/>
        </w:tabs>
        <w:spacing w:after="0"/>
        <w:rPr>
          <w:rFonts w:ascii="Times New Roman" w:hAnsi="Times New Roman" w:eastAsia="Arial Unicode MS" w:cs="Times New Roman"/>
          <w:b/>
          <w:bCs/>
          <w:kern w:val="0"/>
          <w:sz w:val="24"/>
          <w:szCs w:val="24"/>
          <w14:ligatures w14:val="none"/>
        </w:rPr>
      </w:pPr>
    </w:p>
    <w:p w:rsidRPr="00CC13E8" w:rsidR="00112CA1" w:rsidP="00112CA1" w:rsidRDefault="00112CA1" w14:paraId="42237244" w14:textId="46FD6AC8">
      <w:pPr>
        <w:tabs>
          <w:tab w:val="left" w:pos="284"/>
        </w:tabs>
        <w:spacing w:after="0"/>
        <w:jc w:val="center"/>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TECHNINĖ SPECIFIKACIJA (PREKIŲ PIRKIMAS)</w:t>
      </w:r>
    </w:p>
    <w:p w:rsidRPr="00CC13E8" w:rsidR="005E7D48" w:rsidP="00112CA1" w:rsidRDefault="005E7D48" w14:paraId="596AE0E5" w14:textId="77777777">
      <w:pPr>
        <w:tabs>
          <w:tab w:val="left" w:pos="284"/>
        </w:tabs>
        <w:spacing w:after="0"/>
        <w:jc w:val="center"/>
        <w:rPr>
          <w:rFonts w:ascii="Times New Roman" w:hAnsi="Times New Roman" w:eastAsia="Arial Unicode MS" w:cs="Times New Roman"/>
          <w:b/>
          <w:bCs/>
          <w:kern w:val="0"/>
          <w:sz w:val="24"/>
          <w:szCs w:val="24"/>
          <w:lang w:val="lt-LT"/>
          <w14:ligatures w14:val="none"/>
        </w:rPr>
      </w:pPr>
    </w:p>
    <w:p w:rsidRPr="00CC13E8" w:rsidR="00112CA1" w:rsidP="00112CA1" w:rsidRDefault="00112CA1" w14:paraId="77542994" w14:textId="77777777">
      <w:pPr>
        <w:pBdr>
          <w:top w:val="single" w:color="auto" w:sz="4" w:space="1"/>
          <w:bottom w:val="single" w:color="auto" w:sz="4" w:space="1"/>
        </w:pBdr>
        <w:shd w:val="clear" w:color="auto" w:fill="D9E2F3"/>
        <w:tabs>
          <w:tab w:val="left" w:pos="426"/>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I DALIS. PIRKIMO OBJEKTO APRAŠYMAS</w:t>
      </w:r>
    </w:p>
    <w:p w:rsidRPr="00CC13E8" w:rsidR="00112CA1" w:rsidP="00112CA1" w:rsidRDefault="00112CA1" w14:paraId="72CBF90B"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SĄVOKOS IR SUTRUMPINIMAI</w:t>
      </w:r>
    </w:p>
    <w:p w:rsidRPr="00CC13E8" w:rsidR="00112CA1" w:rsidP="00112CA1" w:rsidRDefault="00112CA1" w14:paraId="161E0985" w14:textId="0B543922">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kern w:val="0"/>
          <w:sz w:val="24"/>
          <w:szCs w:val="24"/>
          <w:lang w:val="lt-LT"/>
          <w14:ligatures w14:val="none"/>
        </w:rPr>
        <w:t xml:space="preserve">Perkančioji organizacija – </w:t>
      </w:r>
      <w:r w:rsidRPr="00CC13E8" w:rsidR="00E23A52">
        <w:rPr>
          <w:rFonts w:ascii="Times New Roman" w:hAnsi="Times New Roman" w:eastAsia="Arial Unicode MS" w:cs="Times New Roman"/>
          <w:kern w:val="0"/>
          <w:sz w:val="24"/>
          <w:szCs w:val="24"/>
          <w:lang w:val="lt-LT"/>
          <w14:ligatures w14:val="none"/>
        </w:rPr>
        <w:t>akcinė bendrovė</w:t>
      </w:r>
      <w:r w:rsidRPr="00CC13E8">
        <w:rPr>
          <w:rFonts w:ascii="Times New Roman" w:hAnsi="Times New Roman" w:eastAsia="Arial Unicode MS" w:cs="Times New Roman"/>
          <w:kern w:val="0"/>
          <w:sz w:val="24"/>
          <w:szCs w:val="24"/>
          <w:lang w:val="lt-LT"/>
          <w14:ligatures w14:val="none"/>
        </w:rPr>
        <w:t xml:space="preserve"> „Regitra“.</w:t>
      </w:r>
    </w:p>
    <w:p w:rsidRPr="00CC13E8" w:rsidR="00112CA1" w:rsidP="00E23A52" w:rsidRDefault="00112CA1" w14:paraId="195FE3CC" w14:textId="77777777">
      <w:pPr>
        <w:numPr>
          <w:ilvl w:val="1"/>
          <w:numId w:val="6"/>
        </w:numPr>
        <w:tabs>
          <w:tab w:val="left" w:pos="284"/>
          <w:tab w:val="left" w:pos="426"/>
        </w:tabs>
        <w:spacing w:after="0"/>
        <w:ind w:left="0" w:firstLine="0"/>
        <w:contextualSpacing/>
        <w:jc w:val="both"/>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sutartį. </w:t>
      </w:r>
    </w:p>
    <w:p w:rsidRPr="00CC13E8" w:rsidR="00112CA1" w:rsidP="00112CA1" w:rsidRDefault="00112CA1" w14:paraId="7ABFCD73" w14:textId="77777777">
      <w:pPr>
        <w:tabs>
          <w:tab w:val="left" w:pos="284"/>
        </w:tabs>
        <w:spacing w:after="0"/>
        <w:contextualSpacing/>
        <w:jc w:val="both"/>
        <w:rPr>
          <w:rFonts w:ascii="Times New Roman" w:hAnsi="Times New Roman" w:eastAsia="Times New Roman" w:cs="Times New Roman"/>
          <w:color w:val="000000"/>
          <w:kern w:val="0"/>
          <w:sz w:val="24"/>
          <w:szCs w:val="24"/>
          <w:lang w:val="lt-LT" w:eastAsia="lt-LT"/>
          <w14:ligatures w14:val="none"/>
        </w:rPr>
      </w:pPr>
    </w:p>
    <w:p w:rsidRPr="00CC13E8" w:rsidR="00112CA1" w:rsidP="00112CA1" w:rsidRDefault="00112CA1" w14:paraId="2B39C0AC"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PIRKIMO OBJEKTAS</w:t>
      </w:r>
    </w:p>
    <w:p w:rsidRPr="007C47DC" w:rsidR="005E7D48" w:rsidP="00EE29E3" w:rsidRDefault="005E7D48" w14:paraId="19ADD7DF" w14:textId="77777777">
      <w:pPr>
        <w:pStyle w:val="ListParagraph"/>
        <w:numPr>
          <w:ilvl w:val="1"/>
          <w:numId w:val="6"/>
        </w:numPr>
        <w:tabs>
          <w:tab w:val="left" w:pos="284"/>
        </w:tabs>
        <w:spacing w:after="0"/>
        <w:ind w:left="567" w:right="-755" w:hanging="567"/>
        <w:rPr>
          <w:rFonts w:ascii="Times New Roman" w:hAnsi="Times New Roman" w:cs="Times New Roman"/>
          <w:bCs/>
          <w:sz w:val="24"/>
          <w:szCs w:val="24"/>
          <w:lang w:val="lt-LT"/>
        </w:rPr>
      </w:pPr>
      <w:r w:rsidRPr="007C47DC">
        <w:rPr>
          <w:rFonts w:ascii="Times New Roman" w:hAnsi="Times New Roman" w:cs="Times New Roman"/>
          <w:bCs/>
          <w:sz w:val="24"/>
          <w:szCs w:val="24"/>
          <w:lang w:val="lt-LT"/>
        </w:rPr>
        <w:t xml:space="preserve">Tinklo įranga (moduliniai komutatoriai) </w:t>
      </w:r>
    </w:p>
    <w:p w:rsidRPr="00CC13E8" w:rsidR="00112CA1" w:rsidP="00887A47" w:rsidRDefault="00112CA1" w14:paraId="235A2607" w14:textId="19D9ED2E">
      <w:pPr>
        <w:numPr>
          <w:ilvl w:val="1"/>
          <w:numId w:val="6"/>
        </w:numPr>
        <w:tabs>
          <w:tab w:val="left" w:pos="284"/>
          <w:tab w:val="left" w:pos="567"/>
          <w:tab w:val="left" w:pos="1560"/>
        </w:tabs>
        <w:spacing w:after="0"/>
        <w:ind w:left="0" w:firstLine="0"/>
        <w:contextualSpacing/>
        <w:jc w:val="both"/>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kern w:val="0"/>
          <w:sz w:val="24"/>
          <w:szCs w:val="24"/>
          <w:lang w:val="lt-LT"/>
          <w14:ligatures w14:val="none"/>
        </w:rPr>
        <w:t xml:space="preserve">BVPŽ KODAS: pagrindinis – </w:t>
      </w:r>
      <w:r w:rsidRPr="007C47DC" w:rsidR="005E7D48">
        <w:rPr>
          <w:rFonts w:ascii="Times New Roman" w:hAnsi="Times New Roman" w:cs="Times New Roman"/>
          <w:sz w:val="24"/>
          <w:szCs w:val="24"/>
          <w:lang w:val="lt-LT"/>
        </w:rPr>
        <w:t>32420000-3</w:t>
      </w:r>
      <w:r w:rsidRPr="00CC13E8" w:rsidR="005E7D48">
        <w:rPr>
          <w:rFonts w:ascii="Times New Roman" w:hAnsi="Times New Roman" w:eastAsia="Arial Unicode MS" w:cs="Times New Roman"/>
          <w:kern w:val="0"/>
          <w:sz w:val="24"/>
          <w:szCs w:val="24"/>
          <w:lang w:val="lt-LT"/>
          <w14:ligatures w14:val="none"/>
        </w:rPr>
        <w:t>.</w:t>
      </w:r>
    </w:p>
    <w:p w:rsidRPr="00CC13E8" w:rsidR="00112CA1" w:rsidP="00112CA1" w:rsidRDefault="00112CA1" w14:paraId="54719A62" w14:textId="77777777">
      <w:pPr>
        <w:tabs>
          <w:tab w:val="left" w:pos="284"/>
          <w:tab w:val="left" w:pos="709"/>
        </w:tabs>
        <w:spacing w:after="0"/>
        <w:contextualSpacing/>
        <w:jc w:val="both"/>
        <w:rPr>
          <w:rFonts w:ascii="Times New Roman" w:hAnsi="Times New Roman" w:eastAsia="Arial Unicode MS" w:cs="Times New Roman"/>
          <w:i/>
          <w:iCs/>
          <w:color w:val="0070C0"/>
          <w:kern w:val="0"/>
          <w:sz w:val="24"/>
          <w:szCs w:val="24"/>
          <w:lang w:val="lt-LT"/>
          <w14:ligatures w14:val="none"/>
        </w:rPr>
      </w:pPr>
    </w:p>
    <w:p w:rsidRPr="00CC13E8" w:rsidR="00112CA1" w:rsidP="00112CA1" w:rsidRDefault="00112CA1" w14:paraId="253C8928" w14:textId="77777777">
      <w:pPr>
        <w:numPr>
          <w:ilvl w:val="0"/>
          <w:numId w:val="6"/>
        </w:numPr>
        <w:pBdr>
          <w:top w:val="single" w:color="auto" w:sz="4" w:space="1"/>
          <w:bottom w:val="single" w:color="auto" w:sz="4" w:space="0"/>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KIEKIS (APIMTIS)</w:t>
      </w:r>
    </w:p>
    <w:p w:rsidRPr="007C47DC" w:rsidR="005E7D48" w:rsidP="00EE29E3" w:rsidRDefault="005E7D48" w14:paraId="627FF4A5" w14:textId="77777777">
      <w:pPr>
        <w:pStyle w:val="ListParagraph"/>
        <w:numPr>
          <w:ilvl w:val="1"/>
          <w:numId w:val="6"/>
        </w:numPr>
        <w:tabs>
          <w:tab w:val="left" w:pos="284"/>
        </w:tabs>
        <w:spacing w:after="0"/>
        <w:ind w:left="567" w:right="-731" w:hanging="567"/>
        <w:rPr>
          <w:rFonts w:ascii="Times New Roman" w:hAnsi="Times New Roman" w:eastAsia="Times New Roman" w:cs="Times New Roman"/>
          <w:color w:val="000000" w:themeColor="text1"/>
          <w:sz w:val="24"/>
          <w:szCs w:val="24"/>
          <w:lang w:val="lt-LT" w:eastAsia="lt-LT"/>
        </w:rPr>
      </w:pPr>
      <w:r w:rsidRPr="007C47DC">
        <w:rPr>
          <w:rFonts w:ascii="Times New Roman" w:hAnsi="Times New Roman" w:eastAsia="Times New Roman" w:cs="Times New Roman"/>
          <w:color w:val="000000" w:themeColor="text1"/>
          <w:sz w:val="24"/>
          <w:szCs w:val="24"/>
          <w:lang w:val="lt-LT" w:eastAsia="lt-LT"/>
        </w:rPr>
        <w:t>Kiekis:</w:t>
      </w:r>
    </w:p>
    <w:tbl>
      <w:tblPr>
        <w:tblStyle w:val="TableGrid"/>
        <w:tblW w:w="9918" w:type="dxa"/>
        <w:tblLook w:val="04A0" w:firstRow="1" w:lastRow="0" w:firstColumn="1" w:lastColumn="0" w:noHBand="0" w:noVBand="1"/>
      </w:tblPr>
      <w:tblGrid>
        <w:gridCol w:w="846"/>
        <w:gridCol w:w="4536"/>
        <w:gridCol w:w="1930"/>
        <w:gridCol w:w="2606"/>
      </w:tblGrid>
      <w:tr w:rsidRPr="00CC13E8" w:rsidR="005E7D48" w:rsidTr="00887A47" w14:paraId="7F103A07" w14:textId="77777777">
        <w:tc>
          <w:tcPr>
            <w:tcW w:w="846" w:type="dxa"/>
          </w:tcPr>
          <w:p w:rsidRPr="00CC13E8" w:rsidR="005E7D48" w:rsidP="00887A47" w:rsidRDefault="005E7D48" w14:paraId="61D95334" w14:textId="77777777">
            <w:pPr>
              <w:pStyle w:val="Default"/>
              <w:tabs>
                <w:tab w:val="left" w:pos="22"/>
              </w:tabs>
              <w:jc w:val="center"/>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Eil. Nr.</w:t>
            </w:r>
          </w:p>
        </w:tc>
        <w:tc>
          <w:tcPr>
            <w:tcW w:w="4536" w:type="dxa"/>
          </w:tcPr>
          <w:p w:rsidRPr="00CC13E8" w:rsidR="005E7D48" w:rsidP="00887A47" w:rsidRDefault="005E7D48" w14:paraId="6959D5FE" w14:textId="77777777">
            <w:pPr>
              <w:pStyle w:val="Default"/>
              <w:tabs>
                <w:tab w:val="left" w:pos="447"/>
              </w:tabs>
              <w:jc w:val="center"/>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Pavadinimas</w:t>
            </w:r>
          </w:p>
        </w:tc>
        <w:tc>
          <w:tcPr>
            <w:tcW w:w="1930" w:type="dxa"/>
          </w:tcPr>
          <w:p w:rsidRPr="00CC13E8" w:rsidR="005E7D48" w:rsidP="00887A47" w:rsidRDefault="005E7D48" w14:paraId="367364E4" w14:textId="77777777">
            <w:pPr>
              <w:pStyle w:val="Default"/>
              <w:tabs>
                <w:tab w:val="left" w:pos="447"/>
              </w:tabs>
              <w:jc w:val="center"/>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Mato vienetas</w:t>
            </w:r>
          </w:p>
        </w:tc>
        <w:tc>
          <w:tcPr>
            <w:tcW w:w="2606" w:type="dxa"/>
          </w:tcPr>
          <w:p w:rsidRPr="00CC13E8" w:rsidR="005E7D48" w:rsidP="00887A47" w:rsidRDefault="005E7D48" w14:paraId="03F23CB9" w14:textId="77777777">
            <w:pPr>
              <w:pStyle w:val="Default"/>
              <w:tabs>
                <w:tab w:val="left" w:pos="447"/>
              </w:tabs>
              <w:jc w:val="center"/>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Kiekis</w:t>
            </w:r>
          </w:p>
        </w:tc>
      </w:tr>
      <w:tr w:rsidRPr="00CC13E8" w:rsidR="005E7D48" w:rsidTr="00887A47" w14:paraId="7623A754" w14:textId="77777777">
        <w:tc>
          <w:tcPr>
            <w:tcW w:w="846" w:type="dxa"/>
          </w:tcPr>
          <w:p w:rsidRPr="00CC13E8" w:rsidR="005E7D48" w:rsidP="005E7D48" w:rsidRDefault="005E7D48" w14:paraId="2C8F20EB" w14:textId="77777777">
            <w:pPr>
              <w:pStyle w:val="Default"/>
              <w:numPr>
                <w:ilvl w:val="0"/>
                <w:numId w:val="11"/>
              </w:numPr>
              <w:tabs>
                <w:tab w:val="left" w:pos="447"/>
              </w:tabs>
              <w:ind w:left="0" w:right="-101" w:firstLine="22"/>
              <w:jc w:val="center"/>
              <w:rPr>
                <w:rFonts w:ascii="Times New Roman" w:hAnsi="Times New Roman" w:eastAsia="Times New Roman" w:cs="Times New Roman"/>
                <w:lang w:eastAsia="lt-LT"/>
              </w:rPr>
            </w:pPr>
          </w:p>
        </w:tc>
        <w:tc>
          <w:tcPr>
            <w:tcW w:w="4536" w:type="dxa"/>
          </w:tcPr>
          <w:p w:rsidRPr="00CC13E8" w:rsidR="005E7D48" w:rsidP="00887A47" w:rsidRDefault="005E7D48" w14:paraId="09EEB350" w14:textId="169DAD74">
            <w:pPr>
              <w:pStyle w:val="Default"/>
              <w:tabs>
                <w:tab w:val="left" w:pos="447"/>
              </w:tabs>
              <w:jc w:val="both"/>
              <w:rPr>
                <w:rFonts w:ascii="Times New Roman" w:hAnsi="Times New Roman" w:eastAsia="Times New Roman" w:cs="Times New Roman"/>
                <w:lang w:eastAsia="lt-LT"/>
              </w:rPr>
            </w:pPr>
            <w:r w:rsidRPr="00CC13E8">
              <w:rPr>
                <w:rFonts w:ascii="Times New Roman" w:hAnsi="Times New Roman" w:cs="Times New Roman"/>
              </w:rPr>
              <w:t>Modulin</w:t>
            </w:r>
            <w:r w:rsidRPr="00CC13E8" w:rsidR="00D21060">
              <w:rPr>
                <w:rFonts w:ascii="Times New Roman" w:hAnsi="Times New Roman" w:cs="Times New Roman"/>
              </w:rPr>
              <w:t>iai</w:t>
            </w:r>
            <w:r w:rsidRPr="00CC13E8">
              <w:rPr>
                <w:rFonts w:ascii="Times New Roman" w:hAnsi="Times New Roman" w:cs="Times New Roman"/>
              </w:rPr>
              <w:t xml:space="preserve"> komutatori</w:t>
            </w:r>
            <w:r w:rsidRPr="00CC13E8" w:rsidR="00D21060">
              <w:rPr>
                <w:rFonts w:ascii="Times New Roman" w:hAnsi="Times New Roman" w:cs="Times New Roman"/>
              </w:rPr>
              <w:t>ai</w:t>
            </w:r>
          </w:p>
        </w:tc>
        <w:tc>
          <w:tcPr>
            <w:tcW w:w="1930" w:type="dxa"/>
          </w:tcPr>
          <w:p w:rsidRPr="00CC13E8" w:rsidR="005E7D48" w:rsidP="00887A47" w:rsidRDefault="005E7D48" w14:paraId="2561B2AB" w14:textId="77777777">
            <w:pPr>
              <w:pStyle w:val="Default"/>
              <w:tabs>
                <w:tab w:val="left" w:pos="447"/>
              </w:tabs>
              <w:jc w:val="both"/>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Vnt.</w:t>
            </w:r>
          </w:p>
        </w:tc>
        <w:tc>
          <w:tcPr>
            <w:tcW w:w="2606" w:type="dxa"/>
          </w:tcPr>
          <w:p w:rsidRPr="00CC13E8" w:rsidR="005E7D48" w:rsidP="00887A47" w:rsidRDefault="005E7D48" w14:paraId="30102336" w14:textId="77777777">
            <w:pPr>
              <w:pStyle w:val="Default"/>
              <w:tabs>
                <w:tab w:val="left" w:pos="447"/>
              </w:tabs>
              <w:jc w:val="both"/>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2</w:t>
            </w:r>
          </w:p>
        </w:tc>
      </w:tr>
    </w:tbl>
    <w:p w:rsidRPr="00CC13E8" w:rsidR="005E7D48" w:rsidP="005E7D48" w:rsidRDefault="005E7D48" w14:paraId="50D7441D" w14:textId="77777777">
      <w:pPr>
        <w:pStyle w:val="Default"/>
        <w:tabs>
          <w:tab w:val="left" w:pos="447"/>
        </w:tabs>
        <w:jc w:val="both"/>
        <w:rPr>
          <w:rFonts w:ascii="Times New Roman" w:hAnsi="Times New Roman" w:eastAsia="Times New Roman" w:cs="Times New Roman"/>
          <w:lang w:eastAsia="lt-LT"/>
        </w:rPr>
      </w:pPr>
      <w:r w:rsidRPr="00CC13E8">
        <w:rPr>
          <w:rFonts w:ascii="Times New Roman" w:hAnsi="Times New Roman" w:eastAsia="Times New Roman" w:cs="Times New Roman"/>
          <w:lang w:eastAsia="lt-LT"/>
        </w:rPr>
        <w:t xml:space="preserve">Perkančioji organizacija įsipareigoja nupirkti visą nurodytą kiekį sutarties galiojimo laikotarpiu. </w:t>
      </w:r>
    </w:p>
    <w:p w:rsidRPr="00CC13E8" w:rsidR="005E7D48" w:rsidP="005E7D48" w:rsidRDefault="005E7D48" w14:paraId="6D5CFD73" w14:textId="77777777">
      <w:pPr>
        <w:pStyle w:val="Default"/>
        <w:tabs>
          <w:tab w:val="left" w:pos="447"/>
        </w:tabs>
        <w:jc w:val="both"/>
        <w:rPr>
          <w:rFonts w:ascii="Times New Roman" w:hAnsi="Times New Roman" w:eastAsia="Times New Roman" w:cs="Times New Roman"/>
          <w:lang w:eastAsia="lt-LT"/>
        </w:rPr>
      </w:pPr>
    </w:p>
    <w:p w:rsidRPr="00CC13E8" w:rsidR="00112CA1" w:rsidP="00112CA1" w:rsidRDefault="00112CA1" w14:paraId="412ECB96"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REIKALAVIMAI PIRKIMO OBJEKTUI</w:t>
      </w:r>
    </w:p>
    <w:p w:rsidRPr="00CC13E8" w:rsidR="005E7D48" w:rsidP="00112CA1" w:rsidRDefault="005E7D48" w14:paraId="6F0A53EB" w14:textId="77777777">
      <w:pPr>
        <w:tabs>
          <w:tab w:val="left" w:pos="284"/>
        </w:tabs>
        <w:spacing w:after="0"/>
        <w:ind w:left="22"/>
        <w:jc w:val="both"/>
        <w:rPr>
          <w:rFonts w:ascii="Times New Roman" w:hAnsi="Times New Roman" w:eastAsia="Arial Unicode MS" w:cs="Times New Roman"/>
          <w:i/>
          <w:iCs/>
          <w:color w:val="0070C0"/>
          <w:kern w:val="0"/>
          <w:sz w:val="24"/>
          <w:szCs w:val="24"/>
          <w:lang w:val="lt-LT"/>
          <w14:ligatures w14:val="none"/>
        </w:rPr>
      </w:pPr>
    </w:p>
    <w:tbl>
      <w:tblPr>
        <w:tblStyle w:val="TableGrid"/>
        <w:tblW w:w="9923" w:type="dxa"/>
        <w:tblInd w:w="-5" w:type="dxa"/>
        <w:tblLook w:val="04A0" w:firstRow="1" w:lastRow="0" w:firstColumn="1" w:lastColumn="0" w:noHBand="0" w:noVBand="1"/>
      </w:tblPr>
      <w:tblGrid>
        <w:gridCol w:w="676"/>
        <w:gridCol w:w="2016"/>
        <w:gridCol w:w="3123"/>
        <w:gridCol w:w="1732"/>
        <w:gridCol w:w="2376"/>
      </w:tblGrid>
      <w:tr w:rsidRPr="00CC13E8" w:rsidR="005E7D48" w:rsidTr="11CAAFD9" w14:paraId="5CE5B9BC" w14:textId="77777777">
        <w:tc>
          <w:tcPr>
            <w:tcW w:w="9923" w:type="dxa"/>
            <w:gridSpan w:val="5"/>
            <w:tcMar/>
          </w:tcPr>
          <w:p w:rsidRPr="00CC13E8" w:rsidR="005E7D48" w:rsidP="00887A47" w:rsidRDefault="005E7D48" w14:paraId="7A424F36" w14:textId="77777777">
            <w:pPr>
              <w:ind w:right="37"/>
              <w:jc w:val="both"/>
              <w:rPr>
                <w:rFonts w:ascii="Times New Roman" w:hAnsi="Times New Roman" w:cs="Times New Roman"/>
                <w:b/>
                <w:bCs/>
                <w:sz w:val="24"/>
                <w:szCs w:val="24"/>
              </w:rPr>
            </w:pPr>
            <w:r w:rsidRPr="00CC13E8">
              <w:rPr>
                <w:rFonts w:ascii="Times New Roman" w:hAnsi="Times New Roman" w:cs="Times New Roman"/>
                <w:b/>
                <w:bCs/>
                <w:sz w:val="24"/>
                <w:szCs w:val="24"/>
              </w:rPr>
              <w:t>BENDRIEJI REIKALVIMAI</w:t>
            </w:r>
          </w:p>
        </w:tc>
      </w:tr>
      <w:tr w:rsidRPr="00CC13E8" w:rsidR="005E7D48" w:rsidTr="11CAAFD9" w14:paraId="3355A722" w14:textId="77777777">
        <w:tc>
          <w:tcPr>
            <w:tcW w:w="676" w:type="dxa"/>
            <w:tcMar/>
            <w:vAlign w:val="center"/>
          </w:tcPr>
          <w:p w:rsidRPr="00CC13E8" w:rsidR="005E7D48" w:rsidP="00887A47" w:rsidRDefault="005E7D48" w14:paraId="74134985" w14:textId="77777777">
            <w:pPr>
              <w:ind w:right="-204"/>
              <w:jc w:val="center"/>
              <w:rPr>
                <w:rFonts w:ascii="Times New Roman" w:hAnsi="Times New Roman" w:cs="Times New Roman"/>
                <w:b/>
                <w:bCs/>
                <w:sz w:val="24"/>
                <w:szCs w:val="24"/>
              </w:rPr>
            </w:pPr>
            <w:r w:rsidRPr="00CC13E8">
              <w:rPr>
                <w:rFonts w:ascii="Times New Roman" w:hAnsi="Times New Roman" w:eastAsia="Times New Roman" w:cs="Times New Roman"/>
                <w:b/>
                <w:bCs/>
                <w:sz w:val="24"/>
                <w:szCs w:val="24"/>
              </w:rPr>
              <w:t>Eil. Nr.</w:t>
            </w:r>
          </w:p>
        </w:tc>
        <w:tc>
          <w:tcPr>
            <w:tcW w:w="2016" w:type="dxa"/>
            <w:tcMar/>
            <w:vAlign w:val="center"/>
          </w:tcPr>
          <w:p w:rsidRPr="00CC13E8" w:rsidR="005E7D48" w:rsidP="00887A47" w:rsidRDefault="005E7D48" w14:paraId="22F8668F" w14:textId="77777777">
            <w:pPr>
              <w:ind w:right="-204"/>
              <w:jc w:val="center"/>
              <w:rPr>
                <w:rFonts w:ascii="Times New Roman" w:hAnsi="Times New Roman" w:eastAsia="Times New Roman" w:cs="Times New Roman"/>
                <w:b/>
                <w:bCs/>
                <w:sz w:val="24"/>
                <w:szCs w:val="24"/>
              </w:rPr>
            </w:pPr>
            <w:r w:rsidRPr="00CC13E8">
              <w:rPr>
                <w:rFonts w:ascii="Times New Roman" w:hAnsi="Times New Roman" w:eastAsia="Times New Roman" w:cs="Times New Roman"/>
                <w:b/>
                <w:bCs/>
                <w:sz w:val="24"/>
                <w:szCs w:val="24"/>
              </w:rPr>
              <w:t>PARAMETRAI</w:t>
            </w:r>
          </w:p>
          <w:p w:rsidRPr="00CC13E8" w:rsidR="005E7D48" w:rsidP="00887A47" w:rsidRDefault="005E7D48" w14:paraId="2E833D83" w14:textId="77777777">
            <w:pPr>
              <w:ind w:left="-86" w:right="-18"/>
              <w:jc w:val="both"/>
              <w:rPr>
                <w:rFonts w:ascii="Times New Roman" w:hAnsi="Times New Roman" w:eastAsia="Times New Roman" w:cs="Times New Roman"/>
                <w:sz w:val="24"/>
                <w:szCs w:val="24"/>
              </w:rPr>
            </w:pPr>
            <w:r w:rsidRPr="00CC13E8">
              <w:rPr>
                <w:rFonts w:ascii="Times New Roman" w:hAnsi="Times New Roman" w:cs="Times New Roman"/>
                <w:i/>
                <w:iCs/>
                <w:sz w:val="20"/>
                <w:szCs w:val="20"/>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lygiavertę produkciją, įrangą, ar pan.) nurodytajam. Lygiavertiškumo įrodymas yra tiekėjo pareiga. Lygiaverčiu sprendiniu (produkcija, įranga) laikomas toks sprendinys, kuriame nustatyti reikalavimai visiškai atitinka arba viršija nurodytą reikalavimą).</w:t>
            </w:r>
          </w:p>
        </w:tc>
        <w:tc>
          <w:tcPr>
            <w:tcW w:w="3123" w:type="dxa"/>
            <w:tcMar/>
            <w:vAlign w:val="center"/>
          </w:tcPr>
          <w:p w:rsidRPr="00CC13E8" w:rsidR="005E7D48" w:rsidP="00887A47" w:rsidRDefault="005E7D48" w14:paraId="7BDBA1F4" w14:textId="77777777">
            <w:pPr>
              <w:ind w:right="37"/>
              <w:jc w:val="center"/>
              <w:rPr>
                <w:rFonts w:ascii="Times New Roman" w:hAnsi="Times New Roman" w:eastAsia="Times New Roman" w:cs="Times New Roman"/>
                <w:sz w:val="24"/>
                <w:szCs w:val="24"/>
              </w:rPr>
            </w:pPr>
            <w:r w:rsidRPr="00CC13E8">
              <w:rPr>
                <w:rFonts w:ascii="Times New Roman" w:hAnsi="Times New Roman" w:cs="Times New Roman"/>
                <w:b/>
                <w:bCs/>
                <w:sz w:val="24"/>
                <w:szCs w:val="24"/>
              </w:rPr>
              <w:t>REIKALAUJAMOS REIKŠMĖS</w:t>
            </w:r>
          </w:p>
        </w:tc>
        <w:tc>
          <w:tcPr>
            <w:tcW w:w="1732" w:type="dxa"/>
            <w:tcMar/>
            <w:vAlign w:val="center"/>
          </w:tcPr>
          <w:p w:rsidRPr="00CC13E8" w:rsidR="005E7D48" w:rsidP="00887A47" w:rsidRDefault="005E7D48" w14:paraId="33E105E7" w14:textId="77777777">
            <w:pPr>
              <w:tabs>
                <w:tab w:val="num" w:pos="0"/>
              </w:tabs>
              <w:spacing w:before="60" w:after="60"/>
              <w:ind w:left="-47" w:right="-1" w:firstLine="47"/>
              <w:jc w:val="center"/>
              <w:rPr>
                <w:rFonts w:ascii="Times New Roman" w:hAnsi="Times New Roman" w:eastAsia="Times New Roman" w:cs="Times New Roman"/>
                <w:b/>
                <w:bCs/>
              </w:rPr>
            </w:pPr>
            <w:r w:rsidRPr="00CC13E8">
              <w:rPr>
                <w:rFonts w:ascii="Times New Roman" w:hAnsi="Times New Roman" w:eastAsia="Times New Roman" w:cs="Times New Roman"/>
                <w:b/>
                <w:bCs/>
              </w:rPr>
              <w:t>TIEKĖJO SIŪLOMOS KONKREČIOS REIKŠMĖS</w:t>
            </w:r>
          </w:p>
          <w:p w:rsidRPr="00CC13E8" w:rsidR="005E7D48" w:rsidP="00887A47" w:rsidRDefault="005E7D48" w14:paraId="5AAC36EC" w14:textId="77777777">
            <w:pPr>
              <w:ind w:right="37"/>
              <w:jc w:val="center"/>
              <w:rPr>
                <w:rFonts w:ascii="Times New Roman" w:hAnsi="Times New Roman" w:cs="Times New Roman"/>
                <w:b/>
                <w:bCs/>
                <w:sz w:val="24"/>
                <w:szCs w:val="24"/>
              </w:rPr>
            </w:pPr>
            <w:r w:rsidRPr="00CC13E8">
              <w:rPr>
                <w:rFonts w:ascii="Times New Roman" w:hAnsi="Times New Roman"/>
                <w:b/>
                <w:bCs/>
                <w:i/>
                <w:iCs/>
              </w:rPr>
              <w:t>(pildo tiekėjas)</w:t>
            </w:r>
          </w:p>
        </w:tc>
        <w:tc>
          <w:tcPr>
            <w:tcW w:w="2376" w:type="dxa"/>
            <w:tcMar/>
            <w:vAlign w:val="center"/>
          </w:tcPr>
          <w:p w:rsidRPr="00CC13E8" w:rsidR="005E7D48" w:rsidP="00887A47" w:rsidRDefault="005E7D48" w14:paraId="1BC3EAEE" w14:textId="77777777">
            <w:pPr>
              <w:tabs>
                <w:tab w:val="left" w:pos="284"/>
              </w:tabs>
              <w:ind w:right="179"/>
              <w:jc w:val="both"/>
              <w:rPr>
                <w:rFonts w:ascii="Times New Roman" w:hAnsi="Times New Roman" w:cs="Times New Roman"/>
                <w:i/>
                <w:iCs/>
              </w:rPr>
            </w:pPr>
            <w:r w:rsidRPr="00CC13E8">
              <w:rPr>
                <w:rFonts w:ascii="Times New Roman" w:hAnsi="Times New Roman"/>
                <w:b/>
                <w:bCs/>
              </w:rPr>
              <w:t xml:space="preserve">SIŪLOMAS REIKŠMES PATVIRTINANTYS ŠALTINIAI </w:t>
            </w:r>
            <w:r w:rsidRPr="00CC13E8">
              <w:rPr>
                <w:rFonts w:ascii="Times New Roman" w:hAnsi="Times New Roman"/>
                <w:b/>
                <w:bCs/>
                <w:i/>
                <w:iCs/>
              </w:rPr>
              <w:t>(pildo tiekėjas)</w:t>
            </w:r>
            <w:r w:rsidRPr="00CC13E8">
              <w:rPr>
                <w:rFonts w:ascii="Times New Roman" w:hAnsi="Times New Roman"/>
                <w:b/>
                <w:bCs/>
              </w:rPr>
              <w:t xml:space="preserve"> </w:t>
            </w:r>
            <w:r w:rsidRPr="00CC13E8">
              <w:rPr>
                <w:rFonts w:ascii="Times New Roman" w:hAnsi="Times New Roman" w:cs="Times New Roman"/>
                <w:i/>
                <w:iCs/>
              </w:rPr>
              <w:t>(nurodyti siūlomą reikšmę patvirtinantį šaltinį (nuorodą į gamintojo interneto svetainę, kurioje pateikiami visi duomenys, pagrindžiantys atitikimą techninės specifikacijos reikalavimams) arba pateikti prekės gamintojo ar jo įgaliotų atstovų dokumentus, patvirtinančius siūlomas reikšmes).</w:t>
            </w:r>
          </w:p>
          <w:p w:rsidRPr="00CC13E8" w:rsidR="005E7D48" w:rsidP="00887A47" w:rsidRDefault="005E7D48" w14:paraId="46187537" w14:textId="77777777">
            <w:pPr>
              <w:ind w:right="37"/>
              <w:jc w:val="center"/>
              <w:rPr>
                <w:rFonts w:ascii="Times New Roman" w:hAnsi="Times New Roman" w:cs="Times New Roman"/>
                <w:b/>
                <w:bCs/>
                <w:sz w:val="24"/>
                <w:szCs w:val="24"/>
              </w:rPr>
            </w:pPr>
          </w:p>
        </w:tc>
      </w:tr>
      <w:tr w:rsidRPr="00CC13E8" w:rsidR="005E7D48" w:rsidTr="11CAAFD9" w14:paraId="4CF4B1FF" w14:textId="77777777">
        <w:tc>
          <w:tcPr>
            <w:tcW w:w="676" w:type="dxa"/>
            <w:tcMar/>
          </w:tcPr>
          <w:p w:rsidRPr="00CC13E8" w:rsidR="005E7D48" w:rsidP="005E7D48" w:rsidRDefault="005E7D48" w14:paraId="77F98942" w14:textId="77777777">
            <w:pPr>
              <w:pStyle w:val="ListParagraph"/>
              <w:numPr>
                <w:ilvl w:val="1"/>
                <w:numId w:val="12"/>
              </w:numPr>
              <w:rPr>
                <w:rFonts w:ascii="Times New Roman" w:hAnsi="Times New Roman" w:cs="Times New Roman"/>
                <w:sz w:val="24"/>
                <w:szCs w:val="24"/>
              </w:rPr>
            </w:pPr>
          </w:p>
        </w:tc>
        <w:tc>
          <w:tcPr>
            <w:tcW w:w="2016" w:type="dxa"/>
            <w:tcMar/>
            <w:vAlign w:val="center"/>
          </w:tcPr>
          <w:p w:rsidRPr="00CC13E8" w:rsidR="005E7D48" w:rsidP="00887A47" w:rsidRDefault="005E7D48" w14:paraId="3B1394E0" w14:textId="77777777">
            <w:pPr>
              <w:ind w:right="-204"/>
              <w:rPr>
                <w:rFonts w:ascii="Times New Roman" w:hAnsi="Times New Roman" w:eastAsia="Times New Roman" w:cs="Times New Roman"/>
                <w:color w:val="000000"/>
                <w:sz w:val="24"/>
                <w:szCs w:val="24"/>
                <w:lang w:eastAsia="lt-LT"/>
              </w:rPr>
            </w:pPr>
            <w:r w:rsidRPr="00CC13E8">
              <w:rPr>
                <w:rFonts w:ascii="Times New Roman" w:hAnsi="Times New Roman" w:eastAsia="Times New Roman"/>
                <w:color w:val="000000"/>
                <w:sz w:val="24"/>
                <w:szCs w:val="24"/>
                <w:lang w:eastAsia="lt-LT"/>
              </w:rPr>
              <w:t>Gamintojas</w:t>
            </w:r>
          </w:p>
        </w:tc>
        <w:tc>
          <w:tcPr>
            <w:tcW w:w="3123" w:type="dxa"/>
            <w:tcMar/>
            <w:vAlign w:val="center"/>
          </w:tcPr>
          <w:p w:rsidRPr="00CC13E8" w:rsidR="005E7D48" w:rsidP="00887A47" w:rsidRDefault="005E7D48" w14:paraId="79431E6D" w14:textId="77777777">
            <w:pPr>
              <w:ind w:left="-60" w:right="-11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Nurodyti gamintoją, modelį, modelio gamintojo kodą.</w:t>
            </w:r>
          </w:p>
        </w:tc>
        <w:tc>
          <w:tcPr>
            <w:tcW w:w="1732" w:type="dxa"/>
            <w:tcMar/>
          </w:tcPr>
          <w:p w:rsidRPr="00CC13E8" w:rsidR="005E7D48" w:rsidP="00887A47" w:rsidRDefault="005E7D48" w14:paraId="1EF33FA0" w14:textId="77777777">
            <w:pPr>
              <w:ind w:right="-204"/>
              <w:jc w:val="both"/>
              <w:rPr>
                <w:rFonts w:ascii="Times New Roman" w:hAnsi="Times New Roman" w:eastAsia="Times New Roman" w:cs="Times New Roman"/>
                <w:sz w:val="24"/>
                <w:szCs w:val="24"/>
              </w:rPr>
            </w:pPr>
          </w:p>
        </w:tc>
        <w:tc>
          <w:tcPr>
            <w:tcW w:w="2376" w:type="dxa"/>
            <w:tcMar/>
          </w:tcPr>
          <w:p w:rsidRPr="00CC13E8" w:rsidR="005E7D48" w:rsidP="11CAAFD9" w:rsidRDefault="1513674E" w14:paraId="74DC92B2" w14:textId="3B5EE290">
            <w:pPr>
              <w:ind w:right="-204"/>
              <w:jc w:val="center"/>
              <w:rPr>
                <w:rFonts w:ascii="Times New Roman" w:hAnsi="Times New Roman" w:eastAsia="Times New Roman" w:cs="Times New Roman"/>
                <w:sz w:val="24"/>
                <w:szCs w:val="24"/>
              </w:rPr>
            </w:pPr>
            <w:r w:rsidRPr="11CAAFD9" w:rsidR="4B655E2C">
              <w:rPr>
                <w:rFonts w:ascii="Times New Roman" w:hAnsi="Times New Roman" w:eastAsia="Times New Roman" w:cs="Times New Roman"/>
                <w:sz w:val="24"/>
                <w:szCs w:val="24"/>
              </w:rPr>
              <w:t>-</w:t>
            </w:r>
          </w:p>
        </w:tc>
      </w:tr>
      <w:tr w:rsidRPr="00CC13E8" w:rsidR="005E7D48" w:rsidTr="11CAAFD9" w14:paraId="3E2AFFB3" w14:textId="77777777">
        <w:tc>
          <w:tcPr>
            <w:tcW w:w="676" w:type="dxa"/>
            <w:tcMar/>
          </w:tcPr>
          <w:p w:rsidRPr="00CC13E8" w:rsidR="005E7D48" w:rsidP="005E7D48" w:rsidRDefault="005E7D48" w14:paraId="625D5CE0"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32C0E407" w14:textId="77777777">
            <w:pPr>
              <w:rPr>
                <w:rFonts w:ascii="Times New Roman" w:hAnsi="Times New Roman" w:cs="Times New Roman"/>
                <w:sz w:val="24"/>
                <w:szCs w:val="24"/>
              </w:rPr>
            </w:pPr>
            <w:r w:rsidRPr="00CC13E8">
              <w:rPr>
                <w:rFonts w:ascii="Times New Roman" w:hAnsi="Times New Roman" w:cs="Times New Roman"/>
                <w:sz w:val="24"/>
                <w:szCs w:val="24"/>
              </w:rPr>
              <w:t>Konstrukcija</w:t>
            </w:r>
          </w:p>
        </w:tc>
        <w:tc>
          <w:tcPr>
            <w:tcW w:w="3123" w:type="dxa"/>
            <w:tcMar/>
          </w:tcPr>
          <w:p w:rsidRPr="00CC13E8" w:rsidR="005E7D48" w:rsidP="00887A47" w:rsidRDefault="005E7D48" w14:paraId="2CF8B48A"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4U aukščio modulinis įrenginys, montuojamas į 19” komutacinę spintą, pateikiamas su montavimo detalėmis, montuojamas horizontaliai.</w:t>
            </w:r>
          </w:p>
        </w:tc>
        <w:tc>
          <w:tcPr>
            <w:tcW w:w="1732" w:type="dxa"/>
            <w:tcMar/>
          </w:tcPr>
          <w:p w:rsidRPr="00CC13E8" w:rsidR="005E7D48" w:rsidP="00887A47" w:rsidRDefault="005E7D48" w14:paraId="5C32DD5C" w14:textId="77777777">
            <w:pPr>
              <w:jc w:val="both"/>
              <w:rPr>
                <w:rFonts w:ascii="Times New Roman" w:hAnsi="Times New Roman" w:cs="Times New Roman"/>
                <w:sz w:val="24"/>
                <w:szCs w:val="24"/>
              </w:rPr>
            </w:pPr>
          </w:p>
        </w:tc>
        <w:tc>
          <w:tcPr>
            <w:tcW w:w="2376" w:type="dxa"/>
            <w:tcMar/>
          </w:tcPr>
          <w:p w:rsidRPr="00CC13E8" w:rsidR="005E7D48" w:rsidP="00887A47" w:rsidRDefault="005E7D48" w14:paraId="2662FA59" w14:textId="77777777">
            <w:pPr>
              <w:jc w:val="both"/>
              <w:rPr>
                <w:rFonts w:ascii="Times New Roman" w:hAnsi="Times New Roman" w:cs="Times New Roman"/>
                <w:sz w:val="24"/>
                <w:szCs w:val="24"/>
              </w:rPr>
            </w:pPr>
          </w:p>
        </w:tc>
      </w:tr>
      <w:tr w:rsidRPr="00CC13E8" w:rsidR="005E7D48" w:rsidTr="11CAAFD9" w14:paraId="2E1DA48E" w14:textId="77777777">
        <w:tc>
          <w:tcPr>
            <w:tcW w:w="676" w:type="dxa"/>
            <w:tcMar/>
          </w:tcPr>
          <w:p w:rsidRPr="00CC13E8" w:rsidR="005E7D48" w:rsidP="005E7D48" w:rsidRDefault="005E7D48" w14:paraId="12A047ED"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29F41708" w14:textId="77777777">
            <w:pPr>
              <w:rPr>
                <w:rFonts w:ascii="Times New Roman" w:hAnsi="Times New Roman" w:cs="Times New Roman"/>
                <w:sz w:val="24"/>
                <w:szCs w:val="24"/>
              </w:rPr>
            </w:pPr>
            <w:r w:rsidRPr="00CC13E8">
              <w:rPr>
                <w:rFonts w:ascii="Times New Roman" w:hAnsi="Times New Roman" w:cs="Times New Roman"/>
                <w:sz w:val="24"/>
                <w:szCs w:val="24"/>
              </w:rPr>
              <w:t>El. maitinimas</w:t>
            </w:r>
          </w:p>
        </w:tc>
        <w:tc>
          <w:tcPr>
            <w:tcW w:w="3123" w:type="dxa"/>
            <w:tcMar/>
          </w:tcPr>
          <w:p w:rsidRPr="00CC13E8" w:rsidR="005E7D48" w:rsidP="00887A47" w:rsidRDefault="005E7D48" w14:paraId="14244FC5"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Maitinimo šaltiniai turi būti karšto keitimo (angl. </w:t>
            </w:r>
            <w:r w:rsidRPr="00CC13E8">
              <w:rPr>
                <w:rFonts w:ascii="Times New Roman" w:hAnsi="Times New Roman" w:eastAsia="Times New Roman" w:cs="Times New Roman"/>
                <w:i/>
                <w:iCs/>
                <w:color w:val="000000"/>
                <w:sz w:val="24"/>
                <w:szCs w:val="24"/>
                <w:lang w:eastAsia="lt-LT"/>
              </w:rPr>
              <w:t>hot swap</w:t>
            </w:r>
            <w:r w:rsidRPr="00CC13E8">
              <w:rPr>
                <w:rFonts w:ascii="Times New Roman" w:hAnsi="Times New Roman" w:eastAsia="Times New Roman" w:cs="Times New Roman"/>
                <w:color w:val="000000"/>
                <w:sz w:val="24"/>
                <w:szCs w:val="24"/>
                <w:lang w:eastAsia="lt-LT"/>
              </w:rPr>
              <w:t xml:space="preserve">). </w:t>
            </w:r>
          </w:p>
          <w:p w:rsidRPr="00CC13E8" w:rsidR="005E7D48" w:rsidP="00887A47" w:rsidRDefault="005E7D48" w14:paraId="50150571"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ne mažiau kaip 2 maitinimo šaltiniai 200-240V AC.</w:t>
            </w:r>
          </w:p>
        </w:tc>
        <w:tc>
          <w:tcPr>
            <w:tcW w:w="1732" w:type="dxa"/>
            <w:tcMar/>
          </w:tcPr>
          <w:p w:rsidRPr="00CC13E8" w:rsidR="005E7D48" w:rsidP="00887A47" w:rsidRDefault="005E7D48" w14:paraId="517EA7D3" w14:textId="77777777">
            <w:pPr>
              <w:jc w:val="both"/>
              <w:rPr>
                <w:rFonts w:ascii="Times New Roman" w:hAnsi="Times New Roman" w:cs="Times New Roman"/>
                <w:sz w:val="24"/>
                <w:szCs w:val="24"/>
              </w:rPr>
            </w:pPr>
          </w:p>
        </w:tc>
        <w:tc>
          <w:tcPr>
            <w:tcW w:w="2376" w:type="dxa"/>
            <w:tcMar/>
          </w:tcPr>
          <w:p w:rsidRPr="00CC13E8" w:rsidR="005E7D48" w:rsidP="00887A47" w:rsidRDefault="005E7D48" w14:paraId="02F93973" w14:textId="77777777">
            <w:pPr>
              <w:jc w:val="both"/>
              <w:rPr>
                <w:rFonts w:ascii="Times New Roman" w:hAnsi="Times New Roman" w:cs="Times New Roman"/>
                <w:sz w:val="24"/>
                <w:szCs w:val="24"/>
              </w:rPr>
            </w:pPr>
          </w:p>
        </w:tc>
      </w:tr>
      <w:tr w:rsidRPr="00CC13E8" w:rsidR="005E7D48" w:rsidTr="11CAAFD9" w14:paraId="53BBF5E9" w14:textId="77777777">
        <w:trPr>
          <w:trHeight w:val="56"/>
        </w:trPr>
        <w:tc>
          <w:tcPr>
            <w:tcW w:w="676" w:type="dxa"/>
            <w:tcMar/>
          </w:tcPr>
          <w:p w:rsidRPr="00CC13E8" w:rsidR="005E7D48" w:rsidP="005E7D48" w:rsidRDefault="005E7D48" w14:paraId="423EA2C5"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77F73F79" w14:textId="77777777">
            <w:pPr>
              <w:tabs>
                <w:tab w:val="left" w:pos="1233"/>
              </w:tabs>
              <w:rPr>
                <w:rFonts w:ascii="Times New Roman" w:hAnsi="Times New Roman" w:cs="Times New Roman"/>
                <w:sz w:val="24"/>
                <w:szCs w:val="24"/>
              </w:rPr>
            </w:pPr>
            <w:r w:rsidRPr="00CC13E8">
              <w:rPr>
                <w:rFonts w:ascii="Times New Roman" w:hAnsi="Times New Roman" w:cs="Times New Roman"/>
                <w:sz w:val="24"/>
                <w:szCs w:val="24"/>
              </w:rPr>
              <w:t>Valdymo modulis</w:t>
            </w:r>
          </w:p>
        </w:tc>
        <w:tc>
          <w:tcPr>
            <w:tcW w:w="3123" w:type="dxa"/>
            <w:tcMar/>
          </w:tcPr>
          <w:p w:rsidRPr="00CC13E8" w:rsidR="005E7D48" w:rsidP="00887A47" w:rsidRDefault="005E7D48" w14:paraId="634AF1FA"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ne mažiau kaip 1 modulis.</w:t>
            </w:r>
          </w:p>
          <w:p w:rsidRPr="00CC13E8" w:rsidR="005E7D48" w:rsidP="00887A47" w:rsidRDefault="005E7D48" w14:paraId="4D31E8C0" w14:textId="77777777">
            <w:pPr>
              <w:autoSpaceDE w:val="0"/>
              <w:autoSpaceDN w:val="0"/>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konsolės prievadas RJ45 arba mikro USB tipo, vienas RJ45 „out-of-band“ valdymo prievadas.</w:t>
            </w:r>
          </w:p>
        </w:tc>
        <w:tc>
          <w:tcPr>
            <w:tcW w:w="1732" w:type="dxa"/>
            <w:tcMar/>
          </w:tcPr>
          <w:p w:rsidRPr="00CC13E8" w:rsidR="005E7D48" w:rsidP="00887A47" w:rsidRDefault="005E7D48" w14:paraId="0EBADAEE"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316D9362" w14:textId="77777777">
            <w:pPr>
              <w:autoSpaceDE w:val="0"/>
              <w:autoSpaceDN w:val="0"/>
              <w:jc w:val="both"/>
              <w:rPr>
                <w:rFonts w:ascii="Times New Roman" w:hAnsi="Times New Roman" w:cs="Times New Roman"/>
                <w:sz w:val="24"/>
                <w:szCs w:val="24"/>
              </w:rPr>
            </w:pPr>
          </w:p>
        </w:tc>
      </w:tr>
      <w:tr w:rsidRPr="00CC13E8" w:rsidR="005E7D48" w:rsidTr="11CAAFD9" w14:paraId="22C1BEF7" w14:textId="77777777">
        <w:tc>
          <w:tcPr>
            <w:tcW w:w="676" w:type="dxa"/>
            <w:tcMar/>
          </w:tcPr>
          <w:p w:rsidRPr="00CC13E8" w:rsidR="005E7D48" w:rsidP="005E7D48" w:rsidRDefault="005E7D48" w14:paraId="6CD5C748"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604AF49D" w14:textId="77777777">
            <w:pPr>
              <w:rPr>
                <w:rFonts w:ascii="Times New Roman" w:hAnsi="Times New Roman" w:cs="Times New Roman"/>
                <w:sz w:val="24"/>
                <w:szCs w:val="24"/>
              </w:rPr>
            </w:pPr>
            <w:r w:rsidRPr="00CC13E8">
              <w:rPr>
                <w:rFonts w:ascii="Times New Roman" w:hAnsi="Times New Roman" w:cs="Times New Roman"/>
                <w:sz w:val="24"/>
                <w:szCs w:val="24"/>
              </w:rPr>
              <w:t>Prievadai</w:t>
            </w:r>
          </w:p>
        </w:tc>
        <w:tc>
          <w:tcPr>
            <w:tcW w:w="3123" w:type="dxa"/>
            <w:tcMar/>
          </w:tcPr>
          <w:p w:rsidRPr="00CC13E8" w:rsidR="005E7D48" w:rsidP="00887A47" w:rsidRDefault="005E7D48" w14:paraId="369714C3"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ne mažiau kaip 140 1000BASE-T POE+ prievadų ir ne mažiau kaip 4 vnt. 1/10GbE SPF+ prievadai.</w:t>
            </w:r>
          </w:p>
        </w:tc>
        <w:tc>
          <w:tcPr>
            <w:tcW w:w="1732" w:type="dxa"/>
            <w:tcMar/>
          </w:tcPr>
          <w:p w:rsidRPr="00CC13E8" w:rsidR="005E7D48" w:rsidP="00887A47" w:rsidRDefault="005E7D48" w14:paraId="5D043BA1"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06707193" w14:textId="77777777">
            <w:pPr>
              <w:autoSpaceDE w:val="0"/>
              <w:autoSpaceDN w:val="0"/>
              <w:jc w:val="both"/>
              <w:rPr>
                <w:rFonts w:ascii="Times New Roman" w:hAnsi="Times New Roman" w:cs="Times New Roman"/>
                <w:sz w:val="24"/>
                <w:szCs w:val="24"/>
              </w:rPr>
            </w:pPr>
          </w:p>
        </w:tc>
      </w:tr>
      <w:tr w:rsidRPr="00CC13E8" w:rsidR="005E7D48" w:rsidTr="11CAAFD9" w14:paraId="65451522" w14:textId="77777777">
        <w:tc>
          <w:tcPr>
            <w:tcW w:w="676" w:type="dxa"/>
            <w:tcMar/>
          </w:tcPr>
          <w:p w:rsidRPr="00CC13E8" w:rsidR="005E7D48" w:rsidP="005E7D48" w:rsidRDefault="005E7D48" w14:paraId="7DC7C3CC" w14:textId="77777777">
            <w:pPr>
              <w:pStyle w:val="ListParagraph"/>
              <w:numPr>
                <w:ilvl w:val="1"/>
                <w:numId w:val="12"/>
              </w:numPr>
              <w:rPr>
                <w:rFonts w:ascii="Times New Roman" w:hAnsi="Times New Roman" w:cs="Times New Roman"/>
                <w:sz w:val="24"/>
                <w:szCs w:val="24"/>
              </w:rPr>
            </w:pPr>
          </w:p>
        </w:tc>
        <w:tc>
          <w:tcPr>
            <w:tcW w:w="2016" w:type="dxa"/>
            <w:tcMar/>
            <w:vAlign w:val="center"/>
          </w:tcPr>
          <w:p w:rsidRPr="00CC13E8" w:rsidR="005E7D48" w:rsidP="00887A47" w:rsidRDefault="005E7D48" w14:paraId="73AF608B" w14:textId="77777777">
            <w:pPr>
              <w:rPr>
                <w:rFonts w:ascii="Times New Roman" w:hAnsi="Times New Roman" w:cs="Times New Roman"/>
                <w:sz w:val="24"/>
                <w:szCs w:val="24"/>
              </w:rPr>
            </w:pPr>
            <w:r w:rsidRPr="00CC13E8">
              <w:rPr>
                <w:rFonts w:ascii="Times New Roman" w:hAnsi="Times New Roman" w:cs="Times New Roman"/>
                <w:sz w:val="24"/>
                <w:szCs w:val="24"/>
              </w:rPr>
              <w:t>Komutatorių sujungimas (stekavimas)</w:t>
            </w:r>
          </w:p>
        </w:tc>
        <w:tc>
          <w:tcPr>
            <w:tcW w:w="3123" w:type="dxa"/>
            <w:tcMar/>
            <w:vAlign w:val="center"/>
          </w:tcPr>
          <w:p w:rsidRPr="00CC13E8" w:rsidR="005E7D48" w:rsidP="00887A47" w:rsidRDefault="005E7D48" w14:paraId="2A17A304"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galimybė sujungti ne mažiau kaip du komutatorius į vieną loginį vienetą naudojant ne mažiau kaip 10 Gbps prievadus (jeigu sujungimui reikalingi specialūs kitokio tipo prievadai, jų greitaveika negali būti mažesnė negu 10 Gbps). Sujungus du ar daugiau komutatorių į vieną loginį komutatorių turi būti galimybė valdyti juos kaip vieną, naudoti prievadų agregavimą iš skirtingų komutatorių.</w:t>
            </w:r>
          </w:p>
        </w:tc>
        <w:tc>
          <w:tcPr>
            <w:tcW w:w="1732" w:type="dxa"/>
            <w:tcMar/>
          </w:tcPr>
          <w:p w:rsidRPr="00CC13E8" w:rsidR="005E7D48" w:rsidP="00887A47" w:rsidRDefault="005E7D48" w14:paraId="67D5A74B"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0A7FD618" w14:textId="77777777">
            <w:pPr>
              <w:autoSpaceDE w:val="0"/>
              <w:autoSpaceDN w:val="0"/>
              <w:jc w:val="both"/>
              <w:rPr>
                <w:rFonts w:ascii="Times New Roman" w:hAnsi="Times New Roman" w:cs="Times New Roman"/>
                <w:sz w:val="24"/>
                <w:szCs w:val="24"/>
              </w:rPr>
            </w:pPr>
          </w:p>
        </w:tc>
      </w:tr>
      <w:tr w:rsidRPr="00CC13E8" w:rsidR="005E7D48" w:rsidTr="11CAAFD9" w14:paraId="7DA93DAD" w14:textId="77777777">
        <w:tc>
          <w:tcPr>
            <w:tcW w:w="676" w:type="dxa"/>
            <w:tcMar/>
          </w:tcPr>
          <w:p w:rsidRPr="00CC13E8" w:rsidR="005E7D48" w:rsidP="005E7D48" w:rsidRDefault="005E7D48" w14:paraId="26489EF5"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4B06DC2B" w14:textId="77777777">
            <w:pPr>
              <w:rPr>
                <w:rFonts w:ascii="Times New Roman" w:hAnsi="Times New Roman" w:cs="Times New Roman"/>
                <w:sz w:val="24"/>
                <w:szCs w:val="24"/>
              </w:rPr>
            </w:pPr>
            <w:r w:rsidRPr="00CC13E8">
              <w:rPr>
                <w:rFonts w:ascii="Times New Roman" w:hAnsi="Times New Roman" w:cs="Times New Roman"/>
                <w:sz w:val="24"/>
                <w:szCs w:val="24"/>
              </w:rPr>
              <w:t>Komutavimo pajėgumas</w:t>
            </w:r>
          </w:p>
        </w:tc>
        <w:tc>
          <w:tcPr>
            <w:tcW w:w="3123" w:type="dxa"/>
            <w:tcMar/>
          </w:tcPr>
          <w:p w:rsidRPr="00CC13E8" w:rsidR="005E7D48" w:rsidP="00887A47" w:rsidRDefault="005E7D48" w14:paraId="61393C2E" w14:textId="77777777">
            <w:pPr>
              <w:ind w:left="-60" w:right="-11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Ne mažiau kaip 950 Gbps. </w:t>
            </w:r>
          </w:p>
        </w:tc>
        <w:tc>
          <w:tcPr>
            <w:tcW w:w="1732" w:type="dxa"/>
            <w:tcMar/>
          </w:tcPr>
          <w:p w:rsidRPr="00CC13E8" w:rsidR="005E7D48" w:rsidP="00887A47" w:rsidRDefault="005E7D48" w14:paraId="6BC69364"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3C1145A2" w14:textId="77777777">
            <w:pPr>
              <w:autoSpaceDE w:val="0"/>
              <w:autoSpaceDN w:val="0"/>
              <w:jc w:val="both"/>
              <w:rPr>
                <w:rFonts w:ascii="Times New Roman" w:hAnsi="Times New Roman" w:cs="Times New Roman"/>
                <w:sz w:val="24"/>
                <w:szCs w:val="24"/>
              </w:rPr>
            </w:pPr>
          </w:p>
        </w:tc>
      </w:tr>
      <w:tr w:rsidRPr="00CC13E8" w:rsidR="005E7D48" w:rsidTr="11CAAFD9" w14:paraId="40E779FB" w14:textId="77777777">
        <w:tc>
          <w:tcPr>
            <w:tcW w:w="676" w:type="dxa"/>
            <w:tcMar/>
          </w:tcPr>
          <w:p w:rsidRPr="00CC13E8" w:rsidR="005E7D48" w:rsidP="005E7D48" w:rsidRDefault="005E7D48" w14:paraId="60B01047"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5D6D6C80" w14:textId="77777777">
            <w:pPr>
              <w:rPr>
                <w:rFonts w:ascii="Times New Roman" w:hAnsi="Times New Roman" w:cs="Times New Roman"/>
                <w:sz w:val="24"/>
                <w:szCs w:val="24"/>
              </w:rPr>
            </w:pPr>
            <w:r w:rsidRPr="00CC13E8">
              <w:rPr>
                <w:rFonts w:ascii="Times New Roman" w:hAnsi="Times New Roman" w:cs="Times New Roman"/>
                <w:sz w:val="24"/>
                <w:szCs w:val="24"/>
              </w:rPr>
              <w:t>Maršrutizavimo pajėgumas</w:t>
            </w:r>
          </w:p>
        </w:tc>
        <w:tc>
          <w:tcPr>
            <w:tcW w:w="3123" w:type="dxa"/>
            <w:tcMar/>
          </w:tcPr>
          <w:p w:rsidRPr="00CC13E8" w:rsidR="005E7D48" w:rsidP="00887A47" w:rsidRDefault="005E7D48" w14:paraId="49E85C3E" w14:textId="77777777">
            <w:pPr>
              <w:ind w:left="-60" w:right="-11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Ne mažiau kaip 570 Mpps.</w:t>
            </w:r>
          </w:p>
        </w:tc>
        <w:tc>
          <w:tcPr>
            <w:tcW w:w="1732" w:type="dxa"/>
            <w:tcMar/>
          </w:tcPr>
          <w:p w:rsidRPr="00CC13E8" w:rsidR="005E7D48" w:rsidP="00887A47" w:rsidRDefault="005E7D48" w14:paraId="72278605"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714D634D" w14:textId="77777777">
            <w:pPr>
              <w:autoSpaceDE w:val="0"/>
              <w:autoSpaceDN w:val="0"/>
              <w:jc w:val="both"/>
              <w:rPr>
                <w:rFonts w:ascii="Times New Roman" w:hAnsi="Times New Roman" w:cs="Times New Roman"/>
                <w:sz w:val="24"/>
                <w:szCs w:val="24"/>
              </w:rPr>
            </w:pPr>
          </w:p>
        </w:tc>
      </w:tr>
      <w:tr w:rsidRPr="00CC13E8" w:rsidR="005E7D48" w:rsidTr="11CAAFD9" w14:paraId="346269B8" w14:textId="77777777">
        <w:tc>
          <w:tcPr>
            <w:tcW w:w="676" w:type="dxa"/>
            <w:tcMar/>
          </w:tcPr>
          <w:p w:rsidRPr="00CC13E8" w:rsidR="005E7D48" w:rsidP="005E7D48" w:rsidRDefault="005E7D48" w14:paraId="0B3F7983"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D255C93" w14:textId="77777777">
            <w:pPr>
              <w:rPr>
                <w:rFonts w:ascii="Times New Roman" w:hAnsi="Times New Roman" w:cs="Times New Roman"/>
                <w:sz w:val="24"/>
                <w:szCs w:val="24"/>
              </w:rPr>
            </w:pPr>
            <w:r w:rsidRPr="00CC13E8">
              <w:rPr>
                <w:rFonts w:ascii="Times New Roman" w:hAnsi="Times New Roman" w:cs="Times New Roman"/>
                <w:sz w:val="24"/>
                <w:szCs w:val="24"/>
              </w:rPr>
              <w:t>Plėtimas arba galimos opcijos</w:t>
            </w:r>
          </w:p>
        </w:tc>
        <w:tc>
          <w:tcPr>
            <w:tcW w:w="3123" w:type="dxa"/>
            <w:tcMar/>
          </w:tcPr>
          <w:p w:rsidRPr="00CC13E8" w:rsidR="005E7D48" w:rsidP="00887A47" w:rsidRDefault="005E7D48" w14:paraId="3D5D3FE8"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Galimybė įmontuoti ne mažiau kaip 6 modulius.</w:t>
            </w:r>
          </w:p>
        </w:tc>
        <w:tc>
          <w:tcPr>
            <w:tcW w:w="1732" w:type="dxa"/>
            <w:tcMar/>
          </w:tcPr>
          <w:p w:rsidRPr="00CC13E8" w:rsidR="005E7D48" w:rsidP="00887A47" w:rsidRDefault="005E7D48" w14:paraId="3D696C37" w14:textId="77777777">
            <w:pPr>
              <w:pStyle w:val="ListParagraph"/>
              <w:autoSpaceDE w:val="0"/>
              <w:autoSpaceDN w:val="0"/>
              <w:ind w:left="0"/>
              <w:jc w:val="both"/>
              <w:rPr>
                <w:rFonts w:ascii="Times New Roman" w:hAnsi="Times New Roman" w:cs="Times New Roman"/>
                <w:sz w:val="24"/>
                <w:szCs w:val="24"/>
              </w:rPr>
            </w:pPr>
          </w:p>
        </w:tc>
        <w:tc>
          <w:tcPr>
            <w:tcW w:w="2376" w:type="dxa"/>
            <w:tcMar/>
          </w:tcPr>
          <w:p w:rsidRPr="00CC13E8" w:rsidR="005E7D48" w:rsidP="00887A47" w:rsidRDefault="005E7D48" w14:paraId="10695805" w14:textId="77777777">
            <w:pPr>
              <w:pStyle w:val="ListParagraph"/>
              <w:autoSpaceDE w:val="0"/>
              <w:autoSpaceDN w:val="0"/>
              <w:ind w:left="0"/>
              <w:jc w:val="both"/>
              <w:rPr>
                <w:rFonts w:ascii="Times New Roman" w:hAnsi="Times New Roman" w:cs="Times New Roman"/>
                <w:sz w:val="24"/>
                <w:szCs w:val="24"/>
              </w:rPr>
            </w:pPr>
          </w:p>
        </w:tc>
      </w:tr>
      <w:tr w:rsidRPr="00CC13E8" w:rsidR="005E7D48" w:rsidTr="11CAAFD9" w14:paraId="29E56F12" w14:textId="77777777">
        <w:tc>
          <w:tcPr>
            <w:tcW w:w="676" w:type="dxa"/>
            <w:tcMar/>
          </w:tcPr>
          <w:p w:rsidRPr="00CC13E8" w:rsidR="005E7D48" w:rsidP="005E7D48" w:rsidRDefault="005E7D48" w14:paraId="3E7E90A2"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87F7A0F" w14:textId="77777777">
            <w:pPr>
              <w:rPr>
                <w:rFonts w:ascii="Times New Roman" w:hAnsi="Times New Roman" w:cs="Times New Roman"/>
                <w:sz w:val="24"/>
                <w:szCs w:val="24"/>
              </w:rPr>
            </w:pPr>
            <w:r w:rsidRPr="00CC13E8">
              <w:rPr>
                <w:rFonts w:ascii="Times New Roman" w:hAnsi="Times New Roman" w:cs="Times New Roman"/>
                <w:sz w:val="24"/>
                <w:szCs w:val="24"/>
              </w:rPr>
              <w:t>MAC adresų lentelės dydis</w:t>
            </w:r>
          </w:p>
        </w:tc>
        <w:tc>
          <w:tcPr>
            <w:tcW w:w="3123" w:type="dxa"/>
            <w:tcMar/>
          </w:tcPr>
          <w:p w:rsidRPr="00CC13E8" w:rsidR="005E7D48" w:rsidP="00887A47" w:rsidRDefault="005E7D48" w14:paraId="6D7A57CE" w14:textId="77777777">
            <w:pPr>
              <w:ind w:left="-60" w:right="-11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Ne mažiau kaip 64000 įrašų.</w:t>
            </w:r>
          </w:p>
        </w:tc>
        <w:tc>
          <w:tcPr>
            <w:tcW w:w="1732" w:type="dxa"/>
            <w:tcMar/>
          </w:tcPr>
          <w:p w:rsidRPr="00CC13E8" w:rsidR="005E7D48" w:rsidP="00887A47" w:rsidRDefault="005E7D48" w14:paraId="0987692F"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2ADAE08E" w14:textId="77777777">
            <w:pPr>
              <w:autoSpaceDE w:val="0"/>
              <w:autoSpaceDN w:val="0"/>
              <w:jc w:val="both"/>
              <w:rPr>
                <w:rFonts w:ascii="Times New Roman" w:hAnsi="Times New Roman" w:cs="Times New Roman"/>
                <w:sz w:val="24"/>
                <w:szCs w:val="24"/>
              </w:rPr>
            </w:pPr>
          </w:p>
        </w:tc>
      </w:tr>
      <w:tr w:rsidRPr="00CC13E8" w:rsidR="005E7D48" w:rsidTr="11CAAFD9" w14:paraId="0B2A5620" w14:textId="77777777">
        <w:tc>
          <w:tcPr>
            <w:tcW w:w="676" w:type="dxa"/>
            <w:tcMar/>
          </w:tcPr>
          <w:p w:rsidRPr="00CC13E8" w:rsidR="005E7D48" w:rsidP="005E7D48" w:rsidRDefault="005E7D48" w14:paraId="61E2C3F4"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53844D3E" w14:textId="77777777">
            <w:pPr>
              <w:rPr>
                <w:rFonts w:ascii="Times New Roman" w:hAnsi="Times New Roman" w:eastAsia="Times New Roman" w:cs="Times New Roman"/>
                <w:color w:val="000000"/>
                <w:sz w:val="24"/>
                <w:szCs w:val="24"/>
                <w:lang w:eastAsia="lt-LT"/>
              </w:rPr>
            </w:pPr>
            <w:r w:rsidRPr="00CC13E8">
              <w:rPr>
                <w:rFonts w:ascii="Times New Roman" w:hAnsi="Times New Roman" w:cs="Times New Roman"/>
                <w:sz w:val="24"/>
                <w:szCs w:val="24"/>
              </w:rPr>
              <w:t>Standartų ir protokolų palaikymas</w:t>
            </w:r>
          </w:p>
        </w:tc>
        <w:tc>
          <w:tcPr>
            <w:tcW w:w="3123" w:type="dxa"/>
            <w:tcMar/>
          </w:tcPr>
          <w:p w:rsidRPr="00CC13E8" w:rsidR="005E7D48" w:rsidP="00887A47" w:rsidRDefault="005E7D48" w14:paraId="1594290E"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STP (IEEE 802.1D), RSTP (IEEE 802.1w), MSTP (802.1s), IEEE 802.3ad Link Aggregation Control Protocol (LACP), 802.1ab (Link Layer Discovery Protocol) protokolo palaikymas, LLDP-MED (media endpoint discovery). VxLAN, IEEE 802.1ad Q-in-Q, IEEE 802.3bz 2.5 Gbps and 5 Gbps interfaces, IEEE 802.1AE MAC Security Standard (MACSec).</w:t>
            </w:r>
          </w:p>
        </w:tc>
        <w:tc>
          <w:tcPr>
            <w:tcW w:w="1732" w:type="dxa"/>
            <w:tcMar/>
          </w:tcPr>
          <w:p w:rsidRPr="00CC13E8" w:rsidR="005E7D48" w:rsidP="00887A47" w:rsidRDefault="005E7D48" w14:paraId="6FF7B648"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0D18CAD7" w14:textId="77777777">
            <w:pPr>
              <w:autoSpaceDE w:val="0"/>
              <w:autoSpaceDN w:val="0"/>
              <w:jc w:val="both"/>
              <w:rPr>
                <w:rFonts w:ascii="Times New Roman" w:hAnsi="Times New Roman" w:cs="Times New Roman"/>
                <w:sz w:val="24"/>
                <w:szCs w:val="24"/>
              </w:rPr>
            </w:pPr>
          </w:p>
        </w:tc>
      </w:tr>
      <w:tr w:rsidRPr="00CC13E8" w:rsidR="005E7D48" w:rsidTr="11CAAFD9" w14:paraId="6F9D4566" w14:textId="77777777">
        <w:tc>
          <w:tcPr>
            <w:tcW w:w="676" w:type="dxa"/>
            <w:tcMar/>
          </w:tcPr>
          <w:p w:rsidRPr="00CC13E8" w:rsidR="005E7D48" w:rsidP="005E7D48" w:rsidRDefault="005E7D48" w14:paraId="7236D00E"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3BD89F66" w14:textId="513F8F6B">
            <w:pPr>
              <w:rPr>
                <w:rFonts w:ascii="Times New Roman" w:hAnsi="Times New Roman" w:eastAsia="Times New Roman" w:cs="Times New Roman"/>
                <w:color w:val="000000"/>
                <w:sz w:val="24"/>
                <w:szCs w:val="24"/>
                <w:lang w:eastAsia="lt-LT"/>
              </w:rPr>
            </w:pPr>
            <w:r w:rsidRPr="00CC13E8">
              <w:rPr>
                <w:rFonts w:ascii="Times New Roman" w:hAnsi="Times New Roman" w:cs="Times New Roman"/>
                <w:sz w:val="24"/>
                <w:szCs w:val="24"/>
              </w:rPr>
              <w:t>Virtual</w:t>
            </w:r>
            <w:r w:rsidRPr="00CC13E8" w:rsidR="00657679">
              <w:rPr>
                <w:rFonts w:ascii="Times New Roman" w:hAnsi="Times New Roman" w:cs="Times New Roman"/>
                <w:sz w:val="24"/>
                <w:szCs w:val="24"/>
              </w:rPr>
              <w:t>ūs</w:t>
            </w:r>
            <w:r w:rsidRPr="00CC13E8">
              <w:rPr>
                <w:rFonts w:ascii="Times New Roman" w:hAnsi="Times New Roman" w:cs="Times New Roman"/>
                <w:sz w:val="24"/>
                <w:szCs w:val="24"/>
              </w:rPr>
              <w:t xml:space="preserve"> tinkl</w:t>
            </w:r>
            <w:r w:rsidRPr="00CC13E8" w:rsidR="00657679">
              <w:rPr>
                <w:rFonts w:ascii="Times New Roman" w:hAnsi="Times New Roman" w:cs="Times New Roman"/>
                <w:sz w:val="24"/>
                <w:szCs w:val="24"/>
              </w:rPr>
              <w:t>ai</w:t>
            </w:r>
          </w:p>
        </w:tc>
        <w:tc>
          <w:tcPr>
            <w:tcW w:w="3123" w:type="dxa"/>
            <w:tcMar/>
          </w:tcPr>
          <w:p w:rsidRPr="00CC13E8" w:rsidR="005E7D48" w:rsidP="00887A47" w:rsidRDefault="005E7D48" w14:paraId="0067DEB4"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VLAN paketų žymėjimo (angl. </w:t>
            </w:r>
            <w:r w:rsidRPr="00CC13E8">
              <w:rPr>
                <w:rFonts w:ascii="Times New Roman" w:hAnsi="Times New Roman" w:eastAsia="Times New Roman" w:cs="Times New Roman"/>
                <w:i/>
                <w:iCs/>
                <w:color w:val="000000"/>
                <w:sz w:val="24"/>
                <w:szCs w:val="24"/>
                <w:lang w:eastAsia="lt-LT"/>
              </w:rPr>
              <w:t>tagging</w:t>
            </w:r>
            <w:r w:rsidRPr="00CC13E8">
              <w:rPr>
                <w:rFonts w:ascii="Times New Roman" w:hAnsi="Times New Roman" w:eastAsia="Times New Roman" w:cs="Times New Roman"/>
                <w:color w:val="000000"/>
                <w:sz w:val="24"/>
                <w:szCs w:val="24"/>
                <w:lang w:eastAsia="lt-LT"/>
              </w:rPr>
              <w:t>) palaikymas turi visiškai atitikti 802.1Q standartą ir palaikyti ne mažiau 4000 VLAN‘ų vienu metu.</w:t>
            </w:r>
          </w:p>
          <w:p w:rsidRPr="00CC13E8" w:rsidR="005E7D48" w:rsidP="00887A47" w:rsidRDefault="005E7D48" w14:paraId="2BD76048" w14:textId="77777777">
            <w:pPr>
              <w:pStyle w:val="ListParagraph"/>
              <w:tabs>
                <w:tab w:val="left" w:pos="380"/>
              </w:tabs>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galimybė priskirti VLAN pagal fizinį prievadą, vartotojo autentifikavimo rezultatą, IP protokolo tipą. Turi palaikyti GVRP ir MVRP.</w:t>
            </w:r>
          </w:p>
        </w:tc>
        <w:tc>
          <w:tcPr>
            <w:tcW w:w="1732" w:type="dxa"/>
            <w:tcMar/>
          </w:tcPr>
          <w:p w:rsidRPr="00CC13E8" w:rsidR="005E7D48" w:rsidP="00887A47" w:rsidRDefault="005E7D48" w14:paraId="0095692D" w14:textId="77777777">
            <w:pPr>
              <w:autoSpaceDE w:val="0"/>
              <w:autoSpaceDN w:val="0"/>
              <w:jc w:val="both"/>
              <w:rPr>
                <w:rFonts w:ascii="Times New Roman" w:hAnsi="Times New Roman" w:cs="Times New Roman"/>
                <w:sz w:val="24"/>
                <w:szCs w:val="24"/>
              </w:rPr>
            </w:pPr>
          </w:p>
        </w:tc>
        <w:tc>
          <w:tcPr>
            <w:tcW w:w="2376" w:type="dxa"/>
            <w:tcMar/>
          </w:tcPr>
          <w:p w:rsidRPr="00CC13E8" w:rsidR="005E7D48" w:rsidP="00887A47" w:rsidRDefault="005E7D48" w14:paraId="7EF09BFD" w14:textId="77777777">
            <w:pPr>
              <w:autoSpaceDE w:val="0"/>
              <w:autoSpaceDN w:val="0"/>
              <w:jc w:val="both"/>
              <w:rPr>
                <w:rFonts w:ascii="Times New Roman" w:hAnsi="Times New Roman" w:cs="Times New Roman"/>
                <w:sz w:val="24"/>
                <w:szCs w:val="24"/>
              </w:rPr>
            </w:pPr>
          </w:p>
        </w:tc>
      </w:tr>
      <w:tr w:rsidRPr="00CC13E8" w:rsidR="005E7D48" w:rsidTr="11CAAFD9" w14:paraId="51C8EF7A" w14:textId="77777777">
        <w:tc>
          <w:tcPr>
            <w:tcW w:w="676" w:type="dxa"/>
            <w:tcMar/>
          </w:tcPr>
          <w:p w:rsidRPr="00CC13E8" w:rsidR="005E7D48" w:rsidP="005E7D48" w:rsidRDefault="005E7D48" w14:paraId="7F7C559C"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5FED2FBD" w14:textId="5542FCCD">
            <w:pPr>
              <w:rPr>
                <w:rFonts w:ascii="Times New Roman" w:hAnsi="Times New Roman" w:eastAsia="Times New Roman" w:cs="Times New Roman"/>
                <w:color w:val="000000"/>
                <w:sz w:val="24"/>
                <w:szCs w:val="24"/>
                <w:lang w:eastAsia="lt-LT"/>
              </w:rPr>
            </w:pPr>
            <w:r w:rsidRPr="00CC13E8">
              <w:rPr>
                <w:rFonts w:ascii="Times New Roman" w:hAnsi="Times New Roman" w:cs="Times New Roman"/>
                <w:sz w:val="24"/>
                <w:szCs w:val="24"/>
              </w:rPr>
              <w:t>Virtualių tinklų identifikatori</w:t>
            </w:r>
            <w:r w:rsidRPr="00CC13E8" w:rsidR="00657679">
              <w:rPr>
                <w:rFonts w:ascii="Times New Roman" w:hAnsi="Times New Roman" w:cs="Times New Roman"/>
                <w:sz w:val="24"/>
                <w:szCs w:val="24"/>
              </w:rPr>
              <w:t>ai</w:t>
            </w:r>
          </w:p>
        </w:tc>
        <w:tc>
          <w:tcPr>
            <w:tcW w:w="3123" w:type="dxa"/>
            <w:tcMar/>
          </w:tcPr>
          <w:p w:rsidRPr="00CC13E8" w:rsidR="005E7D48" w:rsidP="00887A47" w:rsidRDefault="005E7D48" w14:paraId="294D5F6C"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Ne mažiau kaip 4000 VLAN ID.</w:t>
            </w:r>
          </w:p>
        </w:tc>
        <w:tc>
          <w:tcPr>
            <w:tcW w:w="1732" w:type="dxa"/>
            <w:tcMar/>
          </w:tcPr>
          <w:p w:rsidRPr="00CC13E8" w:rsidR="005E7D48" w:rsidP="00887A47" w:rsidRDefault="005E7D48" w14:paraId="18526C15"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2D091DCC" w14:textId="77777777">
            <w:pPr>
              <w:spacing w:line="23" w:lineRule="atLeast"/>
              <w:contextualSpacing/>
              <w:jc w:val="both"/>
              <w:rPr>
                <w:rFonts w:ascii="Times New Roman" w:hAnsi="Times New Roman" w:cs="Times New Roman"/>
                <w:sz w:val="24"/>
                <w:szCs w:val="24"/>
              </w:rPr>
            </w:pPr>
          </w:p>
        </w:tc>
      </w:tr>
      <w:tr w:rsidRPr="00CC13E8" w:rsidR="005E7D48" w:rsidTr="11CAAFD9" w14:paraId="2B130298" w14:textId="77777777">
        <w:tc>
          <w:tcPr>
            <w:tcW w:w="676" w:type="dxa"/>
            <w:tcMar/>
          </w:tcPr>
          <w:p w:rsidRPr="00CC13E8" w:rsidR="005E7D48" w:rsidP="005E7D48" w:rsidRDefault="005E7D48" w14:paraId="24980964"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77AD14A5" w14:textId="77777777">
            <w:pPr>
              <w:rPr>
                <w:rFonts w:ascii="Times New Roman" w:hAnsi="Times New Roman" w:eastAsia="Times New Roman" w:cs="Times New Roman"/>
                <w:color w:val="000000"/>
                <w:sz w:val="24"/>
                <w:szCs w:val="24"/>
                <w:highlight w:val="yellow"/>
                <w:lang w:eastAsia="lt-LT"/>
              </w:rPr>
            </w:pPr>
            <w:r w:rsidRPr="00CC13E8">
              <w:rPr>
                <w:rFonts w:ascii="Times New Roman" w:hAnsi="Times New Roman" w:cs="Times New Roman"/>
                <w:sz w:val="24"/>
                <w:szCs w:val="24"/>
              </w:rPr>
              <w:t>Maršrutizuojami protokolai</w:t>
            </w:r>
          </w:p>
        </w:tc>
        <w:tc>
          <w:tcPr>
            <w:tcW w:w="3123" w:type="dxa"/>
            <w:tcMar/>
          </w:tcPr>
          <w:p w:rsidRPr="00CC13E8" w:rsidR="005E7D48" w:rsidP="00887A47" w:rsidRDefault="005E7D48" w14:paraId="45FDFD8B"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IP paketų maršrutizavimas kiekviename prievade (IPv4 ir IPv6). </w:t>
            </w:r>
          </w:p>
        </w:tc>
        <w:tc>
          <w:tcPr>
            <w:tcW w:w="1732" w:type="dxa"/>
            <w:tcMar/>
          </w:tcPr>
          <w:p w:rsidRPr="00CC13E8" w:rsidR="005E7D48" w:rsidP="00887A47" w:rsidRDefault="005E7D48" w14:paraId="3BF4A439"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334CF9AC" w14:textId="77777777">
            <w:pPr>
              <w:spacing w:line="23" w:lineRule="atLeast"/>
              <w:contextualSpacing/>
              <w:jc w:val="both"/>
              <w:rPr>
                <w:rFonts w:ascii="Times New Roman" w:hAnsi="Times New Roman" w:cs="Times New Roman"/>
                <w:sz w:val="24"/>
                <w:szCs w:val="24"/>
              </w:rPr>
            </w:pPr>
          </w:p>
        </w:tc>
      </w:tr>
      <w:tr w:rsidRPr="00CC13E8" w:rsidR="005E7D48" w:rsidTr="11CAAFD9" w14:paraId="67DEE6BC" w14:textId="77777777">
        <w:tc>
          <w:tcPr>
            <w:tcW w:w="676" w:type="dxa"/>
            <w:tcMar/>
          </w:tcPr>
          <w:p w:rsidRPr="00CC13E8" w:rsidR="005E7D48" w:rsidP="005E7D48" w:rsidRDefault="005E7D48" w14:paraId="13574329"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5B82961" w14:textId="77777777">
            <w:pPr>
              <w:rPr>
                <w:rFonts w:ascii="Times New Roman" w:hAnsi="Times New Roman" w:cs="Times New Roman"/>
                <w:sz w:val="24"/>
                <w:szCs w:val="24"/>
              </w:rPr>
            </w:pPr>
            <w:r w:rsidRPr="00CC13E8">
              <w:rPr>
                <w:rFonts w:ascii="Times New Roman" w:hAnsi="Times New Roman" w:cs="Times New Roman"/>
                <w:sz w:val="24"/>
                <w:szCs w:val="24"/>
              </w:rPr>
              <w:t>Maršrutų lentelės dydis</w:t>
            </w:r>
          </w:p>
        </w:tc>
        <w:tc>
          <w:tcPr>
            <w:tcW w:w="3123" w:type="dxa"/>
            <w:tcMar/>
          </w:tcPr>
          <w:p w:rsidRPr="00CC13E8" w:rsidR="005E7D48" w:rsidP="00887A47" w:rsidRDefault="005E7D48" w14:paraId="55182B87"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Ne mažiau kaip 10000 (IPv4) arba 5000 (IPv6).</w:t>
            </w:r>
          </w:p>
        </w:tc>
        <w:tc>
          <w:tcPr>
            <w:tcW w:w="1732" w:type="dxa"/>
            <w:tcMar/>
          </w:tcPr>
          <w:p w:rsidRPr="00CC13E8" w:rsidR="005E7D48" w:rsidP="00887A47" w:rsidRDefault="005E7D48" w14:paraId="1B4ACA37"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1F3C503D" w14:textId="77777777">
            <w:pPr>
              <w:spacing w:line="23" w:lineRule="atLeast"/>
              <w:contextualSpacing/>
              <w:jc w:val="both"/>
              <w:rPr>
                <w:rFonts w:ascii="Times New Roman" w:hAnsi="Times New Roman" w:cs="Times New Roman"/>
                <w:sz w:val="24"/>
                <w:szCs w:val="24"/>
              </w:rPr>
            </w:pPr>
          </w:p>
        </w:tc>
      </w:tr>
      <w:tr w:rsidRPr="00CC13E8" w:rsidR="005E7D48" w:rsidTr="11CAAFD9" w14:paraId="66CE6583" w14:textId="77777777">
        <w:tc>
          <w:tcPr>
            <w:tcW w:w="676" w:type="dxa"/>
            <w:tcMar/>
          </w:tcPr>
          <w:p w:rsidRPr="00CC13E8" w:rsidR="005E7D48" w:rsidP="005E7D48" w:rsidRDefault="005E7D48" w14:paraId="6D46AB70"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4B2BCC2A" w14:textId="77777777">
            <w:pPr>
              <w:rPr>
                <w:rFonts w:ascii="Times New Roman" w:hAnsi="Times New Roman" w:cs="Times New Roman"/>
                <w:sz w:val="24"/>
                <w:szCs w:val="24"/>
              </w:rPr>
            </w:pPr>
            <w:r w:rsidRPr="00CC13E8">
              <w:rPr>
                <w:rFonts w:ascii="Times New Roman" w:hAnsi="Times New Roman" w:cs="Times New Roman"/>
                <w:sz w:val="24"/>
                <w:szCs w:val="24"/>
              </w:rPr>
              <w:t>Maršrutizuojantys protokolai ir standartai</w:t>
            </w:r>
          </w:p>
        </w:tc>
        <w:tc>
          <w:tcPr>
            <w:tcW w:w="3123" w:type="dxa"/>
            <w:tcMar/>
          </w:tcPr>
          <w:p w:rsidRPr="00CC13E8" w:rsidR="005E7D48" w:rsidP="00887A47" w:rsidRDefault="005E7D48" w14:paraId="6A44576C"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Statinis maršrutizavimas, RIPv2, RIPng, OSPFv2, OSPFv3,  BGPv4, Policy-Based Routing.</w:t>
            </w:r>
          </w:p>
        </w:tc>
        <w:tc>
          <w:tcPr>
            <w:tcW w:w="1732" w:type="dxa"/>
            <w:tcMar/>
          </w:tcPr>
          <w:p w:rsidRPr="00CC13E8" w:rsidR="005E7D48" w:rsidP="00887A47" w:rsidRDefault="005E7D48" w14:paraId="5ADAC737"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161961EC" w14:textId="77777777">
            <w:pPr>
              <w:spacing w:line="23" w:lineRule="atLeast"/>
              <w:contextualSpacing/>
              <w:jc w:val="both"/>
              <w:rPr>
                <w:rFonts w:ascii="Times New Roman" w:hAnsi="Times New Roman" w:cs="Times New Roman"/>
                <w:sz w:val="24"/>
                <w:szCs w:val="24"/>
              </w:rPr>
            </w:pPr>
          </w:p>
        </w:tc>
      </w:tr>
      <w:tr w:rsidRPr="00CC13E8" w:rsidR="005E7D48" w:rsidTr="11CAAFD9" w14:paraId="05C7FB8F" w14:textId="77777777">
        <w:tc>
          <w:tcPr>
            <w:tcW w:w="676" w:type="dxa"/>
            <w:tcMar/>
          </w:tcPr>
          <w:p w:rsidRPr="00CC13E8" w:rsidR="005E7D48" w:rsidP="005E7D48" w:rsidRDefault="005E7D48" w14:paraId="17193712"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3D627745" w14:textId="77777777">
            <w:pPr>
              <w:rPr>
                <w:rFonts w:ascii="Times New Roman" w:hAnsi="Times New Roman" w:cs="Times New Roman"/>
                <w:sz w:val="24"/>
                <w:szCs w:val="24"/>
              </w:rPr>
            </w:pPr>
            <w:r w:rsidRPr="00CC13E8">
              <w:rPr>
                <w:rFonts w:ascii="Times New Roman" w:hAnsi="Times New Roman" w:cs="Times New Roman"/>
                <w:sz w:val="24"/>
                <w:szCs w:val="24"/>
              </w:rPr>
              <w:t>IPv6 palaikymas</w:t>
            </w:r>
          </w:p>
        </w:tc>
        <w:tc>
          <w:tcPr>
            <w:tcW w:w="3123" w:type="dxa"/>
            <w:tcMar/>
          </w:tcPr>
          <w:p w:rsidRPr="00CC13E8" w:rsidR="005E7D48" w:rsidP="00887A47" w:rsidRDefault="005E7D48" w14:paraId="058661B8" w14:textId="77777777">
            <w:pPr>
              <w:ind w:left="-6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Turi palaikyti tokias IPv6 savybes: host, Dual Stack (IPv4/IPv6), MLD snooping, IPv6 ACL/QoS. </w:t>
            </w:r>
          </w:p>
        </w:tc>
        <w:tc>
          <w:tcPr>
            <w:tcW w:w="1732" w:type="dxa"/>
            <w:tcMar/>
          </w:tcPr>
          <w:p w:rsidRPr="00CC13E8" w:rsidR="005E7D48" w:rsidP="00887A47" w:rsidRDefault="005E7D48" w14:paraId="0F5F868B"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5EB94CE6" w14:textId="77777777">
            <w:pPr>
              <w:spacing w:line="23" w:lineRule="atLeast"/>
              <w:contextualSpacing/>
              <w:jc w:val="both"/>
              <w:rPr>
                <w:rFonts w:ascii="Times New Roman" w:hAnsi="Times New Roman" w:cs="Times New Roman"/>
                <w:sz w:val="24"/>
                <w:szCs w:val="24"/>
              </w:rPr>
            </w:pPr>
          </w:p>
        </w:tc>
      </w:tr>
      <w:tr w:rsidRPr="00CC13E8" w:rsidR="005E7D48" w:rsidTr="11CAAFD9" w14:paraId="4B4F6E10" w14:textId="77777777">
        <w:tc>
          <w:tcPr>
            <w:tcW w:w="676" w:type="dxa"/>
            <w:tcMar/>
          </w:tcPr>
          <w:p w:rsidRPr="00CC13E8" w:rsidR="005E7D48" w:rsidP="005E7D48" w:rsidRDefault="005E7D48" w14:paraId="640A54EB"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7B68AF82" w14:textId="77777777">
            <w:pPr>
              <w:rPr>
                <w:rFonts w:ascii="Times New Roman" w:hAnsi="Times New Roman" w:cs="Times New Roman"/>
                <w:sz w:val="24"/>
                <w:szCs w:val="24"/>
              </w:rPr>
            </w:pPr>
            <w:r w:rsidRPr="00CC13E8">
              <w:rPr>
                <w:rFonts w:ascii="Times New Roman" w:hAnsi="Times New Roman" w:cs="Times New Roman"/>
                <w:sz w:val="24"/>
                <w:szCs w:val="24"/>
              </w:rPr>
              <w:t>Multicast maršrutizuojantys protokolai</w:t>
            </w:r>
          </w:p>
        </w:tc>
        <w:tc>
          <w:tcPr>
            <w:tcW w:w="3123" w:type="dxa"/>
            <w:tcMar/>
          </w:tcPr>
          <w:p w:rsidRPr="00CC13E8" w:rsidR="005E7D48" w:rsidP="00887A47" w:rsidRDefault="005E7D48" w14:paraId="7A21FCE4"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PIM Dense ir PIM Sparse arba lygiaverčių protokolų palaikymas. IGMPv3 palaikymas, data driven IGMP palaikymas - IP multikastų maršrutizavimas, taip pat „IP multicast snooping” mechanizmas.</w:t>
            </w:r>
          </w:p>
        </w:tc>
        <w:tc>
          <w:tcPr>
            <w:tcW w:w="1732" w:type="dxa"/>
            <w:tcMar/>
          </w:tcPr>
          <w:p w:rsidRPr="00CC13E8" w:rsidR="005E7D48" w:rsidP="00887A47" w:rsidRDefault="005E7D48" w14:paraId="04EFC1F9"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7CF12CC5" w14:textId="77777777">
            <w:pPr>
              <w:spacing w:line="23" w:lineRule="atLeast"/>
              <w:contextualSpacing/>
              <w:jc w:val="both"/>
              <w:rPr>
                <w:rFonts w:ascii="Times New Roman" w:hAnsi="Times New Roman" w:cs="Times New Roman"/>
                <w:sz w:val="24"/>
                <w:szCs w:val="24"/>
              </w:rPr>
            </w:pPr>
          </w:p>
        </w:tc>
      </w:tr>
      <w:tr w:rsidRPr="00CC13E8" w:rsidR="005E7D48" w:rsidTr="11CAAFD9" w14:paraId="150E5BDD" w14:textId="77777777">
        <w:tc>
          <w:tcPr>
            <w:tcW w:w="676" w:type="dxa"/>
            <w:tcMar/>
          </w:tcPr>
          <w:p w:rsidRPr="00CC13E8" w:rsidR="005E7D48" w:rsidP="005E7D48" w:rsidRDefault="005E7D48" w14:paraId="413E3640"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0AB4184F" w14:textId="77777777">
            <w:pPr>
              <w:rPr>
                <w:rFonts w:ascii="Times New Roman" w:hAnsi="Times New Roman" w:cs="Times New Roman"/>
                <w:sz w:val="24"/>
                <w:szCs w:val="24"/>
              </w:rPr>
            </w:pPr>
            <w:r w:rsidRPr="00CC13E8">
              <w:rPr>
                <w:rFonts w:ascii="Times New Roman" w:hAnsi="Times New Roman" w:cs="Times New Roman"/>
                <w:sz w:val="24"/>
                <w:szCs w:val="24"/>
              </w:rPr>
              <w:t>Aukštas patikimumas</w:t>
            </w:r>
          </w:p>
        </w:tc>
        <w:tc>
          <w:tcPr>
            <w:tcW w:w="3123" w:type="dxa"/>
            <w:tcMar/>
          </w:tcPr>
          <w:p w:rsidRPr="00CC13E8" w:rsidR="005E7D48" w:rsidP="00887A47" w:rsidRDefault="005E7D48" w14:paraId="3A15471F"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L3 loginio dubliavimo protokolo VRRP (Virtual Router Redundancy Protocol) palaikymas rezervuotos maršrutizatorių grupės sudarymui.</w:t>
            </w:r>
          </w:p>
        </w:tc>
        <w:tc>
          <w:tcPr>
            <w:tcW w:w="1732" w:type="dxa"/>
            <w:tcMar/>
          </w:tcPr>
          <w:p w:rsidRPr="00CC13E8" w:rsidR="005E7D48" w:rsidP="00887A47" w:rsidRDefault="005E7D48" w14:paraId="5D56417C"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511B07FD" w14:textId="77777777">
            <w:pPr>
              <w:spacing w:line="23" w:lineRule="atLeast"/>
              <w:contextualSpacing/>
              <w:jc w:val="both"/>
              <w:rPr>
                <w:rFonts w:ascii="Times New Roman" w:hAnsi="Times New Roman" w:cs="Times New Roman"/>
                <w:sz w:val="24"/>
                <w:szCs w:val="24"/>
              </w:rPr>
            </w:pPr>
          </w:p>
        </w:tc>
      </w:tr>
      <w:tr w:rsidRPr="00CC13E8" w:rsidR="005E7D48" w:rsidTr="11CAAFD9" w14:paraId="4EFB9F67" w14:textId="77777777">
        <w:tc>
          <w:tcPr>
            <w:tcW w:w="676" w:type="dxa"/>
            <w:tcMar/>
          </w:tcPr>
          <w:p w:rsidRPr="00CC13E8" w:rsidR="005E7D48" w:rsidP="005E7D48" w:rsidRDefault="005E7D48" w14:paraId="62E6F6CA"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5196847D" w14:textId="77777777">
            <w:pPr>
              <w:rPr>
                <w:rFonts w:ascii="Times New Roman" w:hAnsi="Times New Roman" w:cs="Times New Roman"/>
                <w:sz w:val="24"/>
                <w:szCs w:val="24"/>
              </w:rPr>
            </w:pPr>
            <w:r w:rsidRPr="00CC13E8">
              <w:rPr>
                <w:rFonts w:ascii="Times New Roman" w:hAnsi="Times New Roman" w:cs="Times New Roman"/>
                <w:sz w:val="24"/>
                <w:szCs w:val="24"/>
              </w:rPr>
              <w:t>Saugumo funkcijos</w:t>
            </w:r>
          </w:p>
        </w:tc>
        <w:tc>
          <w:tcPr>
            <w:tcW w:w="3123" w:type="dxa"/>
            <w:tcMar/>
          </w:tcPr>
          <w:p w:rsidRPr="00CC13E8" w:rsidR="005E7D48" w:rsidP="00887A47" w:rsidRDefault="005E7D48" w14:paraId="166598D6"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Access Control Lists (ACL), priskiriami prievadui su galimybe nurodyti L3/L4 parametrus.</w:t>
            </w:r>
          </w:p>
          <w:p w:rsidRPr="00CC13E8" w:rsidR="005E7D48" w:rsidP="00887A47" w:rsidRDefault="005E7D48" w14:paraId="52A51305"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Komutatoriaus centrinio procesoriaus apsauga (DoS attack prevention). ICMP denial-of-service atakų aptikimas. Prievadų apsauga nuo BPDU atakų ir STP-RG (STP root guard) funkcijos palaikymas. </w:t>
            </w:r>
          </w:p>
          <w:p w:rsidRPr="00CC13E8" w:rsidR="005E7D48" w:rsidP="00887A47" w:rsidRDefault="005E7D48" w14:paraId="21D79962"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Dinaminė ARP apsauga, apsauga nuo apsimetėliškų DHCP serverių. TACACS+, Radius. Secure Shell (SSHv2). Secure Sockets Layer (SSL). Secure FTP. </w:t>
            </w:r>
          </w:p>
          <w:p w:rsidRPr="00CC13E8" w:rsidR="005E7D48" w:rsidP="00887A47" w:rsidRDefault="005E7D48" w14:paraId="67241406"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Vartotojų autentikavimo metodai: IEEE 802.1X, Web-based ir MAC-based. RFC 3576 CoA (Change of Authorization).</w:t>
            </w:r>
          </w:p>
          <w:p w:rsidRPr="00CC13E8" w:rsidR="005E7D48" w:rsidP="00887A47" w:rsidRDefault="005E7D48" w14:paraId="6E2118B2"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Galimybė autentikuoti vartotojus skirtingais būdais: WEB autentikacija, MAC autentikacija ir 802.1X autentikacija tame pačiame prievade. Automatinis perėjimas prie kito autentikavimo būdo vienam nepavykus. </w:t>
            </w:r>
          </w:p>
          <w:p w:rsidRPr="00CC13E8" w:rsidR="005E7D48" w:rsidP="00887A47" w:rsidRDefault="005E7D48" w14:paraId="06BD61CC" w14:textId="77777777">
            <w:pPr>
              <w:spacing w:line="23" w:lineRule="atLeast"/>
              <w:ind w:left="-60" w:right="30"/>
              <w:contextualSpacing/>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IP telefonų priskyrimui balso VLAN‘ui naudojant LLDP-MED protokolą arba standartinius RADIUS atributus).</w:t>
            </w:r>
          </w:p>
        </w:tc>
        <w:tc>
          <w:tcPr>
            <w:tcW w:w="1732" w:type="dxa"/>
            <w:tcMar/>
          </w:tcPr>
          <w:p w:rsidRPr="00CC13E8" w:rsidR="005E7D48" w:rsidP="00887A47" w:rsidRDefault="005E7D48" w14:paraId="2A5D8FC6"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62616F67" w14:textId="77777777">
            <w:pPr>
              <w:spacing w:line="23" w:lineRule="atLeast"/>
              <w:contextualSpacing/>
              <w:jc w:val="both"/>
              <w:rPr>
                <w:rFonts w:ascii="Times New Roman" w:hAnsi="Times New Roman" w:cs="Times New Roman"/>
                <w:sz w:val="24"/>
                <w:szCs w:val="24"/>
              </w:rPr>
            </w:pPr>
          </w:p>
        </w:tc>
      </w:tr>
      <w:tr w:rsidRPr="00CC13E8" w:rsidR="005E7D48" w:rsidTr="11CAAFD9" w14:paraId="490C712E" w14:textId="77777777">
        <w:tc>
          <w:tcPr>
            <w:tcW w:w="676" w:type="dxa"/>
            <w:tcMar/>
          </w:tcPr>
          <w:p w:rsidRPr="00CC13E8" w:rsidR="005E7D48" w:rsidP="005E7D48" w:rsidRDefault="005E7D48" w14:paraId="261F1C38"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28A561B" w14:textId="77777777">
            <w:pPr>
              <w:rPr>
                <w:rFonts w:ascii="Times New Roman" w:hAnsi="Times New Roman" w:cs="Times New Roman"/>
                <w:sz w:val="24"/>
                <w:szCs w:val="24"/>
              </w:rPr>
            </w:pPr>
            <w:r w:rsidRPr="00CC13E8">
              <w:rPr>
                <w:rStyle w:val="bold1"/>
                <w:rFonts w:ascii="Times New Roman" w:hAnsi="Times New Roman" w:cs="Times New Roman"/>
                <w:sz w:val="24"/>
                <w:szCs w:val="24"/>
              </w:rPr>
              <w:t>Automatizavimas</w:t>
            </w:r>
          </w:p>
        </w:tc>
        <w:tc>
          <w:tcPr>
            <w:tcW w:w="3123" w:type="dxa"/>
            <w:tcMar/>
          </w:tcPr>
          <w:p w:rsidRPr="00CC13E8" w:rsidR="005E7D48" w:rsidP="00887A47" w:rsidRDefault="005E7D48" w14:paraId="60160167"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palaikomi: REST API arba OpenFlow arba lygiavertis.</w:t>
            </w:r>
          </w:p>
        </w:tc>
        <w:tc>
          <w:tcPr>
            <w:tcW w:w="1732" w:type="dxa"/>
            <w:tcMar/>
          </w:tcPr>
          <w:p w:rsidRPr="00CC13E8" w:rsidR="005E7D48" w:rsidP="00887A47" w:rsidRDefault="005E7D48" w14:paraId="4740C414"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1AAF102E" w14:textId="77777777">
            <w:pPr>
              <w:spacing w:line="23" w:lineRule="atLeast"/>
              <w:contextualSpacing/>
              <w:jc w:val="both"/>
              <w:rPr>
                <w:rFonts w:ascii="Times New Roman" w:hAnsi="Times New Roman" w:cs="Times New Roman"/>
                <w:sz w:val="24"/>
                <w:szCs w:val="24"/>
              </w:rPr>
            </w:pPr>
          </w:p>
        </w:tc>
      </w:tr>
      <w:tr w:rsidRPr="00CC13E8" w:rsidR="005E7D48" w:rsidTr="11CAAFD9" w14:paraId="2A184F6F" w14:textId="77777777">
        <w:tc>
          <w:tcPr>
            <w:tcW w:w="676" w:type="dxa"/>
            <w:tcMar/>
          </w:tcPr>
          <w:p w:rsidRPr="00CC13E8" w:rsidR="005E7D48" w:rsidP="005E7D48" w:rsidRDefault="005E7D48" w14:paraId="7D5EBB96"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364F6D71" w14:textId="77777777">
            <w:pPr>
              <w:rPr>
                <w:rFonts w:ascii="Times New Roman" w:hAnsi="Times New Roman" w:cs="Times New Roman"/>
                <w:sz w:val="24"/>
                <w:szCs w:val="24"/>
              </w:rPr>
            </w:pPr>
            <w:r w:rsidRPr="00CC13E8">
              <w:rPr>
                <w:rFonts w:ascii="Times New Roman" w:hAnsi="Times New Roman" w:cs="Times New Roman"/>
                <w:sz w:val="24"/>
                <w:szCs w:val="24"/>
              </w:rPr>
              <w:t>Paslaugų kokybės (QoS) funkcijos</w:t>
            </w:r>
          </w:p>
        </w:tc>
        <w:tc>
          <w:tcPr>
            <w:tcW w:w="3123" w:type="dxa"/>
            <w:tcMar/>
          </w:tcPr>
          <w:p w:rsidRPr="00CC13E8" w:rsidR="005E7D48" w:rsidP="00887A47" w:rsidRDefault="005E7D48" w14:paraId="20265CF2"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Paketų klasifikavimo 802.1p standartas leidžiantis naudoti aštuonias prioriteto eiles. Paketo žymėjimas (802.1p žyme) pagal IP adresą, IP Type of Service (ToS), L3 (pagal OSI tinklo modelį) protokolą, L4 (pagal OSI tinklo modelį) informaciją.</w:t>
            </w:r>
          </w:p>
          <w:p w:rsidRPr="00CC13E8" w:rsidR="005E7D48" w:rsidP="00887A47" w:rsidRDefault="005E7D48" w14:paraId="7AC88208" w14:textId="77777777">
            <w:pPr>
              <w:spacing w:line="23" w:lineRule="atLeast"/>
              <w:ind w:left="-60" w:right="30"/>
              <w:contextualSpacing/>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Įrenginys turi palaikyti IP SLA tinklo kokybės parametrų stebėjimą UDP Jitter, UDP Jitter for VoIP.</w:t>
            </w:r>
          </w:p>
        </w:tc>
        <w:tc>
          <w:tcPr>
            <w:tcW w:w="1732" w:type="dxa"/>
            <w:tcMar/>
          </w:tcPr>
          <w:p w:rsidRPr="00CC13E8" w:rsidR="005E7D48" w:rsidP="00887A47" w:rsidRDefault="005E7D48" w14:paraId="7931701A"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78A697BE" w14:textId="77777777">
            <w:pPr>
              <w:spacing w:line="23" w:lineRule="atLeast"/>
              <w:contextualSpacing/>
              <w:jc w:val="both"/>
              <w:rPr>
                <w:rFonts w:ascii="Times New Roman" w:hAnsi="Times New Roman" w:cs="Times New Roman"/>
                <w:sz w:val="24"/>
                <w:szCs w:val="24"/>
              </w:rPr>
            </w:pPr>
          </w:p>
        </w:tc>
      </w:tr>
      <w:tr w:rsidRPr="00CC13E8" w:rsidR="005E7D48" w:rsidTr="11CAAFD9" w14:paraId="486B975D" w14:textId="77777777">
        <w:tc>
          <w:tcPr>
            <w:tcW w:w="676" w:type="dxa"/>
            <w:tcMar/>
          </w:tcPr>
          <w:p w:rsidRPr="00CC13E8" w:rsidR="005E7D48" w:rsidP="005E7D48" w:rsidRDefault="005E7D48" w14:paraId="01AC0F19"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40CBE748" w14:textId="77777777">
            <w:pPr>
              <w:rPr>
                <w:rFonts w:ascii="Times New Roman" w:hAnsi="Times New Roman" w:cs="Times New Roman"/>
                <w:sz w:val="24"/>
                <w:szCs w:val="24"/>
              </w:rPr>
            </w:pPr>
            <w:r w:rsidRPr="00CC13E8">
              <w:rPr>
                <w:rFonts w:ascii="Times New Roman" w:hAnsi="Times New Roman" w:cs="Times New Roman"/>
                <w:sz w:val="24"/>
                <w:szCs w:val="24"/>
              </w:rPr>
              <w:t>Valdymo funkcijos, sąsajos</w:t>
            </w:r>
          </w:p>
        </w:tc>
        <w:tc>
          <w:tcPr>
            <w:tcW w:w="3123" w:type="dxa"/>
            <w:tcMar/>
          </w:tcPr>
          <w:p w:rsidRPr="00CC13E8" w:rsidR="005E7D48" w:rsidP="00887A47" w:rsidRDefault="005E7D48" w14:paraId="69748DA6"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SNMP v1, SNMP v2, SNMP v3, Telnet, SSL, Command Line Interface (CLI), WEB interface. </w:t>
            </w:r>
          </w:p>
        </w:tc>
        <w:tc>
          <w:tcPr>
            <w:tcW w:w="1732" w:type="dxa"/>
            <w:tcMar/>
          </w:tcPr>
          <w:p w:rsidRPr="00CC13E8" w:rsidR="005E7D48" w:rsidP="00887A47" w:rsidRDefault="005E7D48" w14:paraId="376AF7A4"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1DAB1C5B" w14:textId="77777777">
            <w:pPr>
              <w:spacing w:line="23" w:lineRule="atLeast"/>
              <w:contextualSpacing/>
              <w:jc w:val="both"/>
              <w:rPr>
                <w:rFonts w:ascii="Times New Roman" w:hAnsi="Times New Roman" w:cs="Times New Roman"/>
                <w:sz w:val="24"/>
                <w:szCs w:val="24"/>
              </w:rPr>
            </w:pPr>
          </w:p>
        </w:tc>
      </w:tr>
      <w:tr w:rsidRPr="00CC13E8" w:rsidR="005E7D48" w:rsidTr="11CAAFD9" w14:paraId="3E17C290" w14:textId="77777777">
        <w:tc>
          <w:tcPr>
            <w:tcW w:w="676" w:type="dxa"/>
            <w:tcMar/>
          </w:tcPr>
          <w:p w:rsidRPr="00CC13E8" w:rsidR="005E7D48" w:rsidP="005E7D48" w:rsidRDefault="005E7D48" w14:paraId="629AAF7D"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634B2D0B" w14:textId="77777777">
            <w:pPr>
              <w:rPr>
                <w:rFonts w:ascii="Times New Roman" w:hAnsi="Times New Roman" w:cs="Times New Roman"/>
                <w:sz w:val="24"/>
                <w:szCs w:val="24"/>
              </w:rPr>
            </w:pPr>
            <w:r w:rsidRPr="00CC13E8">
              <w:rPr>
                <w:rFonts w:ascii="Times New Roman" w:hAnsi="Times New Roman" w:cs="Times New Roman"/>
                <w:sz w:val="24"/>
                <w:szCs w:val="24"/>
              </w:rPr>
              <w:t>Srautų stebėjimo funkcijos</w:t>
            </w:r>
          </w:p>
        </w:tc>
        <w:tc>
          <w:tcPr>
            <w:tcW w:w="3123" w:type="dxa"/>
            <w:tcMar/>
          </w:tcPr>
          <w:p w:rsidRPr="00CC13E8" w:rsidR="005E7D48" w:rsidP="00887A47" w:rsidRDefault="005E7D48" w14:paraId="560BE8A5"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RMON, XRMON, sFlow  (arba analogiškas).</w:t>
            </w:r>
          </w:p>
        </w:tc>
        <w:tc>
          <w:tcPr>
            <w:tcW w:w="1732" w:type="dxa"/>
            <w:tcMar/>
          </w:tcPr>
          <w:p w:rsidRPr="00CC13E8" w:rsidR="005E7D48" w:rsidP="00887A47" w:rsidRDefault="005E7D48" w14:paraId="21E8E021"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7DEB11D3" w14:textId="77777777">
            <w:pPr>
              <w:spacing w:line="23" w:lineRule="atLeast"/>
              <w:contextualSpacing/>
              <w:jc w:val="both"/>
              <w:rPr>
                <w:rFonts w:ascii="Times New Roman" w:hAnsi="Times New Roman" w:cs="Times New Roman"/>
                <w:sz w:val="24"/>
                <w:szCs w:val="24"/>
              </w:rPr>
            </w:pPr>
          </w:p>
        </w:tc>
      </w:tr>
      <w:tr w:rsidRPr="00CC13E8" w:rsidR="005E7D48" w:rsidTr="11CAAFD9" w14:paraId="28E81063" w14:textId="77777777">
        <w:tc>
          <w:tcPr>
            <w:tcW w:w="676" w:type="dxa"/>
            <w:tcMar/>
          </w:tcPr>
          <w:p w:rsidRPr="00CC13E8" w:rsidR="005E7D48" w:rsidP="005E7D48" w:rsidRDefault="005E7D48" w14:paraId="308FF258"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D50E041" w14:textId="77777777">
            <w:pPr>
              <w:rPr>
                <w:rFonts w:ascii="Times New Roman" w:hAnsi="Times New Roman" w:cs="Times New Roman"/>
                <w:sz w:val="24"/>
                <w:szCs w:val="24"/>
              </w:rPr>
            </w:pPr>
            <w:r w:rsidRPr="00CC13E8">
              <w:rPr>
                <w:rFonts w:ascii="Times New Roman" w:hAnsi="Times New Roman" w:cs="Times New Roman"/>
                <w:sz w:val="24"/>
                <w:szCs w:val="24"/>
              </w:rPr>
              <w:t>Kitos patikimumo funkcijos</w:t>
            </w:r>
          </w:p>
        </w:tc>
        <w:tc>
          <w:tcPr>
            <w:tcW w:w="3123" w:type="dxa"/>
            <w:tcMar/>
          </w:tcPr>
          <w:p w:rsidRPr="00CC13E8" w:rsidR="005E7D48" w:rsidP="00887A47" w:rsidRDefault="005E7D48" w14:paraId="42B7DFA0"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 xml:space="preserve">Privalo turėti ne mažiau dviejų valdymo programinės įrangos laikmenų (angl. </w:t>
            </w:r>
            <w:r w:rsidRPr="00CC13E8">
              <w:rPr>
                <w:rFonts w:ascii="Times New Roman" w:hAnsi="Times New Roman" w:eastAsia="Times New Roman" w:cs="Times New Roman"/>
                <w:i/>
                <w:iCs/>
                <w:color w:val="000000"/>
                <w:sz w:val="24"/>
                <w:szCs w:val="24"/>
                <w:lang w:eastAsia="lt-LT"/>
              </w:rPr>
              <w:t>dual flash</w:t>
            </w:r>
            <w:r w:rsidRPr="00CC13E8">
              <w:rPr>
                <w:rFonts w:ascii="Times New Roman" w:hAnsi="Times New Roman" w:eastAsia="Times New Roman" w:cs="Times New Roman"/>
                <w:color w:val="000000"/>
                <w:sz w:val="24"/>
                <w:szCs w:val="24"/>
                <w:lang w:eastAsia="lt-LT"/>
              </w:rPr>
              <w:t>)</w:t>
            </w:r>
          </w:p>
        </w:tc>
        <w:tc>
          <w:tcPr>
            <w:tcW w:w="1732" w:type="dxa"/>
            <w:tcMar/>
          </w:tcPr>
          <w:p w:rsidRPr="00CC13E8" w:rsidR="005E7D48" w:rsidP="00887A47" w:rsidRDefault="005E7D48" w14:paraId="230AD7F1"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887A47" w:rsidRDefault="005E7D48" w14:paraId="720AF1B8" w14:textId="77777777">
            <w:pPr>
              <w:spacing w:line="23" w:lineRule="atLeast"/>
              <w:contextualSpacing/>
              <w:jc w:val="both"/>
              <w:rPr>
                <w:rFonts w:ascii="Times New Roman" w:hAnsi="Times New Roman" w:cs="Times New Roman"/>
                <w:sz w:val="24"/>
                <w:szCs w:val="24"/>
              </w:rPr>
            </w:pPr>
          </w:p>
        </w:tc>
      </w:tr>
      <w:tr w:rsidRPr="00CC13E8" w:rsidR="005E7D48" w:rsidTr="11CAAFD9" w14:paraId="7DE5F8D6" w14:textId="77777777">
        <w:tc>
          <w:tcPr>
            <w:tcW w:w="676" w:type="dxa"/>
            <w:tcMar/>
          </w:tcPr>
          <w:p w:rsidRPr="00CC13E8" w:rsidR="005E7D48" w:rsidP="005E7D48" w:rsidRDefault="005E7D48" w14:paraId="69C97935"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713BDEE3" w14:textId="77777777">
            <w:pPr>
              <w:rPr>
                <w:rFonts w:ascii="Times New Roman" w:hAnsi="Times New Roman" w:cs="Times New Roman"/>
                <w:sz w:val="24"/>
                <w:szCs w:val="24"/>
              </w:rPr>
            </w:pPr>
            <w:r w:rsidRPr="00CC13E8">
              <w:rPr>
                <w:rFonts w:ascii="Times New Roman" w:hAnsi="Times New Roman" w:cs="Times New Roman"/>
                <w:sz w:val="24"/>
                <w:szCs w:val="24"/>
              </w:rPr>
              <w:t>Programinės įrangos atnaujinimas</w:t>
            </w:r>
          </w:p>
        </w:tc>
        <w:tc>
          <w:tcPr>
            <w:tcW w:w="3123" w:type="dxa"/>
            <w:tcMar/>
          </w:tcPr>
          <w:p w:rsidRPr="00CC13E8" w:rsidR="005E7D48" w:rsidP="00887A47" w:rsidRDefault="005E7D48" w14:paraId="20E2953D" w14:textId="77777777">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Turi būti užtikrintas nemokamas visos programinės įrangos naujų versijų pateikimas bei visų reikalingų licencijų palaikymas garantiniu laikotarpiu.</w:t>
            </w:r>
          </w:p>
        </w:tc>
        <w:tc>
          <w:tcPr>
            <w:tcW w:w="1732" w:type="dxa"/>
            <w:tcMar/>
          </w:tcPr>
          <w:p w:rsidRPr="00CC13E8" w:rsidR="005E7D48" w:rsidP="00887A47" w:rsidRDefault="005E7D48" w14:paraId="2F8418DB"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E155C2" w:rsidRDefault="005863AB" w14:paraId="79BA5F46" w14:textId="50D1B998">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Pr="00CC13E8" w:rsidR="005E7D48" w:rsidTr="11CAAFD9" w14:paraId="36BDD31F" w14:textId="77777777">
        <w:tc>
          <w:tcPr>
            <w:tcW w:w="676" w:type="dxa"/>
            <w:tcMar/>
          </w:tcPr>
          <w:p w:rsidRPr="00CC13E8" w:rsidR="005E7D48" w:rsidP="005E7D48" w:rsidRDefault="005E7D48" w14:paraId="7A88260C"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54288163" w14:textId="77777777">
            <w:pPr>
              <w:rPr>
                <w:rFonts w:ascii="Times New Roman" w:hAnsi="Times New Roman" w:cs="Times New Roman"/>
                <w:sz w:val="24"/>
                <w:szCs w:val="24"/>
              </w:rPr>
            </w:pPr>
            <w:r w:rsidRPr="00CC13E8">
              <w:rPr>
                <w:rFonts w:ascii="Times New Roman" w:hAnsi="Times New Roman" w:cs="Times New Roman"/>
                <w:sz w:val="24"/>
                <w:szCs w:val="24"/>
              </w:rPr>
              <w:t>Surinkimo reikalavimai</w:t>
            </w:r>
          </w:p>
        </w:tc>
        <w:tc>
          <w:tcPr>
            <w:tcW w:w="3123" w:type="dxa"/>
            <w:tcMar/>
          </w:tcPr>
          <w:p w:rsidRPr="00E155C2" w:rsidR="005E7D48" w:rsidP="00E155C2" w:rsidRDefault="0018062E" w14:paraId="30F88384" w14:textId="73A4D7DE">
            <w:pPr>
              <w:tabs>
                <w:tab w:val="left" w:pos="315"/>
              </w:tabs>
              <w:ind w:left="-60" w:right="30"/>
              <w:jc w:val="both"/>
              <w:rPr>
                <w:rFonts w:ascii="Times New Roman" w:hAnsi="Times New Roman" w:eastAsia="Times New Roman" w:cs="Times New Roman"/>
                <w:color w:val="000000"/>
                <w:sz w:val="24"/>
                <w:szCs w:val="24"/>
                <w:lang w:eastAsia="lt-LT"/>
              </w:rPr>
            </w:pPr>
            <w:r w:rsidRPr="11CAAFD9" w:rsidR="719CBBB3">
              <w:rPr>
                <w:rFonts w:ascii="Times New Roman" w:hAnsi="Times New Roman" w:eastAsia="Times New Roman" w:cs="Times New Roman"/>
                <w:color w:val="000000" w:themeColor="text1" w:themeTint="FF" w:themeShade="FF"/>
                <w:sz w:val="24"/>
                <w:szCs w:val="24"/>
                <w:lang w:eastAsia="lt-LT"/>
              </w:rPr>
              <w:t>4.27.1</w:t>
            </w:r>
            <w:r w:rsidRPr="11CAAFD9" w:rsidR="7C8AACB4">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Visos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siūlomos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dalys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privalo</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būti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komplektuojamos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komutatoriaus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gamintojo</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ir</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pažymėtos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komutatoriaus</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gamintojo</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kodais</w:t>
            </w:r>
            <w:r w:rsidRPr="11CAAFD9" w:rsidR="487FFD27">
              <w:rPr>
                <w:rFonts w:ascii="Times New Roman" w:hAnsi="Times New Roman" w:eastAsia="Times New Roman" w:cs="Times New Roman"/>
                <w:color w:val="000000" w:themeColor="text1" w:themeTint="FF" w:themeShade="FF"/>
                <w:sz w:val="24"/>
                <w:szCs w:val="24"/>
                <w:lang w:eastAsia="lt-LT"/>
              </w:rPr>
              <w:t>.</w:t>
            </w:r>
          </w:p>
          <w:p w:rsidRPr="00E155C2" w:rsidR="005E7D48" w:rsidP="00E155C2" w:rsidRDefault="0018062E" w14:paraId="48DA1C8B" w14:textId="4BDB8706">
            <w:pPr>
              <w:tabs>
                <w:tab w:val="left" w:pos="315"/>
              </w:tabs>
              <w:spacing w:line="23" w:lineRule="atLeast"/>
              <w:ind w:left="-60" w:right="30"/>
              <w:jc w:val="both"/>
              <w:rPr>
                <w:rFonts w:ascii="Times New Roman" w:hAnsi="Times New Roman" w:eastAsia="Times New Roman" w:cs="Times New Roman"/>
                <w:color w:val="000000"/>
                <w:sz w:val="24"/>
                <w:szCs w:val="24"/>
                <w:lang w:eastAsia="lt-LT"/>
              </w:rPr>
            </w:pPr>
            <w:r w:rsidRPr="11CAAFD9" w:rsidR="719CBBB3">
              <w:rPr>
                <w:rFonts w:ascii="Times New Roman" w:hAnsi="Times New Roman" w:eastAsia="Times New Roman" w:cs="Times New Roman"/>
                <w:color w:val="000000" w:themeColor="text1" w:themeTint="FF" w:themeShade="FF"/>
                <w:sz w:val="24"/>
                <w:szCs w:val="24"/>
                <w:lang w:eastAsia="lt-LT"/>
              </w:rPr>
              <w:t>4.27.2</w:t>
            </w:r>
            <w:r w:rsidRPr="11CAAFD9" w:rsidR="4103C959">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 xml:space="preserve">Visa </w:t>
            </w:r>
            <w:r w:rsidRPr="11CAAFD9" w:rsidR="487FFD27">
              <w:rPr>
                <w:rFonts w:ascii="Times New Roman" w:hAnsi="Times New Roman" w:eastAsia="Times New Roman" w:cs="Times New Roman"/>
                <w:color w:val="000000" w:themeColor="text1" w:themeTint="FF" w:themeShade="FF"/>
                <w:sz w:val="24"/>
                <w:szCs w:val="24"/>
                <w:lang w:eastAsia="lt-LT"/>
              </w:rPr>
              <w:t>įranga</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turi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būti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gamykliškai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nauja</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angl.</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i w:val="1"/>
                <w:iCs w:val="1"/>
                <w:color w:val="000000" w:themeColor="text1" w:themeTint="FF" w:themeShade="FF"/>
                <w:sz w:val="24"/>
                <w:szCs w:val="24"/>
                <w:lang w:eastAsia="lt-LT"/>
              </w:rPr>
              <w:t>brand</w:t>
            </w:r>
            <w:r w:rsidRPr="11CAAFD9" w:rsidR="487FFD27">
              <w:rPr>
                <w:rFonts w:ascii="Times New Roman" w:hAnsi="Times New Roman" w:eastAsia="Times New Roman" w:cs="Times New Roman"/>
                <w:i w:val="1"/>
                <w:iCs w:val="1"/>
                <w:color w:val="000000" w:themeColor="text1" w:themeTint="FF" w:themeShade="FF"/>
                <w:sz w:val="24"/>
                <w:szCs w:val="24"/>
                <w:lang w:eastAsia="lt-LT"/>
              </w:rPr>
              <w:t xml:space="preserve"> </w:t>
            </w:r>
            <w:r w:rsidRPr="11CAAFD9" w:rsidR="487FFD27">
              <w:rPr>
                <w:rFonts w:ascii="Times New Roman" w:hAnsi="Times New Roman" w:eastAsia="Times New Roman" w:cs="Times New Roman"/>
                <w:i w:val="1"/>
                <w:iCs w:val="1"/>
                <w:color w:val="000000" w:themeColor="text1" w:themeTint="FF" w:themeShade="FF"/>
                <w:sz w:val="24"/>
                <w:szCs w:val="24"/>
                <w:lang w:eastAsia="lt-LT"/>
              </w:rPr>
              <w:t>new</w:t>
            </w:r>
            <w:r w:rsidRPr="11CAAFD9" w:rsidR="487FFD27">
              <w:rPr>
                <w:rFonts w:ascii="Times New Roman" w:hAnsi="Times New Roman" w:eastAsia="Times New Roman" w:cs="Times New Roman"/>
                <w:color w:val="000000" w:themeColor="text1" w:themeTint="FF" w:themeShade="FF"/>
                <w:sz w:val="24"/>
                <w:szCs w:val="24"/>
                <w:lang w:eastAsia="lt-LT"/>
              </w:rPr>
              <w:t>“</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Gamykliškai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atnaujinti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angl.</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i w:val="1"/>
                <w:iCs w:val="1"/>
                <w:color w:val="000000" w:themeColor="text1" w:themeTint="FF" w:themeShade="FF"/>
                <w:sz w:val="24"/>
                <w:szCs w:val="24"/>
                <w:lang w:eastAsia="lt-LT"/>
              </w:rPr>
              <w:t>renew“ /</w:t>
            </w:r>
            <w:r w:rsidRPr="11CAAFD9" w:rsidR="487FFD27">
              <w:rPr>
                <w:rFonts w:ascii="Times New Roman" w:hAnsi="Times New Roman" w:eastAsia="Times New Roman" w:cs="Times New Roman"/>
                <w:i w:val="1"/>
                <w:iCs w:val="1"/>
                <w:color w:val="000000" w:themeColor="text1" w:themeTint="FF" w:themeShade="FF"/>
                <w:sz w:val="24"/>
                <w:szCs w:val="24"/>
                <w:lang w:eastAsia="lt-LT"/>
              </w:rPr>
              <w:t xml:space="preserve"> „</w:t>
            </w:r>
            <w:r w:rsidRPr="11CAAFD9" w:rsidR="487FFD27">
              <w:rPr>
                <w:rFonts w:ascii="Times New Roman" w:hAnsi="Times New Roman" w:eastAsia="Times New Roman" w:cs="Times New Roman"/>
                <w:i w:val="1"/>
                <w:iCs w:val="1"/>
                <w:color w:val="000000" w:themeColor="text1" w:themeTint="FF" w:themeShade="FF"/>
                <w:sz w:val="24"/>
                <w:szCs w:val="24"/>
                <w:lang w:eastAsia="lt-LT"/>
              </w:rPr>
              <w:t>refurbished“ /</w:t>
            </w:r>
            <w:r w:rsidRPr="11CAAFD9" w:rsidR="487FFD27">
              <w:rPr>
                <w:rFonts w:ascii="Times New Roman" w:hAnsi="Times New Roman" w:eastAsia="Times New Roman" w:cs="Times New Roman"/>
                <w:i w:val="1"/>
                <w:iCs w:val="1"/>
                <w:color w:val="000000" w:themeColor="text1" w:themeTint="FF" w:themeShade="FF"/>
                <w:sz w:val="24"/>
                <w:szCs w:val="24"/>
                <w:lang w:eastAsia="lt-LT"/>
              </w:rPr>
              <w:t>„</w:t>
            </w:r>
            <w:r w:rsidRPr="11CAAFD9" w:rsidR="487FFD27">
              <w:rPr>
                <w:rFonts w:ascii="Times New Roman" w:hAnsi="Times New Roman" w:eastAsia="Times New Roman" w:cs="Times New Roman"/>
                <w:i w:val="1"/>
                <w:iCs w:val="1"/>
                <w:color w:val="000000" w:themeColor="text1" w:themeTint="FF" w:themeShade="FF"/>
                <w:sz w:val="24"/>
                <w:szCs w:val="24"/>
                <w:lang w:eastAsia="lt-LT"/>
              </w:rPr>
              <w:t>remarked</w:t>
            </w:r>
            <w:r w:rsidRPr="11CAAFD9" w:rsidR="487FFD27">
              <w:rPr>
                <w:rFonts w:ascii="Times New Roman" w:hAnsi="Times New Roman" w:eastAsia="Times New Roman" w:cs="Times New Roman"/>
                <w:color w:val="000000" w:themeColor="text1" w:themeTint="FF" w:themeShade="FF"/>
                <w:sz w:val="24"/>
                <w:szCs w:val="24"/>
                <w:lang w:eastAsia="lt-LT"/>
              </w:rPr>
              <w:t>“ )</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komponentai</w:t>
            </w:r>
            <w:r w:rsidRPr="11CAAFD9" w:rsidR="487FFD27">
              <w:rPr>
                <w:rFonts w:ascii="Times New Roman" w:hAnsi="Times New Roman" w:eastAsia="Times New Roman" w:cs="Times New Roman"/>
                <w:color w:val="000000" w:themeColor="text1" w:themeTint="FF" w:themeShade="FF"/>
                <w:sz w:val="24"/>
                <w:szCs w:val="24"/>
                <w:lang w:eastAsia="lt-LT"/>
              </w:rPr>
              <w:t xml:space="preserve"> </w:t>
            </w:r>
            <w:r w:rsidRPr="11CAAFD9" w:rsidR="487FFD27">
              <w:rPr>
                <w:rFonts w:ascii="Times New Roman" w:hAnsi="Times New Roman" w:eastAsia="Times New Roman" w:cs="Times New Roman"/>
                <w:color w:val="000000" w:themeColor="text1" w:themeTint="FF" w:themeShade="FF"/>
                <w:sz w:val="24"/>
                <w:szCs w:val="24"/>
                <w:lang w:eastAsia="lt-LT"/>
              </w:rPr>
              <w:t>neleistini</w:t>
            </w:r>
            <w:r w:rsidRPr="11CAAFD9" w:rsidR="487FFD27">
              <w:rPr>
                <w:rFonts w:ascii="Times New Roman" w:hAnsi="Times New Roman" w:eastAsia="Times New Roman" w:cs="Times New Roman"/>
                <w:color w:val="000000" w:themeColor="text1" w:themeTint="FF" w:themeShade="FF"/>
                <w:sz w:val="24"/>
                <w:szCs w:val="24"/>
                <w:lang w:eastAsia="lt-LT"/>
              </w:rPr>
              <w:t>.</w:t>
            </w:r>
          </w:p>
        </w:tc>
        <w:tc>
          <w:tcPr>
            <w:tcW w:w="1732" w:type="dxa"/>
            <w:tcMar/>
          </w:tcPr>
          <w:p w:rsidRPr="00CC13E8" w:rsidR="005E7D48" w:rsidP="00887A47" w:rsidRDefault="005E7D48" w14:paraId="7285E62C" w14:textId="77777777">
            <w:pPr>
              <w:spacing w:line="23" w:lineRule="atLeast"/>
              <w:contextualSpacing/>
              <w:jc w:val="both"/>
              <w:rPr>
                <w:rFonts w:ascii="Times New Roman" w:hAnsi="Times New Roman" w:cs="Times New Roman"/>
                <w:sz w:val="24"/>
                <w:szCs w:val="24"/>
              </w:rPr>
            </w:pPr>
          </w:p>
        </w:tc>
        <w:tc>
          <w:tcPr>
            <w:tcW w:w="2376" w:type="dxa"/>
            <w:tcMar/>
          </w:tcPr>
          <w:p w:rsidR="005E7D48" w:rsidP="00887A47" w:rsidRDefault="005E7D48" w14:paraId="4427F2AE" w14:textId="77777777">
            <w:pPr>
              <w:spacing w:line="23" w:lineRule="atLeast"/>
              <w:contextualSpacing/>
              <w:jc w:val="both"/>
              <w:rPr>
                <w:rFonts w:ascii="Times New Roman" w:hAnsi="Times New Roman" w:cs="Times New Roman"/>
                <w:sz w:val="24"/>
                <w:szCs w:val="24"/>
              </w:rPr>
            </w:pPr>
          </w:p>
          <w:p w:rsidR="005A444C" w:rsidP="00887A47" w:rsidRDefault="005A444C" w14:paraId="0A0CA1B8" w14:textId="77777777">
            <w:pPr>
              <w:spacing w:line="23" w:lineRule="atLeast"/>
              <w:contextualSpacing/>
              <w:jc w:val="both"/>
              <w:rPr>
                <w:rFonts w:ascii="Times New Roman" w:hAnsi="Times New Roman" w:cs="Times New Roman"/>
                <w:sz w:val="24"/>
                <w:szCs w:val="24"/>
              </w:rPr>
            </w:pPr>
          </w:p>
          <w:p w:rsidR="005A444C" w:rsidP="00887A47" w:rsidRDefault="005A444C" w14:paraId="12E8376E" w14:textId="77777777">
            <w:pPr>
              <w:spacing w:line="23" w:lineRule="atLeast"/>
              <w:contextualSpacing/>
              <w:jc w:val="both"/>
              <w:rPr>
                <w:rFonts w:ascii="Times New Roman" w:hAnsi="Times New Roman" w:cs="Times New Roman"/>
                <w:sz w:val="24"/>
                <w:szCs w:val="24"/>
              </w:rPr>
            </w:pPr>
          </w:p>
          <w:p w:rsidR="005A444C" w:rsidP="00887A47" w:rsidRDefault="005A444C" w14:paraId="049951E6" w14:textId="77777777">
            <w:pPr>
              <w:spacing w:line="23" w:lineRule="atLeast"/>
              <w:contextualSpacing/>
              <w:jc w:val="both"/>
              <w:rPr>
                <w:rFonts w:ascii="Times New Roman" w:hAnsi="Times New Roman" w:cs="Times New Roman"/>
                <w:sz w:val="24"/>
                <w:szCs w:val="24"/>
              </w:rPr>
            </w:pPr>
          </w:p>
          <w:p w:rsidR="005A444C" w:rsidP="00887A47" w:rsidRDefault="005A444C" w14:paraId="08B9413C" w14:textId="77777777">
            <w:pPr>
              <w:spacing w:line="23" w:lineRule="atLeast"/>
              <w:contextualSpacing/>
              <w:jc w:val="both"/>
              <w:rPr>
                <w:rFonts w:ascii="Times New Roman" w:hAnsi="Times New Roman" w:cs="Times New Roman"/>
                <w:sz w:val="24"/>
                <w:szCs w:val="24"/>
              </w:rPr>
            </w:pPr>
          </w:p>
          <w:p w:rsidRPr="00E155C2" w:rsidR="005A444C" w:rsidP="00887A47" w:rsidRDefault="005A444C" w14:paraId="67DC2ED5" w14:textId="4BF78990">
            <w:pPr>
              <w:spacing w:line="23" w:lineRule="atLeast"/>
              <w:contextualSpacing/>
              <w:jc w:val="both"/>
              <w:rPr>
                <w:rFonts w:ascii="Times New Roman" w:hAnsi="Times New Roman" w:cs="Times New Roman"/>
                <w:i/>
                <w:iCs/>
                <w:color w:val="0070C0"/>
                <w:sz w:val="24"/>
                <w:szCs w:val="24"/>
              </w:rPr>
            </w:pPr>
            <w:r w:rsidRPr="00E155C2">
              <w:rPr>
                <w:rFonts w:ascii="Times New Roman" w:hAnsi="Times New Roman" w:cs="Times New Roman"/>
                <w:i/>
                <w:iCs/>
                <w:color w:val="0070C0"/>
                <w:sz w:val="24"/>
                <w:szCs w:val="24"/>
              </w:rPr>
              <w:t xml:space="preserve">Dėl 4.27.2 p. </w:t>
            </w:r>
            <w:r w:rsidRPr="00E155C2" w:rsidR="00074183">
              <w:rPr>
                <w:rFonts w:ascii="Times New Roman" w:hAnsi="Times New Roman" w:cs="Times New Roman"/>
                <w:i/>
                <w:iCs/>
                <w:color w:val="0070C0"/>
                <w:sz w:val="24"/>
                <w:szCs w:val="24"/>
              </w:rPr>
              <w:t>nuorodos į gamint</w:t>
            </w:r>
            <w:r w:rsidRPr="00E155C2" w:rsidR="00A65ABF">
              <w:rPr>
                <w:rFonts w:ascii="Times New Roman" w:hAnsi="Times New Roman" w:cs="Times New Roman"/>
                <w:i/>
                <w:iCs/>
                <w:color w:val="0070C0"/>
                <w:sz w:val="24"/>
                <w:szCs w:val="24"/>
              </w:rPr>
              <w:t>o</w:t>
            </w:r>
            <w:r w:rsidRPr="00E155C2" w:rsidR="00074183">
              <w:rPr>
                <w:rFonts w:ascii="Times New Roman" w:hAnsi="Times New Roman" w:cs="Times New Roman"/>
                <w:i/>
                <w:iCs/>
                <w:color w:val="0070C0"/>
                <w:sz w:val="24"/>
                <w:szCs w:val="24"/>
              </w:rPr>
              <w:t>jo svetainę</w:t>
            </w:r>
            <w:r w:rsidR="00E62119">
              <w:rPr>
                <w:rFonts w:ascii="Times New Roman" w:hAnsi="Times New Roman" w:cs="Times New Roman"/>
                <w:i/>
                <w:iCs/>
                <w:color w:val="0070C0"/>
                <w:sz w:val="24"/>
                <w:szCs w:val="24"/>
              </w:rPr>
              <w:t xml:space="preserve"> (ar dokumentų)</w:t>
            </w:r>
            <w:r w:rsidRPr="00E155C2" w:rsidR="00074183">
              <w:rPr>
                <w:rFonts w:ascii="Times New Roman" w:hAnsi="Times New Roman" w:cs="Times New Roman"/>
                <w:i/>
                <w:iCs/>
                <w:color w:val="0070C0"/>
                <w:sz w:val="24"/>
                <w:szCs w:val="24"/>
              </w:rPr>
              <w:t xml:space="preserve"> pateikti nereikia</w:t>
            </w:r>
          </w:p>
          <w:p w:rsidRPr="00CC13E8" w:rsidR="005A444C" w:rsidP="00887A47" w:rsidRDefault="005A444C" w14:paraId="15DC127C" w14:textId="77777777">
            <w:pPr>
              <w:spacing w:line="23" w:lineRule="atLeast"/>
              <w:contextualSpacing/>
              <w:jc w:val="both"/>
              <w:rPr>
                <w:rFonts w:ascii="Times New Roman" w:hAnsi="Times New Roman" w:cs="Times New Roman"/>
                <w:sz w:val="24"/>
                <w:szCs w:val="24"/>
              </w:rPr>
            </w:pPr>
          </w:p>
        </w:tc>
      </w:tr>
      <w:tr w:rsidRPr="00CC13E8" w:rsidR="005E7D48" w:rsidTr="11CAAFD9" w14:paraId="7CF733C8" w14:textId="77777777">
        <w:tc>
          <w:tcPr>
            <w:tcW w:w="676" w:type="dxa"/>
            <w:tcMar/>
          </w:tcPr>
          <w:p w:rsidRPr="00CC13E8" w:rsidR="005E7D48" w:rsidP="005E7D48" w:rsidRDefault="005E7D48" w14:paraId="2B592F52" w14:textId="77777777">
            <w:pPr>
              <w:pStyle w:val="ListParagraph"/>
              <w:numPr>
                <w:ilvl w:val="1"/>
                <w:numId w:val="12"/>
              </w:numPr>
              <w:rPr>
                <w:rFonts w:ascii="Times New Roman" w:hAnsi="Times New Roman" w:cs="Times New Roman"/>
                <w:sz w:val="24"/>
                <w:szCs w:val="24"/>
              </w:rPr>
            </w:pPr>
          </w:p>
        </w:tc>
        <w:tc>
          <w:tcPr>
            <w:tcW w:w="2016" w:type="dxa"/>
            <w:tcMar/>
          </w:tcPr>
          <w:p w:rsidRPr="00CC13E8" w:rsidR="005E7D48" w:rsidP="00887A47" w:rsidRDefault="005E7D48" w14:paraId="17791536" w14:textId="77777777">
            <w:pPr>
              <w:rPr>
                <w:rFonts w:ascii="Times New Roman" w:hAnsi="Times New Roman" w:cs="Times New Roman"/>
                <w:sz w:val="24"/>
                <w:szCs w:val="24"/>
              </w:rPr>
            </w:pPr>
            <w:r w:rsidRPr="00CC13E8">
              <w:rPr>
                <w:rFonts w:ascii="Times New Roman" w:hAnsi="Times New Roman" w:cs="Times New Roman"/>
                <w:sz w:val="24"/>
                <w:szCs w:val="24"/>
              </w:rPr>
              <w:t>Kiti reikalavimai</w:t>
            </w:r>
          </w:p>
        </w:tc>
        <w:tc>
          <w:tcPr>
            <w:tcW w:w="3123" w:type="dxa"/>
            <w:tcMar/>
          </w:tcPr>
          <w:p w:rsidRPr="00CC13E8" w:rsidR="005E7D48" w:rsidP="00887A47" w:rsidRDefault="005E7D48" w14:paraId="1B2F89D8" w14:textId="1F90BACB">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Perka</w:t>
            </w:r>
            <w:r w:rsidR="000F2101">
              <w:rPr>
                <w:rFonts w:ascii="Times New Roman" w:hAnsi="Times New Roman" w:eastAsia="Times New Roman" w:cs="Times New Roman"/>
                <w:color w:val="000000"/>
                <w:sz w:val="24"/>
                <w:szCs w:val="24"/>
                <w:lang w:eastAsia="lt-LT"/>
              </w:rPr>
              <w:t>n</w:t>
            </w:r>
            <w:r w:rsidRPr="00CC13E8">
              <w:rPr>
                <w:rFonts w:ascii="Times New Roman" w:hAnsi="Times New Roman" w:eastAsia="Times New Roman" w:cs="Times New Roman"/>
                <w:color w:val="000000"/>
                <w:sz w:val="24"/>
                <w:szCs w:val="24"/>
                <w:lang w:eastAsia="lt-LT"/>
              </w:rPr>
              <w:t>čioji organizacija turimiems įrenginiams (5406Rzl2 – 7 vnt., 5412zl – 3 vnt.) konfigūracijos valdymui naudoja HPE Intelligent Management Center.</w:t>
            </w:r>
          </w:p>
          <w:p w:rsidRPr="00CC13E8" w:rsidR="005E7D48" w:rsidP="00887A47" w:rsidRDefault="005E7D48" w14:paraId="09C7D30D" w14:textId="1E02170A">
            <w:pPr>
              <w:ind w:left="-60" w:right="30"/>
              <w:jc w:val="both"/>
              <w:rPr>
                <w:rFonts w:ascii="Times New Roman" w:hAnsi="Times New Roman" w:eastAsia="Times New Roman" w:cs="Times New Roman"/>
                <w:color w:val="000000"/>
                <w:sz w:val="24"/>
                <w:szCs w:val="24"/>
                <w:lang w:eastAsia="lt-LT"/>
              </w:rPr>
            </w:pPr>
            <w:r w:rsidRPr="00CC13E8">
              <w:rPr>
                <w:rFonts w:ascii="Times New Roman" w:hAnsi="Times New Roman" w:eastAsia="Times New Roman" w:cs="Times New Roman"/>
                <w:color w:val="000000"/>
                <w:sz w:val="24"/>
                <w:szCs w:val="24"/>
                <w:lang w:eastAsia="lt-LT"/>
              </w:rPr>
              <w:t>Tiekėjas turi užtikrinti, kad naujiems įrenginiams konfigūracijos perkėlimas neužtruk</w:t>
            </w:r>
            <w:r w:rsidRPr="00CC13E8" w:rsidR="00BF7862">
              <w:rPr>
                <w:rFonts w:ascii="Times New Roman" w:hAnsi="Times New Roman" w:eastAsia="Times New Roman" w:cs="Times New Roman"/>
                <w:color w:val="000000"/>
                <w:sz w:val="24"/>
                <w:szCs w:val="24"/>
                <w:lang w:eastAsia="lt-LT"/>
              </w:rPr>
              <w:t>ų</w:t>
            </w:r>
            <w:r w:rsidRPr="00CC13E8">
              <w:rPr>
                <w:rFonts w:ascii="Times New Roman" w:hAnsi="Times New Roman" w:eastAsia="Times New Roman" w:cs="Times New Roman"/>
                <w:color w:val="000000"/>
                <w:sz w:val="24"/>
                <w:szCs w:val="24"/>
                <w:lang w:eastAsia="lt-LT"/>
              </w:rPr>
              <w:t xml:space="preserve"> ne da</w:t>
            </w:r>
            <w:r w:rsidRPr="00CC13E8" w:rsidR="00BF7862">
              <w:rPr>
                <w:rFonts w:ascii="Times New Roman" w:hAnsi="Times New Roman" w:eastAsia="Times New Roman" w:cs="Times New Roman"/>
                <w:color w:val="000000"/>
                <w:sz w:val="24"/>
                <w:szCs w:val="24"/>
                <w:lang w:eastAsia="lt-LT"/>
              </w:rPr>
              <w:t>u</w:t>
            </w:r>
            <w:r w:rsidRPr="00CC13E8">
              <w:rPr>
                <w:rFonts w:ascii="Times New Roman" w:hAnsi="Times New Roman" w:eastAsia="Times New Roman" w:cs="Times New Roman"/>
                <w:color w:val="000000"/>
                <w:sz w:val="24"/>
                <w:szCs w:val="24"/>
                <w:lang w:eastAsia="lt-LT"/>
              </w:rPr>
              <w:t xml:space="preserve">giau nei 2 val. </w:t>
            </w:r>
            <w:r w:rsidRPr="00CC13E8" w:rsidR="0091603A">
              <w:rPr>
                <w:rFonts w:ascii="Times New Roman" w:hAnsi="Times New Roman" w:eastAsia="Times New Roman" w:cs="Times New Roman"/>
                <w:color w:val="000000"/>
                <w:sz w:val="24"/>
                <w:szCs w:val="24"/>
                <w:lang w:eastAsia="lt-LT"/>
              </w:rPr>
              <w:t>Tuo a</w:t>
            </w:r>
            <w:r w:rsidRPr="00CC13E8">
              <w:rPr>
                <w:rFonts w:ascii="Times New Roman" w:hAnsi="Times New Roman" w:eastAsia="Times New Roman" w:cs="Times New Roman"/>
                <w:color w:val="000000"/>
                <w:sz w:val="24"/>
                <w:szCs w:val="24"/>
                <w:lang w:eastAsia="lt-LT"/>
              </w:rPr>
              <w:t>tveju</w:t>
            </w:r>
            <w:r w:rsidR="00A21098">
              <w:rPr>
                <w:rFonts w:ascii="Times New Roman" w:hAnsi="Times New Roman" w:eastAsia="Times New Roman" w:cs="Times New Roman"/>
                <w:color w:val="000000"/>
                <w:sz w:val="24"/>
                <w:szCs w:val="24"/>
                <w:lang w:eastAsia="lt-LT"/>
              </w:rPr>
              <w:t>,</w:t>
            </w:r>
            <w:r w:rsidRPr="00CC13E8">
              <w:rPr>
                <w:rFonts w:ascii="Times New Roman" w:hAnsi="Times New Roman" w:eastAsia="Times New Roman" w:cs="Times New Roman"/>
                <w:color w:val="000000"/>
                <w:sz w:val="24"/>
                <w:szCs w:val="24"/>
                <w:lang w:eastAsia="lt-LT"/>
              </w:rPr>
              <w:t xml:space="preserve"> kai turimas konfigūracijos valdymo įrankis (HPE Intelligent Management Center) netinka siūlomai įrangai, tiekėjas turi pateikti savo įrankį ir apmokyti ne mažiau nei 2 administratorius darbui su j</w:t>
            </w:r>
            <w:r w:rsidRPr="00CC13E8" w:rsidR="0091603A">
              <w:rPr>
                <w:rFonts w:ascii="Times New Roman" w:hAnsi="Times New Roman" w:eastAsia="Times New Roman" w:cs="Times New Roman"/>
                <w:color w:val="000000"/>
                <w:sz w:val="24"/>
                <w:szCs w:val="24"/>
                <w:lang w:eastAsia="lt-LT"/>
              </w:rPr>
              <w:t>u</w:t>
            </w:r>
            <w:r w:rsidRPr="00CC13E8">
              <w:rPr>
                <w:rFonts w:ascii="Times New Roman" w:hAnsi="Times New Roman" w:eastAsia="Times New Roman" w:cs="Times New Roman"/>
                <w:color w:val="000000"/>
                <w:sz w:val="24"/>
                <w:szCs w:val="24"/>
                <w:lang w:eastAsia="lt-LT"/>
              </w:rPr>
              <w:t xml:space="preserve">o. </w:t>
            </w:r>
          </w:p>
        </w:tc>
        <w:tc>
          <w:tcPr>
            <w:tcW w:w="1732" w:type="dxa"/>
            <w:tcMar/>
          </w:tcPr>
          <w:p w:rsidRPr="00CC13E8" w:rsidR="005E7D48" w:rsidP="00887A47" w:rsidRDefault="005E7D48" w14:paraId="51F85A4F" w14:textId="77777777">
            <w:pPr>
              <w:spacing w:line="23" w:lineRule="atLeast"/>
              <w:contextualSpacing/>
              <w:jc w:val="both"/>
              <w:rPr>
                <w:rFonts w:ascii="Times New Roman" w:hAnsi="Times New Roman" w:cs="Times New Roman"/>
                <w:sz w:val="24"/>
                <w:szCs w:val="24"/>
              </w:rPr>
            </w:pPr>
          </w:p>
        </w:tc>
        <w:tc>
          <w:tcPr>
            <w:tcW w:w="2376" w:type="dxa"/>
            <w:tcMar/>
          </w:tcPr>
          <w:p w:rsidRPr="00CC13E8" w:rsidR="005E7D48" w:rsidP="00E155C2" w:rsidRDefault="005863AB" w14:paraId="3FAD7891" w14:textId="042EB63A">
            <w:pPr>
              <w:spacing w:line="23"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Pr="00CC13E8" w:rsidR="005E7D48" w:rsidTr="11CAAFD9" w14:paraId="02EE13FD" w14:textId="77777777">
        <w:tc>
          <w:tcPr>
            <w:tcW w:w="9923" w:type="dxa"/>
            <w:gridSpan w:val="5"/>
            <w:tcBorders>
              <w:left w:val="nil"/>
              <w:right w:val="nil"/>
            </w:tcBorders>
            <w:tcMar/>
          </w:tcPr>
          <w:p w:rsidRPr="00CC13E8" w:rsidR="005E7D48" w:rsidP="00887A47" w:rsidRDefault="005E7D48" w14:paraId="328A6915" w14:textId="77777777">
            <w:pPr>
              <w:spacing w:line="23" w:lineRule="atLeast"/>
              <w:contextualSpacing/>
              <w:jc w:val="both"/>
              <w:rPr>
                <w:rFonts w:ascii="Times New Roman" w:hAnsi="Times New Roman" w:cs="Times New Roman"/>
                <w:sz w:val="24"/>
                <w:szCs w:val="24"/>
              </w:rPr>
            </w:pPr>
          </w:p>
        </w:tc>
      </w:tr>
    </w:tbl>
    <w:p w:rsidRPr="00CC13E8" w:rsidR="00112CA1" w:rsidP="00112CA1" w:rsidRDefault="00112CA1" w14:paraId="324519EA" w14:textId="77777777">
      <w:pPr>
        <w:tabs>
          <w:tab w:val="left" w:pos="284"/>
        </w:tabs>
        <w:spacing w:after="0"/>
        <w:ind w:left="360"/>
        <w:jc w:val="both"/>
        <w:rPr>
          <w:rFonts w:ascii="Times New Roman" w:hAnsi="Times New Roman" w:eastAsia="Arial Unicode MS" w:cs="Times New Roman"/>
          <w:i/>
          <w:iCs/>
          <w:color w:val="0070C0"/>
          <w:kern w:val="0"/>
          <w:sz w:val="16"/>
          <w:szCs w:val="16"/>
          <w:lang w:val="lt-LT"/>
          <w14:ligatures w14:val="none"/>
        </w:rPr>
      </w:pPr>
    </w:p>
    <w:p w:rsidRPr="00CC13E8" w:rsidR="009923A3" w:rsidP="00112CA1" w:rsidRDefault="009923A3" w14:paraId="65583126" w14:textId="77777777">
      <w:pPr>
        <w:tabs>
          <w:tab w:val="left" w:pos="284"/>
        </w:tabs>
        <w:spacing w:after="0"/>
        <w:ind w:left="360"/>
        <w:jc w:val="both"/>
        <w:rPr>
          <w:rFonts w:ascii="Times New Roman" w:hAnsi="Times New Roman" w:eastAsia="Arial Unicode MS" w:cs="Times New Roman"/>
          <w:i/>
          <w:iCs/>
          <w:color w:val="0070C0"/>
          <w:kern w:val="0"/>
          <w:sz w:val="16"/>
          <w:szCs w:val="16"/>
          <w:lang w:val="lt-LT"/>
          <w14:ligatures w14:val="none"/>
        </w:rPr>
      </w:pPr>
    </w:p>
    <w:p w:rsidRPr="00CC13E8" w:rsidR="00112CA1" w:rsidP="00112CA1" w:rsidRDefault="00112CA1" w14:paraId="1FFFE733"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Times New Roman" w:cs="Times New Roman"/>
          <w:b/>
          <w:bCs/>
          <w:color w:val="000000"/>
          <w:kern w:val="0"/>
          <w:sz w:val="24"/>
          <w:szCs w:val="24"/>
          <w:lang w:val="lt-LT" w:eastAsia="lt-LT"/>
          <w14:ligatures w14:val="none"/>
        </w:rPr>
      </w:pPr>
      <w:r w:rsidRPr="00CC13E8">
        <w:rPr>
          <w:rFonts w:ascii="Times New Roman" w:hAnsi="Times New Roman" w:eastAsia="Arial Unicode MS" w:cs="Times New Roman"/>
          <w:b/>
          <w:bCs/>
          <w:kern w:val="0"/>
          <w:sz w:val="24"/>
          <w:szCs w:val="24"/>
          <w:lang w:val="lt-LT"/>
          <w14:ligatures w14:val="none"/>
        </w:rPr>
        <w:t>GARANTIJOS TERMINAS</w:t>
      </w:r>
      <w:r w:rsidRPr="00CC13E8">
        <w:rPr>
          <w:rFonts w:ascii="Times New Roman" w:hAnsi="Times New Roman" w:eastAsia="Arial Unicode MS" w:cs="Times New Roman"/>
          <w:kern w:val="0"/>
          <w:sz w:val="24"/>
          <w:szCs w:val="24"/>
          <w:lang w:val="lt-LT"/>
          <w14:ligatures w14:val="none"/>
        </w:rPr>
        <w:tab/>
      </w:r>
    </w:p>
    <w:p w:rsidRPr="007C47DC" w:rsidR="00247FDA" w:rsidP="007C47DC" w:rsidRDefault="00015DF8" w14:paraId="7B175275" w14:textId="4FEEA862">
      <w:pPr>
        <w:pStyle w:val="ListParagraph"/>
        <w:numPr>
          <w:ilvl w:val="1"/>
          <w:numId w:val="6"/>
        </w:numPr>
        <w:tabs>
          <w:tab w:val="left" w:pos="0"/>
        </w:tabs>
        <w:ind w:left="0" w:firstLine="0"/>
        <w:jc w:val="both"/>
        <w:rPr>
          <w:rFonts w:ascii="Times New Roman" w:hAnsi="Times New Roman" w:eastAsia="Arial Unicode MS" w:cs="Times New Roman"/>
          <w:sz w:val="24"/>
          <w:szCs w:val="24"/>
          <w:lang w:val="lt-LT"/>
        </w:rPr>
      </w:pPr>
      <w:r w:rsidRPr="007C47DC">
        <w:rPr>
          <w:rFonts w:ascii="Times New Roman" w:hAnsi="Times New Roman" w:eastAsia="Arial Unicode MS" w:cs="Times New Roman"/>
          <w:sz w:val="24"/>
          <w:szCs w:val="24"/>
          <w:lang w:val="lt-LT"/>
        </w:rPr>
        <w:t>P</w:t>
      </w:r>
      <w:r w:rsidRPr="00CC13E8">
        <w:rPr>
          <w:rFonts w:ascii="Times New Roman" w:hAnsi="Times New Roman" w:eastAsia="Arial Unicode MS" w:cs="Times New Roman"/>
          <w:kern w:val="0"/>
          <w:sz w:val="24"/>
          <w:szCs w:val="24"/>
          <w:lang w:val="lt-LT"/>
          <w14:ligatures w14:val="none"/>
        </w:rPr>
        <w:t xml:space="preserve">rekėms </w:t>
      </w:r>
      <w:r w:rsidRPr="00CC13E8" w:rsidR="00CC13E8">
        <w:rPr>
          <w:rFonts w:ascii="Times New Roman" w:hAnsi="Times New Roman" w:eastAsia="Arial Unicode MS" w:cs="Times New Roman"/>
          <w:kern w:val="0"/>
          <w:sz w:val="24"/>
          <w:szCs w:val="24"/>
          <w:lang w:val="lt-LT"/>
          <w14:ligatures w14:val="none"/>
        </w:rPr>
        <w:t xml:space="preserve">turi būti </w:t>
      </w:r>
      <w:r w:rsidRPr="00CC13E8">
        <w:rPr>
          <w:rFonts w:ascii="Times New Roman" w:hAnsi="Times New Roman" w:eastAsia="Arial Unicode MS" w:cs="Times New Roman"/>
          <w:color w:val="000000"/>
          <w:kern w:val="0"/>
          <w:sz w:val="24"/>
          <w:szCs w:val="24"/>
          <w:lang w:val="lt-LT"/>
          <w14:ligatures w14:val="none"/>
        </w:rPr>
        <w:t xml:space="preserve">taikomas </w:t>
      </w:r>
      <w:r w:rsidRPr="00CC13E8" w:rsidR="00657679">
        <w:rPr>
          <w:rFonts w:ascii="Times New Roman" w:hAnsi="Times New Roman" w:eastAsia="Arial Unicode MS" w:cs="Times New Roman"/>
          <w:kern w:val="0"/>
          <w:sz w:val="24"/>
          <w:szCs w:val="24"/>
          <w:lang w:val="lt-LT"/>
          <w14:ligatures w14:val="none"/>
        </w:rPr>
        <w:t xml:space="preserve">ne </w:t>
      </w:r>
      <w:r w:rsidRPr="00CC13E8" w:rsidR="00CC13E8">
        <w:rPr>
          <w:rFonts w:ascii="Times New Roman" w:hAnsi="Times New Roman" w:eastAsia="Arial Unicode MS" w:cs="Times New Roman"/>
          <w:kern w:val="0"/>
          <w:sz w:val="24"/>
          <w:szCs w:val="24"/>
          <w:lang w:val="lt-LT"/>
          <w14:ligatures w14:val="none"/>
        </w:rPr>
        <w:t xml:space="preserve">trumpesnis </w:t>
      </w:r>
      <w:r w:rsidRPr="00CC13E8" w:rsidR="00657679">
        <w:rPr>
          <w:rFonts w:ascii="Times New Roman" w:hAnsi="Times New Roman" w:eastAsia="Arial Unicode MS" w:cs="Times New Roman"/>
          <w:kern w:val="0"/>
          <w:sz w:val="24"/>
          <w:szCs w:val="24"/>
          <w:lang w:val="lt-LT"/>
          <w14:ligatures w14:val="none"/>
        </w:rPr>
        <w:t xml:space="preserve">kaip </w:t>
      </w:r>
      <w:r w:rsidRPr="007C47DC">
        <w:rPr>
          <w:rFonts w:ascii="Times New Roman" w:hAnsi="Times New Roman" w:eastAsia="Arial Unicode MS" w:cs="Times New Roman"/>
          <w:sz w:val="24"/>
          <w:szCs w:val="24"/>
          <w:lang w:val="lt-LT"/>
        </w:rPr>
        <w:t>60</w:t>
      </w:r>
      <w:r w:rsidRPr="007C47DC">
        <w:rPr>
          <w:rFonts w:ascii="Times New Roman" w:hAnsi="Times New Roman" w:eastAsia="Arial Unicode MS" w:cs="Times New Roman"/>
          <w:color w:val="0070C0"/>
          <w:sz w:val="24"/>
          <w:szCs w:val="24"/>
          <w:lang w:val="lt-LT"/>
        </w:rPr>
        <w:t xml:space="preserve"> </w:t>
      </w:r>
      <w:r w:rsidRPr="007C47DC">
        <w:rPr>
          <w:rFonts w:ascii="Times New Roman" w:hAnsi="Times New Roman" w:eastAsia="Arial Unicode MS" w:cs="Times New Roman"/>
          <w:sz w:val="24"/>
          <w:szCs w:val="24"/>
          <w:lang w:val="lt-LT"/>
        </w:rPr>
        <w:t xml:space="preserve">mėnesių </w:t>
      </w:r>
      <w:r w:rsidRPr="00CC13E8" w:rsidR="00CC13E8">
        <w:rPr>
          <w:rFonts w:ascii="Times New Roman" w:hAnsi="Times New Roman" w:eastAsia="Arial Unicode MS" w:cs="Times New Roman"/>
          <w:kern w:val="0"/>
          <w:sz w:val="24"/>
          <w:szCs w:val="24"/>
          <w:lang w:val="lt-LT"/>
          <w14:ligatures w14:val="none"/>
        </w:rPr>
        <w:t xml:space="preserve">garantijos terminas </w:t>
      </w:r>
      <w:r w:rsidRPr="007C47DC">
        <w:rPr>
          <w:rFonts w:ascii="Times New Roman" w:hAnsi="Times New Roman" w:eastAsia="Arial Unicode MS" w:cs="Times New Roman"/>
          <w:sz w:val="24"/>
          <w:szCs w:val="24"/>
          <w:lang w:val="lt-LT"/>
        </w:rPr>
        <w:t xml:space="preserve">nuo </w:t>
      </w:r>
      <w:r w:rsidRPr="007C47DC">
        <w:rPr>
          <w:rFonts w:ascii="Times New Roman" w:hAnsi="Times New Roman" w:cs="Times New Roman"/>
          <w:sz w:val="24"/>
          <w:szCs w:val="24"/>
          <w:lang w:val="lt-LT"/>
        </w:rPr>
        <w:t>įrangos priėmimo-perdavimo akto pasirašymo dienos</w:t>
      </w:r>
      <w:r w:rsidRPr="007C47DC" w:rsidR="00CC13E8">
        <w:rPr>
          <w:rFonts w:ascii="Times New Roman" w:hAnsi="Times New Roman" w:cs="Times New Roman"/>
          <w:sz w:val="24"/>
          <w:szCs w:val="24"/>
          <w:lang w:val="lt-LT"/>
        </w:rPr>
        <w:t>.</w:t>
      </w:r>
      <w:r w:rsidRPr="007C47DC">
        <w:rPr>
          <w:rFonts w:ascii="Times New Roman" w:hAnsi="Times New Roman" w:cs="Times New Roman"/>
          <w:sz w:val="24"/>
          <w:szCs w:val="24"/>
          <w:lang w:val="lt-LT"/>
        </w:rPr>
        <w:t xml:space="preserve"> Reikalavimas privalo būti garantuojamas gamintojo (</w:t>
      </w:r>
      <w:r w:rsidRPr="007C47DC">
        <w:rPr>
          <w:rFonts w:ascii="Times New Roman" w:hAnsi="Times New Roman" w:cs="Times New Roman"/>
          <w:b/>
          <w:bCs/>
          <w:sz w:val="24"/>
          <w:szCs w:val="24"/>
          <w:u w:val="single"/>
          <w:lang w:val="lt-LT"/>
        </w:rPr>
        <w:t>kartu su pasiūlymu turi būti pateikta tai patvirtinanti gamintojo dokumentacija</w:t>
      </w:r>
      <w:r w:rsidRPr="007C47DC">
        <w:rPr>
          <w:rFonts w:ascii="Times New Roman" w:hAnsi="Times New Roman" w:cs="Times New Roman"/>
          <w:sz w:val="24"/>
          <w:szCs w:val="24"/>
          <w:lang w:val="lt-LT"/>
        </w:rPr>
        <w:t>, jei tai yra standartinis oficialus gamintojo įsipareigojimas arba pateikti dokumentą komplektuoti papildomą gamintojo serviso paketą, nurodant jo kodą ir pavadinimą</w:t>
      </w:r>
      <w:r w:rsidRPr="007C47DC" w:rsidR="00841684">
        <w:rPr>
          <w:rFonts w:ascii="Times New Roman" w:hAnsi="Times New Roman" w:cs="Times New Roman"/>
          <w:sz w:val="24"/>
          <w:szCs w:val="24"/>
          <w:lang w:val="lt-LT"/>
        </w:rPr>
        <w:t>).</w:t>
      </w:r>
    </w:p>
    <w:p w:rsidRPr="007C47DC" w:rsidR="00112CA1" w:rsidP="00112CA1" w:rsidRDefault="00112CA1" w14:paraId="705130AD" w14:textId="77777777">
      <w:pPr>
        <w:tabs>
          <w:tab w:val="left" w:pos="426"/>
        </w:tabs>
        <w:spacing w:after="0"/>
        <w:ind w:left="360"/>
        <w:contextualSpacing/>
        <w:jc w:val="both"/>
        <w:rPr>
          <w:rFonts w:ascii="Times New Roman" w:hAnsi="Times New Roman" w:eastAsia="Arial Unicode MS" w:cs="Times New Roman"/>
          <w:kern w:val="0"/>
          <w:sz w:val="16"/>
          <w:szCs w:val="16"/>
          <w:lang w:val="lt-LT"/>
          <w14:ligatures w14:val="none"/>
        </w:rPr>
      </w:pPr>
    </w:p>
    <w:p w:rsidRPr="00CC13E8" w:rsidR="00112CA1" w:rsidP="00112CA1" w:rsidRDefault="00112CA1" w14:paraId="057B9BC1"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APLINKOS APSAUGOS REIKALAVIMAI</w:t>
      </w:r>
    </w:p>
    <w:p w:rsidRPr="00CC13E8" w:rsidR="00015DF8" w:rsidP="00112CA1" w:rsidRDefault="00015DF8" w14:paraId="49C8B4B4" w14:textId="77777777">
      <w:pPr>
        <w:shd w:val="clear" w:color="auto" w:fill="FFFFFF"/>
        <w:spacing w:after="0"/>
        <w:jc w:val="both"/>
        <w:rPr>
          <w:rFonts w:ascii="Times New Roman" w:hAnsi="Times New Roman" w:eastAsia="Arial Unicode MS" w:cs="Times New Roman"/>
          <w:i/>
          <w:iCs/>
          <w:color w:val="0070C0"/>
          <w:kern w:val="0"/>
          <w:sz w:val="24"/>
          <w:szCs w:val="24"/>
          <w:lang w:val="lt-LT"/>
          <w14:ligatures w14:val="none"/>
        </w:rPr>
      </w:pPr>
    </w:p>
    <w:p w:rsidRPr="00CC13E8" w:rsidR="00015DF8" w:rsidP="11CAAFD9" w:rsidRDefault="00AD5150" w14:paraId="337AA63F" w14:textId="7F81F008">
      <w:pPr>
        <w:tabs>
          <w:tab w:val="left" w:pos="284"/>
          <w:tab w:val="left" w:pos="3995"/>
        </w:tabs>
        <w:spacing w:after="0"/>
        <w:jc w:val="both"/>
        <w:rPr>
          <w:rFonts w:ascii="Times New Roman" w:hAnsi="Times New Roman" w:eastAsia="Arial Unicode MS" w:cs="Times New Roman"/>
          <w:i w:val="1"/>
          <w:iCs w:val="1"/>
          <w:kern w:val="0"/>
          <w:sz w:val="24"/>
          <w:szCs w:val="24"/>
          <w:lang w:val="lt-LT"/>
          <w14:ligatures w14:val="none"/>
        </w:rPr>
      </w:pPr>
      <w:r w:rsidR="2EF7BBB0">
        <w:rPr>
          <w:rFonts w:ascii="Times New Roman" w:hAnsi="Times New Roman" w:eastAsia="Arial Unicode MS" w:cs="Times New Roman"/>
          <w:color w:val="000000"/>
          <w:kern w:val="0"/>
          <w:sz w:val="24"/>
          <w:szCs w:val="24"/>
          <w:lang w:val="lt-LT"/>
          <w14:ligatures w14:val="none"/>
        </w:rPr>
        <w:t xml:space="preserve">Tiekėjas turi </w:t>
      </w:r>
      <w:r w:rsidR="2664E68A">
        <w:rPr>
          <w:rFonts w:ascii="Times New Roman" w:hAnsi="Times New Roman" w:eastAsia="Arial Unicode MS" w:cs="Times New Roman"/>
          <w:color w:val="000000"/>
          <w:kern w:val="0"/>
          <w:sz w:val="24"/>
          <w:szCs w:val="24"/>
          <w:lang w:val="lt-LT"/>
          <w14:ligatures w14:val="none"/>
        </w:rPr>
        <w:t xml:space="preserve">Prekes pristatyti </w:t>
      </w:r>
      <w:r w:rsidR="751EAF15">
        <w:rPr>
          <w:rFonts w:ascii="Times New Roman" w:hAnsi="Times New Roman" w:eastAsia="Arial Unicode MS" w:cs="Times New Roman"/>
          <w:color w:val="000000"/>
          <w:kern w:val="0"/>
          <w:sz w:val="24"/>
          <w:szCs w:val="24"/>
          <w:lang w:val="lt-LT"/>
          <w14:ligatures w14:val="none"/>
        </w:rPr>
        <w:t xml:space="preserve">darbo dienomis (pirmadienį – penktadienį) </w:t>
      </w:r>
      <w:r w:rsidR="2664E68A">
        <w:rPr>
          <w:rFonts w:ascii="Times New Roman" w:hAnsi="Times New Roman" w:eastAsia="Arial Unicode MS" w:cs="Times New Roman"/>
          <w:color w:val="000000"/>
          <w:kern w:val="0"/>
          <w:sz w:val="24"/>
          <w:szCs w:val="24"/>
          <w:lang w:val="lt-LT"/>
          <w14:ligatures w14:val="none"/>
        </w:rPr>
        <w:t xml:space="preserve">ne piko valandomis, </w:t>
      </w:r>
      <w:r w:rsidR="2664E68A">
        <w:rPr>
          <w:rFonts w:ascii="Times New Roman" w:hAnsi="Times New Roman" w:eastAsia="Arial Unicode MS" w:cs="Times New Roman"/>
          <w:color w:val="000000"/>
          <w:kern w:val="0"/>
          <w:sz w:val="24"/>
          <w:szCs w:val="24"/>
          <w:lang w:val="lt-LT"/>
          <w14:ligatures w14:val="none"/>
        </w:rPr>
        <w:t xml:space="preserve">t.y</w:t>
      </w:r>
      <w:r w:rsidR="2664E68A">
        <w:rPr>
          <w:rFonts w:ascii="Times New Roman" w:hAnsi="Times New Roman" w:eastAsia="Arial Unicode MS" w:cs="Times New Roman"/>
          <w:color w:val="000000"/>
          <w:kern w:val="0"/>
          <w:sz w:val="24"/>
          <w:szCs w:val="24"/>
          <w:lang w:val="lt-LT"/>
          <w14:ligatures w14:val="none"/>
        </w:rPr>
        <w:t xml:space="preserve">. </w:t>
      </w:r>
      <w:r w:rsidR="2EF7BBB0">
        <w:rPr>
          <w:rFonts w:ascii="Times New Roman" w:hAnsi="Times New Roman" w:eastAsia="Arial Unicode MS" w:cs="Times New Roman"/>
          <w:color w:val="000000"/>
          <w:kern w:val="0"/>
          <w:sz w:val="24"/>
          <w:szCs w:val="24"/>
          <w:lang w:val="lt-LT"/>
          <w14:ligatures w14:val="none"/>
        </w:rPr>
        <w:t>9</w:t>
      </w:r>
      <w:r w:rsidR="09EE9422">
        <w:rPr>
          <w:rFonts w:ascii="Times New Roman" w:hAnsi="Times New Roman" w:eastAsia="Arial Unicode MS" w:cs="Times New Roman"/>
          <w:color w:val="000000"/>
          <w:kern w:val="0"/>
          <w:sz w:val="24"/>
          <w:szCs w:val="24"/>
          <w:lang w:val="lt-LT"/>
          <w14:ligatures w14:val="none"/>
        </w:rPr>
        <w:t>.00</w:t>
      </w:r>
      <w:r w:rsidR="2EF7BBB0">
        <w:rPr>
          <w:rFonts w:ascii="Times New Roman" w:hAnsi="Times New Roman" w:eastAsia="Arial Unicode MS" w:cs="Times New Roman"/>
          <w:color w:val="000000"/>
          <w:kern w:val="0"/>
          <w:sz w:val="24"/>
          <w:szCs w:val="24"/>
          <w:lang w:val="lt-LT"/>
          <w14:ligatures w14:val="none"/>
        </w:rPr>
        <w:t>-15</w:t>
      </w:r>
      <w:r w:rsidR="09EE9422">
        <w:rPr>
          <w:rFonts w:ascii="Times New Roman" w:hAnsi="Times New Roman" w:eastAsia="Arial Unicode MS" w:cs="Times New Roman"/>
          <w:color w:val="000000"/>
          <w:kern w:val="0"/>
          <w:sz w:val="24"/>
          <w:szCs w:val="24"/>
          <w:lang w:val="lt-LT"/>
          <w14:ligatures w14:val="none"/>
        </w:rPr>
        <w:t>.00</w:t>
      </w:r>
      <w:r w:rsidR="2EF7BBB0">
        <w:rPr>
          <w:rFonts w:ascii="Times New Roman" w:hAnsi="Times New Roman" w:eastAsia="Arial Unicode MS" w:cs="Times New Roman"/>
          <w:color w:val="000000"/>
          <w:kern w:val="0"/>
          <w:sz w:val="24"/>
          <w:szCs w:val="24"/>
          <w:lang w:val="lt-LT"/>
          <w14:ligatures w14:val="none"/>
        </w:rPr>
        <w:t xml:space="preserve"> val.</w:t>
      </w:r>
    </w:p>
    <w:p w:rsidRPr="00CC13E8" w:rsidR="00112CA1" w:rsidP="00112CA1" w:rsidRDefault="00112CA1" w14:paraId="0FCAABF7"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ENERGIJOS VARTOJIMO EFEKTYVUMO REIKALAVIMAI</w:t>
      </w:r>
    </w:p>
    <w:p w:rsidRPr="00CC13E8" w:rsidR="00112CA1" w:rsidP="00112CA1" w:rsidRDefault="00112CA1" w14:paraId="4C798F35" w14:textId="77777777">
      <w:pPr>
        <w:numPr>
          <w:ilvl w:val="1"/>
          <w:numId w:val="6"/>
        </w:numPr>
        <w:tabs>
          <w:tab w:val="left" w:pos="284"/>
        </w:tabs>
        <w:spacing w:after="0"/>
        <w:ind w:left="426"/>
        <w:contextualSpacing/>
        <w:rPr>
          <w:rFonts w:ascii="Times New Roman" w:hAnsi="Times New Roman" w:eastAsia="Arial Unicode MS" w:cs="Times New Roman"/>
          <w:i/>
          <w:iCs/>
          <w:color w:val="0070C0"/>
          <w:kern w:val="0"/>
          <w:sz w:val="24"/>
          <w:szCs w:val="24"/>
          <w:lang w:val="lt-LT"/>
          <w14:ligatures w14:val="none"/>
        </w:rPr>
      </w:pPr>
      <w:r w:rsidRPr="00CC13E8">
        <w:rPr>
          <w:rFonts w:ascii="Times New Roman" w:hAnsi="Times New Roman" w:eastAsia="Arial Unicode MS" w:cs="Times New Roman"/>
          <w:kern w:val="0"/>
          <w:sz w:val="24"/>
          <w:szCs w:val="24"/>
          <w:lang w:val="lt-LT"/>
          <w14:ligatures w14:val="none"/>
        </w:rPr>
        <w:t>Netaikomi.</w:t>
      </w:r>
    </w:p>
    <w:p w:rsidRPr="00CC13E8" w:rsidR="00112CA1" w:rsidP="00112CA1" w:rsidRDefault="00112CA1" w14:paraId="6E77C0B7" w14:textId="77777777">
      <w:pPr>
        <w:tabs>
          <w:tab w:val="left" w:pos="284"/>
        </w:tabs>
        <w:spacing w:after="0"/>
        <w:ind w:left="426"/>
        <w:contextualSpacing/>
        <w:rPr>
          <w:rFonts w:ascii="Times New Roman" w:hAnsi="Times New Roman" w:eastAsia="Arial Unicode MS" w:cs="Times New Roman"/>
          <w:color w:val="0070C0"/>
          <w:kern w:val="0"/>
          <w:sz w:val="24"/>
          <w:szCs w:val="24"/>
          <w:lang w:val="lt-LT"/>
          <w14:ligatures w14:val="none"/>
        </w:rPr>
      </w:pPr>
    </w:p>
    <w:p w:rsidRPr="00CC13E8" w:rsidR="00112CA1" w:rsidP="00112CA1" w:rsidRDefault="00112CA1" w14:paraId="03290BDE"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NACIONALINIO SAUGUMO REIKALAVIMAI</w:t>
      </w:r>
    </w:p>
    <w:p w:rsidRPr="00CC13E8" w:rsidR="00015DF8" w:rsidP="00112CA1" w:rsidRDefault="00015DF8" w14:paraId="4BB09BDE" w14:textId="77777777">
      <w:pPr>
        <w:tabs>
          <w:tab w:val="left" w:pos="426"/>
        </w:tabs>
        <w:spacing w:after="0"/>
        <w:jc w:val="both"/>
        <w:rPr>
          <w:rFonts w:ascii="Times New Roman" w:hAnsi="Times New Roman" w:eastAsia="Arial Unicode MS" w:cs="Times New Roman"/>
          <w:i/>
          <w:iCs/>
          <w:color w:val="4472C4"/>
          <w:kern w:val="0"/>
          <w:sz w:val="24"/>
          <w:szCs w:val="24"/>
          <w:lang w:val="lt-LT"/>
          <w14:ligatures w14:val="none"/>
        </w:rPr>
      </w:pPr>
    </w:p>
    <w:p w:rsidRPr="00CC13E8" w:rsidR="00112CA1" w:rsidP="00841684" w:rsidRDefault="00015DF8" w14:paraId="7D2AF43C" w14:textId="48444949">
      <w:pPr>
        <w:pStyle w:val="ListParagraph"/>
        <w:numPr>
          <w:ilvl w:val="1"/>
          <w:numId w:val="6"/>
        </w:numPr>
        <w:tabs>
          <w:tab w:val="left" w:pos="426"/>
        </w:tabs>
        <w:spacing w:after="0"/>
        <w:ind w:left="431" w:hanging="431"/>
        <w:jc w:val="both"/>
        <w:rPr>
          <w:rFonts w:ascii="Times New Roman" w:hAnsi="Times New Roman" w:eastAsia="Arial Unicode MS" w:cs="Times New Roman"/>
          <w:kern w:val="0"/>
          <w:sz w:val="24"/>
          <w:szCs w:val="24"/>
          <w:lang w:val="lt-LT"/>
          <w14:ligatures w14:val="none"/>
        </w:rPr>
      </w:pPr>
      <w:r w:rsidRPr="00CC13E8">
        <w:rPr>
          <w:rFonts w:ascii="Times New Roman" w:hAnsi="Times New Roman" w:eastAsia="Arial Unicode MS" w:cs="Times New Roman"/>
          <w:kern w:val="0"/>
          <w:sz w:val="24"/>
          <w:szCs w:val="24"/>
          <w:lang w:val="lt-LT"/>
          <w14:ligatures w14:val="none"/>
        </w:rPr>
        <w:t>Reikalavimai nacionaliniam saugumui (Viešųjų pirkimų įstatymo 37 straipsnio 9 dalis) nurodyti pirkimo sąlygose.</w:t>
      </w:r>
    </w:p>
    <w:p w:rsidRPr="00CC13E8" w:rsidR="00112CA1" w:rsidP="00112CA1" w:rsidRDefault="00112CA1" w14:paraId="73E89110" w14:textId="77777777">
      <w:pPr>
        <w:tabs>
          <w:tab w:val="left" w:pos="284"/>
        </w:tabs>
        <w:spacing w:after="0"/>
        <w:ind w:left="360"/>
        <w:jc w:val="both"/>
        <w:rPr>
          <w:rFonts w:ascii="Times New Roman" w:hAnsi="Times New Roman" w:eastAsia="Arial Unicode MS" w:cs="Times New Roman"/>
          <w:kern w:val="0"/>
          <w:sz w:val="24"/>
          <w:szCs w:val="24"/>
          <w:lang w:val="lt-LT"/>
          <w14:ligatures w14:val="none"/>
        </w:rPr>
      </w:pPr>
    </w:p>
    <w:p w:rsidRPr="00CC13E8" w:rsidR="00112CA1" w:rsidP="00112CA1" w:rsidRDefault="00112CA1" w14:paraId="3C1208FA" w14:textId="77777777">
      <w:pPr>
        <w:pBdr>
          <w:top w:val="single" w:color="auto" w:sz="4" w:space="1"/>
          <w:bottom w:val="single" w:color="auto" w:sz="4" w:space="1"/>
        </w:pBdr>
        <w:shd w:val="clear" w:color="auto" w:fill="DEEAF6"/>
        <w:tabs>
          <w:tab w:val="left" w:pos="284"/>
        </w:tabs>
        <w:spacing w:after="0"/>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II DALIS. SUTARTINIŲ ĮSIPAREIGOJIMŲ VYKDYMAS</w:t>
      </w:r>
    </w:p>
    <w:p w:rsidRPr="00CC13E8" w:rsidR="00112CA1" w:rsidP="00112CA1" w:rsidRDefault="00112CA1" w14:paraId="1AEF2388"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 xml:space="preserve"> SUTARTINIŲ ĮSIPAREIGOJIMŲ VYKDYMO VIETA</w:t>
      </w:r>
    </w:p>
    <w:p w:rsidRPr="00CC13E8" w:rsidR="00247FDA" w:rsidP="00247FDA" w:rsidRDefault="00247FDA" w14:paraId="0F4F075B" w14:textId="77777777">
      <w:pPr>
        <w:tabs>
          <w:tab w:val="left" w:pos="284"/>
          <w:tab w:val="left" w:pos="567"/>
        </w:tabs>
        <w:spacing w:after="0"/>
        <w:contextualSpacing/>
        <w:rPr>
          <w:rFonts w:ascii="Times New Roman" w:hAnsi="Times New Roman" w:eastAsia="Times New Roman" w:cs="Times New Roman"/>
          <w:kern w:val="0"/>
          <w:sz w:val="24"/>
          <w:szCs w:val="24"/>
          <w:lang w:val="lt-LT"/>
          <w14:ligatures w14:val="none"/>
        </w:rPr>
      </w:pPr>
    </w:p>
    <w:p w:rsidRPr="00CC13E8" w:rsidR="00112CA1" w:rsidP="00EE29E3" w:rsidRDefault="00112CA1" w14:paraId="51E0519D" w14:textId="3004A5AE">
      <w:pPr>
        <w:pStyle w:val="ListParagraph"/>
        <w:numPr>
          <w:ilvl w:val="1"/>
          <w:numId w:val="6"/>
        </w:numPr>
        <w:tabs>
          <w:tab w:val="left" w:pos="284"/>
          <w:tab w:val="left" w:pos="567"/>
        </w:tabs>
        <w:spacing w:after="0"/>
        <w:ind w:left="431" w:hanging="431"/>
        <w:jc w:val="both"/>
        <w:rPr>
          <w:rFonts w:ascii="Times New Roman" w:hAnsi="Times New Roman" w:eastAsia="Arial Unicode MS" w:cs="Times New Roman"/>
          <w:i/>
          <w:iCs/>
          <w:color w:val="0070C0"/>
          <w:kern w:val="0"/>
          <w:sz w:val="24"/>
          <w:szCs w:val="24"/>
          <w:lang w:val="lt-LT"/>
          <w14:ligatures w14:val="none"/>
        </w:rPr>
      </w:pPr>
      <w:r w:rsidRPr="00CC13E8">
        <w:rPr>
          <w:rFonts w:ascii="Times New Roman" w:hAnsi="Times New Roman" w:eastAsia="Times New Roman" w:cs="Times New Roman"/>
          <w:kern w:val="0"/>
          <w:sz w:val="24"/>
          <w:szCs w:val="24"/>
          <w:lang w:val="lt-LT"/>
          <w14:ligatures w14:val="none"/>
        </w:rPr>
        <w:t>Perkančiosios organizacijos užsakytos prekės turės būti pristatomos adres</w:t>
      </w:r>
      <w:r w:rsidRPr="00CC13E8" w:rsidR="00C21531">
        <w:rPr>
          <w:rFonts w:ascii="Times New Roman" w:hAnsi="Times New Roman" w:eastAsia="Times New Roman" w:cs="Times New Roman"/>
          <w:kern w:val="0"/>
          <w:sz w:val="24"/>
          <w:szCs w:val="24"/>
          <w:lang w:val="lt-LT"/>
          <w14:ligatures w14:val="none"/>
        </w:rPr>
        <w:t xml:space="preserve">u: </w:t>
      </w:r>
      <w:r w:rsidRPr="00CC13E8" w:rsidR="00247FDA">
        <w:rPr>
          <w:rFonts w:ascii="Times New Roman" w:hAnsi="Times New Roman" w:eastAsia="Arial Unicode MS" w:cs="Times New Roman"/>
          <w:kern w:val="0"/>
          <w:sz w:val="24"/>
          <w:szCs w:val="24"/>
          <w:lang w:val="lt-LT"/>
          <w14:ligatures w14:val="none"/>
        </w:rPr>
        <w:t>Liep</w:t>
      </w:r>
      <w:r w:rsidRPr="00CC13E8" w:rsidR="00161164">
        <w:rPr>
          <w:rFonts w:ascii="Times New Roman" w:hAnsi="Times New Roman" w:eastAsia="Arial Unicode MS" w:cs="Times New Roman"/>
          <w:kern w:val="0"/>
          <w:sz w:val="24"/>
          <w:szCs w:val="24"/>
          <w:lang w:val="lt-LT"/>
          <w14:ligatures w14:val="none"/>
        </w:rPr>
        <w:t>ka</w:t>
      </w:r>
      <w:r w:rsidRPr="00CC13E8" w:rsidR="00247FDA">
        <w:rPr>
          <w:rFonts w:ascii="Times New Roman" w:hAnsi="Times New Roman" w:eastAsia="Arial Unicode MS" w:cs="Times New Roman"/>
          <w:kern w:val="0"/>
          <w:sz w:val="24"/>
          <w:szCs w:val="24"/>
          <w:lang w:val="lt-LT"/>
          <w14:ligatures w14:val="none"/>
        </w:rPr>
        <w:t>lnio g. 97A, Vilnius</w:t>
      </w:r>
      <w:r w:rsidRPr="00CC13E8">
        <w:rPr>
          <w:rFonts w:ascii="Times New Roman" w:hAnsi="Times New Roman" w:eastAsia="Arial Unicode MS" w:cs="Times New Roman"/>
          <w:i/>
          <w:iCs/>
          <w:color w:val="0070C0"/>
          <w:kern w:val="0"/>
          <w:sz w:val="24"/>
          <w:szCs w:val="24"/>
          <w:lang w:val="lt-LT"/>
          <w14:ligatures w14:val="none"/>
        </w:rPr>
        <w:t xml:space="preserve"> </w:t>
      </w:r>
    </w:p>
    <w:p w:rsidRPr="00CC13E8" w:rsidR="00112CA1" w:rsidP="00112CA1" w:rsidRDefault="00112CA1" w14:paraId="09B7DBBA" w14:textId="77777777">
      <w:pPr>
        <w:tabs>
          <w:tab w:val="left" w:pos="284"/>
        </w:tabs>
        <w:spacing w:after="0"/>
        <w:jc w:val="both"/>
        <w:rPr>
          <w:rFonts w:ascii="Times New Roman" w:hAnsi="Times New Roman" w:eastAsia="Arial Unicode MS" w:cs="Times New Roman"/>
          <w:i/>
          <w:iCs/>
          <w:color w:val="0070C0"/>
          <w:kern w:val="0"/>
          <w:sz w:val="24"/>
          <w:szCs w:val="24"/>
          <w:lang w:val="lt-LT"/>
          <w14:ligatures w14:val="none"/>
        </w:rPr>
      </w:pPr>
    </w:p>
    <w:p w:rsidRPr="00CC13E8" w:rsidR="00112CA1" w:rsidP="00112CA1" w:rsidRDefault="00112CA1" w14:paraId="6D751921"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 xml:space="preserve"> SUTARTINIŲ ĮSIPAREIGOJIMŲ VYKDYMO TERMINAI IR TVARKA </w:t>
      </w:r>
    </w:p>
    <w:p w:rsidRPr="00CC13E8" w:rsidR="00247FDA" w:rsidP="00112CA1" w:rsidRDefault="00247FDA" w14:paraId="2D840418" w14:textId="77777777">
      <w:pPr>
        <w:tabs>
          <w:tab w:val="left" w:pos="426"/>
        </w:tabs>
        <w:spacing w:after="0"/>
        <w:jc w:val="both"/>
        <w:rPr>
          <w:rFonts w:ascii="Times New Roman" w:hAnsi="Times New Roman" w:eastAsia="Arial Unicode MS" w:cs="Times New Roman"/>
          <w:i/>
          <w:iCs/>
          <w:color w:val="0070C0"/>
          <w:kern w:val="0"/>
          <w:sz w:val="24"/>
          <w:szCs w:val="24"/>
          <w:lang w:val="lt-LT"/>
          <w14:ligatures w14:val="none"/>
        </w:rPr>
      </w:pPr>
    </w:p>
    <w:p w:rsidRPr="00CC13E8" w:rsidR="00112CA1" w:rsidP="00841684" w:rsidRDefault="00112CA1" w14:paraId="2127EB62" w14:textId="6A6A8266">
      <w:pPr>
        <w:pStyle w:val="ListParagraph"/>
        <w:numPr>
          <w:ilvl w:val="1"/>
          <w:numId w:val="6"/>
        </w:numPr>
        <w:tabs>
          <w:tab w:val="left" w:pos="284"/>
          <w:tab w:val="left" w:pos="426"/>
          <w:tab w:val="left" w:pos="567"/>
        </w:tabs>
        <w:spacing w:after="0"/>
        <w:ind w:left="431" w:hanging="431"/>
        <w:jc w:val="both"/>
        <w:rPr>
          <w:rFonts w:ascii="Times New Roman" w:hAnsi="Times New Roman" w:eastAsia="Times New Roman" w:cs="Times New Roman"/>
          <w:kern w:val="0"/>
          <w:sz w:val="24"/>
          <w:szCs w:val="24"/>
          <w:lang w:val="lt-LT"/>
          <w14:ligatures w14:val="none"/>
        </w:rPr>
      </w:pPr>
      <w:r w:rsidRPr="00CC13E8">
        <w:rPr>
          <w:rFonts w:ascii="Times New Roman" w:hAnsi="Times New Roman" w:eastAsia="Times New Roman" w:cs="Times New Roman"/>
          <w:kern w:val="0"/>
          <w:sz w:val="24"/>
          <w:szCs w:val="24"/>
          <w:lang w:val="lt-LT"/>
          <w14:ligatures w14:val="none"/>
        </w:rPr>
        <w:t xml:space="preserve">Tiekėjas turi pristatyti prekes ne vėliau kaip </w:t>
      </w:r>
      <w:r w:rsidRPr="007C47DC" w:rsidR="00247FDA">
        <w:rPr>
          <w:rFonts w:ascii="Times New Roman" w:hAnsi="Times New Roman" w:eastAsia="Times New Roman" w:cs="Times New Roman"/>
          <w:sz w:val="24"/>
          <w:szCs w:val="24"/>
          <w:lang w:val="lt-LT"/>
        </w:rPr>
        <w:t xml:space="preserve">per </w:t>
      </w:r>
      <w:r w:rsidRPr="007C47DC" w:rsidR="00161164">
        <w:rPr>
          <w:rFonts w:ascii="Times New Roman" w:hAnsi="Times New Roman" w:eastAsia="Times New Roman" w:cs="Times New Roman"/>
          <w:sz w:val="24"/>
          <w:szCs w:val="24"/>
          <w:lang w:val="lt-LT"/>
        </w:rPr>
        <w:t>2</w:t>
      </w:r>
      <w:r w:rsidRPr="007C47DC" w:rsidR="00247FDA">
        <w:rPr>
          <w:rFonts w:ascii="Times New Roman" w:hAnsi="Times New Roman" w:eastAsia="Times New Roman" w:cs="Times New Roman"/>
          <w:sz w:val="24"/>
          <w:szCs w:val="24"/>
          <w:lang w:val="lt-LT"/>
        </w:rPr>
        <w:t xml:space="preserve"> mėnesius</w:t>
      </w:r>
      <w:r w:rsidRPr="007C47DC" w:rsidR="00247FDA">
        <w:rPr>
          <w:rFonts w:ascii="Times New Roman" w:hAnsi="Times New Roman" w:eastAsia="Times New Roman" w:cs="Times New Roman"/>
          <w:color w:val="0070C0"/>
          <w:sz w:val="24"/>
          <w:szCs w:val="24"/>
          <w:lang w:val="lt-LT"/>
        </w:rPr>
        <w:t xml:space="preserve"> </w:t>
      </w:r>
      <w:r w:rsidRPr="007C47DC" w:rsidR="00247FDA">
        <w:rPr>
          <w:rFonts w:ascii="Times New Roman" w:hAnsi="Times New Roman" w:eastAsia="Times New Roman" w:cs="Times New Roman"/>
          <w:sz w:val="24"/>
          <w:szCs w:val="24"/>
          <w:lang w:val="lt-LT"/>
        </w:rPr>
        <w:t>nuo sutarties įsigaliojimo dienos</w:t>
      </w:r>
      <w:r w:rsidRPr="00CC13E8" w:rsidR="00247FDA">
        <w:rPr>
          <w:rFonts w:ascii="Times New Roman" w:hAnsi="Times New Roman" w:eastAsia="Times New Roman" w:cs="Times New Roman"/>
          <w:kern w:val="0"/>
          <w:sz w:val="24"/>
          <w:szCs w:val="24"/>
          <w:lang w:val="lt-LT"/>
          <w14:ligatures w14:val="none"/>
        </w:rPr>
        <w:t>.</w:t>
      </w:r>
      <w:r w:rsidRPr="00CC13E8">
        <w:rPr>
          <w:rFonts w:ascii="Times New Roman" w:hAnsi="Times New Roman" w:eastAsia="Times New Roman" w:cs="Times New Roman"/>
          <w:kern w:val="0"/>
          <w:sz w:val="24"/>
          <w:szCs w:val="24"/>
          <w:lang w:val="lt-LT"/>
          <w14:ligatures w14:val="none"/>
        </w:rPr>
        <w:t xml:space="preserve"> </w:t>
      </w:r>
    </w:p>
    <w:p w:rsidRPr="00CC13E8" w:rsidR="00112CA1" w:rsidP="00112CA1" w:rsidRDefault="00112CA1" w14:paraId="42D99662" w14:textId="77777777">
      <w:pPr>
        <w:spacing w:after="0"/>
        <w:rPr>
          <w:rFonts w:ascii="Times New Roman" w:hAnsi="Times New Roman" w:eastAsia="Arial Unicode MS" w:cs="Times New Roman"/>
          <w:i/>
          <w:iCs/>
          <w:color w:val="0070C0"/>
          <w:kern w:val="0"/>
          <w:sz w:val="16"/>
          <w:szCs w:val="16"/>
          <w:lang w:val="lt-LT"/>
          <w14:ligatures w14:val="none"/>
        </w:rPr>
      </w:pPr>
    </w:p>
    <w:p w:rsidRPr="00CC13E8" w:rsidR="00112CA1" w:rsidP="005C5AED" w:rsidRDefault="005C5AED" w14:paraId="306B15AE" w14:textId="2B903F51">
      <w:p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CC13E8">
        <w:rPr>
          <w:rFonts w:ascii="Times New Roman" w:hAnsi="Times New Roman" w:eastAsia="Arial Unicode MS" w:cs="Times New Roman"/>
          <w:b/>
          <w:bCs/>
          <w:kern w:val="0"/>
          <w:sz w:val="24"/>
          <w:szCs w:val="24"/>
          <w:lang w:val="lt-LT"/>
          <w14:ligatures w14:val="none"/>
        </w:rPr>
        <w:t>11.</w:t>
      </w:r>
      <w:r w:rsidRPr="00CC13E8" w:rsidR="00112CA1">
        <w:rPr>
          <w:rFonts w:ascii="Times New Roman" w:hAnsi="Times New Roman" w:eastAsia="Arial Unicode MS" w:cs="Times New Roman"/>
          <w:b/>
          <w:bCs/>
          <w:kern w:val="0"/>
          <w:sz w:val="24"/>
          <w:szCs w:val="24"/>
          <w:lang w:val="lt-LT"/>
          <w14:ligatures w14:val="none"/>
        </w:rPr>
        <w:t xml:space="preserve"> TRŪKUMŲ ŠALINIMO TVARKA</w:t>
      </w:r>
    </w:p>
    <w:p w:rsidRPr="00CC13E8" w:rsidR="009923A3" w:rsidP="00112CA1" w:rsidRDefault="009923A3" w14:paraId="725619FD" w14:textId="77777777">
      <w:pPr>
        <w:tabs>
          <w:tab w:val="left" w:pos="284"/>
        </w:tabs>
        <w:spacing w:after="0"/>
        <w:jc w:val="both"/>
        <w:rPr>
          <w:rFonts w:ascii="Times New Roman" w:hAnsi="Times New Roman" w:eastAsia="Arial Unicode MS" w:cs="Times New Roman"/>
          <w:i/>
          <w:iCs/>
          <w:color w:val="0070C0"/>
          <w:kern w:val="0"/>
          <w:sz w:val="24"/>
          <w:szCs w:val="24"/>
          <w:lang w:val="lt-LT"/>
          <w14:ligatures w14:val="none"/>
        </w:rPr>
      </w:pPr>
    </w:p>
    <w:p w:rsidRPr="007C47DC" w:rsidR="009923A3" w:rsidP="00EE29E3" w:rsidRDefault="00841684" w14:paraId="10C0F4DF" w14:textId="0663DDE3">
      <w:pPr>
        <w:spacing w:after="0"/>
        <w:jc w:val="both"/>
        <w:rPr>
          <w:rFonts w:ascii="Times New Roman" w:hAnsi="Times New Roman" w:cs="Times New Roman"/>
          <w:sz w:val="24"/>
          <w:szCs w:val="24"/>
          <w:lang w:val="lt-LT"/>
        </w:rPr>
      </w:pPr>
      <w:r w:rsidRPr="007C47DC">
        <w:rPr>
          <w:rFonts w:ascii="Times New Roman" w:hAnsi="Times New Roman" w:cs="Times New Roman"/>
          <w:sz w:val="24"/>
          <w:szCs w:val="24"/>
          <w:lang w:val="lt-LT"/>
        </w:rPr>
        <w:t xml:space="preserve">11.1. </w:t>
      </w:r>
      <w:r w:rsidRPr="007C47DC" w:rsidR="009923A3">
        <w:rPr>
          <w:rFonts w:ascii="Times New Roman" w:hAnsi="Times New Roman" w:cs="Times New Roman"/>
          <w:sz w:val="24"/>
          <w:szCs w:val="24"/>
          <w:lang w:val="lt-LT"/>
        </w:rPr>
        <w:t>Reakcijos į gedimą laikas – ne ilgiau kaip 8 darbo valandos įrangos darbo vietoje (Liepkalnio g. 97A, Vilniuje) nuo perkančiosios organizacijos pranešimo apie gedimą</w:t>
      </w:r>
      <w:r w:rsidR="0062524D">
        <w:rPr>
          <w:rFonts w:ascii="Times New Roman" w:hAnsi="Times New Roman" w:cs="Times New Roman"/>
          <w:sz w:val="24"/>
          <w:szCs w:val="24"/>
          <w:lang w:val="lt-LT"/>
        </w:rPr>
        <w:t xml:space="preserve">, </w:t>
      </w:r>
      <w:r w:rsidRPr="007C47DC" w:rsidR="009923A3">
        <w:rPr>
          <w:rFonts w:ascii="Times New Roman" w:hAnsi="Times New Roman" w:cs="Times New Roman"/>
          <w:sz w:val="24"/>
          <w:szCs w:val="24"/>
          <w:lang w:val="lt-LT"/>
        </w:rPr>
        <w:t xml:space="preserve"> darbingumo atkūrimo trukmė – ne ilgiau kaip 5 darbo dienos nuo perkančiosios organizacijos pranešimo apie gedimą;</w:t>
      </w:r>
    </w:p>
    <w:p w:rsidRPr="007C47DC" w:rsidR="00055FF4" w:rsidP="00EE29E3" w:rsidRDefault="007955DB" w14:paraId="35D6290E" w14:textId="3A7EFDE8">
      <w:pPr>
        <w:spacing w:after="0"/>
        <w:jc w:val="both"/>
        <w:rPr>
          <w:lang w:val="lt-LT"/>
        </w:rPr>
      </w:pPr>
      <w:r>
        <w:rPr>
          <w:rFonts w:ascii="Times New Roman" w:hAnsi="Times New Roman" w:cs="Times New Roman"/>
          <w:sz w:val="24"/>
          <w:szCs w:val="24"/>
          <w:lang w:val="lt-LT"/>
        </w:rPr>
        <w:t>11.2 J</w:t>
      </w:r>
      <w:r w:rsidRPr="007C47DC" w:rsidR="009923A3">
        <w:rPr>
          <w:rFonts w:ascii="Times New Roman" w:hAnsi="Times New Roman" w:cs="Times New Roman"/>
          <w:sz w:val="24"/>
          <w:szCs w:val="24"/>
          <w:lang w:val="lt-LT"/>
        </w:rPr>
        <w:t xml:space="preserve">ei sugedusios įrangos per </w:t>
      </w:r>
      <w:r>
        <w:rPr>
          <w:rFonts w:ascii="Times New Roman" w:hAnsi="Times New Roman" w:cs="Times New Roman"/>
          <w:sz w:val="24"/>
          <w:szCs w:val="24"/>
          <w:lang w:val="lt-LT"/>
        </w:rPr>
        <w:t xml:space="preserve">šios techninės specifikacijos 11.2 p. nurodytą terminą </w:t>
      </w:r>
      <w:r w:rsidRPr="007C47DC" w:rsidR="009923A3">
        <w:rPr>
          <w:rFonts w:ascii="Times New Roman" w:hAnsi="Times New Roman" w:cs="Times New Roman"/>
          <w:sz w:val="24"/>
          <w:szCs w:val="24"/>
          <w:lang w:val="lt-LT"/>
        </w:rPr>
        <w:t>pataisyti neįmanoma – ji</w:t>
      </w:r>
      <w:r w:rsidR="00EA5A50">
        <w:rPr>
          <w:rFonts w:ascii="Times New Roman" w:hAnsi="Times New Roman" w:cs="Times New Roman"/>
          <w:sz w:val="24"/>
          <w:szCs w:val="24"/>
          <w:lang w:val="lt-LT"/>
        </w:rPr>
        <w:t xml:space="preserve"> turi būti</w:t>
      </w:r>
      <w:r w:rsidRPr="007C47DC" w:rsidR="009923A3">
        <w:rPr>
          <w:rFonts w:ascii="Times New Roman" w:hAnsi="Times New Roman" w:cs="Times New Roman"/>
          <w:sz w:val="24"/>
          <w:szCs w:val="24"/>
          <w:lang w:val="lt-LT"/>
        </w:rPr>
        <w:t xml:space="preserve"> pakeičiama lygiaverte nauja ne vėliau kaip per 30 dienų nuo gedimo registravimo</w:t>
      </w:r>
      <w:r w:rsidRPr="00CC13E8" w:rsidR="00112CA1">
        <w:rPr>
          <w:rFonts w:ascii="Times New Roman" w:hAnsi="Times New Roman" w:eastAsia="Arial Unicode MS" w:cs="Times New Roman"/>
          <w:kern w:val="0"/>
          <w:sz w:val="24"/>
          <w:szCs w:val="24"/>
          <w:lang w:val="lt-LT"/>
          <w14:ligatures w14:val="none"/>
        </w:rPr>
        <w:t>.</w:t>
      </w:r>
    </w:p>
    <w:sectPr w:rsidRPr="007C47DC" w:rsidR="00055FF4" w:rsidSect="00313B45">
      <w:pgSz w:w="11900" w:h="16840" w:orient="portrait" w:code="9"/>
      <w:pgMar w:top="1701"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17B4" w:rsidP="00112CA1" w:rsidRDefault="001317B4" w14:paraId="7C6B8710" w14:textId="77777777">
      <w:pPr>
        <w:spacing w:after="0" w:line="240" w:lineRule="auto"/>
      </w:pPr>
      <w:r>
        <w:separator/>
      </w:r>
    </w:p>
  </w:endnote>
  <w:endnote w:type="continuationSeparator" w:id="0">
    <w:p w:rsidR="001317B4" w:rsidP="00112CA1" w:rsidRDefault="001317B4" w14:paraId="06123609" w14:textId="77777777">
      <w:pPr>
        <w:spacing w:after="0" w:line="240" w:lineRule="auto"/>
      </w:pPr>
      <w:r>
        <w:continuationSeparator/>
      </w:r>
    </w:p>
  </w:endnote>
  <w:endnote w:type="continuationNotice" w:id="1">
    <w:p w:rsidR="001317B4" w:rsidRDefault="001317B4" w14:paraId="03CEE33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17B4" w:rsidP="00112CA1" w:rsidRDefault="001317B4" w14:paraId="2C896A16" w14:textId="77777777">
      <w:pPr>
        <w:spacing w:after="0" w:line="240" w:lineRule="auto"/>
      </w:pPr>
      <w:r>
        <w:separator/>
      </w:r>
    </w:p>
  </w:footnote>
  <w:footnote w:type="continuationSeparator" w:id="0">
    <w:p w:rsidR="001317B4" w:rsidP="00112CA1" w:rsidRDefault="001317B4" w14:paraId="5674EAA3" w14:textId="77777777">
      <w:pPr>
        <w:spacing w:after="0" w:line="240" w:lineRule="auto"/>
      </w:pPr>
      <w:r>
        <w:continuationSeparator/>
      </w:r>
    </w:p>
  </w:footnote>
  <w:footnote w:type="continuationNotice" w:id="1">
    <w:p w:rsidR="001317B4" w:rsidRDefault="001317B4" w14:paraId="497AA6B4"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3T22VJ3HMP41sf" int2:id="9fxvHokc">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C10F2"/>
    <w:multiLevelType w:val="multilevel"/>
    <w:tmpl w:val="AC860C20"/>
    <w:lvl w:ilvl="0">
      <w:start w:val="3"/>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2"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1E3D24"/>
    <w:multiLevelType w:val="hybridMultilevel"/>
    <w:tmpl w:val="B2FCF79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202E3B"/>
    <w:multiLevelType w:val="hybridMultilevel"/>
    <w:tmpl w:val="22F8D5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5C502C"/>
    <w:multiLevelType w:val="multilevel"/>
    <w:tmpl w:val="5248EF9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203B74"/>
    <w:multiLevelType w:val="multilevel"/>
    <w:tmpl w:val="0427001F"/>
    <w:styleLink w:val="CurrentList1"/>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D650B"/>
    <w:multiLevelType w:val="hybridMultilevel"/>
    <w:tmpl w:val="E4EE172C"/>
    <w:lvl w:ilvl="0" w:tplc="0E4A70A4">
      <w:start w:val="1"/>
      <w:numFmt w:val="lowerLetter"/>
      <w:lvlText w:val="%1)"/>
      <w:lvlJc w:val="left"/>
      <w:pPr>
        <w:ind w:left="300" w:hanging="360"/>
      </w:pPr>
      <w:rPr>
        <w:rFonts w:hint="default"/>
      </w:rPr>
    </w:lvl>
    <w:lvl w:ilvl="1" w:tplc="04270019" w:tentative="1">
      <w:start w:val="1"/>
      <w:numFmt w:val="lowerLetter"/>
      <w:lvlText w:val="%2."/>
      <w:lvlJc w:val="left"/>
      <w:pPr>
        <w:ind w:left="1020" w:hanging="360"/>
      </w:pPr>
    </w:lvl>
    <w:lvl w:ilvl="2" w:tplc="0427001B" w:tentative="1">
      <w:start w:val="1"/>
      <w:numFmt w:val="lowerRoman"/>
      <w:lvlText w:val="%3."/>
      <w:lvlJc w:val="right"/>
      <w:pPr>
        <w:ind w:left="1740" w:hanging="180"/>
      </w:pPr>
    </w:lvl>
    <w:lvl w:ilvl="3" w:tplc="0427000F" w:tentative="1">
      <w:start w:val="1"/>
      <w:numFmt w:val="decimal"/>
      <w:lvlText w:val="%4."/>
      <w:lvlJc w:val="left"/>
      <w:pPr>
        <w:ind w:left="2460" w:hanging="360"/>
      </w:pPr>
    </w:lvl>
    <w:lvl w:ilvl="4" w:tplc="04270019" w:tentative="1">
      <w:start w:val="1"/>
      <w:numFmt w:val="lowerLetter"/>
      <w:lvlText w:val="%5."/>
      <w:lvlJc w:val="left"/>
      <w:pPr>
        <w:ind w:left="3180" w:hanging="360"/>
      </w:pPr>
    </w:lvl>
    <w:lvl w:ilvl="5" w:tplc="0427001B" w:tentative="1">
      <w:start w:val="1"/>
      <w:numFmt w:val="lowerRoman"/>
      <w:lvlText w:val="%6."/>
      <w:lvlJc w:val="right"/>
      <w:pPr>
        <w:ind w:left="3900" w:hanging="180"/>
      </w:pPr>
    </w:lvl>
    <w:lvl w:ilvl="6" w:tplc="0427000F" w:tentative="1">
      <w:start w:val="1"/>
      <w:numFmt w:val="decimal"/>
      <w:lvlText w:val="%7."/>
      <w:lvlJc w:val="left"/>
      <w:pPr>
        <w:ind w:left="4620" w:hanging="360"/>
      </w:pPr>
    </w:lvl>
    <w:lvl w:ilvl="7" w:tplc="04270019" w:tentative="1">
      <w:start w:val="1"/>
      <w:numFmt w:val="lowerLetter"/>
      <w:lvlText w:val="%8."/>
      <w:lvlJc w:val="left"/>
      <w:pPr>
        <w:ind w:left="5340" w:hanging="360"/>
      </w:pPr>
    </w:lvl>
    <w:lvl w:ilvl="8" w:tplc="0427001B" w:tentative="1">
      <w:start w:val="1"/>
      <w:numFmt w:val="lowerRoman"/>
      <w:lvlText w:val="%9."/>
      <w:lvlJc w:val="right"/>
      <w:pPr>
        <w:ind w:left="6060" w:hanging="180"/>
      </w:pPr>
    </w:lvl>
  </w:abstractNum>
  <w:num w:numId="1" w16cid:durableId="1672488499">
    <w:abstractNumId w:val="7"/>
  </w:num>
  <w:num w:numId="2" w16cid:durableId="1005982610">
    <w:abstractNumId w:val="3"/>
  </w:num>
  <w:num w:numId="3" w16cid:durableId="1304235237">
    <w:abstractNumId w:val="0"/>
  </w:num>
  <w:num w:numId="4" w16cid:durableId="1137258265">
    <w:abstractNumId w:val="1"/>
  </w:num>
  <w:num w:numId="5" w16cid:durableId="603994821">
    <w:abstractNumId w:val="10"/>
  </w:num>
  <w:num w:numId="6" w16cid:durableId="345446200">
    <w:abstractNumId w:val="13"/>
  </w:num>
  <w:num w:numId="7" w16cid:durableId="1837333301">
    <w:abstractNumId w:val="2"/>
  </w:num>
  <w:num w:numId="8" w16cid:durableId="1711762398">
    <w:abstractNumId w:val="5"/>
  </w:num>
  <w:num w:numId="9" w16cid:durableId="434640077">
    <w:abstractNumId w:val="4"/>
  </w:num>
  <w:num w:numId="10" w16cid:durableId="130944690">
    <w:abstractNumId w:val="9"/>
  </w:num>
  <w:num w:numId="11" w16cid:durableId="1680156978">
    <w:abstractNumId w:val="8"/>
  </w:num>
  <w:num w:numId="12" w16cid:durableId="1376005200">
    <w:abstractNumId w:val="11"/>
  </w:num>
  <w:num w:numId="13" w16cid:durableId="1334988728">
    <w:abstractNumId w:val="6"/>
  </w:num>
  <w:num w:numId="14" w16cid:durableId="283003355">
    <w:abstractNumId w:val="12"/>
  </w:num>
  <w:num w:numId="15" w16cid:durableId="1507017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trackRevisions w:val="tru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15DF8"/>
    <w:rsid w:val="000200E2"/>
    <w:rsid w:val="0004645A"/>
    <w:rsid w:val="00055FF4"/>
    <w:rsid w:val="00074183"/>
    <w:rsid w:val="00076491"/>
    <w:rsid w:val="000C717B"/>
    <w:rsid w:val="000D0E06"/>
    <w:rsid w:val="000F2101"/>
    <w:rsid w:val="0011158A"/>
    <w:rsid w:val="00112CA1"/>
    <w:rsid w:val="001317B4"/>
    <w:rsid w:val="00161164"/>
    <w:rsid w:val="0018062E"/>
    <w:rsid w:val="00243D78"/>
    <w:rsid w:val="00247FDA"/>
    <w:rsid w:val="002C4927"/>
    <w:rsid w:val="00313B45"/>
    <w:rsid w:val="00325C05"/>
    <w:rsid w:val="003875A7"/>
    <w:rsid w:val="003F7FAC"/>
    <w:rsid w:val="0044532A"/>
    <w:rsid w:val="0046339E"/>
    <w:rsid w:val="0047616B"/>
    <w:rsid w:val="00493ACA"/>
    <w:rsid w:val="004B4608"/>
    <w:rsid w:val="00521E74"/>
    <w:rsid w:val="005404FB"/>
    <w:rsid w:val="005863AB"/>
    <w:rsid w:val="00587CCC"/>
    <w:rsid w:val="005A444C"/>
    <w:rsid w:val="005C5AED"/>
    <w:rsid w:val="005E7D48"/>
    <w:rsid w:val="00602C24"/>
    <w:rsid w:val="0062524D"/>
    <w:rsid w:val="0064334F"/>
    <w:rsid w:val="00653F5C"/>
    <w:rsid w:val="00657679"/>
    <w:rsid w:val="006C1424"/>
    <w:rsid w:val="006D16D4"/>
    <w:rsid w:val="006D5444"/>
    <w:rsid w:val="007046AE"/>
    <w:rsid w:val="007955DB"/>
    <w:rsid w:val="007C47DC"/>
    <w:rsid w:val="007F390F"/>
    <w:rsid w:val="00841684"/>
    <w:rsid w:val="00844C4D"/>
    <w:rsid w:val="00887A47"/>
    <w:rsid w:val="008C2283"/>
    <w:rsid w:val="008C7B92"/>
    <w:rsid w:val="008E6C00"/>
    <w:rsid w:val="0091603A"/>
    <w:rsid w:val="00970C81"/>
    <w:rsid w:val="009923A3"/>
    <w:rsid w:val="009B4313"/>
    <w:rsid w:val="009E6C5B"/>
    <w:rsid w:val="00A15CD1"/>
    <w:rsid w:val="00A21098"/>
    <w:rsid w:val="00A404F9"/>
    <w:rsid w:val="00A65ABF"/>
    <w:rsid w:val="00A677C7"/>
    <w:rsid w:val="00AC414B"/>
    <w:rsid w:val="00AD5150"/>
    <w:rsid w:val="00AF11CD"/>
    <w:rsid w:val="00B41CC9"/>
    <w:rsid w:val="00B53BCE"/>
    <w:rsid w:val="00BE29B5"/>
    <w:rsid w:val="00BF565B"/>
    <w:rsid w:val="00BF7862"/>
    <w:rsid w:val="00C11662"/>
    <w:rsid w:val="00C21531"/>
    <w:rsid w:val="00C53D93"/>
    <w:rsid w:val="00C61E58"/>
    <w:rsid w:val="00CB577F"/>
    <w:rsid w:val="00CB66DD"/>
    <w:rsid w:val="00CC13E8"/>
    <w:rsid w:val="00CD5855"/>
    <w:rsid w:val="00D21060"/>
    <w:rsid w:val="00DB540D"/>
    <w:rsid w:val="00DE03BC"/>
    <w:rsid w:val="00E0518F"/>
    <w:rsid w:val="00E155C2"/>
    <w:rsid w:val="00E23A52"/>
    <w:rsid w:val="00E62119"/>
    <w:rsid w:val="00E758F4"/>
    <w:rsid w:val="00EA52E1"/>
    <w:rsid w:val="00EA5A50"/>
    <w:rsid w:val="00ED5AD7"/>
    <w:rsid w:val="00EE29E3"/>
    <w:rsid w:val="00F3452B"/>
    <w:rsid w:val="00FD4C8F"/>
    <w:rsid w:val="00FE09B6"/>
    <w:rsid w:val="00FF3BB5"/>
    <w:rsid w:val="00FF494C"/>
    <w:rsid w:val="00FF6E90"/>
    <w:rsid w:val="068A749E"/>
    <w:rsid w:val="09EE9422"/>
    <w:rsid w:val="11CAAFD9"/>
    <w:rsid w:val="1513674E"/>
    <w:rsid w:val="2664E68A"/>
    <w:rsid w:val="2A550471"/>
    <w:rsid w:val="2EF7BBB0"/>
    <w:rsid w:val="4103C959"/>
    <w:rsid w:val="487FFD27"/>
    <w:rsid w:val="4B655E2C"/>
    <w:rsid w:val="51632A59"/>
    <w:rsid w:val="67E783FD"/>
    <w:rsid w:val="719CBBB3"/>
    <w:rsid w:val="71C8F722"/>
    <w:rsid w:val="751EAF15"/>
    <w:rsid w:val="7C8AA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1486947D-5F2C-4784-A694-C6376ED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2CA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12CA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12CA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12C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2C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2C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2C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styleId="QuoteChar" w:customStyle="1">
    <w:name w:val="Quote Char"/>
    <w:basedOn w:val="DefaultParagraphFont"/>
    <w:link w:val="Quote"/>
    <w:uiPriority w:val="29"/>
    <w:rsid w:val="00112CA1"/>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8E6C0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8E6C00"/>
  </w:style>
  <w:style w:type="paragraph" w:styleId="Footer">
    <w:name w:val="footer"/>
    <w:basedOn w:val="Normal"/>
    <w:link w:val="FooterChar"/>
    <w:uiPriority w:val="99"/>
    <w:semiHidden/>
    <w:unhideWhenUsed/>
    <w:rsid w:val="008E6C0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8E6C00"/>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E7D48"/>
  </w:style>
  <w:style w:type="paragraph" w:styleId="Default" w:customStyle="1">
    <w:name w:val="Default"/>
    <w:rsid w:val="005E7D48"/>
    <w:pPr>
      <w:autoSpaceDE w:val="0"/>
      <w:autoSpaceDN w:val="0"/>
      <w:adjustRightInd w:val="0"/>
      <w:spacing w:after="0" w:line="240" w:lineRule="auto"/>
    </w:pPr>
    <w:rPr>
      <w:rFonts w:ascii="Arial" w:hAnsi="Arial" w:cs="Arial"/>
      <w:color w:val="000000"/>
      <w:kern w:val="0"/>
      <w:sz w:val="24"/>
      <w:szCs w:val="24"/>
      <w:lang w:val="lt-LT"/>
      <w14:ligatures w14:val="none"/>
    </w:rPr>
  </w:style>
  <w:style w:type="character" w:styleId="bold1" w:customStyle="1">
    <w:name w:val="bold1"/>
    <w:uiPriority w:val="99"/>
    <w:rsid w:val="005E7D48"/>
    <w:rPr>
      <w:b/>
      <w:bCs/>
    </w:rPr>
  </w:style>
  <w:style w:type="numbering" w:styleId="CurrentList1" w:customStyle="1">
    <w:name w:val="Current List1"/>
    <w:uiPriority w:val="99"/>
    <w:rsid w:val="00247FDA"/>
    <w:pPr>
      <w:numPr>
        <w:numId w:val="14"/>
      </w:numPr>
    </w:pPr>
  </w:style>
  <w:style w:type="paragraph" w:styleId="Revision">
    <w:name w:val="Revision"/>
    <w:hidden/>
    <w:uiPriority w:val="99"/>
    <w:semiHidden/>
    <w:rsid w:val="00657679"/>
    <w:pPr>
      <w:spacing w:after="0" w:line="240" w:lineRule="auto"/>
    </w:pPr>
  </w:style>
  <w:style w:type="character" w:styleId="CommentReference">
    <w:name w:val="annotation reference"/>
    <w:basedOn w:val="DefaultParagraphFont"/>
    <w:uiPriority w:val="99"/>
    <w:semiHidden/>
    <w:unhideWhenUsed/>
    <w:rsid w:val="00A677C7"/>
    <w:rPr>
      <w:sz w:val="16"/>
      <w:szCs w:val="16"/>
    </w:rPr>
  </w:style>
  <w:style w:type="paragraph" w:styleId="CommentText">
    <w:name w:val="annotation text"/>
    <w:basedOn w:val="Normal"/>
    <w:link w:val="CommentTextChar"/>
    <w:uiPriority w:val="99"/>
    <w:unhideWhenUsed/>
    <w:rsid w:val="00A677C7"/>
    <w:pPr>
      <w:spacing w:line="240" w:lineRule="auto"/>
    </w:pPr>
    <w:rPr>
      <w:sz w:val="20"/>
      <w:szCs w:val="20"/>
    </w:rPr>
  </w:style>
  <w:style w:type="character" w:styleId="CommentTextChar" w:customStyle="1">
    <w:name w:val="Comment Text Char"/>
    <w:basedOn w:val="DefaultParagraphFont"/>
    <w:link w:val="CommentText"/>
    <w:uiPriority w:val="99"/>
    <w:rsid w:val="00A677C7"/>
    <w:rPr>
      <w:sz w:val="20"/>
      <w:szCs w:val="20"/>
    </w:rPr>
  </w:style>
  <w:style w:type="paragraph" w:styleId="CommentSubject">
    <w:name w:val="annotation subject"/>
    <w:basedOn w:val="CommentText"/>
    <w:next w:val="CommentText"/>
    <w:link w:val="CommentSubjectChar"/>
    <w:uiPriority w:val="99"/>
    <w:semiHidden/>
    <w:unhideWhenUsed/>
    <w:rsid w:val="00A677C7"/>
    <w:rPr>
      <w:b/>
      <w:bCs/>
    </w:rPr>
  </w:style>
  <w:style w:type="character" w:styleId="CommentSubjectChar" w:customStyle="1">
    <w:name w:val="Comment Subject Char"/>
    <w:basedOn w:val="CommentTextChar"/>
    <w:link w:val="CommentSubject"/>
    <w:uiPriority w:val="99"/>
    <w:semiHidden/>
    <w:rsid w:val="00A67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f3271dd01e5e49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5F63C-8814-403F-BC68-78F24C73A641}">
  <ds:schemaRefs>
    <ds:schemaRef ds:uri="http://www.w3.org/XML/1998/namespace"/>
    <ds:schemaRef ds:uri="http://schemas.microsoft.com/office/2006/documentManagement/types"/>
    <ds:schemaRef ds:uri="http://purl.org/dc/terms/"/>
    <ds:schemaRef ds:uri="http://schemas.openxmlformats.org/package/2006/metadata/core-properties"/>
    <ds:schemaRef ds:uri="67e578b0-33a1-42e1-816c-051d4dbef435"/>
    <ds:schemaRef ds:uri="http://purl.org/dc/dcmitype/"/>
    <ds:schemaRef ds:uri="http://purl.org/dc/elements/1.1/"/>
    <ds:schemaRef ds:uri="http://schemas.microsoft.com/office/infopath/2007/PartnerControls"/>
    <ds:schemaRef ds:uri="7db3fb3e-543a-423e-b7fb-f722ced4cea8"/>
    <ds:schemaRef ds:uri="http://schemas.microsoft.com/office/2006/metadata/properties"/>
  </ds:schemaRefs>
</ds:datastoreItem>
</file>

<file path=customXml/itemProps2.xml><?xml version="1.0" encoding="utf-8"?>
<ds:datastoreItem xmlns:ds="http://schemas.openxmlformats.org/officeDocument/2006/customXml" ds:itemID="{A5A9F74D-A4DC-4B58-B2BA-620111CE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6DFCD-B636-49BC-9090-62B4818E79EC}">
  <ds:schemaRefs>
    <ds:schemaRef ds:uri="http://schemas.openxmlformats.org/officeDocument/2006/bibliography"/>
  </ds:schemaRefs>
</ds:datastoreItem>
</file>

<file path=customXml/itemProps4.xml><?xml version="1.0" encoding="utf-8"?>
<ds:datastoreItem xmlns:ds="http://schemas.openxmlformats.org/officeDocument/2006/customXml" ds:itemID="{BC25FADC-B55E-4CF9-A738-94634D4EA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Ramunė Kailiūnienė</dc:creator>
  <keywords/>
  <dc:description/>
  <lastModifiedBy>Gintarė Pilypaitytė</lastModifiedBy>
  <revision>29</revision>
  <dcterms:created xsi:type="dcterms:W3CDTF">2024-11-11T22:59:00.0000000Z</dcterms:created>
  <dcterms:modified xsi:type="dcterms:W3CDTF">2024-12-13T08:36:48.5743432Z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0x010100252A2E579DD1BE43A8E99709C6BA7511</vt:lpwstr>
  </property>
</Properties>
</file>