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74E4B38F"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9-30T00:00:00Z">
            <w:dateFormat w:val="yyyy-MM-dd"/>
            <w:lid w:val="lt-LT"/>
            <w:storeMappedDataAs w:val="dateTime"/>
            <w:calendar w:val="gregorian"/>
          </w:date>
        </w:sdtPr>
        <w:sdtEndPr/>
        <w:sdtContent>
          <w:r w:rsidR="00C4505C">
            <w:rPr>
              <w:rFonts w:ascii="Verdana" w:hAnsi="Verdana"/>
              <w:sz w:val="20"/>
              <w:szCs w:val="20"/>
            </w:rPr>
            <w:t>2025-09-30</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5CE647E7"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w:t>
      </w:r>
      <w:r w:rsidR="00703B9B">
        <w:rPr>
          <w:rFonts w:ascii="Verdana" w:hAnsi="Verdana"/>
          <w:sz w:val="20"/>
          <w:szCs w:val="20"/>
        </w:rPr>
        <w:t xml:space="preserve"> </w:t>
      </w:r>
      <w:r w:rsidR="00525233" w:rsidRPr="00525233">
        <w:rPr>
          <w:rFonts w:ascii="Verdana" w:hAnsi="Verdana"/>
          <w:sz w:val="20"/>
          <w:szCs w:val="20"/>
        </w:rPr>
        <w:t xml:space="preserve">informacinių sistemų plėtros ir priežiūros komandos paslaugų pirkimo </w:t>
      </w:r>
      <w:r w:rsidR="00DB71E8" w:rsidRPr="004A1787">
        <w:rPr>
          <w:rFonts w:ascii="Verdana" w:hAnsi="Verdana"/>
          <w:sz w:val="20"/>
        </w:rPr>
        <w:t xml:space="preserve">(pirkimo </w:t>
      </w:r>
      <w:r w:rsidR="00B762C0">
        <w:rPr>
          <w:rFonts w:ascii="Verdana" w:hAnsi="Verdana"/>
          <w:sz w:val="20"/>
        </w:rPr>
        <w:t>ID 4305898</w:t>
      </w:r>
      <w:r w:rsidR="00DB71E8" w:rsidRPr="004A1787">
        <w:rPr>
          <w:rFonts w:ascii="Verdana" w:hAnsi="Verdana"/>
          <w:sz w:val="20"/>
        </w:rPr>
        <w:t xml:space="preserve">) (toliau – pirkimas) </w:t>
      </w:r>
      <w:r w:rsidR="005F5DA0" w:rsidRPr="004A1787">
        <w:rPr>
          <w:rFonts w:ascii="Verdana" w:hAnsi="Verdana"/>
          <w:sz w:val="20"/>
          <w:szCs w:val="20"/>
        </w:rPr>
        <w:t>paaiškinti/patikslinti</w:t>
      </w:r>
      <w:r w:rsidR="00C74318" w:rsidRPr="004A1787">
        <w:rPr>
          <w:rFonts w:ascii="Verdana" w:hAnsi="Verdana"/>
          <w:sz w:val="20"/>
          <w:szCs w:val="20"/>
        </w:rPr>
        <w:t xml:space="preserve"> pirkimo </w:t>
      </w:r>
      <w:r w:rsidR="008E7936">
        <w:rPr>
          <w:rFonts w:ascii="Verdana" w:hAnsi="Verdana"/>
          <w:sz w:val="20"/>
          <w:szCs w:val="20"/>
        </w:rPr>
        <w:t>dokumentus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083696">
        <w:rPr>
          <w:rFonts w:ascii="Verdana" w:hAnsi="Verdana"/>
          <w:sz w:val="20"/>
          <w:szCs w:val="20"/>
        </w:rPr>
        <w:t>tiekėjus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491DCD57" w14:textId="77777777" w:rsidR="0023596C" w:rsidRDefault="0023596C" w:rsidP="00B2279B">
      <w:pPr>
        <w:spacing w:after="0" w:line="240" w:lineRule="auto"/>
        <w:ind w:firstLine="1134"/>
        <w:jc w:val="both"/>
        <w:rPr>
          <w:rFonts w:ascii="Verdana" w:hAnsi="Verdana"/>
          <w:sz w:val="20"/>
          <w:szCs w:val="20"/>
        </w:rPr>
      </w:pPr>
    </w:p>
    <w:p w14:paraId="0E90C199" w14:textId="0F3E6AD7" w:rsidR="00AB2312" w:rsidRDefault="0023596C" w:rsidP="0023596C">
      <w:pPr>
        <w:spacing w:after="0" w:line="240" w:lineRule="auto"/>
        <w:ind w:firstLine="1134"/>
        <w:jc w:val="right"/>
        <w:rPr>
          <w:rFonts w:ascii="Verdana" w:hAnsi="Verdana"/>
          <w:sz w:val="20"/>
          <w:szCs w:val="20"/>
        </w:rPr>
      </w:pPr>
      <w:r>
        <w:rPr>
          <w:rFonts w:ascii="Verdana" w:hAnsi="Verdana"/>
          <w:sz w:val="20"/>
          <w:szCs w:val="20"/>
        </w:rPr>
        <w:t>1 lentelė</w:t>
      </w:r>
    </w:p>
    <w:tbl>
      <w:tblPr>
        <w:tblStyle w:val="TableGrid"/>
        <w:tblpPr w:leftFromText="180" w:rightFromText="180" w:vertAnchor="text" w:horzAnchor="margin" w:tblpXSpec="center" w:tblpY="251"/>
        <w:tblW w:w="14737" w:type="dxa"/>
        <w:tblLook w:val="04A0" w:firstRow="1" w:lastRow="0" w:firstColumn="1" w:lastColumn="0" w:noHBand="0" w:noVBand="1"/>
      </w:tblPr>
      <w:tblGrid>
        <w:gridCol w:w="1402"/>
        <w:gridCol w:w="7780"/>
        <w:gridCol w:w="5555"/>
      </w:tblGrid>
      <w:tr w:rsidR="00841E66" w:rsidRPr="00F84623" w14:paraId="0F67FFC7" w14:textId="77777777" w:rsidTr="009E3A33">
        <w:tc>
          <w:tcPr>
            <w:tcW w:w="1402" w:type="dxa"/>
            <w:shd w:val="clear" w:color="auto" w:fill="F2DBDB" w:themeFill="accent2" w:themeFillTint="33"/>
          </w:tcPr>
          <w:p w14:paraId="26AF0602" w14:textId="77777777" w:rsidR="00841E66" w:rsidRPr="003E4C9E" w:rsidRDefault="00841E66" w:rsidP="009E3A33">
            <w:pPr>
              <w:jc w:val="center"/>
              <w:rPr>
                <w:rFonts w:ascii="Verdana" w:hAnsi="Verdana" w:cs="Arial"/>
                <w:b/>
                <w:bCs/>
                <w:position w:val="6"/>
                <w:sz w:val="20"/>
                <w:szCs w:val="20"/>
              </w:rPr>
            </w:pPr>
            <w:r w:rsidRPr="003E4C9E">
              <w:rPr>
                <w:rFonts w:ascii="Verdana" w:hAnsi="Verdana" w:cs="Arial"/>
                <w:b/>
                <w:bCs/>
                <w:position w:val="6"/>
                <w:sz w:val="20"/>
                <w:szCs w:val="20"/>
              </w:rPr>
              <w:t>Eil. Nr.</w:t>
            </w:r>
          </w:p>
        </w:tc>
        <w:tc>
          <w:tcPr>
            <w:tcW w:w="7780" w:type="dxa"/>
            <w:shd w:val="clear" w:color="auto" w:fill="F2DBDB" w:themeFill="accent2" w:themeFillTint="33"/>
          </w:tcPr>
          <w:p w14:paraId="23864415" w14:textId="77777777" w:rsidR="00841E66" w:rsidRPr="003E4C9E" w:rsidRDefault="00841E66" w:rsidP="009E3A33">
            <w:pPr>
              <w:jc w:val="center"/>
              <w:rPr>
                <w:rFonts w:ascii="Verdana" w:hAnsi="Verdana" w:cs="Arial"/>
                <w:b/>
                <w:bCs/>
                <w:position w:val="6"/>
                <w:sz w:val="20"/>
                <w:szCs w:val="20"/>
              </w:rPr>
            </w:pPr>
            <w:r w:rsidRPr="003E4C9E">
              <w:rPr>
                <w:rFonts w:ascii="Verdana" w:eastAsia="Times New Roman" w:hAnsi="Verdana" w:cs="Calibri"/>
                <w:b/>
                <w:bCs/>
                <w:color w:val="000000"/>
                <w:sz w:val="20"/>
                <w:szCs w:val="20"/>
                <w:lang w:eastAsia="zh-CN"/>
              </w:rPr>
              <w:t>Klausimas / Pastebėjimas / Prašymas</w:t>
            </w:r>
          </w:p>
        </w:tc>
        <w:tc>
          <w:tcPr>
            <w:tcW w:w="5555" w:type="dxa"/>
            <w:shd w:val="clear" w:color="auto" w:fill="F2DBDB" w:themeFill="accent2" w:themeFillTint="33"/>
          </w:tcPr>
          <w:p w14:paraId="70EEACCC" w14:textId="77777777" w:rsidR="00841E66" w:rsidRPr="003E4C9E" w:rsidRDefault="00841E66" w:rsidP="009E3A33">
            <w:pPr>
              <w:jc w:val="center"/>
              <w:rPr>
                <w:rFonts w:ascii="Verdana" w:hAnsi="Verdana" w:cs="Arial"/>
                <w:b/>
                <w:bCs/>
                <w:position w:val="6"/>
                <w:sz w:val="20"/>
                <w:szCs w:val="20"/>
              </w:rPr>
            </w:pPr>
            <w:r w:rsidRPr="003E4C9E">
              <w:rPr>
                <w:rFonts w:ascii="Verdana" w:hAnsi="Verdana" w:cs="Arial"/>
                <w:b/>
                <w:bCs/>
                <w:position w:val="6"/>
                <w:sz w:val="20"/>
                <w:szCs w:val="20"/>
              </w:rPr>
              <w:t>Atsakymas</w:t>
            </w:r>
          </w:p>
        </w:tc>
      </w:tr>
      <w:tr w:rsidR="00841E66" w:rsidRPr="00F84623" w14:paraId="017348B5" w14:textId="77777777" w:rsidTr="009E3A33">
        <w:tc>
          <w:tcPr>
            <w:tcW w:w="1402" w:type="dxa"/>
            <w:shd w:val="clear" w:color="auto" w:fill="F2DBDB" w:themeFill="accent2" w:themeFillTint="33"/>
          </w:tcPr>
          <w:p w14:paraId="23CC3DE7" w14:textId="77777777" w:rsidR="00841E66" w:rsidRPr="003E4C9E" w:rsidRDefault="00841E66" w:rsidP="009E3A33">
            <w:pPr>
              <w:jc w:val="center"/>
              <w:rPr>
                <w:rFonts w:ascii="Verdana" w:hAnsi="Verdana" w:cs="Arial"/>
                <w:b/>
                <w:bCs/>
                <w:position w:val="6"/>
                <w:sz w:val="20"/>
                <w:szCs w:val="20"/>
              </w:rPr>
            </w:pPr>
            <w:r w:rsidRPr="003E4C9E">
              <w:rPr>
                <w:rFonts w:ascii="Verdana" w:hAnsi="Verdana" w:cs="Arial"/>
                <w:b/>
                <w:bCs/>
                <w:position w:val="6"/>
                <w:sz w:val="20"/>
                <w:szCs w:val="20"/>
              </w:rPr>
              <w:t>1.</w:t>
            </w:r>
          </w:p>
        </w:tc>
        <w:tc>
          <w:tcPr>
            <w:tcW w:w="7780" w:type="dxa"/>
            <w:shd w:val="clear" w:color="auto" w:fill="F2DBDB" w:themeFill="accent2" w:themeFillTint="33"/>
          </w:tcPr>
          <w:p w14:paraId="6D6F7AC4" w14:textId="77777777" w:rsidR="00841E66" w:rsidRPr="003E4C9E" w:rsidRDefault="00841E66" w:rsidP="009E3A33">
            <w:pPr>
              <w:rPr>
                <w:rFonts w:ascii="Verdana" w:eastAsia="Times New Roman" w:hAnsi="Verdana" w:cs="Calibri"/>
                <w:b/>
                <w:bCs/>
                <w:color w:val="000000"/>
                <w:sz w:val="20"/>
                <w:szCs w:val="20"/>
                <w:lang w:eastAsia="zh-CN"/>
              </w:rPr>
            </w:pPr>
            <w:r w:rsidRPr="003E4C9E">
              <w:rPr>
                <w:rFonts w:ascii="Verdana" w:eastAsia="Times New Roman" w:hAnsi="Verdana" w:cs="Calibri"/>
                <w:b/>
                <w:bCs/>
                <w:color w:val="000000"/>
                <w:sz w:val="20"/>
                <w:szCs w:val="20"/>
                <w:lang w:eastAsia="zh-CN"/>
              </w:rPr>
              <w:t>Technologinė aplinka:</w:t>
            </w:r>
          </w:p>
        </w:tc>
        <w:tc>
          <w:tcPr>
            <w:tcW w:w="5555" w:type="dxa"/>
            <w:shd w:val="clear" w:color="auto" w:fill="F2DBDB" w:themeFill="accent2" w:themeFillTint="33"/>
          </w:tcPr>
          <w:p w14:paraId="68C5A5B7" w14:textId="77777777" w:rsidR="00841E66" w:rsidRPr="003E4C9E" w:rsidRDefault="00841E66" w:rsidP="009E3A33">
            <w:pPr>
              <w:jc w:val="center"/>
              <w:rPr>
                <w:rFonts w:ascii="Verdana" w:hAnsi="Verdana" w:cs="Arial"/>
                <w:b/>
                <w:bCs/>
                <w:position w:val="6"/>
                <w:sz w:val="20"/>
                <w:szCs w:val="20"/>
              </w:rPr>
            </w:pPr>
          </w:p>
        </w:tc>
      </w:tr>
      <w:tr w:rsidR="00841E66" w:rsidRPr="00F84623" w14:paraId="329FAB80" w14:textId="77777777" w:rsidTr="009E3A33">
        <w:tc>
          <w:tcPr>
            <w:tcW w:w="1402" w:type="dxa"/>
          </w:tcPr>
          <w:p w14:paraId="3EB8F875"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1.1.</w:t>
            </w:r>
          </w:p>
        </w:tc>
        <w:tc>
          <w:tcPr>
            <w:tcW w:w="7780" w:type="dxa"/>
          </w:tcPr>
          <w:p w14:paraId="59207CE4" w14:textId="77777777" w:rsidR="00841E66" w:rsidRPr="003E4C9E" w:rsidRDefault="00841E66" w:rsidP="009E3A33">
            <w:pPr>
              <w:jc w:val="both"/>
              <w:rPr>
                <w:rFonts w:ascii="Verdana" w:hAnsi="Verdana"/>
                <w:sz w:val="20"/>
                <w:szCs w:val="20"/>
              </w:rPr>
            </w:pPr>
            <w:r w:rsidRPr="003E4C9E">
              <w:rPr>
                <w:rFonts w:ascii="Verdana" w:hAnsi="Verdana"/>
                <w:sz w:val="20"/>
                <w:szCs w:val="20"/>
              </w:rPr>
              <w:t>Programavimo technologijos:</w:t>
            </w:r>
          </w:p>
          <w:p w14:paraId="4E641AB5"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1.1.1. Kokios konkrečios .NET versijos naudojamos </w:t>
            </w:r>
            <w:proofErr w:type="spellStart"/>
            <w:r w:rsidRPr="003E4C9E">
              <w:rPr>
                <w:rFonts w:ascii="Verdana" w:hAnsi="Verdana"/>
                <w:sz w:val="20"/>
                <w:szCs w:val="20"/>
              </w:rPr>
              <w:t>CENTROlink</w:t>
            </w:r>
            <w:proofErr w:type="spellEnd"/>
            <w:r w:rsidRPr="003E4C9E">
              <w:rPr>
                <w:rFonts w:ascii="Verdana" w:hAnsi="Verdana"/>
                <w:sz w:val="20"/>
                <w:szCs w:val="20"/>
              </w:rPr>
              <w:t xml:space="preserve"> ir TARGET2-LB sistemose?</w:t>
            </w:r>
          </w:p>
          <w:p w14:paraId="71617076"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1.1.2. Ar naudojamas .NET </w:t>
            </w:r>
            <w:proofErr w:type="spellStart"/>
            <w:r w:rsidRPr="003E4C9E">
              <w:rPr>
                <w:rFonts w:ascii="Verdana" w:hAnsi="Verdana"/>
                <w:sz w:val="20"/>
                <w:szCs w:val="20"/>
              </w:rPr>
              <w:t>Framework</w:t>
            </w:r>
            <w:proofErr w:type="spellEnd"/>
            <w:r w:rsidRPr="003E4C9E">
              <w:rPr>
                <w:rFonts w:ascii="Verdana" w:hAnsi="Verdana"/>
                <w:sz w:val="20"/>
                <w:szCs w:val="20"/>
              </w:rPr>
              <w:t xml:space="preserve"> ar .NET </w:t>
            </w:r>
            <w:proofErr w:type="spellStart"/>
            <w:r w:rsidRPr="003E4C9E">
              <w:rPr>
                <w:rFonts w:ascii="Verdana" w:hAnsi="Verdana"/>
                <w:sz w:val="20"/>
                <w:szCs w:val="20"/>
              </w:rPr>
              <w:t>Core</w:t>
            </w:r>
            <w:proofErr w:type="spellEnd"/>
            <w:r w:rsidRPr="003E4C9E">
              <w:rPr>
                <w:rFonts w:ascii="Verdana" w:hAnsi="Verdana"/>
                <w:sz w:val="20"/>
                <w:szCs w:val="20"/>
              </w:rPr>
              <w:t>/5/6/7?</w:t>
            </w:r>
          </w:p>
          <w:p w14:paraId="42244F7C"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1.1.3. Kokios papildomos technologijos taikomos (pvz. ASP.NET MVC, WCF, </w:t>
            </w:r>
            <w:proofErr w:type="spellStart"/>
            <w:r w:rsidRPr="003E4C9E">
              <w:rPr>
                <w:rFonts w:ascii="Verdana" w:hAnsi="Verdana"/>
                <w:sz w:val="20"/>
                <w:szCs w:val="20"/>
              </w:rPr>
              <w:t>gRPC</w:t>
            </w:r>
            <w:proofErr w:type="spellEnd"/>
            <w:r w:rsidRPr="003E4C9E">
              <w:rPr>
                <w:rFonts w:ascii="Verdana" w:hAnsi="Verdana"/>
                <w:sz w:val="20"/>
                <w:szCs w:val="20"/>
              </w:rPr>
              <w:t xml:space="preserve">, REST API, SOAP, </w:t>
            </w:r>
            <w:proofErr w:type="spellStart"/>
            <w:r w:rsidRPr="003E4C9E">
              <w:rPr>
                <w:rFonts w:ascii="Verdana" w:hAnsi="Verdana"/>
                <w:sz w:val="20"/>
                <w:szCs w:val="20"/>
              </w:rPr>
              <w:t>Angular</w:t>
            </w:r>
            <w:proofErr w:type="spellEnd"/>
            <w:r w:rsidRPr="003E4C9E">
              <w:rPr>
                <w:rFonts w:ascii="Verdana" w:hAnsi="Verdana"/>
                <w:sz w:val="20"/>
                <w:szCs w:val="20"/>
              </w:rPr>
              <w:t>/</w:t>
            </w:r>
            <w:proofErr w:type="spellStart"/>
            <w:r w:rsidRPr="003E4C9E">
              <w:rPr>
                <w:rFonts w:ascii="Verdana" w:hAnsi="Verdana"/>
                <w:sz w:val="20"/>
                <w:szCs w:val="20"/>
              </w:rPr>
              <w:t>React</w:t>
            </w:r>
            <w:proofErr w:type="spellEnd"/>
            <w:r w:rsidRPr="003E4C9E">
              <w:rPr>
                <w:rFonts w:ascii="Verdana" w:hAnsi="Verdana"/>
                <w:sz w:val="20"/>
                <w:szCs w:val="20"/>
              </w:rPr>
              <w:t>)?</w:t>
            </w:r>
          </w:p>
        </w:tc>
        <w:tc>
          <w:tcPr>
            <w:tcW w:w="5555" w:type="dxa"/>
          </w:tcPr>
          <w:p w14:paraId="060A2231" w14:textId="77777777" w:rsidR="00841E66" w:rsidRPr="003E4C9E" w:rsidRDefault="00841E66" w:rsidP="009E3A33">
            <w:pPr>
              <w:rPr>
                <w:rFonts w:ascii="Verdana" w:hAnsi="Verdana" w:cs="Arial"/>
                <w:sz w:val="20"/>
                <w:szCs w:val="20"/>
              </w:rPr>
            </w:pPr>
            <w:r w:rsidRPr="003E4C9E">
              <w:rPr>
                <w:rFonts w:ascii="Verdana" w:hAnsi="Verdana" w:cs="Arial"/>
                <w:sz w:val="20"/>
                <w:szCs w:val="20"/>
              </w:rPr>
              <w:t xml:space="preserve">1.1.1. </w:t>
            </w:r>
            <w:proofErr w:type="spellStart"/>
            <w:r w:rsidRPr="003E4C9E">
              <w:rPr>
                <w:rFonts w:ascii="Verdana" w:hAnsi="Verdana" w:cs="Arial"/>
                <w:sz w:val="20"/>
                <w:szCs w:val="20"/>
              </w:rPr>
              <w:t>CENTROlink</w:t>
            </w:r>
            <w:proofErr w:type="spellEnd"/>
            <w:r w:rsidRPr="003E4C9E">
              <w:rPr>
                <w:rFonts w:ascii="Verdana" w:hAnsi="Verdana" w:cs="Arial"/>
                <w:sz w:val="20"/>
                <w:szCs w:val="20"/>
              </w:rPr>
              <w:t xml:space="preserve"> ir TARGET2-LB sistemose naudojamos .NET </w:t>
            </w:r>
            <w:proofErr w:type="spellStart"/>
            <w:r w:rsidRPr="003E4C9E">
              <w:rPr>
                <w:rFonts w:ascii="Verdana" w:hAnsi="Verdana" w:cs="Arial"/>
                <w:sz w:val="20"/>
                <w:szCs w:val="20"/>
              </w:rPr>
              <w:t>Framework</w:t>
            </w:r>
            <w:proofErr w:type="spellEnd"/>
            <w:r w:rsidRPr="003E4C9E">
              <w:rPr>
                <w:rFonts w:ascii="Verdana" w:hAnsi="Verdana" w:cs="Arial"/>
                <w:sz w:val="20"/>
                <w:szCs w:val="20"/>
              </w:rPr>
              <w:t xml:space="preserve"> 4.8+ ir .NET </w:t>
            </w:r>
            <w:proofErr w:type="spellStart"/>
            <w:r w:rsidRPr="003E4C9E">
              <w:rPr>
                <w:rFonts w:ascii="Verdana" w:hAnsi="Verdana" w:cs="Arial"/>
                <w:sz w:val="20"/>
                <w:szCs w:val="20"/>
              </w:rPr>
              <w:t>Core</w:t>
            </w:r>
            <w:proofErr w:type="spellEnd"/>
            <w:r w:rsidRPr="003E4C9E">
              <w:rPr>
                <w:rFonts w:ascii="Verdana" w:hAnsi="Verdana" w:cs="Arial"/>
                <w:sz w:val="20"/>
                <w:szCs w:val="20"/>
              </w:rPr>
              <w:t xml:space="preserve"> 3.1+ versijos.</w:t>
            </w:r>
          </w:p>
          <w:p w14:paraId="4DCE529E" w14:textId="77777777" w:rsidR="00841E66" w:rsidRPr="003E4C9E" w:rsidRDefault="00841E66" w:rsidP="009E3A33">
            <w:pPr>
              <w:rPr>
                <w:rFonts w:ascii="Verdana" w:hAnsi="Verdana" w:cs="Arial"/>
                <w:sz w:val="20"/>
                <w:szCs w:val="20"/>
              </w:rPr>
            </w:pPr>
            <w:r w:rsidRPr="003E4C9E">
              <w:rPr>
                <w:rFonts w:ascii="Verdana" w:hAnsi="Verdana" w:cs="Arial"/>
                <w:sz w:val="20"/>
                <w:szCs w:val="20"/>
              </w:rPr>
              <w:t xml:space="preserve">1.1.2. Naudojamas tiek .NET </w:t>
            </w:r>
            <w:proofErr w:type="spellStart"/>
            <w:r w:rsidRPr="003E4C9E">
              <w:rPr>
                <w:rFonts w:ascii="Verdana" w:hAnsi="Verdana" w:cs="Arial"/>
                <w:sz w:val="20"/>
                <w:szCs w:val="20"/>
              </w:rPr>
              <w:t>Framework</w:t>
            </w:r>
            <w:proofErr w:type="spellEnd"/>
            <w:r w:rsidRPr="003E4C9E">
              <w:rPr>
                <w:rFonts w:ascii="Verdana" w:hAnsi="Verdana" w:cs="Arial"/>
                <w:sz w:val="20"/>
                <w:szCs w:val="20"/>
              </w:rPr>
              <w:t xml:space="preserve">, tiek .NET </w:t>
            </w:r>
            <w:proofErr w:type="spellStart"/>
            <w:r w:rsidRPr="003E4C9E">
              <w:rPr>
                <w:rFonts w:ascii="Verdana" w:hAnsi="Verdana" w:cs="Arial"/>
                <w:sz w:val="20"/>
                <w:szCs w:val="20"/>
              </w:rPr>
              <w:t>Core</w:t>
            </w:r>
            <w:proofErr w:type="spellEnd"/>
            <w:r w:rsidRPr="003E4C9E">
              <w:rPr>
                <w:rFonts w:ascii="Verdana" w:hAnsi="Verdana" w:cs="Arial"/>
                <w:sz w:val="20"/>
                <w:szCs w:val="20"/>
              </w:rPr>
              <w:t>. Naujoms aplikacijoms kurti naudojame naujausias versijas, bet priežiūros darbai atliekami ir su senesnėmis versijomis.</w:t>
            </w:r>
          </w:p>
          <w:p w14:paraId="7F4466AA" w14:textId="77777777" w:rsidR="00841E66" w:rsidRPr="003E4C9E" w:rsidRDefault="00841E66" w:rsidP="009E3A33">
            <w:pPr>
              <w:rPr>
                <w:rFonts w:ascii="Verdana" w:hAnsi="Verdana" w:cs="Arial"/>
                <w:sz w:val="20"/>
                <w:szCs w:val="20"/>
              </w:rPr>
            </w:pPr>
            <w:r w:rsidRPr="003E4C9E">
              <w:rPr>
                <w:rFonts w:ascii="Verdana" w:hAnsi="Verdana" w:cs="Arial"/>
                <w:sz w:val="20"/>
                <w:szCs w:val="20"/>
              </w:rPr>
              <w:t xml:space="preserve">1.1.3. Taikomos ASP.NET, MVC, REST API, </w:t>
            </w:r>
            <w:proofErr w:type="spellStart"/>
            <w:r w:rsidRPr="003E4C9E">
              <w:rPr>
                <w:rFonts w:ascii="Verdana" w:hAnsi="Verdana" w:cs="Arial"/>
                <w:sz w:val="20"/>
                <w:szCs w:val="20"/>
              </w:rPr>
              <w:t>React</w:t>
            </w:r>
            <w:proofErr w:type="spellEnd"/>
            <w:r w:rsidRPr="003E4C9E">
              <w:rPr>
                <w:rFonts w:ascii="Verdana" w:hAnsi="Verdana" w:cs="Arial"/>
                <w:sz w:val="20"/>
                <w:szCs w:val="20"/>
              </w:rPr>
              <w:t xml:space="preserve"> technologijos.</w:t>
            </w:r>
          </w:p>
          <w:p w14:paraId="7E237DD7" w14:textId="0920E2B9" w:rsidR="00841E66" w:rsidRPr="003E4C9E" w:rsidRDefault="00841E66" w:rsidP="009E3A33">
            <w:pPr>
              <w:rPr>
                <w:rFonts w:ascii="Verdana" w:hAnsi="Verdana" w:cs="Arial"/>
                <w:sz w:val="20"/>
                <w:szCs w:val="20"/>
              </w:rPr>
            </w:pPr>
            <w:r w:rsidRPr="003E4C9E">
              <w:rPr>
                <w:rFonts w:ascii="Verdana" w:hAnsi="Verdana" w:cs="Arial"/>
                <w:sz w:val="20"/>
                <w:szCs w:val="20"/>
              </w:rPr>
              <w:t xml:space="preserve">Papildomai: Išsamūs reikalavimai paslaugoms pateikti </w:t>
            </w:r>
            <w:r w:rsidR="006F3438" w:rsidRPr="003E4C9E">
              <w:rPr>
                <w:rFonts w:ascii="Verdana" w:hAnsi="Verdana" w:cs="Arial"/>
                <w:sz w:val="20"/>
                <w:szCs w:val="20"/>
              </w:rPr>
              <w:t>Pirkimo sąlyg</w:t>
            </w:r>
            <w:r w:rsidR="008B43BE" w:rsidRPr="003E4C9E">
              <w:rPr>
                <w:rFonts w:ascii="Verdana" w:hAnsi="Verdana" w:cs="Arial"/>
                <w:sz w:val="20"/>
                <w:szCs w:val="20"/>
              </w:rPr>
              <w:t>ų 2 priede „Techninė specifikacija“</w:t>
            </w:r>
            <w:r w:rsidRPr="003E4C9E">
              <w:rPr>
                <w:rFonts w:ascii="Verdana" w:hAnsi="Verdana" w:cs="Arial"/>
                <w:sz w:val="20"/>
                <w:szCs w:val="20"/>
              </w:rPr>
              <w:t>.</w:t>
            </w:r>
          </w:p>
        </w:tc>
      </w:tr>
      <w:tr w:rsidR="00841E66" w:rsidRPr="00F84623" w14:paraId="07BD01CC" w14:textId="77777777" w:rsidTr="009E3A33">
        <w:tc>
          <w:tcPr>
            <w:tcW w:w="1402" w:type="dxa"/>
          </w:tcPr>
          <w:p w14:paraId="328313DC"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1.2.</w:t>
            </w:r>
          </w:p>
        </w:tc>
        <w:tc>
          <w:tcPr>
            <w:tcW w:w="7780" w:type="dxa"/>
          </w:tcPr>
          <w:p w14:paraId="699DA7E6" w14:textId="77777777" w:rsidR="00841E66" w:rsidRPr="003E4C9E" w:rsidRDefault="00841E66" w:rsidP="009E3A33">
            <w:pPr>
              <w:jc w:val="both"/>
              <w:rPr>
                <w:rFonts w:ascii="Verdana" w:hAnsi="Verdana"/>
                <w:sz w:val="20"/>
                <w:szCs w:val="20"/>
              </w:rPr>
            </w:pPr>
            <w:r w:rsidRPr="003E4C9E">
              <w:rPr>
                <w:rFonts w:ascii="Verdana" w:hAnsi="Verdana"/>
                <w:sz w:val="20"/>
                <w:szCs w:val="20"/>
              </w:rPr>
              <w:t>Duomenų bazės:</w:t>
            </w:r>
          </w:p>
          <w:p w14:paraId="603F1F9C"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1.2.1. Kokios duomenų bazių valdymo sistemos naudojamos (pvz. </w:t>
            </w:r>
            <w:proofErr w:type="spellStart"/>
            <w:r w:rsidRPr="003E4C9E">
              <w:rPr>
                <w:rFonts w:ascii="Verdana" w:hAnsi="Verdana"/>
                <w:sz w:val="20"/>
                <w:szCs w:val="20"/>
              </w:rPr>
              <w:t>Oracle</w:t>
            </w:r>
            <w:proofErr w:type="spellEnd"/>
            <w:r w:rsidRPr="003E4C9E">
              <w:rPr>
                <w:rFonts w:ascii="Verdana" w:hAnsi="Verdana"/>
                <w:sz w:val="20"/>
                <w:szCs w:val="20"/>
              </w:rPr>
              <w:t xml:space="preserve">, MS SQL Server, </w:t>
            </w:r>
            <w:proofErr w:type="spellStart"/>
            <w:r w:rsidRPr="003E4C9E">
              <w:rPr>
                <w:rFonts w:ascii="Verdana" w:hAnsi="Verdana"/>
                <w:sz w:val="20"/>
                <w:szCs w:val="20"/>
              </w:rPr>
              <w:t>PostgreSQL</w:t>
            </w:r>
            <w:proofErr w:type="spellEnd"/>
            <w:r w:rsidRPr="003E4C9E">
              <w:rPr>
                <w:rFonts w:ascii="Verdana" w:hAnsi="Verdana"/>
                <w:sz w:val="20"/>
                <w:szCs w:val="20"/>
              </w:rPr>
              <w:t>)?</w:t>
            </w:r>
          </w:p>
          <w:p w14:paraId="70AC8394" w14:textId="77777777" w:rsidR="00841E66" w:rsidRPr="003E4C9E" w:rsidRDefault="00841E66" w:rsidP="009E3A33">
            <w:pPr>
              <w:jc w:val="both"/>
              <w:rPr>
                <w:rFonts w:ascii="Verdana" w:hAnsi="Verdana"/>
                <w:sz w:val="20"/>
                <w:szCs w:val="20"/>
              </w:rPr>
            </w:pPr>
            <w:r w:rsidRPr="003E4C9E">
              <w:rPr>
                <w:rFonts w:ascii="Verdana" w:hAnsi="Verdana"/>
                <w:sz w:val="20"/>
                <w:szCs w:val="20"/>
              </w:rPr>
              <w:t>1.2.2. Kokia dabartinė DB versija ir ar planuojami atnaujinimai per sutarties laikotarpį?</w:t>
            </w:r>
          </w:p>
          <w:p w14:paraId="2540B1CA" w14:textId="77777777" w:rsidR="00841E66" w:rsidRPr="003E4C9E" w:rsidRDefault="00841E66" w:rsidP="009E3A33">
            <w:pPr>
              <w:jc w:val="both"/>
              <w:rPr>
                <w:rFonts w:ascii="Verdana" w:hAnsi="Verdana"/>
                <w:sz w:val="20"/>
                <w:szCs w:val="20"/>
              </w:rPr>
            </w:pPr>
            <w:r w:rsidRPr="003E4C9E">
              <w:rPr>
                <w:rFonts w:ascii="Verdana" w:hAnsi="Verdana"/>
                <w:sz w:val="20"/>
                <w:szCs w:val="20"/>
              </w:rPr>
              <w:t>1.2.3. Kokios yra DB apimtys (pvz. duomenų kiekis GB/TB, lentelių/objektų skaičius)?</w:t>
            </w:r>
          </w:p>
          <w:p w14:paraId="3DF150F3" w14:textId="77777777" w:rsidR="00841E66" w:rsidRPr="003E4C9E" w:rsidRDefault="00841E66" w:rsidP="009E3A33">
            <w:pPr>
              <w:jc w:val="both"/>
              <w:rPr>
                <w:rFonts w:ascii="Verdana" w:hAnsi="Verdana"/>
                <w:sz w:val="20"/>
                <w:szCs w:val="20"/>
              </w:rPr>
            </w:pPr>
            <w:r w:rsidRPr="003E4C9E">
              <w:rPr>
                <w:rFonts w:ascii="Verdana" w:hAnsi="Verdana"/>
                <w:sz w:val="20"/>
                <w:szCs w:val="20"/>
              </w:rPr>
              <w:t>1.2.4. Ar naudojamos replikacijos, klasteriai, atsarginės kopijos, šifravimas (DB lygmeniu)?</w:t>
            </w:r>
          </w:p>
        </w:tc>
        <w:tc>
          <w:tcPr>
            <w:tcW w:w="5555" w:type="dxa"/>
          </w:tcPr>
          <w:p w14:paraId="6DBB4773"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1.2.1. Naudojama </w:t>
            </w:r>
            <w:proofErr w:type="spellStart"/>
            <w:r w:rsidRPr="003E4C9E">
              <w:rPr>
                <w:rFonts w:ascii="Verdana" w:hAnsi="Verdana" w:cs="Arial"/>
                <w:position w:val="6"/>
                <w:sz w:val="20"/>
                <w:szCs w:val="20"/>
              </w:rPr>
              <w:t>Oracle</w:t>
            </w:r>
            <w:proofErr w:type="spellEnd"/>
            <w:r w:rsidRPr="003E4C9E">
              <w:rPr>
                <w:rFonts w:ascii="Verdana" w:hAnsi="Verdana" w:cs="Arial"/>
                <w:position w:val="6"/>
                <w:sz w:val="20"/>
                <w:szCs w:val="20"/>
              </w:rPr>
              <w:t xml:space="preserve"> duomenų bazių valdymo sistema.</w:t>
            </w:r>
          </w:p>
          <w:p w14:paraId="44B10A6D"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1.2.2. Dabartinė versija – </w:t>
            </w:r>
            <w:proofErr w:type="spellStart"/>
            <w:r w:rsidRPr="003E4C9E">
              <w:rPr>
                <w:rFonts w:ascii="Verdana" w:hAnsi="Verdana" w:cs="Arial"/>
                <w:position w:val="6"/>
                <w:sz w:val="20"/>
                <w:szCs w:val="20"/>
              </w:rPr>
              <w:t>Oracle</w:t>
            </w:r>
            <w:proofErr w:type="spellEnd"/>
            <w:r w:rsidRPr="003E4C9E">
              <w:rPr>
                <w:rFonts w:ascii="Verdana" w:hAnsi="Verdana" w:cs="Arial"/>
                <w:position w:val="6"/>
                <w:sz w:val="20"/>
                <w:szCs w:val="20"/>
              </w:rPr>
              <w:t xml:space="preserve"> 19c arba naujesnė, planuojama palaikyti atnaujinimus per sutarties laikotarpį.</w:t>
            </w:r>
          </w:p>
          <w:p w14:paraId="56E9D6FB"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1.2.3. Tikslios duomenų bazių apimtys (GB/TB, lentelių ar objektų skaičius) šiuo metu nėra detalizuojamos.</w:t>
            </w:r>
          </w:p>
          <w:p w14:paraId="63E93DCA"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lastRenderedPageBreak/>
              <w:t>1.2.4. Naudojamos standartinės priemonės – atsarginės kopijos, taip pat taikomos kitos duomenų saugumo ir patikimumo užtikrinimo priemonės.</w:t>
            </w:r>
          </w:p>
          <w:p w14:paraId="05F449B9" w14:textId="77777777" w:rsidR="00841E66" w:rsidRPr="003E4C9E" w:rsidRDefault="00841E66" w:rsidP="009E3A33">
            <w:pPr>
              <w:jc w:val="both"/>
              <w:rPr>
                <w:rFonts w:ascii="Verdana" w:hAnsi="Verdana" w:cs="Arial"/>
                <w:position w:val="6"/>
                <w:sz w:val="20"/>
                <w:szCs w:val="20"/>
              </w:rPr>
            </w:pPr>
          </w:p>
        </w:tc>
      </w:tr>
      <w:tr w:rsidR="00841E66" w:rsidRPr="00F84623" w14:paraId="52ECD3E8" w14:textId="77777777" w:rsidTr="009E3A33">
        <w:tc>
          <w:tcPr>
            <w:tcW w:w="1402" w:type="dxa"/>
          </w:tcPr>
          <w:p w14:paraId="78FA9C70"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lastRenderedPageBreak/>
              <w:t>1.3.</w:t>
            </w:r>
          </w:p>
        </w:tc>
        <w:tc>
          <w:tcPr>
            <w:tcW w:w="7780" w:type="dxa"/>
          </w:tcPr>
          <w:p w14:paraId="415070C5" w14:textId="77777777" w:rsidR="00841E66" w:rsidRPr="003E4C9E" w:rsidRDefault="00841E66" w:rsidP="009E3A33">
            <w:pPr>
              <w:jc w:val="both"/>
              <w:rPr>
                <w:rFonts w:ascii="Verdana" w:hAnsi="Verdana"/>
                <w:sz w:val="20"/>
                <w:szCs w:val="20"/>
              </w:rPr>
            </w:pPr>
            <w:r w:rsidRPr="003E4C9E">
              <w:rPr>
                <w:rFonts w:ascii="Verdana" w:hAnsi="Verdana"/>
                <w:sz w:val="20"/>
                <w:szCs w:val="20"/>
              </w:rPr>
              <w:t>Integracijos:</w:t>
            </w:r>
          </w:p>
          <w:p w14:paraId="4603079D" w14:textId="77777777" w:rsidR="00841E66" w:rsidRPr="003E4C9E" w:rsidRDefault="00841E66" w:rsidP="009E3A33">
            <w:pPr>
              <w:jc w:val="both"/>
              <w:rPr>
                <w:rFonts w:ascii="Verdana" w:hAnsi="Verdana"/>
                <w:sz w:val="20"/>
                <w:szCs w:val="20"/>
              </w:rPr>
            </w:pPr>
            <w:r w:rsidRPr="003E4C9E">
              <w:rPr>
                <w:rFonts w:ascii="Verdana" w:hAnsi="Verdana"/>
                <w:sz w:val="20"/>
                <w:szCs w:val="20"/>
              </w:rPr>
              <w:t>1.3.1. Kokios pagrindinės sąsajos realizuotos su išorinėmis sistemomis (pvz. SWIFT, TIPS, RT1, STEP2, SIA, TARGET2)?</w:t>
            </w:r>
          </w:p>
          <w:p w14:paraId="7D47E7E6" w14:textId="77777777" w:rsidR="00841E66" w:rsidRPr="003E4C9E" w:rsidRDefault="00841E66" w:rsidP="009E3A33">
            <w:pPr>
              <w:jc w:val="both"/>
              <w:rPr>
                <w:rFonts w:ascii="Verdana" w:hAnsi="Verdana"/>
                <w:sz w:val="20"/>
                <w:szCs w:val="20"/>
              </w:rPr>
            </w:pPr>
            <w:r w:rsidRPr="003E4C9E">
              <w:rPr>
                <w:rFonts w:ascii="Verdana" w:hAnsi="Verdana"/>
                <w:sz w:val="20"/>
                <w:szCs w:val="20"/>
              </w:rPr>
              <w:t>1.3.2. Kokie protokolai / formatų standartai taikomi (pvz. ISO 20022 XML, FIX, SWIFT MT/MX)?</w:t>
            </w:r>
          </w:p>
        </w:tc>
        <w:tc>
          <w:tcPr>
            <w:tcW w:w="5555" w:type="dxa"/>
          </w:tcPr>
          <w:p w14:paraId="4A9868E7"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1.3.1. Realizuotos sąsajos su išorinėmis sistemomis, tokiomis kaip TIPS, RT1, STEP2, SIA ir TARGET2.</w:t>
            </w:r>
          </w:p>
          <w:p w14:paraId="53FD339E"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1.3.2. Taikomi protokolai ir standartai – ISO 20022 XML.</w:t>
            </w:r>
          </w:p>
          <w:p w14:paraId="33B21C1A" w14:textId="77777777" w:rsidR="00841E66" w:rsidRPr="003E4C9E" w:rsidRDefault="00841E66" w:rsidP="009E3A33">
            <w:pPr>
              <w:jc w:val="both"/>
              <w:rPr>
                <w:rFonts w:ascii="Verdana" w:hAnsi="Verdana" w:cs="Arial"/>
                <w:position w:val="6"/>
                <w:sz w:val="20"/>
                <w:szCs w:val="20"/>
              </w:rPr>
            </w:pPr>
          </w:p>
        </w:tc>
      </w:tr>
      <w:tr w:rsidR="00841E66" w:rsidRPr="00F84623" w14:paraId="54001ACD" w14:textId="77777777" w:rsidTr="009E3A33">
        <w:tc>
          <w:tcPr>
            <w:tcW w:w="1402" w:type="dxa"/>
          </w:tcPr>
          <w:p w14:paraId="628A498A"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1.4.</w:t>
            </w:r>
          </w:p>
        </w:tc>
        <w:tc>
          <w:tcPr>
            <w:tcW w:w="7780" w:type="dxa"/>
          </w:tcPr>
          <w:p w14:paraId="6E34204D" w14:textId="77777777" w:rsidR="00841E66" w:rsidRPr="003E4C9E" w:rsidRDefault="00841E66" w:rsidP="009E3A33">
            <w:pPr>
              <w:jc w:val="both"/>
              <w:rPr>
                <w:rFonts w:ascii="Verdana" w:hAnsi="Verdana"/>
                <w:sz w:val="20"/>
                <w:szCs w:val="20"/>
              </w:rPr>
            </w:pPr>
            <w:r w:rsidRPr="003E4C9E">
              <w:rPr>
                <w:rFonts w:ascii="Verdana" w:hAnsi="Verdana"/>
                <w:sz w:val="20"/>
                <w:szCs w:val="20"/>
              </w:rPr>
              <w:t>Kodo bazė ir CI/CD:</w:t>
            </w:r>
          </w:p>
          <w:p w14:paraId="60C81CC3" w14:textId="77777777" w:rsidR="00841E66" w:rsidRPr="003E4C9E" w:rsidRDefault="00841E66" w:rsidP="009E3A33">
            <w:pPr>
              <w:jc w:val="both"/>
              <w:rPr>
                <w:rFonts w:ascii="Verdana" w:hAnsi="Verdana"/>
                <w:sz w:val="20"/>
                <w:szCs w:val="20"/>
              </w:rPr>
            </w:pPr>
            <w:r w:rsidRPr="003E4C9E">
              <w:rPr>
                <w:rFonts w:ascii="Verdana" w:hAnsi="Verdana"/>
                <w:sz w:val="20"/>
                <w:szCs w:val="20"/>
              </w:rPr>
              <w:t>1.4.1. Koks dabartinis kodo bazės dydis (eilučių skaičius, modulių kiekis)?</w:t>
            </w:r>
          </w:p>
          <w:p w14:paraId="7804492A"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1.4.2. Ar naudojamos CI/CD priemonės (pvz. </w:t>
            </w:r>
            <w:proofErr w:type="spellStart"/>
            <w:r w:rsidRPr="003E4C9E">
              <w:rPr>
                <w:rFonts w:ascii="Verdana" w:hAnsi="Verdana"/>
                <w:sz w:val="20"/>
                <w:szCs w:val="20"/>
              </w:rPr>
              <w:t>Jenkins</w:t>
            </w:r>
            <w:proofErr w:type="spellEnd"/>
            <w:r w:rsidRPr="003E4C9E">
              <w:rPr>
                <w:rFonts w:ascii="Verdana" w:hAnsi="Verdana"/>
                <w:sz w:val="20"/>
                <w:szCs w:val="20"/>
              </w:rPr>
              <w:t xml:space="preserve">, </w:t>
            </w:r>
            <w:proofErr w:type="spellStart"/>
            <w:r w:rsidRPr="003E4C9E">
              <w:rPr>
                <w:rFonts w:ascii="Verdana" w:hAnsi="Verdana"/>
                <w:sz w:val="20"/>
                <w:szCs w:val="20"/>
              </w:rPr>
              <w:t>GitLab</w:t>
            </w:r>
            <w:proofErr w:type="spellEnd"/>
            <w:r w:rsidRPr="003E4C9E">
              <w:rPr>
                <w:rFonts w:ascii="Verdana" w:hAnsi="Verdana"/>
                <w:sz w:val="20"/>
                <w:szCs w:val="20"/>
              </w:rPr>
              <w:t xml:space="preserve"> CI, </w:t>
            </w:r>
            <w:proofErr w:type="spellStart"/>
            <w:r w:rsidRPr="003E4C9E">
              <w:rPr>
                <w:rFonts w:ascii="Verdana" w:hAnsi="Verdana"/>
                <w:sz w:val="20"/>
                <w:szCs w:val="20"/>
              </w:rPr>
              <w:t>Azure</w:t>
            </w:r>
            <w:proofErr w:type="spellEnd"/>
            <w:r w:rsidRPr="003E4C9E">
              <w:rPr>
                <w:rFonts w:ascii="Verdana" w:hAnsi="Verdana"/>
                <w:sz w:val="20"/>
                <w:szCs w:val="20"/>
              </w:rPr>
              <w:t xml:space="preserve"> </w:t>
            </w:r>
            <w:proofErr w:type="spellStart"/>
            <w:r w:rsidRPr="003E4C9E">
              <w:rPr>
                <w:rFonts w:ascii="Verdana" w:hAnsi="Verdana"/>
                <w:sz w:val="20"/>
                <w:szCs w:val="20"/>
              </w:rPr>
              <w:t>DevOps</w:t>
            </w:r>
            <w:proofErr w:type="spellEnd"/>
            <w:r w:rsidRPr="003E4C9E">
              <w:rPr>
                <w:rFonts w:ascii="Verdana" w:hAnsi="Verdana"/>
                <w:sz w:val="20"/>
                <w:szCs w:val="20"/>
              </w:rPr>
              <w:t>)?</w:t>
            </w:r>
          </w:p>
          <w:p w14:paraId="5777D8C7"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1.4.3. Koks </w:t>
            </w:r>
            <w:proofErr w:type="spellStart"/>
            <w:r w:rsidRPr="003E4C9E">
              <w:rPr>
                <w:rFonts w:ascii="Verdana" w:hAnsi="Verdana"/>
                <w:sz w:val="20"/>
                <w:szCs w:val="20"/>
              </w:rPr>
              <w:t>versijavimo</w:t>
            </w:r>
            <w:proofErr w:type="spellEnd"/>
            <w:r w:rsidRPr="003E4C9E">
              <w:rPr>
                <w:rFonts w:ascii="Verdana" w:hAnsi="Verdana"/>
                <w:sz w:val="20"/>
                <w:szCs w:val="20"/>
              </w:rPr>
              <w:t xml:space="preserve"> įrankis naudojamas (</w:t>
            </w:r>
            <w:proofErr w:type="spellStart"/>
            <w:r w:rsidRPr="003E4C9E">
              <w:rPr>
                <w:rFonts w:ascii="Verdana" w:hAnsi="Verdana"/>
                <w:sz w:val="20"/>
                <w:szCs w:val="20"/>
              </w:rPr>
              <w:t>Git</w:t>
            </w:r>
            <w:proofErr w:type="spellEnd"/>
            <w:r w:rsidRPr="003E4C9E">
              <w:rPr>
                <w:rFonts w:ascii="Verdana" w:hAnsi="Verdana"/>
                <w:sz w:val="20"/>
                <w:szCs w:val="20"/>
              </w:rPr>
              <w:t>, TFS, kitas)?</w:t>
            </w:r>
          </w:p>
        </w:tc>
        <w:tc>
          <w:tcPr>
            <w:tcW w:w="5555" w:type="dxa"/>
          </w:tcPr>
          <w:p w14:paraId="2BC42256"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1.4.1. </w:t>
            </w:r>
            <w:r w:rsidRPr="003E4C9E">
              <w:rPr>
                <w:rFonts w:ascii="Verdana" w:eastAsiaTheme="minorEastAsia" w:hAnsi="Verdana"/>
                <w:sz w:val="20"/>
                <w:szCs w:val="20"/>
              </w:rPr>
              <w:t xml:space="preserve"> </w:t>
            </w:r>
            <w:r w:rsidRPr="003E4C9E">
              <w:rPr>
                <w:rFonts w:ascii="Verdana" w:hAnsi="Verdana" w:cs="Arial"/>
                <w:position w:val="6"/>
                <w:sz w:val="20"/>
                <w:szCs w:val="20"/>
              </w:rPr>
              <w:t>Tikslaus kodo eilučių ar modulių kiekio nenurodome, nes ši informacija yra vidinė ir susijusi su sistemos architektūros detalėmis, kurios nelaikomos viešai skelbtinomis.</w:t>
            </w:r>
          </w:p>
          <w:p w14:paraId="1E660121"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1.4.2. Naudojamos CI/CD priemonės, įskaitant </w:t>
            </w:r>
            <w:proofErr w:type="spellStart"/>
            <w:r w:rsidRPr="003E4C9E">
              <w:rPr>
                <w:rFonts w:ascii="Verdana" w:hAnsi="Verdana" w:cs="Arial"/>
                <w:position w:val="6"/>
                <w:sz w:val="20"/>
                <w:szCs w:val="20"/>
              </w:rPr>
              <w:t>GitLab</w:t>
            </w:r>
            <w:proofErr w:type="spellEnd"/>
            <w:r w:rsidRPr="003E4C9E">
              <w:rPr>
                <w:rFonts w:ascii="Verdana" w:hAnsi="Verdana" w:cs="Arial"/>
                <w:position w:val="6"/>
                <w:sz w:val="20"/>
                <w:szCs w:val="20"/>
              </w:rPr>
              <w:t xml:space="preserve"> CI.</w:t>
            </w:r>
          </w:p>
          <w:p w14:paraId="4A461831"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1.4.3. </w:t>
            </w:r>
            <w:proofErr w:type="spellStart"/>
            <w:r w:rsidRPr="003E4C9E">
              <w:rPr>
                <w:rFonts w:ascii="Verdana" w:hAnsi="Verdana" w:cs="Arial"/>
                <w:position w:val="6"/>
                <w:sz w:val="20"/>
                <w:szCs w:val="20"/>
              </w:rPr>
              <w:t>Versijavimui</w:t>
            </w:r>
            <w:proofErr w:type="spellEnd"/>
            <w:r w:rsidRPr="003E4C9E">
              <w:rPr>
                <w:rFonts w:ascii="Verdana" w:hAnsi="Verdana" w:cs="Arial"/>
                <w:position w:val="6"/>
                <w:sz w:val="20"/>
                <w:szCs w:val="20"/>
              </w:rPr>
              <w:t xml:space="preserve"> naudojama GIT sistema, naudojant </w:t>
            </w:r>
            <w:proofErr w:type="spellStart"/>
            <w:r w:rsidRPr="003E4C9E">
              <w:rPr>
                <w:rFonts w:ascii="Verdana" w:hAnsi="Verdana" w:cs="Arial"/>
                <w:position w:val="6"/>
                <w:sz w:val="20"/>
                <w:szCs w:val="20"/>
              </w:rPr>
              <w:t>GitLab</w:t>
            </w:r>
            <w:proofErr w:type="spellEnd"/>
            <w:r w:rsidRPr="003E4C9E">
              <w:rPr>
                <w:rFonts w:ascii="Verdana" w:hAnsi="Verdana" w:cs="Arial"/>
                <w:position w:val="6"/>
                <w:sz w:val="20"/>
                <w:szCs w:val="20"/>
              </w:rPr>
              <w:t xml:space="preserve"> ir </w:t>
            </w:r>
            <w:proofErr w:type="spellStart"/>
            <w:r w:rsidRPr="003E4C9E">
              <w:rPr>
                <w:rFonts w:ascii="Verdana" w:hAnsi="Verdana" w:cs="Arial"/>
                <w:position w:val="6"/>
                <w:sz w:val="20"/>
                <w:szCs w:val="20"/>
              </w:rPr>
              <w:t>SourceTree</w:t>
            </w:r>
            <w:proofErr w:type="spellEnd"/>
            <w:r w:rsidRPr="003E4C9E">
              <w:rPr>
                <w:rFonts w:ascii="Verdana" w:hAnsi="Verdana" w:cs="Arial"/>
                <w:position w:val="6"/>
                <w:sz w:val="20"/>
                <w:szCs w:val="20"/>
              </w:rPr>
              <w:t>.</w:t>
            </w:r>
          </w:p>
          <w:p w14:paraId="7E1AFB65" w14:textId="46556DAC"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Papildomai: Išsamūs reikalavimai paslaugoms pateikti </w:t>
            </w:r>
            <w:r w:rsidR="006324EF" w:rsidRPr="003E4C9E">
              <w:rPr>
                <w:rFonts w:ascii="Verdana" w:hAnsi="Verdana" w:cs="Arial"/>
                <w:position w:val="6"/>
                <w:sz w:val="20"/>
                <w:szCs w:val="20"/>
              </w:rPr>
              <w:t>Pirkimo sąlygų 2 priede „Techninė specifikacija“</w:t>
            </w:r>
            <w:r w:rsidRPr="003E4C9E">
              <w:rPr>
                <w:rFonts w:ascii="Verdana" w:hAnsi="Verdana" w:cs="Arial"/>
                <w:position w:val="6"/>
                <w:sz w:val="20"/>
                <w:szCs w:val="20"/>
              </w:rPr>
              <w:t>.</w:t>
            </w:r>
          </w:p>
          <w:p w14:paraId="6C2B4B99" w14:textId="77777777" w:rsidR="00841E66" w:rsidRPr="003E4C9E" w:rsidRDefault="00841E66" w:rsidP="009E3A33">
            <w:pPr>
              <w:jc w:val="both"/>
              <w:rPr>
                <w:rFonts w:ascii="Verdana" w:hAnsi="Verdana" w:cs="Arial"/>
                <w:position w:val="6"/>
                <w:sz w:val="20"/>
                <w:szCs w:val="20"/>
              </w:rPr>
            </w:pPr>
          </w:p>
        </w:tc>
      </w:tr>
      <w:tr w:rsidR="00841E66" w:rsidRPr="00F84623" w14:paraId="68A02570" w14:textId="77777777" w:rsidTr="009E3A33">
        <w:tc>
          <w:tcPr>
            <w:tcW w:w="1402" w:type="dxa"/>
          </w:tcPr>
          <w:p w14:paraId="23110BCE" w14:textId="77777777" w:rsidR="00841E66" w:rsidRPr="003E4C9E" w:rsidRDefault="00841E66" w:rsidP="009E3A33">
            <w:pPr>
              <w:ind w:left="785"/>
              <w:contextualSpacing/>
              <w:jc w:val="both"/>
              <w:rPr>
                <w:rFonts w:ascii="Verdana" w:hAnsi="Verdana" w:cs="Arial"/>
                <w:b/>
                <w:bCs/>
                <w:position w:val="6"/>
                <w:sz w:val="20"/>
                <w:szCs w:val="20"/>
              </w:rPr>
            </w:pPr>
            <w:r w:rsidRPr="003E4C9E">
              <w:rPr>
                <w:rFonts w:ascii="Verdana" w:hAnsi="Verdana" w:cs="Arial"/>
                <w:b/>
                <w:bCs/>
                <w:position w:val="6"/>
                <w:sz w:val="20"/>
                <w:szCs w:val="20"/>
              </w:rPr>
              <w:t>2.</w:t>
            </w:r>
          </w:p>
        </w:tc>
        <w:tc>
          <w:tcPr>
            <w:tcW w:w="7780" w:type="dxa"/>
          </w:tcPr>
          <w:p w14:paraId="5FFEB5CD" w14:textId="77777777" w:rsidR="00841E66" w:rsidRPr="003E4C9E" w:rsidRDefault="00841E66" w:rsidP="009E3A33">
            <w:pPr>
              <w:jc w:val="both"/>
              <w:rPr>
                <w:rFonts w:ascii="Verdana" w:hAnsi="Verdana"/>
                <w:b/>
                <w:bCs/>
                <w:sz w:val="20"/>
                <w:szCs w:val="20"/>
              </w:rPr>
            </w:pPr>
            <w:r w:rsidRPr="003E4C9E">
              <w:rPr>
                <w:rFonts w:ascii="Verdana" w:hAnsi="Verdana"/>
                <w:b/>
                <w:bCs/>
                <w:sz w:val="20"/>
                <w:szCs w:val="20"/>
              </w:rPr>
              <w:t>Darbo organizavimas ir komandos poreikis:</w:t>
            </w:r>
          </w:p>
        </w:tc>
        <w:tc>
          <w:tcPr>
            <w:tcW w:w="5555" w:type="dxa"/>
          </w:tcPr>
          <w:p w14:paraId="49915CC1" w14:textId="77777777" w:rsidR="00841E66" w:rsidRPr="003E4C9E" w:rsidRDefault="00841E66" w:rsidP="009E3A33">
            <w:pPr>
              <w:jc w:val="both"/>
              <w:rPr>
                <w:rFonts w:ascii="Verdana" w:hAnsi="Verdana" w:cs="Arial"/>
                <w:position w:val="6"/>
                <w:sz w:val="20"/>
                <w:szCs w:val="20"/>
              </w:rPr>
            </w:pPr>
          </w:p>
        </w:tc>
      </w:tr>
      <w:tr w:rsidR="00841E66" w:rsidRPr="00F84623" w14:paraId="0B7BBE86" w14:textId="77777777" w:rsidTr="009E3A33">
        <w:tc>
          <w:tcPr>
            <w:tcW w:w="1402" w:type="dxa"/>
          </w:tcPr>
          <w:p w14:paraId="62C924E8"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2.1.</w:t>
            </w:r>
          </w:p>
        </w:tc>
        <w:tc>
          <w:tcPr>
            <w:tcW w:w="7780" w:type="dxa"/>
          </w:tcPr>
          <w:p w14:paraId="5999D5B6" w14:textId="77777777" w:rsidR="00841E66" w:rsidRPr="003E4C9E" w:rsidRDefault="00841E66" w:rsidP="009E3A33">
            <w:pPr>
              <w:jc w:val="both"/>
              <w:rPr>
                <w:rFonts w:ascii="Verdana" w:hAnsi="Verdana"/>
                <w:sz w:val="20"/>
                <w:szCs w:val="20"/>
              </w:rPr>
            </w:pPr>
            <w:r w:rsidRPr="003E4C9E">
              <w:rPr>
                <w:rFonts w:ascii="Verdana" w:hAnsi="Verdana"/>
                <w:sz w:val="20"/>
                <w:szCs w:val="20"/>
              </w:rPr>
              <w:t>Komandos startas:</w:t>
            </w:r>
          </w:p>
          <w:p w14:paraId="7DA88380"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2.1.1. Ar perkančioji organizacija tikisi, kad visa dedikuota komanda pradės dirbti nuo pirmos dienos, ar startas bus laipsniškas (pagal </w:t>
            </w:r>
            <w:proofErr w:type="spellStart"/>
            <w:r w:rsidRPr="003E4C9E">
              <w:rPr>
                <w:rFonts w:ascii="Verdana" w:hAnsi="Verdana"/>
                <w:sz w:val="20"/>
                <w:szCs w:val="20"/>
              </w:rPr>
              <w:t>backlog’o</w:t>
            </w:r>
            <w:proofErr w:type="spellEnd"/>
            <w:r w:rsidRPr="003E4C9E">
              <w:rPr>
                <w:rFonts w:ascii="Verdana" w:hAnsi="Verdana"/>
                <w:sz w:val="20"/>
                <w:szCs w:val="20"/>
              </w:rPr>
              <w:t xml:space="preserve"> apimtis)?</w:t>
            </w:r>
          </w:p>
        </w:tc>
        <w:tc>
          <w:tcPr>
            <w:tcW w:w="5555" w:type="dxa"/>
          </w:tcPr>
          <w:p w14:paraId="44C9C447"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2.1.1. Komandos startas bus laipsniškas, tačiau per suderintą laikotarpį bus prijungta visa dedikuota komanda.</w:t>
            </w:r>
          </w:p>
        </w:tc>
      </w:tr>
      <w:tr w:rsidR="00841E66" w:rsidRPr="00F84623" w14:paraId="2874AC36" w14:textId="77777777" w:rsidTr="009E3A33">
        <w:tc>
          <w:tcPr>
            <w:tcW w:w="1402" w:type="dxa"/>
          </w:tcPr>
          <w:p w14:paraId="2548CF48"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2.2.</w:t>
            </w:r>
          </w:p>
        </w:tc>
        <w:tc>
          <w:tcPr>
            <w:tcW w:w="7780" w:type="dxa"/>
          </w:tcPr>
          <w:p w14:paraId="7544C443" w14:textId="77777777" w:rsidR="00841E66" w:rsidRPr="003E4C9E" w:rsidRDefault="00841E66" w:rsidP="009E3A33">
            <w:pPr>
              <w:jc w:val="both"/>
              <w:rPr>
                <w:rFonts w:ascii="Verdana" w:hAnsi="Verdana"/>
                <w:sz w:val="20"/>
                <w:szCs w:val="20"/>
              </w:rPr>
            </w:pPr>
            <w:r w:rsidRPr="003E4C9E">
              <w:rPr>
                <w:rFonts w:ascii="Verdana" w:hAnsi="Verdana"/>
                <w:sz w:val="20"/>
                <w:szCs w:val="20"/>
              </w:rPr>
              <w:t>Reali apimtis:</w:t>
            </w:r>
          </w:p>
          <w:p w14:paraId="6A2A26A3" w14:textId="77777777" w:rsidR="00841E66" w:rsidRPr="003E4C9E" w:rsidRDefault="00841E66" w:rsidP="009E3A33">
            <w:pPr>
              <w:jc w:val="both"/>
              <w:rPr>
                <w:rFonts w:ascii="Verdana" w:hAnsi="Verdana"/>
                <w:sz w:val="20"/>
                <w:szCs w:val="20"/>
              </w:rPr>
            </w:pPr>
            <w:r w:rsidRPr="003E4C9E">
              <w:rPr>
                <w:rFonts w:ascii="Verdana" w:hAnsi="Verdana"/>
                <w:sz w:val="20"/>
                <w:szCs w:val="20"/>
              </w:rPr>
              <w:t>2.2.1. Kokio vidutinio darbo valandų kiekio per mėnesį realiai tikimasi pirmaisiais metais (turint omenyje, kad pirkime numatyta iki 100 000 val., bet tai nebūtinai bus išnaudota)?</w:t>
            </w:r>
          </w:p>
          <w:p w14:paraId="6E19356C" w14:textId="77777777" w:rsidR="00841E66" w:rsidRPr="003E4C9E" w:rsidRDefault="00841E66" w:rsidP="009E3A33">
            <w:pPr>
              <w:jc w:val="both"/>
              <w:rPr>
                <w:rFonts w:ascii="Verdana" w:hAnsi="Verdana"/>
                <w:sz w:val="20"/>
                <w:szCs w:val="20"/>
              </w:rPr>
            </w:pPr>
            <w:r w:rsidRPr="003E4C9E">
              <w:rPr>
                <w:rFonts w:ascii="Verdana" w:hAnsi="Verdana"/>
                <w:sz w:val="20"/>
                <w:szCs w:val="20"/>
              </w:rPr>
              <w:t>2.2.2. Ar yra prognostinė užduočių apimtis kiekvienai iš sistemų (</w:t>
            </w:r>
            <w:proofErr w:type="spellStart"/>
            <w:r w:rsidRPr="003E4C9E">
              <w:rPr>
                <w:rFonts w:ascii="Verdana" w:hAnsi="Verdana"/>
                <w:sz w:val="20"/>
                <w:szCs w:val="20"/>
              </w:rPr>
              <w:t>CENTROlink</w:t>
            </w:r>
            <w:proofErr w:type="spellEnd"/>
            <w:r w:rsidRPr="003E4C9E">
              <w:rPr>
                <w:rFonts w:ascii="Verdana" w:hAnsi="Verdana"/>
                <w:sz w:val="20"/>
                <w:szCs w:val="20"/>
              </w:rPr>
              <w:t xml:space="preserve"> ir TARGET2-LB) atskirai?</w:t>
            </w:r>
          </w:p>
        </w:tc>
        <w:tc>
          <w:tcPr>
            <w:tcW w:w="5555" w:type="dxa"/>
          </w:tcPr>
          <w:p w14:paraId="582353E3" w14:textId="77777777" w:rsidR="00841E66" w:rsidRPr="003E4C9E" w:rsidRDefault="00841E66" w:rsidP="009E3A33">
            <w:pPr>
              <w:jc w:val="both"/>
              <w:rPr>
                <w:rFonts w:ascii="Verdana" w:hAnsi="Verdana" w:cs="Arial"/>
                <w:i/>
                <w:iCs/>
                <w:position w:val="6"/>
                <w:sz w:val="20"/>
                <w:szCs w:val="20"/>
              </w:rPr>
            </w:pPr>
            <w:r w:rsidRPr="003E4C9E">
              <w:rPr>
                <w:rFonts w:ascii="Verdana" w:hAnsi="Verdana" w:cs="Arial"/>
                <w:position w:val="6"/>
                <w:sz w:val="20"/>
                <w:szCs w:val="20"/>
              </w:rPr>
              <w:t xml:space="preserve">2.2.1. </w:t>
            </w:r>
            <w:r w:rsidRPr="003E4C9E">
              <w:rPr>
                <w:rFonts w:ascii="Verdana" w:hAnsi="Verdana"/>
                <w:position w:val="6"/>
                <w:sz w:val="20"/>
                <w:szCs w:val="20"/>
              </w:rPr>
              <w:t>Pirkimo sąlygų 6 priede „Pasiūlymas dėl informacinių sistemų plėtros ir priežiūros komandos paslaugų pirkimo“ nurodyta:</w:t>
            </w:r>
            <w:r w:rsidRPr="003E4C9E">
              <w:rPr>
                <w:rFonts w:ascii="Verdana" w:hAnsi="Verdana" w:cs="Arial"/>
                <w:position w:val="6"/>
                <w:sz w:val="20"/>
                <w:szCs w:val="20"/>
              </w:rPr>
              <w:t xml:space="preserve"> </w:t>
            </w:r>
            <w:r w:rsidRPr="003E4C9E">
              <w:rPr>
                <w:rFonts w:ascii="Verdana" w:hAnsi="Verdana"/>
                <w:i/>
                <w:iCs/>
                <w:position w:val="6"/>
                <w:sz w:val="20"/>
                <w:szCs w:val="20"/>
              </w:rPr>
              <w:t>„</w:t>
            </w:r>
            <w:r w:rsidRPr="003E4C9E">
              <w:rPr>
                <w:rFonts w:ascii="Verdana" w:hAnsi="Verdana" w:cs="Arial"/>
                <w:i/>
                <w:iCs/>
                <w:position w:val="6"/>
                <w:sz w:val="20"/>
                <w:szCs w:val="20"/>
              </w:rPr>
              <w:t>Preliminariai nurodome, kad orientacinis darbo val. kiekis per metus gali siekti nuo 15 000 iki 40 000 darbo val. Šis įvertinimas yra orientacinis ir neturi būti laikomas kaip Perkančiosios organizacijos įsipareigojimas išpirkti visą nurodytą darbo val. kiekį“.</w:t>
            </w:r>
          </w:p>
          <w:p w14:paraId="5E561BC8" w14:textId="77777777" w:rsidR="00841E66" w:rsidRPr="003E4C9E" w:rsidRDefault="00841E66" w:rsidP="009E3A33">
            <w:pPr>
              <w:jc w:val="both"/>
              <w:rPr>
                <w:rFonts w:ascii="Verdana" w:hAnsi="Verdana"/>
                <w:position w:val="6"/>
                <w:sz w:val="20"/>
                <w:szCs w:val="20"/>
              </w:rPr>
            </w:pPr>
            <w:r w:rsidRPr="003E4C9E">
              <w:rPr>
                <w:rFonts w:ascii="Verdana" w:hAnsi="Verdana"/>
                <w:position w:val="6"/>
                <w:sz w:val="20"/>
                <w:szCs w:val="20"/>
              </w:rPr>
              <w:t xml:space="preserve">2.2.2. Užduotys planuojamos metams į priekį ir ne rečiau kaip kartą per ketvirtį peržiūrimos, atsižvelgiant į EPC ir TARGET2 atitikties reikalavimų </w:t>
            </w:r>
            <w:r w:rsidRPr="003E4C9E">
              <w:rPr>
                <w:rFonts w:ascii="Verdana" w:hAnsi="Verdana"/>
                <w:position w:val="6"/>
                <w:sz w:val="20"/>
                <w:szCs w:val="20"/>
              </w:rPr>
              <w:lastRenderedPageBreak/>
              <w:t>pakeitimus, technologinius atnaujinimus bei sistemos priežiūros ir plėtros poreikius.</w:t>
            </w:r>
          </w:p>
        </w:tc>
      </w:tr>
      <w:tr w:rsidR="00841E66" w:rsidRPr="00F84623" w14:paraId="0D70CFAD" w14:textId="77777777" w:rsidTr="009E3A33">
        <w:tc>
          <w:tcPr>
            <w:tcW w:w="1402" w:type="dxa"/>
          </w:tcPr>
          <w:p w14:paraId="1EFF6451"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lastRenderedPageBreak/>
              <w:t>2.3.</w:t>
            </w:r>
          </w:p>
        </w:tc>
        <w:tc>
          <w:tcPr>
            <w:tcW w:w="7780" w:type="dxa"/>
          </w:tcPr>
          <w:p w14:paraId="46B842F4" w14:textId="77777777" w:rsidR="00841E66" w:rsidRPr="003E4C9E" w:rsidRDefault="00841E66" w:rsidP="009E3A33">
            <w:pPr>
              <w:jc w:val="both"/>
              <w:rPr>
                <w:rFonts w:ascii="Verdana" w:hAnsi="Verdana"/>
                <w:sz w:val="20"/>
                <w:szCs w:val="20"/>
              </w:rPr>
            </w:pPr>
            <w:r w:rsidRPr="003E4C9E">
              <w:rPr>
                <w:rFonts w:ascii="Verdana" w:hAnsi="Verdana"/>
                <w:sz w:val="20"/>
                <w:szCs w:val="20"/>
              </w:rPr>
              <w:t>Prioritetai:</w:t>
            </w:r>
          </w:p>
          <w:p w14:paraId="25ED6814"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2.3.1. Kuri sistema laikoma kritiškesne (ar daugiau resursų bus skiriama </w:t>
            </w:r>
            <w:proofErr w:type="spellStart"/>
            <w:r w:rsidRPr="003E4C9E">
              <w:rPr>
                <w:rFonts w:ascii="Verdana" w:hAnsi="Verdana"/>
                <w:sz w:val="20"/>
                <w:szCs w:val="20"/>
              </w:rPr>
              <w:t>CENTROlink</w:t>
            </w:r>
            <w:proofErr w:type="spellEnd"/>
            <w:r w:rsidRPr="003E4C9E">
              <w:rPr>
                <w:rFonts w:ascii="Verdana" w:hAnsi="Verdana"/>
                <w:sz w:val="20"/>
                <w:szCs w:val="20"/>
              </w:rPr>
              <w:t>, ar TARGET2-LB)?</w:t>
            </w:r>
          </w:p>
          <w:p w14:paraId="1FBE8E26" w14:textId="77777777" w:rsidR="00841E66" w:rsidRPr="003E4C9E" w:rsidRDefault="00841E66" w:rsidP="009E3A33">
            <w:pPr>
              <w:jc w:val="both"/>
              <w:rPr>
                <w:rFonts w:ascii="Verdana" w:hAnsi="Verdana"/>
                <w:sz w:val="20"/>
                <w:szCs w:val="20"/>
              </w:rPr>
            </w:pPr>
            <w:r w:rsidRPr="003E4C9E">
              <w:rPr>
                <w:rFonts w:ascii="Verdana" w:hAnsi="Verdana"/>
                <w:sz w:val="20"/>
                <w:szCs w:val="20"/>
              </w:rPr>
              <w:t xml:space="preserve">2.3.2. Kokios darbų kategorijos bus pirmosios (pvz. </w:t>
            </w:r>
            <w:proofErr w:type="spellStart"/>
            <w:r w:rsidRPr="003E4C9E">
              <w:rPr>
                <w:rFonts w:ascii="Verdana" w:hAnsi="Verdana"/>
                <w:sz w:val="20"/>
                <w:szCs w:val="20"/>
              </w:rPr>
              <w:t>compliance</w:t>
            </w:r>
            <w:proofErr w:type="spellEnd"/>
            <w:r w:rsidRPr="003E4C9E">
              <w:rPr>
                <w:rFonts w:ascii="Verdana" w:hAnsi="Verdana"/>
                <w:sz w:val="20"/>
                <w:szCs w:val="20"/>
              </w:rPr>
              <w:t xml:space="preserve"> pakeitimai, našumo optimizavimas, naujų funkcijų kūrimas)?</w:t>
            </w:r>
          </w:p>
        </w:tc>
        <w:tc>
          <w:tcPr>
            <w:tcW w:w="5555" w:type="dxa"/>
          </w:tcPr>
          <w:p w14:paraId="6C601B33"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2.3.1. Tiek </w:t>
            </w:r>
            <w:proofErr w:type="spellStart"/>
            <w:r w:rsidRPr="003E4C9E">
              <w:rPr>
                <w:rFonts w:ascii="Verdana" w:hAnsi="Verdana" w:cs="Arial"/>
                <w:position w:val="6"/>
                <w:sz w:val="20"/>
                <w:szCs w:val="20"/>
              </w:rPr>
              <w:t>CENTROlink</w:t>
            </w:r>
            <w:proofErr w:type="spellEnd"/>
            <w:r w:rsidRPr="003E4C9E">
              <w:rPr>
                <w:rFonts w:ascii="Verdana" w:hAnsi="Verdana" w:cs="Arial"/>
                <w:position w:val="6"/>
                <w:sz w:val="20"/>
                <w:szCs w:val="20"/>
              </w:rPr>
              <w:t>, tiek TARGET2-LB sistemų pakeitimams nustatomi prioritetai ir eiliškumas, pagal kuriuos darbai planuojami ir vykdomi.</w:t>
            </w:r>
          </w:p>
          <w:p w14:paraId="3E0053BC"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 xml:space="preserve">2.3.2. Pokyčiai padalinami tarp komandų pagal suderintus prioritetus – darbai paskirstomi atsižvelgiant į poreikį (pvz., </w:t>
            </w:r>
            <w:proofErr w:type="spellStart"/>
            <w:r w:rsidRPr="003E4C9E">
              <w:rPr>
                <w:rFonts w:ascii="Verdana" w:hAnsi="Verdana" w:cs="Arial"/>
                <w:position w:val="6"/>
                <w:sz w:val="20"/>
                <w:szCs w:val="20"/>
              </w:rPr>
              <w:t>compliance</w:t>
            </w:r>
            <w:proofErr w:type="spellEnd"/>
            <w:r w:rsidRPr="003E4C9E">
              <w:rPr>
                <w:rFonts w:ascii="Verdana" w:hAnsi="Verdana" w:cs="Arial"/>
                <w:position w:val="6"/>
                <w:sz w:val="20"/>
                <w:szCs w:val="20"/>
              </w:rPr>
              <w:t xml:space="preserve"> pakeitimai, našumo optimizavimas ar naujų funkcijų kūrimas).</w:t>
            </w:r>
          </w:p>
          <w:p w14:paraId="2D9935D4" w14:textId="565440F6" w:rsidR="00841E66" w:rsidRPr="003E4C9E" w:rsidRDefault="00841E66" w:rsidP="009E3A33">
            <w:pPr>
              <w:jc w:val="both"/>
              <w:rPr>
                <w:rFonts w:ascii="Verdana" w:hAnsi="Verdana" w:cs="Arial"/>
                <w:position w:val="6"/>
                <w:sz w:val="20"/>
                <w:szCs w:val="20"/>
              </w:rPr>
            </w:pPr>
            <w:r w:rsidRPr="003E4C9E">
              <w:rPr>
                <w:rFonts w:ascii="Verdana" w:hAnsi="Verdana" w:cs="Arial"/>
                <w:b/>
                <w:bCs/>
                <w:position w:val="6"/>
                <w:sz w:val="20"/>
                <w:szCs w:val="20"/>
              </w:rPr>
              <w:t>Papildomai:</w:t>
            </w:r>
            <w:r w:rsidRPr="003E4C9E">
              <w:rPr>
                <w:rFonts w:ascii="Verdana" w:hAnsi="Verdana" w:cs="Arial"/>
                <w:position w:val="6"/>
                <w:sz w:val="20"/>
                <w:szCs w:val="20"/>
              </w:rPr>
              <w:t xml:space="preserve"> Detali informacija apie prioritetų nustatymą ir darbų organizavimą pateikta </w:t>
            </w:r>
            <w:r w:rsidR="00145CBE" w:rsidRPr="003E4C9E">
              <w:rPr>
                <w:rFonts w:ascii="Verdana" w:hAnsi="Verdana" w:cs="Arial"/>
                <w:position w:val="6"/>
                <w:sz w:val="20"/>
                <w:szCs w:val="20"/>
              </w:rPr>
              <w:t>Pirkimo sąlygų 2 priede „Techninė specifikacija“</w:t>
            </w:r>
            <w:r w:rsidR="00713501" w:rsidRPr="003E4C9E">
              <w:rPr>
                <w:rFonts w:ascii="Verdana" w:hAnsi="Verdana" w:cs="Arial"/>
                <w:position w:val="6"/>
                <w:sz w:val="20"/>
                <w:szCs w:val="20"/>
              </w:rPr>
              <w:t xml:space="preserve">, </w:t>
            </w:r>
            <w:r w:rsidR="00DE7945" w:rsidRPr="003E4C9E">
              <w:rPr>
                <w:rFonts w:ascii="Verdana" w:hAnsi="Verdana" w:cs="Arial"/>
                <w:position w:val="6"/>
                <w:sz w:val="20"/>
                <w:szCs w:val="20"/>
              </w:rPr>
              <w:t>1 p. Bendrieji reikalavimai</w:t>
            </w:r>
            <w:r w:rsidRPr="003E4C9E">
              <w:rPr>
                <w:rFonts w:ascii="Verdana" w:hAnsi="Verdana" w:cs="Arial"/>
                <w:position w:val="6"/>
                <w:sz w:val="20"/>
                <w:szCs w:val="20"/>
              </w:rPr>
              <w:t>.</w:t>
            </w:r>
          </w:p>
          <w:p w14:paraId="69B2DA62" w14:textId="77777777" w:rsidR="00841E66" w:rsidRPr="003E4C9E" w:rsidRDefault="00841E66" w:rsidP="009E3A33">
            <w:pPr>
              <w:jc w:val="both"/>
              <w:rPr>
                <w:rFonts w:ascii="Verdana" w:hAnsi="Verdana" w:cs="Arial"/>
                <w:position w:val="6"/>
                <w:sz w:val="20"/>
                <w:szCs w:val="20"/>
              </w:rPr>
            </w:pPr>
          </w:p>
        </w:tc>
      </w:tr>
      <w:tr w:rsidR="00841E66" w:rsidRPr="00F84623" w14:paraId="1BE95AD9" w14:textId="77777777" w:rsidTr="009E3A33">
        <w:tc>
          <w:tcPr>
            <w:tcW w:w="1402" w:type="dxa"/>
          </w:tcPr>
          <w:p w14:paraId="3BDBCCCE"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2.4.</w:t>
            </w:r>
          </w:p>
        </w:tc>
        <w:tc>
          <w:tcPr>
            <w:tcW w:w="7780" w:type="dxa"/>
          </w:tcPr>
          <w:p w14:paraId="7A4CD413" w14:textId="77777777" w:rsidR="00841E66" w:rsidRPr="003E4C9E" w:rsidRDefault="00841E66" w:rsidP="009E3A33">
            <w:pPr>
              <w:jc w:val="both"/>
              <w:rPr>
                <w:rFonts w:ascii="Verdana" w:hAnsi="Verdana"/>
                <w:sz w:val="20"/>
                <w:szCs w:val="20"/>
              </w:rPr>
            </w:pPr>
            <w:r w:rsidRPr="003E4C9E">
              <w:rPr>
                <w:rFonts w:ascii="Verdana" w:hAnsi="Verdana"/>
                <w:sz w:val="20"/>
                <w:szCs w:val="20"/>
              </w:rPr>
              <w:t>Komandos struktūra:</w:t>
            </w:r>
          </w:p>
          <w:p w14:paraId="7070C38D" w14:textId="77777777" w:rsidR="00841E66" w:rsidRPr="003E4C9E" w:rsidRDefault="00841E66" w:rsidP="009E3A33">
            <w:pPr>
              <w:jc w:val="both"/>
              <w:rPr>
                <w:rFonts w:ascii="Verdana" w:hAnsi="Verdana"/>
                <w:sz w:val="20"/>
                <w:szCs w:val="20"/>
              </w:rPr>
            </w:pPr>
            <w:r w:rsidRPr="003E4C9E">
              <w:rPr>
                <w:rFonts w:ascii="Verdana" w:hAnsi="Verdana"/>
                <w:sz w:val="20"/>
                <w:szCs w:val="20"/>
              </w:rPr>
              <w:t>2.4.1. Ar perkančioji organizacija turi aiškią viziją, kokie specialistai bus labiausiai apkrauti (pvz. daugiau reikės architektų ar programuotojų)?</w:t>
            </w:r>
          </w:p>
          <w:p w14:paraId="310AF2BB" w14:textId="77777777" w:rsidR="00841E66" w:rsidRPr="003E4C9E" w:rsidRDefault="00841E66" w:rsidP="009E3A33">
            <w:pPr>
              <w:jc w:val="both"/>
              <w:rPr>
                <w:rFonts w:ascii="Verdana" w:hAnsi="Verdana"/>
                <w:sz w:val="20"/>
                <w:szCs w:val="20"/>
              </w:rPr>
            </w:pPr>
            <w:r w:rsidRPr="003E4C9E">
              <w:rPr>
                <w:rFonts w:ascii="Verdana" w:hAnsi="Verdana"/>
                <w:sz w:val="20"/>
                <w:szCs w:val="20"/>
              </w:rPr>
              <w:t>2.4.2. Ar leidžiama dinamiškai keisti specialistų sudėtį (pvz. sumažinti analitikų skaičių, padidinti programuotojų)?</w:t>
            </w:r>
          </w:p>
        </w:tc>
        <w:tc>
          <w:tcPr>
            <w:tcW w:w="5555" w:type="dxa"/>
          </w:tcPr>
          <w:p w14:paraId="0C0EC92D"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2.4.1. Perkančioji organizacija turi aiškią viziją – bendrai visa komanda bus apkrauta. Jei kurių nors specialistų poreikis mažėja ar jie reikalingi trumpesniam laikui, apie tai iš anksto informuojame tiekėjo atstovus.</w:t>
            </w:r>
          </w:p>
          <w:p w14:paraId="2E4883A3"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2.4.2. Dinamiški specialistų sudėties keitimai galimi, tačiau apie juos komunikuojama iš abiejų pusių. Specialistų kiekį ir poreikį nustato perkančioji organizacija.</w:t>
            </w:r>
          </w:p>
          <w:p w14:paraId="2EEED836" w14:textId="77777777" w:rsidR="00841E66" w:rsidRPr="003E4C9E" w:rsidRDefault="00841E66" w:rsidP="009E3A33">
            <w:pPr>
              <w:jc w:val="both"/>
              <w:rPr>
                <w:rFonts w:ascii="Verdana" w:hAnsi="Verdana" w:cs="Arial"/>
                <w:position w:val="6"/>
                <w:sz w:val="20"/>
                <w:szCs w:val="20"/>
              </w:rPr>
            </w:pPr>
          </w:p>
        </w:tc>
      </w:tr>
      <w:tr w:rsidR="00841E66" w:rsidRPr="00F84623" w14:paraId="32BAC46E" w14:textId="77777777" w:rsidTr="009E3A33">
        <w:tc>
          <w:tcPr>
            <w:tcW w:w="1402" w:type="dxa"/>
          </w:tcPr>
          <w:p w14:paraId="624EF864" w14:textId="77777777" w:rsidR="00841E66" w:rsidRPr="003E4C9E" w:rsidRDefault="00841E66" w:rsidP="009E3A33">
            <w:pPr>
              <w:ind w:left="785"/>
              <w:contextualSpacing/>
              <w:jc w:val="both"/>
              <w:rPr>
                <w:rFonts w:ascii="Verdana" w:hAnsi="Verdana" w:cs="Arial"/>
                <w:position w:val="6"/>
                <w:sz w:val="20"/>
                <w:szCs w:val="20"/>
              </w:rPr>
            </w:pPr>
            <w:r w:rsidRPr="003E4C9E">
              <w:rPr>
                <w:rFonts w:ascii="Verdana" w:hAnsi="Verdana" w:cs="Arial"/>
                <w:position w:val="6"/>
                <w:sz w:val="20"/>
                <w:szCs w:val="20"/>
              </w:rPr>
              <w:t>2.5.</w:t>
            </w:r>
          </w:p>
        </w:tc>
        <w:tc>
          <w:tcPr>
            <w:tcW w:w="7780" w:type="dxa"/>
          </w:tcPr>
          <w:p w14:paraId="0A9C1210" w14:textId="77777777" w:rsidR="00841E66" w:rsidRPr="003E4C9E" w:rsidRDefault="00841E66" w:rsidP="009E3A33">
            <w:pPr>
              <w:jc w:val="both"/>
              <w:rPr>
                <w:rFonts w:ascii="Verdana" w:hAnsi="Verdana"/>
                <w:sz w:val="20"/>
                <w:szCs w:val="20"/>
              </w:rPr>
            </w:pPr>
            <w:r w:rsidRPr="003E4C9E">
              <w:rPr>
                <w:rFonts w:ascii="Verdana" w:hAnsi="Verdana"/>
                <w:sz w:val="20"/>
                <w:szCs w:val="20"/>
              </w:rPr>
              <w:t>Darbo intensyvumas:</w:t>
            </w:r>
          </w:p>
          <w:p w14:paraId="206D9B59" w14:textId="77777777" w:rsidR="00841E66" w:rsidRPr="003E4C9E" w:rsidRDefault="00841E66" w:rsidP="009E3A33">
            <w:pPr>
              <w:jc w:val="both"/>
              <w:rPr>
                <w:rFonts w:ascii="Verdana" w:hAnsi="Verdana"/>
                <w:sz w:val="20"/>
                <w:szCs w:val="20"/>
              </w:rPr>
            </w:pPr>
            <w:r w:rsidRPr="003E4C9E">
              <w:rPr>
                <w:rFonts w:ascii="Verdana" w:hAnsi="Verdana"/>
                <w:sz w:val="20"/>
                <w:szCs w:val="20"/>
              </w:rPr>
              <w:t>2.5.1. Ar planuojama, kad bus nuolatinis darbas (pvz. 5 dienas per savaitę pilna apimtimi), ar labiau epizodiniai sprintai pagal poreikį?</w:t>
            </w:r>
          </w:p>
          <w:p w14:paraId="27ED6D44" w14:textId="77777777" w:rsidR="00841E66" w:rsidRPr="003E4C9E" w:rsidRDefault="00841E66" w:rsidP="009E3A33">
            <w:pPr>
              <w:jc w:val="both"/>
              <w:rPr>
                <w:rFonts w:ascii="Verdana" w:hAnsi="Verdana"/>
                <w:sz w:val="20"/>
                <w:szCs w:val="20"/>
              </w:rPr>
            </w:pPr>
            <w:r w:rsidRPr="003E4C9E">
              <w:rPr>
                <w:rFonts w:ascii="Verdana" w:hAnsi="Verdana"/>
                <w:sz w:val="20"/>
                <w:szCs w:val="20"/>
              </w:rPr>
              <w:t>2.5.2. Ar yra planuojami periodai su labai intensyviu darbo krūviu (pvz. prieš EPC taisyklių pasikeitimus ar TARGET2 pakeitimus)?</w:t>
            </w:r>
          </w:p>
        </w:tc>
        <w:tc>
          <w:tcPr>
            <w:tcW w:w="5555" w:type="dxa"/>
          </w:tcPr>
          <w:p w14:paraId="5A858B90"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2.5.1. Planuojamas nuolatinis darbas pilna apimtimi.</w:t>
            </w:r>
          </w:p>
          <w:p w14:paraId="5048068D" w14:textId="77777777" w:rsidR="00841E66" w:rsidRPr="003E4C9E" w:rsidRDefault="00841E66" w:rsidP="009E3A33">
            <w:pPr>
              <w:jc w:val="both"/>
              <w:rPr>
                <w:rFonts w:ascii="Verdana" w:hAnsi="Verdana" w:cs="Arial"/>
                <w:position w:val="6"/>
                <w:sz w:val="20"/>
                <w:szCs w:val="20"/>
              </w:rPr>
            </w:pPr>
            <w:r w:rsidRPr="003E4C9E">
              <w:rPr>
                <w:rFonts w:ascii="Verdana" w:hAnsi="Verdana" w:cs="Arial"/>
                <w:position w:val="6"/>
                <w:sz w:val="20"/>
                <w:szCs w:val="20"/>
              </w:rPr>
              <w:t>2.5.2. Atliekant sistemų pokyčius ir ruošiantis atitikties pakeitimams pagal EPC ar TARGET2 reikalavimus, numatomi intensyvesnio darbo periodai.</w:t>
            </w:r>
          </w:p>
          <w:p w14:paraId="763036FF" w14:textId="77777777" w:rsidR="00841E66" w:rsidRPr="003E4C9E" w:rsidRDefault="00841E66" w:rsidP="009E3A33">
            <w:pPr>
              <w:jc w:val="both"/>
              <w:rPr>
                <w:rFonts w:ascii="Verdana" w:hAnsi="Verdana" w:cs="Arial"/>
                <w:position w:val="6"/>
                <w:sz w:val="20"/>
                <w:szCs w:val="20"/>
              </w:rPr>
            </w:pPr>
          </w:p>
        </w:tc>
      </w:tr>
    </w:tbl>
    <w:p w14:paraId="1049AB9E" w14:textId="77777777" w:rsidR="00D87061" w:rsidRDefault="00D87061" w:rsidP="00D87061">
      <w:pPr>
        <w:tabs>
          <w:tab w:val="left" w:pos="284"/>
        </w:tabs>
        <w:spacing w:after="0" w:line="240" w:lineRule="auto"/>
        <w:jc w:val="right"/>
        <w:rPr>
          <w:rFonts w:ascii="Verdana" w:hAnsi="Verdana" w:cs="Arial"/>
          <w:i/>
          <w:iCs/>
          <w:sz w:val="20"/>
          <w:szCs w:val="20"/>
        </w:rPr>
      </w:pPr>
    </w:p>
    <w:p w14:paraId="1A8C5864" w14:textId="43B19FBB" w:rsidR="00A50377" w:rsidRDefault="00D87061" w:rsidP="00D87061">
      <w:pPr>
        <w:tabs>
          <w:tab w:val="left" w:pos="284"/>
        </w:tabs>
        <w:spacing w:after="0" w:line="240" w:lineRule="auto"/>
        <w:jc w:val="right"/>
        <w:rPr>
          <w:rFonts w:ascii="Verdana" w:hAnsi="Verdana" w:cs="Arial"/>
          <w:i/>
          <w:iCs/>
          <w:sz w:val="20"/>
          <w:szCs w:val="20"/>
        </w:rPr>
      </w:pPr>
      <w:r>
        <w:rPr>
          <w:rFonts w:ascii="Verdana" w:hAnsi="Verdana" w:cs="Arial"/>
          <w:i/>
          <w:iCs/>
          <w:sz w:val="20"/>
          <w:szCs w:val="20"/>
        </w:rPr>
        <w:t>2 lentelė</w:t>
      </w:r>
    </w:p>
    <w:tbl>
      <w:tblPr>
        <w:tblStyle w:val="TableGrid2"/>
        <w:tblpPr w:leftFromText="180" w:rightFromText="180" w:vertAnchor="text" w:horzAnchor="margin" w:tblpXSpec="center" w:tblpY="251"/>
        <w:tblW w:w="14737" w:type="dxa"/>
        <w:tblLook w:val="04A0" w:firstRow="1" w:lastRow="0" w:firstColumn="1" w:lastColumn="0" w:noHBand="0" w:noVBand="1"/>
      </w:tblPr>
      <w:tblGrid>
        <w:gridCol w:w="1129"/>
        <w:gridCol w:w="3969"/>
        <w:gridCol w:w="3969"/>
        <w:gridCol w:w="5670"/>
      </w:tblGrid>
      <w:tr w:rsidR="00A50377" w:rsidRPr="00F43D9B" w14:paraId="2A787C82" w14:textId="77777777" w:rsidTr="009E3A33">
        <w:tc>
          <w:tcPr>
            <w:tcW w:w="1129" w:type="dxa"/>
            <w:shd w:val="clear" w:color="auto" w:fill="FBE4D5"/>
          </w:tcPr>
          <w:p w14:paraId="5D968FA0" w14:textId="77777777" w:rsidR="00A50377" w:rsidRPr="00F43D9B" w:rsidRDefault="00A50377" w:rsidP="009E3A33">
            <w:pPr>
              <w:spacing w:after="160" w:line="259" w:lineRule="auto"/>
              <w:jc w:val="center"/>
              <w:rPr>
                <w:rFonts w:ascii="Verdana" w:eastAsia="Times New Roman" w:hAnsi="Verdana" w:cs="Arial"/>
                <w:b/>
                <w:bCs/>
                <w:position w:val="6"/>
              </w:rPr>
            </w:pPr>
            <w:r w:rsidRPr="00F43D9B">
              <w:rPr>
                <w:rFonts w:ascii="Verdana" w:eastAsia="Times New Roman" w:hAnsi="Verdana" w:cs="Arial"/>
                <w:b/>
                <w:bCs/>
                <w:position w:val="6"/>
              </w:rPr>
              <w:t>Eil. Nr.</w:t>
            </w:r>
          </w:p>
        </w:tc>
        <w:tc>
          <w:tcPr>
            <w:tcW w:w="3969" w:type="dxa"/>
            <w:shd w:val="clear" w:color="auto" w:fill="FBE4D5"/>
          </w:tcPr>
          <w:p w14:paraId="7410C936" w14:textId="77777777" w:rsidR="00A50377" w:rsidRPr="00F43D9B" w:rsidRDefault="00A50377" w:rsidP="009E3A33">
            <w:pPr>
              <w:spacing w:after="160" w:line="259" w:lineRule="auto"/>
              <w:jc w:val="center"/>
              <w:rPr>
                <w:rFonts w:ascii="Verdana" w:eastAsia="Times New Roman" w:hAnsi="Verdana" w:cs="Calibri"/>
                <w:b/>
                <w:bCs/>
                <w:color w:val="000000"/>
                <w:lang w:eastAsia="zh-CN"/>
              </w:rPr>
            </w:pPr>
            <w:r w:rsidRPr="00F43D9B">
              <w:rPr>
                <w:rFonts w:ascii="Tietoevry Sans 1" w:eastAsia="Tietoevry Sans 1" w:hAnsi="Tietoevry Sans 1"/>
                <w:b/>
                <w:bCs/>
              </w:rPr>
              <w:t>Pirkimo dokumentas ir atitinkamas punktas</w:t>
            </w:r>
          </w:p>
        </w:tc>
        <w:tc>
          <w:tcPr>
            <w:tcW w:w="3969" w:type="dxa"/>
            <w:shd w:val="clear" w:color="auto" w:fill="FBE4D5"/>
          </w:tcPr>
          <w:p w14:paraId="4303FF86" w14:textId="77777777" w:rsidR="00A50377" w:rsidRPr="00F43D9B" w:rsidRDefault="00A50377" w:rsidP="009E3A33">
            <w:pPr>
              <w:spacing w:after="160" w:line="259" w:lineRule="auto"/>
              <w:jc w:val="center"/>
              <w:rPr>
                <w:rFonts w:ascii="Verdana" w:eastAsia="Times New Roman" w:hAnsi="Verdana" w:cs="Arial"/>
                <w:b/>
                <w:bCs/>
                <w:position w:val="6"/>
              </w:rPr>
            </w:pPr>
            <w:r w:rsidRPr="00F43D9B">
              <w:rPr>
                <w:rFonts w:ascii="Verdana" w:eastAsia="Times New Roman" w:hAnsi="Verdana" w:cs="Calibri"/>
                <w:b/>
                <w:bCs/>
                <w:color w:val="000000"/>
                <w:lang w:eastAsia="zh-CN"/>
              </w:rPr>
              <w:t>Klausimas / Pastebėjimas / Prašymas</w:t>
            </w:r>
          </w:p>
        </w:tc>
        <w:tc>
          <w:tcPr>
            <w:tcW w:w="5670" w:type="dxa"/>
            <w:shd w:val="clear" w:color="auto" w:fill="FBE4D5"/>
          </w:tcPr>
          <w:p w14:paraId="0B6E8888" w14:textId="77777777" w:rsidR="00A50377" w:rsidRPr="00F43D9B" w:rsidRDefault="00A50377" w:rsidP="009E3A33">
            <w:pPr>
              <w:spacing w:after="160" w:line="259" w:lineRule="auto"/>
              <w:jc w:val="center"/>
              <w:rPr>
                <w:rFonts w:ascii="Verdana" w:eastAsia="Times New Roman" w:hAnsi="Verdana" w:cs="Arial"/>
                <w:b/>
                <w:bCs/>
                <w:position w:val="6"/>
              </w:rPr>
            </w:pPr>
            <w:r w:rsidRPr="00F43D9B">
              <w:rPr>
                <w:rFonts w:ascii="Verdana" w:eastAsia="Times New Roman" w:hAnsi="Verdana" w:cs="Arial"/>
                <w:b/>
                <w:bCs/>
                <w:position w:val="6"/>
              </w:rPr>
              <w:t>Atsakymas</w:t>
            </w:r>
          </w:p>
        </w:tc>
      </w:tr>
      <w:tr w:rsidR="00A50377" w:rsidRPr="00F43D9B" w14:paraId="1BF18192" w14:textId="77777777" w:rsidTr="009E3A33">
        <w:tc>
          <w:tcPr>
            <w:tcW w:w="1129" w:type="dxa"/>
          </w:tcPr>
          <w:p w14:paraId="6B4D5C6B"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11DF62DE" w14:textId="77777777" w:rsidR="00A50377" w:rsidRPr="00F43D9B" w:rsidRDefault="00A50377" w:rsidP="009E3A33">
            <w:pPr>
              <w:spacing w:after="160" w:line="259" w:lineRule="auto"/>
              <w:jc w:val="both"/>
              <w:rPr>
                <w:rFonts w:ascii="Verdana" w:eastAsia="Times New Roman" w:hAnsi="Verdana" w:cs="Segoe UI"/>
                <w:lang w:val="en-US"/>
              </w:rPr>
            </w:pPr>
            <w:proofErr w:type="spellStart"/>
            <w:r w:rsidRPr="00F43D9B">
              <w:rPr>
                <w:rFonts w:ascii="Verdana" w:eastAsia="Times New Roman" w:hAnsi="Verdana" w:cs="Segoe UI"/>
                <w:lang w:val="en-US"/>
              </w:rPr>
              <w:t>Pirkimo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sąlygų</w:t>
            </w:r>
            <w:proofErr w:type="spellEnd"/>
            <w:r w:rsidRPr="00F43D9B">
              <w:rPr>
                <w:rFonts w:ascii="Verdana" w:eastAsia="Times New Roman" w:hAnsi="Verdana" w:cs="Segoe UI"/>
                <w:lang w:val="en-US"/>
              </w:rPr>
              <w:t xml:space="preserve"> 4 </w:t>
            </w:r>
            <w:proofErr w:type="spellStart"/>
            <w:r w:rsidRPr="00F43D9B">
              <w:rPr>
                <w:rFonts w:ascii="Verdana" w:eastAsia="Times New Roman" w:hAnsi="Verdana" w:cs="Segoe UI"/>
                <w:lang w:val="en-US"/>
              </w:rPr>
              <w:t>priedas</w:t>
            </w:r>
            <w:proofErr w:type="spellEnd"/>
            <w:r w:rsidRPr="00F43D9B">
              <w:rPr>
                <w:rFonts w:ascii="Verdana" w:eastAsia="Times New Roman" w:hAnsi="Verdana" w:cs="Segoe UI"/>
                <w:lang w:val="en-US"/>
              </w:rPr>
              <w:t xml:space="preserve"> </w:t>
            </w:r>
          </w:p>
          <w:p w14:paraId="41E0AB00" w14:textId="77777777" w:rsidR="00A50377" w:rsidRPr="00F43D9B" w:rsidRDefault="00A50377" w:rsidP="009E3A33">
            <w:pPr>
              <w:spacing w:after="160" w:line="259" w:lineRule="auto"/>
              <w:jc w:val="both"/>
              <w:rPr>
                <w:rFonts w:ascii="Verdana" w:eastAsia="Times New Roman" w:hAnsi="Verdana" w:cs="Segoe UI"/>
                <w:lang w:val="en-US"/>
              </w:rPr>
            </w:pPr>
            <w:r w:rsidRPr="00F43D9B">
              <w:rPr>
                <w:rFonts w:ascii="Verdana" w:eastAsia="Times New Roman" w:hAnsi="Verdana" w:cs="Segoe UI"/>
                <w:lang w:val="en-US"/>
              </w:rPr>
              <w:lastRenderedPageBreak/>
              <w:t>„</w:t>
            </w:r>
            <w:proofErr w:type="spellStart"/>
            <w:r w:rsidRPr="00F43D9B">
              <w:rPr>
                <w:rFonts w:ascii="Verdana" w:eastAsia="Times New Roman" w:hAnsi="Verdana" w:cs="Segoe UI"/>
                <w:lang w:val="en-US"/>
              </w:rPr>
              <w:t>Tiekėjų</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kvalifikacijos</w:t>
            </w:r>
            <w:proofErr w:type="spellEnd"/>
            <w:r w:rsidRPr="00F43D9B">
              <w:rPr>
                <w:rFonts w:ascii="Verdana" w:eastAsia="Times New Roman" w:hAnsi="Verdana" w:cs="Segoe UI"/>
                <w:lang w:val="en-US"/>
              </w:rPr>
              <w:t xml:space="preserve"> </w:t>
            </w:r>
            <w:proofErr w:type="spellStart"/>
            <w:proofErr w:type="gramStart"/>
            <w:r w:rsidRPr="00F43D9B">
              <w:rPr>
                <w:rFonts w:ascii="Verdana" w:eastAsia="Times New Roman" w:hAnsi="Verdana" w:cs="Segoe UI"/>
                <w:lang w:val="en-US"/>
              </w:rPr>
              <w:t>reikalavimai</w:t>
            </w:r>
            <w:proofErr w:type="spellEnd"/>
            <w:r w:rsidRPr="00F43D9B">
              <w:rPr>
                <w:rFonts w:ascii="Verdana" w:eastAsia="Times New Roman" w:hAnsi="Verdana" w:cs="Segoe UI"/>
                <w:lang w:val="en-US"/>
              </w:rPr>
              <w:t>“</w:t>
            </w:r>
            <w:proofErr w:type="gramEnd"/>
          </w:p>
        </w:tc>
        <w:tc>
          <w:tcPr>
            <w:tcW w:w="3969" w:type="dxa"/>
          </w:tcPr>
          <w:p w14:paraId="630CFC5C" w14:textId="77777777" w:rsidR="00A50377" w:rsidRPr="00F43D9B" w:rsidRDefault="00A50377" w:rsidP="009E3A33">
            <w:pPr>
              <w:spacing w:after="160" w:line="259" w:lineRule="auto"/>
              <w:jc w:val="both"/>
              <w:rPr>
                <w:rFonts w:ascii="Verdana" w:eastAsia="Times New Roman" w:hAnsi="Verdana" w:cs="Segoe UI"/>
                <w:lang w:val="en-US"/>
              </w:rPr>
            </w:pPr>
            <w:proofErr w:type="spellStart"/>
            <w:r w:rsidRPr="00F43D9B">
              <w:rPr>
                <w:rFonts w:ascii="Verdana" w:eastAsia="Times New Roman" w:hAnsi="Verdana" w:cs="Segoe UI"/>
                <w:lang w:val="en-US"/>
              </w:rPr>
              <w:lastRenderedPageBreak/>
              <w:t>Prašome</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patikslinti</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kokio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turinio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lentelės</w:t>
            </w:r>
            <w:proofErr w:type="spellEnd"/>
            <w:r w:rsidRPr="00F43D9B">
              <w:rPr>
                <w:rFonts w:ascii="Verdana" w:eastAsia="Times New Roman" w:hAnsi="Verdana" w:cs="Segoe UI"/>
                <w:lang w:val="en-US"/>
              </w:rPr>
              <w:t xml:space="preserve"> 1 </w:t>
            </w:r>
            <w:proofErr w:type="spellStart"/>
            <w:r w:rsidRPr="00F43D9B">
              <w:rPr>
                <w:rFonts w:ascii="Verdana" w:eastAsia="Times New Roman" w:hAnsi="Verdana" w:cs="Segoe UI"/>
                <w:lang w:val="en-US"/>
              </w:rPr>
              <w:t>punkte</w:t>
            </w:r>
            <w:proofErr w:type="spellEnd"/>
            <w:r w:rsidRPr="00F43D9B">
              <w:rPr>
                <w:rFonts w:ascii="Verdana" w:eastAsia="Times New Roman" w:hAnsi="Verdana" w:cs="Segoe UI"/>
                <w:lang w:val="en-US"/>
              </w:rPr>
              <w:t xml:space="preserve"> minima </w:t>
            </w:r>
            <w:proofErr w:type="spellStart"/>
            <w:r w:rsidRPr="00F43D9B">
              <w:rPr>
                <w:rFonts w:ascii="Verdana" w:eastAsia="Times New Roman" w:hAnsi="Verdana" w:cs="Segoe UI"/>
                <w:lang w:val="en-US"/>
              </w:rPr>
              <w:t>banko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lastRenderedPageBreak/>
              <w:t>pažyma</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laikytina</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tinkama</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pvz</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apie</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sąskaitos</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egzistavimą</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apyvartas</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įsipareigojimus</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ar</w:t>
            </w:r>
            <w:proofErr w:type="spellEnd"/>
            <w:r w:rsidRPr="00F43D9B">
              <w:rPr>
                <w:rFonts w:ascii="Verdana" w:eastAsia="Times New Roman" w:hAnsi="Verdana" w:cs="Segoe UI"/>
                <w:lang w:val="en-US"/>
              </w:rPr>
              <w:t xml:space="preserve"> kt.). Taip pat </w:t>
            </w:r>
            <w:proofErr w:type="spellStart"/>
            <w:r w:rsidRPr="00F43D9B">
              <w:rPr>
                <w:rFonts w:ascii="Verdana" w:eastAsia="Times New Roman" w:hAnsi="Verdana" w:cs="Segoe UI"/>
                <w:lang w:val="en-US"/>
              </w:rPr>
              <w:t>prašome</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nurodyti</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ar</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pakanka</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pažymos</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iš</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vieno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banko</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ar</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privaloma</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pateikti</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iš</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visų</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bankų</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kuriuose</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tiekėjas</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turi</w:t>
            </w:r>
            <w:proofErr w:type="spellEnd"/>
            <w:r w:rsidRPr="00F43D9B">
              <w:rPr>
                <w:rFonts w:ascii="Verdana" w:eastAsia="Times New Roman" w:hAnsi="Verdana" w:cs="Segoe UI"/>
                <w:lang w:val="en-US"/>
              </w:rPr>
              <w:t xml:space="preserve"> </w:t>
            </w:r>
            <w:proofErr w:type="spellStart"/>
            <w:r w:rsidRPr="00F43D9B">
              <w:rPr>
                <w:rFonts w:ascii="Verdana" w:eastAsia="Times New Roman" w:hAnsi="Verdana" w:cs="Segoe UI"/>
                <w:lang w:val="en-US"/>
              </w:rPr>
              <w:t>sąskaitas</w:t>
            </w:r>
            <w:proofErr w:type="spellEnd"/>
            <w:r w:rsidRPr="00F43D9B">
              <w:rPr>
                <w:rFonts w:ascii="Verdana" w:eastAsia="Times New Roman" w:hAnsi="Verdana" w:cs="Segoe UI"/>
                <w:lang w:val="en-US"/>
              </w:rPr>
              <w:t>.</w:t>
            </w:r>
          </w:p>
        </w:tc>
        <w:tc>
          <w:tcPr>
            <w:tcW w:w="5670" w:type="dxa"/>
          </w:tcPr>
          <w:p w14:paraId="043A3BB4" w14:textId="77777777" w:rsidR="00A50377" w:rsidRDefault="00A50377" w:rsidP="009E3A33">
            <w:pPr>
              <w:spacing w:line="259" w:lineRule="auto"/>
              <w:jc w:val="both"/>
              <w:rPr>
                <w:rFonts w:ascii="Verdana" w:eastAsia="Times New Roman" w:hAnsi="Verdana"/>
                <w:position w:val="6"/>
              </w:rPr>
            </w:pPr>
            <w:r w:rsidRPr="00D357BE">
              <w:rPr>
                <w:rFonts w:ascii="Verdana" w:eastAsia="Times New Roman" w:hAnsi="Verdana"/>
                <w:position w:val="6"/>
              </w:rPr>
              <w:lastRenderedPageBreak/>
              <w:t>Tiekėjas pateikia banko</w:t>
            </w:r>
            <w:r>
              <w:rPr>
                <w:rFonts w:ascii="Verdana" w:eastAsia="Times New Roman" w:hAnsi="Verdana"/>
                <w:position w:val="6"/>
              </w:rPr>
              <w:t xml:space="preserve"> (vieno ar kelių)</w:t>
            </w:r>
            <w:r w:rsidRPr="00D357BE">
              <w:rPr>
                <w:rFonts w:ascii="Verdana" w:eastAsia="Times New Roman" w:hAnsi="Verdana"/>
                <w:position w:val="6"/>
              </w:rPr>
              <w:t xml:space="preserve"> patvirtintą pažymą arba jeigu tiekėjas dėl pateisinamų priežasčių </w:t>
            </w:r>
            <w:r w:rsidRPr="00D357BE">
              <w:rPr>
                <w:rFonts w:ascii="Verdana" w:eastAsia="Times New Roman" w:hAnsi="Verdana"/>
                <w:position w:val="6"/>
              </w:rPr>
              <w:lastRenderedPageBreak/>
              <w:t>negali pateikti, pateikia kitokį dokumentą, įrodantį tiekėjo finansinio ir ekonominio pajėgumo reikalavimą, tai yra informaciją apie konkrečias pajamas ir jų įplaukų datą/laikotarpį kaip prašoma kvalifikaciniame reikalavime.</w:t>
            </w:r>
          </w:p>
          <w:p w14:paraId="4911198B" w14:textId="77777777" w:rsidR="00A50377" w:rsidRPr="00D357BE" w:rsidRDefault="00A50377" w:rsidP="009E3A33">
            <w:pPr>
              <w:spacing w:line="259" w:lineRule="auto"/>
              <w:jc w:val="both"/>
              <w:rPr>
                <w:rFonts w:ascii="Verdana" w:eastAsia="Times New Roman" w:hAnsi="Verdana"/>
                <w:position w:val="6"/>
              </w:rPr>
            </w:pPr>
            <w:r w:rsidRPr="00D357BE">
              <w:rPr>
                <w:rFonts w:ascii="Verdana" w:eastAsia="Times New Roman" w:hAnsi="Verdana"/>
                <w:position w:val="6"/>
              </w:rPr>
              <w:t>Banko patvirtinimą būtina pateikti kartu su ūkio subjekto vadovo ir ūkio subjekto vyriausiojo buhalterio (buhalterio) arba kito asmens, galinčio tvarkyti ūkio subjekto buhalterinę apskaitą pagal teisės aktus, pasirašyta deklaracija.</w:t>
            </w:r>
          </w:p>
          <w:p w14:paraId="300DC955" w14:textId="77777777" w:rsidR="00A50377" w:rsidRPr="002D1A48" w:rsidRDefault="00A50377" w:rsidP="009E3A33">
            <w:pPr>
              <w:spacing w:after="160" w:line="259" w:lineRule="auto"/>
              <w:jc w:val="both"/>
              <w:rPr>
                <w:rFonts w:ascii="Verdana" w:eastAsia="Times New Roman" w:hAnsi="Verdana"/>
                <w:position w:val="6"/>
              </w:rPr>
            </w:pPr>
            <w:r w:rsidRPr="00D357BE">
              <w:rPr>
                <w:rFonts w:ascii="Verdana" w:eastAsia="Times New Roman" w:hAnsi="Verdana"/>
                <w:position w:val="6"/>
              </w:rPr>
              <w:t>Atkreipiame dėmesį, kad jeigu tiekėjas dėl pateisinamų priežasčių (pvz. naudojasi kitų ne bankų kredito įstaigų paslaugomis ir kt.) negali pateikti reikalaujamų jo finansinį ir ekonominį pajėgumą įrodančių dokumentų, jis turi teisę pateikti kitus perkančiajai organizacijai priimtinus dokumentus.</w:t>
            </w:r>
          </w:p>
        </w:tc>
      </w:tr>
      <w:tr w:rsidR="00A50377" w:rsidRPr="00F43D9B" w14:paraId="060B0801" w14:textId="77777777" w:rsidTr="009E3A33">
        <w:tc>
          <w:tcPr>
            <w:tcW w:w="1129" w:type="dxa"/>
          </w:tcPr>
          <w:p w14:paraId="1B0480A7"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16C84C81"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 xml:space="preserve">Atviro konkurso specialiosios sąlygos - Specialieji reikalavimai pasiūlymų rengimui ir pateikimui - 6.1 Punktas - Tiekėjo pasiūlymą sudaro CVP IS pateikiamų ir žemiau nurodytų dokumentų visuma - 6.1.2 Papunktis - "parengtas pasirengimo dirbti, bei darbų vykdymo su </w:t>
            </w:r>
            <w:proofErr w:type="spellStart"/>
            <w:r w:rsidRPr="00F43D9B">
              <w:rPr>
                <w:rFonts w:ascii="Verdana" w:eastAsia="Times New Roman" w:hAnsi="Verdana"/>
              </w:rPr>
              <w:t>CENTROlink</w:t>
            </w:r>
            <w:proofErr w:type="spellEnd"/>
            <w:r w:rsidRPr="00F43D9B">
              <w:rPr>
                <w:rFonts w:ascii="Verdana" w:eastAsia="Times New Roman" w:hAnsi="Verdana"/>
              </w:rPr>
              <w:t xml:space="preserve"> ir TARGET2 mokėjimų sistemų plėtra bei priežiūra analizės planas (analizės struktūra aprašyta pirkimo dokumentų 11 priede)"</w:t>
            </w:r>
          </w:p>
        </w:tc>
        <w:tc>
          <w:tcPr>
            <w:tcW w:w="3969" w:type="dxa"/>
          </w:tcPr>
          <w:p w14:paraId="1D2BAF6E"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Ar šis reikalavimas vis dar gailojantis? Nes 11 priede apie planą nieko nerašoma.</w:t>
            </w:r>
          </w:p>
        </w:tc>
        <w:tc>
          <w:tcPr>
            <w:tcW w:w="5670" w:type="dxa"/>
          </w:tcPr>
          <w:p w14:paraId="2FF5DC23" w14:textId="3AF4A34E" w:rsidR="00A50377" w:rsidRPr="00F43D9B" w:rsidRDefault="00A50377" w:rsidP="009E3A33">
            <w:pPr>
              <w:spacing w:after="160" w:line="259" w:lineRule="auto"/>
              <w:jc w:val="both"/>
              <w:rPr>
                <w:rFonts w:ascii="Verdana" w:eastAsia="Times New Roman" w:hAnsi="Verdana" w:cs="Arial"/>
                <w:position w:val="6"/>
              </w:rPr>
            </w:pPr>
            <w:r w:rsidRPr="00F43D9B">
              <w:rPr>
                <w:rFonts w:ascii="Verdana" w:eastAsia="Times New Roman" w:hAnsi="Verdana" w:cs="Arial"/>
                <w:position w:val="6"/>
              </w:rPr>
              <w:t>Patvirtiname, kad 6.1.2 punktas yra neaktualus ir analizės plano kartu su pasiūlymu pateikti nereikia (techninė klaida, pakoreguotas specialiųjų pirkimo sąlygų 6 punktas</w:t>
            </w:r>
            <w:r w:rsidR="000768AB">
              <w:rPr>
                <w:rFonts w:ascii="Verdana" w:eastAsia="Times New Roman" w:hAnsi="Verdana" w:cs="Arial"/>
                <w:position w:val="6"/>
              </w:rPr>
              <w:t>.</w:t>
            </w:r>
            <w:r>
              <w:rPr>
                <w:rFonts w:ascii="Verdana" w:eastAsia="Times New Roman" w:hAnsi="Verdana" w:cs="Arial"/>
                <w:position w:val="6"/>
              </w:rPr>
              <w:t xml:space="preserve"> </w:t>
            </w:r>
            <w:r w:rsidR="000768AB">
              <w:rPr>
                <w:rFonts w:ascii="Verdana" w:eastAsia="Times New Roman" w:hAnsi="Verdana" w:cs="Arial"/>
                <w:position w:val="6"/>
              </w:rPr>
              <w:t>A</w:t>
            </w:r>
            <w:r>
              <w:rPr>
                <w:rFonts w:ascii="Verdana" w:eastAsia="Times New Roman" w:hAnsi="Verdana" w:cs="Arial"/>
                <w:position w:val="6"/>
              </w:rPr>
              <w:t>tviro konkurso specialiosios sąlygos (09.18) pateikta su atsakymais 2025-09-18</w:t>
            </w:r>
            <w:r w:rsidRPr="00F43D9B">
              <w:rPr>
                <w:rFonts w:ascii="Verdana" w:eastAsia="Times New Roman" w:hAnsi="Verdana" w:cs="Arial"/>
                <w:position w:val="6"/>
              </w:rPr>
              <w:t>)</w:t>
            </w:r>
          </w:p>
        </w:tc>
      </w:tr>
      <w:tr w:rsidR="00A50377" w:rsidRPr="00F43D9B" w14:paraId="47B148E3" w14:textId="77777777" w:rsidTr="009E3A33">
        <w:tc>
          <w:tcPr>
            <w:tcW w:w="1129" w:type="dxa"/>
          </w:tcPr>
          <w:p w14:paraId="703EC74E"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3370FD56"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 xml:space="preserve">Atviro konkurso specialiosios sąlygos - 2 priedas „Techninė specifikacija" - 1.3 punktas - "Paslaugos perkamos 12 mėn. ir turi būti teikiamos nuo sutarties įsigaliojimo dienos.  Jeigu likus 3 (trys) mėnesiams iki sutarties galiojimo pabaigos nei viena iš Šalių </w:t>
            </w:r>
            <w:r w:rsidRPr="00F43D9B">
              <w:rPr>
                <w:rFonts w:ascii="Verdana" w:eastAsia="Times New Roman" w:hAnsi="Verdana"/>
              </w:rPr>
              <w:lastRenderedPageBreak/>
              <w:t xml:space="preserve">raštu nepateikia pageidavimo nepratęsti sutarties, sutartis tokiomis pat sąlygomis pratęsiama dar 12 (dvylikai) mėnesių. Pratęsimo sąlyga taikoma ne daugiau kaip 2 (du) kartus. </w:t>
            </w:r>
          </w:p>
          <w:p w14:paraId="10B3ABC7"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Jei per nustatytą paslaugų teikimo terminą (36 mėn.) nebus išnaudota maksimali sutarties vertė (valandų skaičius), tuomet paslaugų teikimo terminas Užsakovo ir Teikėjo rašytiniu susitarimu gali būti pratęstas dar kartą, bet ne ilgiau kaip 12 mėnesių."</w:t>
            </w:r>
          </w:p>
        </w:tc>
        <w:tc>
          <w:tcPr>
            <w:tcW w:w="3969" w:type="dxa"/>
          </w:tcPr>
          <w:p w14:paraId="57D1BB79"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lastRenderedPageBreak/>
              <w:t xml:space="preserve">Šiame punkte teigiama, kad paslaugos perkamos 12 mėnesių, nors kitoje pastraipoje teigiama, kad paslaugų teikimo terminas 36 mėnesiai. Gal galite patikslinti šį punktą - kuriam laikui perkamos </w:t>
            </w:r>
            <w:r w:rsidRPr="00F43D9B">
              <w:rPr>
                <w:rFonts w:ascii="Verdana" w:eastAsia="Times New Roman" w:hAnsi="Verdana"/>
              </w:rPr>
              <w:lastRenderedPageBreak/>
              <w:t>paslaugos ir kokiam laikui bus sudaroma sutartis?</w:t>
            </w:r>
          </w:p>
        </w:tc>
        <w:tc>
          <w:tcPr>
            <w:tcW w:w="5670" w:type="dxa"/>
          </w:tcPr>
          <w:p w14:paraId="2411E40E" w14:textId="77777777" w:rsidR="00A50377" w:rsidRPr="00F43D9B" w:rsidRDefault="00A50377" w:rsidP="009E3A33">
            <w:pPr>
              <w:spacing w:after="160" w:line="259" w:lineRule="auto"/>
              <w:jc w:val="both"/>
              <w:rPr>
                <w:rFonts w:ascii="Verdana" w:eastAsia="Times New Roman" w:hAnsi="Verdana" w:cs="Arial"/>
                <w:position w:val="6"/>
              </w:rPr>
            </w:pPr>
            <w:r w:rsidRPr="00F43D9B">
              <w:rPr>
                <w:rFonts w:ascii="Verdana" w:eastAsia="Times New Roman" w:hAnsi="Verdana" w:cs="Arial"/>
                <w:position w:val="6"/>
              </w:rPr>
              <w:lastRenderedPageBreak/>
              <w:t>Tai reiškia, kad sutartis sudaroma 12-ai mėnesių su galimybe pratęsti 2 kartus dar po 12 mėn. (</w:t>
            </w:r>
            <w:r w:rsidRPr="00F43D9B">
              <w:rPr>
                <w:rFonts w:eastAsia="Times New Roman"/>
                <w:position w:val="6"/>
              </w:rPr>
              <w:t>j</w:t>
            </w:r>
            <w:r w:rsidRPr="00F43D9B">
              <w:rPr>
                <w:rFonts w:ascii="Verdana" w:eastAsia="Times New Roman" w:hAnsi="Verdana" w:cs="Arial"/>
                <w:position w:val="6"/>
              </w:rPr>
              <w:t>eigu likus 3 (trys) mėnesiams iki sutarties galiojimo pabaigos nei viena iš Šalių raštu nepateikia pageidavimo nepratęsti sutarties), viso 36 mėn. Po 36 mėn. dar pratęsiama, jeigu neišnaudota maksimali sutarties vertė (</w:t>
            </w:r>
            <w:proofErr w:type="spellStart"/>
            <w:r w:rsidRPr="00F43D9B">
              <w:rPr>
                <w:rFonts w:ascii="Verdana" w:eastAsia="Times New Roman" w:hAnsi="Verdana" w:cs="Arial"/>
                <w:position w:val="6"/>
              </w:rPr>
              <w:t>t.y</w:t>
            </w:r>
            <w:proofErr w:type="spellEnd"/>
            <w:r w:rsidRPr="00F43D9B">
              <w:rPr>
                <w:rFonts w:ascii="Verdana" w:eastAsia="Times New Roman" w:hAnsi="Verdana" w:cs="Arial"/>
                <w:position w:val="6"/>
              </w:rPr>
              <w:t xml:space="preserve">. </w:t>
            </w:r>
            <w:r w:rsidRPr="00F43D9B">
              <w:rPr>
                <w:rFonts w:ascii="Verdana" w:eastAsia="Times New Roman" w:hAnsi="Verdana" w:cs="Arial"/>
                <w:position w:val="6"/>
              </w:rPr>
              <w:lastRenderedPageBreak/>
              <w:t>neišpirkta 100 000 darbo val. vertė). Tai reiškia, kad maksimalus sutarties galiojimo terminas</w:t>
            </w:r>
            <w:r w:rsidRPr="00F43D9B">
              <w:rPr>
                <w:rFonts w:ascii="Verdana" w:eastAsia="Times New Roman" w:hAnsi="Verdana" w:cs="Arial"/>
                <w:position w:val="6"/>
              </w:rPr>
              <w:softHyphen/>
              <w:t xml:space="preserve"> 48 mėn. arba kol bus išpirkta maksimali sutarties vertė (priklausomai nuo to, kuri sąlyga įvyks anksčiau).</w:t>
            </w:r>
          </w:p>
          <w:p w14:paraId="5D66B16B" w14:textId="77777777" w:rsidR="00A50377" w:rsidRPr="00F43D9B" w:rsidRDefault="00A50377" w:rsidP="009E3A33">
            <w:pPr>
              <w:spacing w:after="160" w:line="259" w:lineRule="auto"/>
              <w:jc w:val="both"/>
              <w:rPr>
                <w:rFonts w:ascii="Verdana" w:eastAsia="Times New Roman" w:hAnsi="Verdana" w:cs="Arial"/>
                <w:position w:val="6"/>
              </w:rPr>
            </w:pPr>
          </w:p>
        </w:tc>
      </w:tr>
      <w:tr w:rsidR="00A50377" w:rsidRPr="00F43D9B" w14:paraId="73A102F3" w14:textId="77777777" w:rsidTr="009E3A33">
        <w:tc>
          <w:tcPr>
            <w:tcW w:w="1129" w:type="dxa"/>
          </w:tcPr>
          <w:p w14:paraId="7745FF55"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53615C09"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Sutarties projektas - 14 priedas - 11.2 Punktas - Sutarties Galiojimas ir keitimas - "Jei likus 3 mėnesiams iki Paslaugų teikimo termino Sutarties pabaigos, nei viena iš Šalių neišreiškia valios nepratęsti  Sutarties, Paslaugų teikimo terminas pratęsiamas 12 mėn. Toks pratęsimų skaičius negali viršyti 2 kartų. "</w:t>
            </w:r>
          </w:p>
        </w:tc>
        <w:tc>
          <w:tcPr>
            <w:tcW w:w="3969" w:type="dxa"/>
          </w:tcPr>
          <w:p w14:paraId="59149E5C"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Ar likus daugiau kaip trims mėnesiam iki Paslaugų teikimo termino Sutarties pabaigos tiekėjui pateikus prašymą nepratęsti sutarties, tiekėjui už tai kylą atsakomybė?</w:t>
            </w:r>
          </w:p>
        </w:tc>
        <w:tc>
          <w:tcPr>
            <w:tcW w:w="5670" w:type="dxa"/>
          </w:tcPr>
          <w:p w14:paraId="070C0824" w14:textId="77777777" w:rsidR="00A50377" w:rsidRPr="00F43D9B" w:rsidRDefault="00A50377" w:rsidP="009E3A33">
            <w:pPr>
              <w:spacing w:after="160" w:line="259" w:lineRule="auto"/>
              <w:jc w:val="both"/>
              <w:rPr>
                <w:rFonts w:ascii="Verdana" w:eastAsia="Times New Roman" w:hAnsi="Verdana" w:cs="Arial"/>
                <w:position w:val="6"/>
              </w:rPr>
            </w:pPr>
            <w:r w:rsidRPr="00F72E04">
              <w:rPr>
                <w:rFonts w:ascii="Verdana" w:eastAsia="Times New Roman" w:hAnsi="Verdana" w:cs="Arial"/>
                <w:position w:val="6"/>
              </w:rPr>
              <w:t xml:space="preserve">Tiekėjui pateikus prašymą nepratęsti sutarties sekančiam </w:t>
            </w:r>
            <w:r w:rsidRPr="00F72E04">
              <w:rPr>
                <w:rFonts w:ascii="Verdana" w:eastAsia="Times New Roman" w:hAnsi="Verdana" w:cs="Arial"/>
                <w:position w:val="6"/>
                <w:lang w:val="en-US"/>
              </w:rPr>
              <w:t xml:space="preserve">12 </w:t>
            </w:r>
            <w:proofErr w:type="spellStart"/>
            <w:r w:rsidRPr="00F72E04">
              <w:rPr>
                <w:rFonts w:ascii="Verdana" w:eastAsia="Times New Roman" w:hAnsi="Verdana" w:cs="Arial"/>
                <w:position w:val="6"/>
                <w:lang w:val="en-US"/>
              </w:rPr>
              <w:t>mėn</w:t>
            </w:r>
            <w:proofErr w:type="spellEnd"/>
            <w:r w:rsidRPr="00F72E04">
              <w:rPr>
                <w:rFonts w:ascii="Verdana" w:eastAsia="Times New Roman" w:hAnsi="Verdana" w:cs="Arial"/>
                <w:position w:val="6"/>
                <w:lang w:val="en-US"/>
              </w:rPr>
              <w:t xml:space="preserve">. </w:t>
            </w:r>
            <w:proofErr w:type="spellStart"/>
            <w:r w:rsidRPr="00F72E04">
              <w:rPr>
                <w:rFonts w:ascii="Verdana" w:eastAsia="Times New Roman" w:hAnsi="Verdana" w:cs="Arial"/>
                <w:position w:val="6"/>
                <w:lang w:val="en-US"/>
              </w:rPr>
              <w:t>laikotarpiui</w:t>
            </w:r>
            <w:proofErr w:type="spellEnd"/>
            <w:r w:rsidRPr="00F72E04">
              <w:rPr>
                <w:rFonts w:ascii="Verdana" w:eastAsia="Times New Roman" w:hAnsi="Verdana" w:cs="Arial"/>
                <w:position w:val="6"/>
                <w:lang w:val="en-US"/>
              </w:rPr>
              <w:t xml:space="preserve">, jam </w:t>
            </w:r>
            <w:proofErr w:type="spellStart"/>
            <w:r w:rsidRPr="00F72E04">
              <w:rPr>
                <w:rFonts w:ascii="Verdana" w:eastAsia="Times New Roman" w:hAnsi="Verdana" w:cs="Arial"/>
                <w:position w:val="6"/>
                <w:lang w:val="en-US"/>
              </w:rPr>
              <w:t>atsakomybė</w:t>
            </w:r>
            <w:proofErr w:type="spellEnd"/>
            <w:r w:rsidRPr="00F72E04">
              <w:rPr>
                <w:rFonts w:ascii="Verdana" w:eastAsia="Times New Roman" w:hAnsi="Verdana" w:cs="Arial"/>
                <w:position w:val="6"/>
                <w:lang w:val="en-US"/>
              </w:rPr>
              <w:t xml:space="preserve"> (</w:t>
            </w:r>
            <w:proofErr w:type="spellStart"/>
            <w:r w:rsidRPr="00F72E04">
              <w:rPr>
                <w:rFonts w:ascii="Verdana" w:eastAsia="Times New Roman" w:hAnsi="Verdana" w:cs="Arial"/>
                <w:position w:val="6"/>
                <w:lang w:val="en-US"/>
              </w:rPr>
              <w:t>netesybos</w:t>
            </w:r>
            <w:proofErr w:type="spellEnd"/>
            <w:r w:rsidRPr="00F72E04">
              <w:rPr>
                <w:rFonts w:ascii="Verdana" w:eastAsia="Times New Roman" w:hAnsi="Verdana" w:cs="Arial"/>
                <w:position w:val="6"/>
                <w:lang w:val="en-US"/>
              </w:rPr>
              <w:t xml:space="preserve">) </w:t>
            </w:r>
            <w:proofErr w:type="spellStart"/>
            <w:r w:rsidRPr="00F72E04">
              <w:rPr>
                <w:rFonts w:ascii="Verdana" w:eastAsia="Times New Roman" w:hAnsi="Verdana" w:cs="Arial"/>
                <w:position w:val="6"/>
                <w:lang w:val="en-US"/>
              </w:rPr>
              <w:t>nėra</w:t>
            </w:r>
            <w:proofErr w:type="spellEnd"/>
            <w:r w:rsidRPr="00F72E04">
              <w:rPr>
                <w:rFonts w:ascii="Verdana" w:eastAsia="Times New Roman" w:hAnsi="Verdana" w:cs="Arial"/>
                <w:position w:val="6"/>
                <w:lang w:val="en-US"/>
              </w:rPr>
              <w:t xml:space="preserve"> </w:t>
            </w:r>
            <w:proofErr w:type="spellStart"/>
            <w:r w:rsidRPr="00F72E04">
              <w:rPr>
                <w:rFonts w:ascii="Verdana" w:eastAsia="Times New Roman" w:hAnsi="Verdana" w:cs="Arial"/>
                <w:position w:val="6"/>
                <w:lang w:val="en-US"/>
              </w:rPr>
              <w:t>numatytos</w:t>
            </w:r>
            <w:proofErr w:type="spellEnd"/>
            <w:r w:rsidRPr="00F72E04">
              <w:rPr>
                <w:rFonts w:ascii="Verdana" w:eastAsia="Times New Roman" w:hAnsi="Verdana" w:cs="Arial"/>
                <w:position w:val="6"/>
                <w:lang w:val="en-US"/>
              </w:rPr>
              <w:t>.</w:t>
            </w:r>
          </w:p>
        </w:tc>
      </w:tr>
      <w:tr w:rsidR="00A50377" w:rsidRPr="00F43D9B" w14:paraId="1FA24A51" w14:textId="77777777" w:rsidTr="009E3A33">
        <w:tc>
          <w:tcPr>
            <w:tcW w:w="1129" w:type="dxa"/>
          </w:tcPr>
          <w:p w14:paraId="02FB1520"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75660F04"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3 priedas „Tiekėjų pašalinimo pagrindai“</w:t>
            </w:r>
          </w:p>
        </w:tc>
        <w:tc>
          <w:tcPr>
            <w:tcW w:w="3969" w:type="dxa"/>
          </w:tcPr>
          <w:p w14:paraId="675AF49B" w14:textId="77777777" w:rsidR="00A50377" w:rsidRPr="00F43D9B" w:rsidRDefault="00A50377" w:rsidP="009E3A33">
            <w:pPr>
              <w:jc w:val="both"/>
              <w:rPr>
                <w:rFonts w:ascii="Verdana" w:eastAsia="Times New Roman" w:hAnsi="Verdana"/>
              </w:rPr>
            </w:pPr>
            <w:r w:rsidRPr="00F43D9B">
              <w:rPr>
                <w:rFonts w:ascii="Verdana" w:eastAsia="Times New Roman" w:hAnsi="Verdana"/>
              </w:rPr>
              <w:t>Kadangi pirkimo dokumentuose tiksliai nenurodyta, prašome patikslinti ar tiekėjas kartu su</w:t>
            </w:r>
          </w:p>
          <w:p w14:paraId="2766BB4C" w14:textId="77777777" w:rsidR="00A50377" w:rsidRPr="00F43D9B" w:rsidRDefault="00A50377" w:rsidP="009E3A33">
            <w:pPr>
              <w:jc w:val="both"/>
              <w:rPr>
                <w:rFonts w:ascii="Verdana" w:eastAsia="Times New Roman" w:hAnsi="Verdana"/>
              </w:rPr>
            </w:pPr>
            <w:r w:rsidRPr="00F43D9B">
              <w:rPr>
                <w:rFonts w:ascii="Verdana" w:eastAsia="Times New Roman" w:hAnsi="Verdana"/>
              </w:rPr>
              <w:t>pasiūlymu turi pateikti 3 priede „Tiekėjų pašalinimo pagrindai“ nurodytus Pašalinimo pagrindų</w:t>
            </w:r>
          </w:p>
          <w:p w14:paraId="2B2C160C" w14:textId="77777777" w:rsidR="00A50377" w:rsidRPr="00F43D9B" w:rsidRDefault="00A50377" w:rsidP="009E3A33">
            <w:pPr>
              <w:jc w:val="both"/>
              <w:rPr>
                <w:rFonts w:ascii="Verdana" w:eastAsia="Times New Roman" w:hAnsi="Verdana"/>
              </w:rPr>
            </w:pPr>
            <w:r w:rsidRPr="00F43D9B">
              <w:rPr>
                <w:rFonts w:ascii="Verdana" w:eastAsia="Times New Roman" w:hAnsi="Verdana"/>
              </w:rPr>
              <w:t>nebuvimą įrodančius dokumentus. Ar pateikti šiuos dokumentų bus prašoma tik galimo laimėtojo?</w:t>
            </w:r>
          </w:p>
          <w:p w14:paraId="5556901E"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Išskyrus EBVPD formą, kuri pagal pirkimo sąlygų 6.1.2. punktą turi būti teikiama su pasiūlymu.</w:t>
            </w:r>
          </w:p>
        </w:tc>
        <w:tc>
          <w:tcPr>
            <w:tcW w:w="5670" w:type="dxa"/>
          </w:tcPr>
          <w:p w14:paraId="74E3ACDB" w14:textId="77777777" w:rsidR="00A50377" w:rsidRDefault="00A50377" w:rsidP="009E3A33">
            <w:pPr>
              <w:spacing w:after="160" w:line="259" w:lineRule="auto"/>
              <w:jc w:val="both"/>
              <w:rPr>
                <w:rFonts w:ascii="Verdana" w:eastAsia="Times New Roman" w:hAnsi="Verdana" w:cs="Arial"/>
                <w:position w:val="6"/>
              </w:rPr>
            </w:pPr>
            <w:r>
              <w:rPr>
                <w:rFonts w:ascii="Verdana" w:eastAsia="Times New Roman" w:hAnsi="Verdana" w:cs="Arial"/>
                <w:position w:val="6"/>
              </w:rPr>
              <w:t xml:space="preserve">Konkurso bendrųjų sąlygų </w:t>
            </w:r>
            <w:r w:rsidRPr="00357AC8">
              <w:rPr>
                <w:rFonts w:ascii="Verdana" w:eastAsia="Times New Roman" w:hAnsi="Verdana" w:cs="Arial"/>
                <w:position w:val="6"/>
              </w:rPr>
              <w:t>9.6</w:t>
            </w:r>
            <w:r>
              <w:rPr>
                <w:rFonts w:ascii="Verdana" w:eastAsia="Times New Roman" w:hAnsi="Verdana" w:cs="Arial"/>
                <w:position w:val="6"/>
              </w:rPr>
              <w:t xml:space="preserve">. p. nurodyta, kad </w:t>
            </w:r>
          </w:p>
          <w:p w14:paraId="5D6B4538" w14:textId="77777777" w:rsidR="00A50377" w:rsidRDefault="00A50377" w:rsidP="009E3A33">
            <w:pPr>
              <w:spacing w:after="160" w:line="259" w:lineRule="auto"/>
              <w:jc w:val="both"/>
              <w:rPr>
                <w:rFonts w:ascii="Verdana" w:eastAsia="Times New Roman" w:hAnsi="Verdana" w:cs="Arial"/>
                <w:position w:val="6"/>
              </w:rPr>
            </w:pPr>
            <w:r>
              <w:rPr>
                <w:rFonts w:ascii="Verdana" w:eastAsia="Times New Roman" w:hAnsi="Verdana" w:cs="Arial"/>
                <w:position w:val="6"/>
              </w:rPr>
              <w:t xml:space="preserve">„9.6. </w:t>
            </w:r>
            <w:r w:rsidRPr="00357AC8">
              <w:rPr>
                <w:rFonts w:ascii="Verdana" w:eastAsia="Times New Roman" w:hAnsi="Verdana" w:cs="Arial"/>
                <w:position w:val="6"/>
              </w:rPr>
              <w:t xml:space="preserve">Prieš nustatydama laimėjusį pasiūlymą, perkančioji organizacija reikalaus, kad </w:t>
            </w:r>
            <w:r w:rsidRPr="00AE4C11">
              <w:rPr>
                <w:rFonts w:ascii="Verdana" w:eastAsia="Times New Roman" w:hAnsi="Verdana" w:cs="Arial"/>
                <w:b/>
                <w:bCs/>
                <w:position w:val="6"/>
              </w:rPr>
              <w:t xml:space="preserve">ekonomiškai naudingiausią pasiūlymą </w:t>
            </w:r>
            <w:r w:rsidRPr="00357AC8">
              <w:rPr>
                <w:rFonts w:ascii="Verdana" w:eastAsia="Times New Roman" w:hAnsi="Verdana" w:cs="Arial"/>
                <w:position w:val="6"/>
              </w:rPr>
              <w:t xml:space="preserve">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w:t>
            </w:r>
            <w:r w:rsidRPr="00357AC8">
              <w:rPr>
                <w:rFonts w:ascii="Verdana" w:eastAsia="Times New Roman" w:hAnsi="Verdana" w:cs="Arial"/>
                <w:position w:val="6"/>
              </w:rPr>
              <w:lastRenderedPageBreak/>
              <w:t>reikalavimus dėl kokybės vadybos sistemos ir aplinkos apsaugos vadybos sistemos standartų</w:t>
            </w:r>
            <w:r>
              <w:rPr>
                <w:rFonts w:ascii="Verdana" w:eastAsia="Times New Roman" w:hAnsi="Verdana" w:cs="Arial"/>
                <w:position w:val="6"/>
              </w:rPr>
              <w:t>“.</w:t>
            </w:r>
          </w:p>
          <w:p w14:paraId="774B5254" w14:textId="77777777" w:rsidR="00A50377" w:rsidRPr="00F43D9B" w:rsidRDefault="00A50377" w:rsidP="009E3A33">
            <w:pPr>
              <w:spacing w:after="160" w:line="259" w:lineRule="auto"/>
              <w:jc w:val="both"/>
              <w:rPr>
                <w:rFonts w:ascii="Verdana" w:eastAsia="Times New Roman" w:hAnsi="Verdana" w:cs="Arial"/>
                <w:position w:val="6"/>
                <w:highlight w:val="yellow"/>
              </w:rPr>
            </w:pPr>
            <w:r w:rsidRPr="00E42FA5">
              <w:rPr>
                <w:rFonts w:ascii="Verdana" w:eastAsia="Times New Roman" w:hAnsi="Verdana" w:cs="Arial"/>
                <w:position w:val="6"/>
              </w:rPr>
              <w:t>Tai reiškia, kad su pasiūlymu pateikiamas tik EBVPD, o aktualių dokumentų, patvirtinančių atitiktį reikalavimams, bus prašoma pateikti tik iš galimo laimėtojo.</w:t>
            </w:r>
          </w:p>
        </w:tc>
      </w:tr>
      <w:tr w:rsidR="00A50377" w:rsidRPr="00F43D9B" w14:paraId="3CC0A0D8" w14:textId="77777777" w:rsidTr="009E3A33">
        <w:tc>
          <w:tcPr>
            <w:tcW w:w="1129" w:type="dxa"/>
          </w:tcPr>
          <w:p w14:paraId="3009CB2F"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02C4A80A"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4 priedas „Tiekėjų kvalifikacijos reikalavimai“</w:t>
            </w:r>
          </w:p>
        </w:tc>
        <w:tc>
          <w:tcPr>
            <w:tcW w:w="3969" w:type="dxa"/>
          </w:tcPr>
          <w:p w14:paraId="4D6F3291" w14:textId="77777777" w:rsidR="00A50377" w:rsidRPr="00F43D9B" w:rsidRDefault="00A50377" w:rsidP="009E3A33">
            <w:pPr>
              <w:jc w:val="both"/>
              <w:rPr>
                <w:rFonts w:ascii="Verdana" w:eastAsia="Times New Roman" w:hAnsi="Verdana"/>
              </w:rPr>
            </w:pPr>
            <w:r w:rsidRPr="00F43D9B">
              <w:rPr>
                <w:rFonts w:ascii="Verdana" w:eastAsia="Times New Roman" w:hAnsi="Verdana"/>
              </w:rPr>
              <w:t>Kadangi pirkimo dokumentuose tiksliai nenurodyta, prašome patikslinti ar tiekėjas kartu su</w:t>
            </w:r>
          </w:p>
          <w:p w14:paraId="3DF3C197" w14:textId="77777777" w:rsidR="00A50377" w:rsidRPr="00F43D9B" w:rsidRDefault="00A50377" w:rsidP="009E3A33">
            <w:pPr>
              <w:jc w:val="both"/>
              <w:rPr>
                <w:rFonts w:ascii="Verdana" w:eastAsia="Times New Roman" w:hAnsi="Verdana"/>
              </w:rPr>
            </w:pPr>
            <w:r w:rsidRPr="00F43D9B">
              <w:rPr>
                <w:rFonts w:ascii="Verdana" w:eastAsia="Times New Roman" w:hAnsi="Verdana"/>
              </w:rPr>
              <w:t>pasiūlymu turi pateikti 4 priede „Tiekėjų kvalifikacijos reikalavimai“, 1 punkte „Tiekėjo finansinis</w:t>
            </w:r>
          </w:p>
          <w:p w14:paraId="4B569153" w14:textId="77777777" w:rsidR="00A50377" w:rsidRPr="00F43D9B" w:rsidRDefault="00A50377" w:rsidP="009E3A33">
            <w:pPr>
              <w:jc w:val="both"/>
              <w:rPr>
                <w:rFonts w:ascii="Verdana" w:eastAsia="Times New Roman" w:hAnsi="Verdana"/>
              </w:rPr>
            </w:pPr>
            <w:r w:rsidRPr="00F43D9B">
              <w:rPr>
                <w:rFonts w:ascii="Verdana" w:eastAsia="Times New Roman" w:hAnsi="Verdana"/>
              </w:rPr>
              <w:t>ir ekonominis pajėgumas“ nurodytus dokumentus. Ar pateikti šiuos dokumentų bus prašoma tik</w:t>
            </w:r>
          </w:p>
          <w:p w14:paraId="53120454"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galimo laimėtojo?</w:t>
            </w:r>
          </w:p>
        </w:tc>
        <w:tc>
          <w:tcPr>
            <w:tcW w:w="5670" w:type="dxa"/>
          </w:tcPr>
          <w:p w14:paraId="753CE8EC" w14:textId="77777777" w:rsidR="00A50377" w:rsidRPr="00F43D9B" w:rsidRDefault="00A50377" w:rsidP="009E3A33">
            <w:pPr>
              <w:spacing w:after="160" w:line="259" w:lineRule="auto"/>
              <w:jc w:val="both"/>
              <w:rPr>
                <w:rFonts w:ascii="Verdana" w:eastAsia="Times New Roman" w:hAnsi="Verdana" w:cs="Arial"/>
                <w:position w:val="6"/>
                <w:highlight w:val="yellow"/>
              </w:rPr>
            </w:pPr>
            <w:r w:rsidRPr="00791332">
              <w:rPr>
                <w:rFonts w:ascii="Verdana" w:eastAsia="Times New Roman" w:hAnsi="Verdana" w:cs="Arial"/>
                <w:position w:val="6"/>
              </w:rPr>
              <w:t>Žr. atsakymą į 5 klausimą</w:t>
            </w:r>
          </w:p>
        </w:tc>
      </w:tr>
      <w:tr w:rsidR="00A50377" w:rsidRPr="00F43D9B" w14:paraId="3F29FBAE" w14:textId="77777777" w:rsidTr="009E3A33">
        <w:tc>
          <w:tcPr>
            <w:tcW w:w="1129" w:type="dxa"/>
          </w:tcPr>
          <w:p w14:paraId="44E742BA"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76F7C59D"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12 priedas „Papildomos sąlygos dėl nacionalinio saugumo“</w:t>
            </w:r>
          </w:p>
        </w:tc>
        <w:tc>
          <w:tcPr>
            <w:tcW w:w="3969" w:type="dxa"/>
          </w:tcPr>
          <w:p w14:paraId="1A651565" w14:textId="77777777" w:rsidR="00A50377" w:rsidRPr="00F43D9B" w:rsidRDefault="00A50377" w:rsidP="009E3A33">
            <w:pPr>
              <w:jc w:val="both"/>
              <w:rPr>
                <w:rFonts w:ascii="Verdana" w:eastAsia="Times New Roman" w:hAnsi="Verdana"/>
              </w:rPr>
            </w:pPr>
            <w:r w:rsidRPr="00F43D9B">
              <w:rPr>
                <w:rFonts w:ascii="Verdana" w:eastAsia="Times New Roman" w:hAnsi="Verdana"/>
              </w:rPr>
              <w:t>Kadangi pirkimo dokumentuose tiksliai nenurodyta, prašome patikslinti ar tiekėjas kartu su</w:t>
            </w:r>
          </w:p>
          <w:p w14:paraId="32F272D3" w14:textId="77777777" w:rsidR="00A50377" w:rsidRPr="00F43D9B" w:rsidRDefault="00A50377" w:rsidP="009E3A33">
            <w:pPr>
              <w:jc w:val="both"/>
              <w:rPr>
                <w:rFonts w:ascii="Verdana" w:eastAsia="Times New Roman" w:hAnsi="Verdana"/>
              </w:rPr>
            </w:pPr>
            <w:r w:rsidRPr="00F43D9B">
              <w:rPr>
                <w:rFonts w:ascii="Verdana" w:eastAsia="Times New Roman" w:hAnsi="Verdana"/>
              </w:rPr>
              <w:t>pasiūlymu turi pateikti 12 priede „Papildomos sąlygos dėl nacionalinio saugumo reikalavimų“, 1; 2;</w:t>
            </w:r>
          </w:p>
          <w:p w14:paraId="1A2BC5CC"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3 punktuose nurodytus dokumentus. Ar pateikti šiuos dokumentų bus prašoma tik galimo laimėtojo?</w:t>
            </w:r>
          </w:p>
        </w:tc>
        <w:tc>
          <w:tcPr>
            <w:tcW w:w="5670" w:type="dxa"/>
          </w:tcPr>
          <w:p w14:paraId="1C4FDEFB" w14:textId="77777777" w:rsidR="00A50377" w:rsidRPr="00F43D9B" w:rsidRDefault="00A50377" w:rsidP="009E3A33">
            <w:pPr>
              <w:spacing w:after="160" w:line="259" w:lineRule="auto"/>
              <w:jc w:val="both"/>
              <w:rPr>
                <w:rFonts w:ascii="Verdana" w:eastAsia="Times New Roman" w:hAnsi="Verdana" w:cs="Arial"/>
                <w:position w:val="6"/>
                <w:highlight w:val="yellow"/>
              </w:rPr>
            </w:pPr>
            <w:r w:rsidRPr="00791332">
              <w:rPr>
                <w:rFonts w:ascii="Verdana" w:eastAsia="Times New Roman" w:hAnsi="Verdana" w:cs="Arial"/>
                <w:position w:val="6"/>
              </w:rPr>
              <w:t>Žr. atsakymą į 5 klausimą</w:t>
            </w:r>
          </w:p>
        </w:tc>
      </w:tr>
      <w:tr w:rsidR="00A50377" w:rsidRPr="00F43D9B" w14:paraId="62A6A5E6" w14:textId="77777777" w:rsidTr="009E3A33">
        <w:tc>
          <w:tcPr>
            <w:tcW w:w="1129" w:type="dxa"/>
          </w:tcPr>
          <w:p w14:paraId="48A91A67"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1A66B33E"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13 priedas „Tiekėjų kiti reikalavimai“</w:t>
            </w:r>
          </w:p>
        </w:tc>
        <w:tc>
          <w:tcPr>
            <w:tcW w:w="3969" w:type="dxa"/>
          </w:tcPr>
          <w:p w14:paraId="70F7127C" w14:textId="77777777" w:rsidR="00A50377" w:rsidRPr="00F43D9B" w:rsidRDefault="00A50377" w:rsidP="009E3A33">
            <w:pPr>
              <w:jc w:val="both"/>
              <w:rPr>
                <w:rFonts w:ascii="Verdana" w:eastAsia="Times New Roman" w:hAnsi="Verdana"/>
              </w:rPr>
            </w:pPr>
            <w:r w:rsidRPr="00F43D9B">
              <w:rPr>
                <w:rFonts w:ascii="Verdana" w:eastAsia="Times New Roman" w:hAnsi="Verdana"/>
              </w:rPr>
              <w:t>Kadangi pirkimo dokumentuose tiksliai nenurodyta, prašome patikslinti ar tiekėjas kartu su</w:t>
            </w:r>
          </w:p>
          <w:p w14:paraId="518D0B64" w14:textId="77777777" w:rsidR="00A50377" w:rsidRPr="00F43D9B" w:rsidRDefault="00A50377" w:rsidP="009E3A33">
            <w:pPr>
              <w:jc w:val="both"/>
              <w:rPr>
                <w:rFonts w:ascii="Verdana" w:eastAsia="Times New Roman" w:hAnsi="Verdana"/>
              </w:rPr>
            </w:pPr>
            <w:r w:rsidRPr="00F43D9B">
              <w:rPr>
                <w:rFonts w:ascii="Verdana" w:eastAsia="Times New Roman" w:hAnsi="Verdana"/>
              </w:rPr>
              <w:t>pasiūlymu turi pateikti 13 priede „Tiekėjų kiti reikalavimai“, 1; 2 punktuose nurodytus dokumentus.</w:t>
            </w:r>
          </w:p>
          <w:p w14:paraId="2AFAEE58"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Ar pateikti šiuos dokumentų bus prašoma tik galimo laimėtojo?</w:t>
            </w:r>
          </w:p>
        </w:tc>
        <w:tc>
          <w:tcPr>
            <w:tcW w:w="5670" w:type="dxa"/>
          </w:tcPr>
          <w:p w14:paraId="779678D6" w14:textId="77777777" w:rsidR="00A50377" w:rsidRPr="00791332" w:rsidRDefault="00A50377" w:rsidP="009E3A33">
            <w:pPr>
              <w:spacing w:after="160" w:line="259" w:lineRule="auto"/>
              <w:jc w:val="both"/>
              <w:rPr>
                <w:rFonts w:ascii="Verdana" w:eastAsia="Times New Roman" w:hAnsi="Verdana" w:cs="Arial"/>
                <w:position w:val="6"/>
              </w:rPr>
            </w:pPr>
            <w:r w:rsidRPr="00791332">
              <w:rPr>
                <w:rFonts w:ascii="Verdana" w:eastAsia="Times New Roman" w:hAnsi="Verdana" w:cs="Arial"/>
                <w:position w:val="6"/>
              </w:rPr>
              <w:t>Žr. atsakymą į 5 klausimą</w:t>
            </w:r>
          </w:p>
        </w:tc>
      </w:tr>
      <w:tr w:rsidR="00A50377" w:rsidRPr="00F43D9B" w14:paraId="7B4CC3F6" w14:textId="77777777" w:rsidTr="009E3A33">
        <w:tc>
          <w:tcPr>
            <w:tcW w:w="1129" w:type="dxa"/>
          </w:tcPr>
          <w:p w14:paraId="2E3741A5"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18DE2FA9"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4 priedas „Tiekėjų kvalifikacijos reikalavimai“</w:t>
            </w:r>
          </w:p>
        </w:tc>
        <w:tc>
          <w:tcPr>
            <w:tcW w:w="3969" w:type="dxa"/>
          </w:tcPr>
          <w:p w14:paraId="1ED71C45" w14:textId="77777777" w:rsidR="00A50377" w:rsidRPr="00F43D9B" w:rsidRDefault="00A50377" w:rsidP="009E3A33">
            <w:pPr>
              <w:jc w:val="both"/>
              <w:rPr>
                <w:rFonts w:ascii="Verdana" w:eastAsia="Times New Roman" w:hAnsi="Verdana"/>
              </w:rPr>
            </w:pPr>
            <w:r w:rsidRPr="00F43D9B">
              <w:rPr>
                <w:rFonts w:ascii="Verdana" w:eastAsia="Times New Roman" w:hAnsi="Verdana"/>
              </w:rPr>
              <w:t>4 priede „Tiekėjų kvalifikacijos reikalavimai“, 1 punkte „Tiekėjo finansinis ir ekonominis</w:t>
            </w:r>
          </w:p>
          <w:p w14:paraId="3D644D8C" w14:textId="77777777" w:rsidR="00A50377" w:rsidRPr="00F43D9B" w:rsidRDefault="00A50377" w:rsidP="009E3A33">
            <w:pPr>
              <w:jc w:val="both"/>
              <w:rPr>
                <w:rFonts w:ascii="Verdana" w:eastAsia="Times New Roman" w:hAnsi="Verdana"/>
              </w:rPr>
            </w:pPr>
            <w:r w:rsidRPr="00F43D9B">
              <w:rPr>
                <w:rFonts w:ascii="Verdana" w:eastAsia="Times New Roman" w:hAnsi="Verdana"/>
              </w:rPr>
              <w:t>pajėgumas“, nurodyta, kad reikia pateikti: „2) atitinkamos banko pažymos.“. Prašome įvardinti ir</w:t>
            </w:r>
          </w:p>
          <w:p w14:paraId="4BFFBC77" w14:textId="77777777" w:rsidR="00A50377" w:rsidRPr="00F43D9B" w:rsidRDefault="00A50377" w:rsidP="009E3A33">
            <w:pPr>
              <w:jc w:val="both"/>
              <w:rPr>
                <w:rFonts w:ascii="Verdana" w:eastAsia="Times New Roman" w:hAnsi="Verdana"/>
              </w:rPr>
            </w:pPr>
            <w:r w:rsidRPr="00F43D9B">
              <w:rPr>
                <w:rFonts w:ascii="Verdana" w:eastAsia="Times New Roman" w:hAnsi="Verdana"/>
              </w:rPr>
              <w:t>patikslinti, kokios tai turi būti banko pažymos. Ar pagal šį punktą gali būti pateikiamos audituotos</w:t>
            </w:r>
          </w:p>
          <w:p w14:paraId="2CEDFB72"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įmonės finansinės ataskaitos už įvardintus finansinius metus?</w:t>
            </w:r>
          </w:p>
        </w:tc>
        <w:tc>
          <w:tcPr>
            <w:tcW w:w="5670" w:type="dxa"/>
          </w:tcPr>
          <w:p w14:paraId="40D41291" w14:textId="77777777" w:rsidR="00A50377" w:rsidRPr="00791332" w:rsidRDefault="00A50377" w:rsidP="009E3A33">
            <w:pPr>
              <w:spacing w:after="160" w:line="259" w:lineRule="auto"/>
              <w:jc w:val="both"/>
              <w:rPr>
                <w:rFonts w:ascii="Verdana" w:eastAsia="Times New Roman" w:hAnsi="Verdana" w:cs="Arial"/>
                <w:position w:val="6"/>
              </w:rPr>
            </w:pPr>
            <w:r w:rsidRPr="00791332">
              <w:rPr>
                <w:rFonts w:ascii="Verdana" w:eastAsia="Times New Roman" w:hAnsi="Verdana" w:cs="Arial"/>
                <w:position w:val="6"/>
              </w:rPr>
              <w:t xml:space="preserve">Žr. atsakymą į 1 klausimą. </w:t>
            </w:r>
          </w:p>
          <w:p w14:paraId="22D90976" w14:textId="77777777" w:rsidR="00A50377" w:rsidRPr="00791332" w:rsidRDefault="00A50377" w:rsidP="009E3A33">
            <w:pPr>
              <w:spacing w:after="160" w:line="259" w:lineRule="auto"/>
              <w:jc w:val="both"/>
              <w:rPr>
                <w:rFonts w:ascii="Verdana" w:eastAsia="Times New Roman" w:hAnsi="Verdana" w:cs="Arial"/>
                <w:position w:val="6"/>
              </w:rPr>
            </w:pPr>
            <w:r w:rsidRPr="00791332">
              <w:rPr>
                <w:rFonts w:ascii="Verdana" w:eastAsia="Times New Roman" w:hAnsi="Verdana" w:cs="Arial"/>
                <w:position w:val="6"/>
              </w:rPr>
              <w:t>Audito ataskaita bus priimtinas dokumentas</w:t>
            </w:r>
          </w:p>
        </w:tc>
      </w:tr>
      <w:tr w:rsidR="00A50377" w:rsidRPr="00F43D9B" w14:paraId="36826AAC" w14:textId="77777777" w:rsidTr="009E3A33">
        <w:tc>
          <w:tcPr>
            <w:tcW w:w="1129" w:type="dxa"/>
          </w:tcPr>
          <w:p w14:paraId="4B06BB3D" w14:textId="77777777" w:rsidR="00A50377" w:rsidRPr="00F43D9B" w:rsidRDefault="00A50377" w:rsidP="00A50377">
            <w:pPr>
              <w:numPr>
                <w:ilvl w:val="0"/>
                <w:numId w:val="2"/>
              </w:numPr>
              <w:ind w:left="785"/>
              <w:contextualSpacing/>
              <w:jc w:val="both"/>
              <w:rPr>
                <w:rFonts w:ascii="Verdana" w:eastAsia="Times New Roman" w:hAnsi="Verdana" w:cs="Arial"/>
                <w:position w:val="6"/>
              </w:rPr>
            </w:pPr>
          </w:p>
        </w:tc>
        <w:tc>
          <w:tcPr>
            <w:tcW w:w="3969" w:type="dxa"/>
          </w:tcPr>
          <w:p w14:paraId="5C49EB33" w14:textId="77777777" w:rsidR="00A50377" w:rsidRPr="00F43D9B" w:rsidRDefault="00A50377" w:rsidP="009E3A33">
            <w:pPr>
              <w:spacing w:after="160" w:line="259" w:lineRule="auto"/>
              <w:jc w:val="both"/>
              <w:rPr>
                <w:rFonts w:ascii="Verdana" w:eastAsia="Times New Roman" w:hAnsi="Verdana"/>
              </w:rPr>
            </w:pPr>
            <w:r>
              <w:rPr>
                <w:rFonts w:ascii="Verdana" w:eastAsia="Times New Roman" w:hAnsi="Verdana"/>
              </w:rPr>
              <w:t>Konkurso sąlygų 4 priedas „Tiekėjų kvalifikacijos reikalavimai“</w:t>
            </w:r>
          </w:p>
        </w:tc>
        <w:tc>
          <w:tcPr>
            <w:tcW w:w="3969" w:type="dxa"/>
          </w:tcPr>
          <w:p w14:paraId="1AD0EDC7" w14:textId="77777777" w:rsidR="00A50377" w:rsidRPr="00F43D9B" w:rsidRDefault="00A50377" w:rsidP="009E3A33">
            <w:pPr>
              <w:jc w:val="both"/>
              <w:rPr>
                <w:rFonts w:ascii="Verdana" w:eastAsia="Times New Roman" w:hAnsi="Verdana"/>
              </w:rPr>
            </w:pPr>
            <w:r w:rsidRPr="00F43D9B">
              <w:rPr>
                <w:rFonts w:ascii="Verdana" w:eastAsia="Times New Roman" w:hAnsi="Verdana"/>
              </w:rPr>
              <w:t>4 priede „Tiekėjų kvalifikacijos reikalavimai“, 2 punkte „Tiekėjo personalo, ar jų vadovaujančio</w:t>
            </w:r>
          </w:p>
          <w:p w14:paraId="5C3EB47F" w14:textId="77777777" w:rsidR="00A50377" w:rsidRPr="00F43D9B" w:rsidRDefault="00A50377" w:rsidP="009E3A33">
            <w:pPr>
              <w:jc w:val="both"/>
              <w:rPr>
                <w:rFonts w:ascii="Verdana" w:eastAsia="Times New Roman" w:hAnsi="Verdana"/>
              </w:rPr>
            </w:pPr>
            <w:r w:rsidRPr="00F43D9B">
              <w:rPr>
                <w:rFonts w:ascii="Verdana" w:eastAsia="Times New Roman" w:hAnsi="Verdana"/>
              </w:rPr>
              <w:t>personalo išsilavinimas ir profesinė kvalifikacija“, nurodyta, kad kartu sus specialisto sertifikatu</w:t>
            </w:r>
          </w:p>
          <w:p w14:paraId="6C9F57BB" w14:textId="77777777" w:rsidR="00A50377" w:rsidRPr="00F43D9B" w:rsidRDefault="00A50377" w:rsidP="009E3A33">
            <w:pPr>
              <w:jc w:val="both"/>
              <w:rPr>
                <w:rFonts w:ascii="Verdana" w:eastAsia="Times New Roman" w:hAnsi="Verdana"/>
              </w:rPr>
            </w:pPr>
            <w:r w:rsidRPr="00F43D9B">
              <w:rPr>
                <w:rFonts w:ascii="Verdana" w:eastAsia="Times New Roman" w:hAnsi="Verdana"/>
              </w:rPr>
              <w:t>reikia pateikti: „Pateikiama ir nuorodą (jei taikoma) į internetinį puslapį ar į kitą viešai prieinamą</w:t>
            </w:r>
          </w:p>
          <w:p w14:paraId="37F59AD8" w14:textId="77777777" w:rsidR="00A50377" w:rsidRPr="00F43D9B" w:rsidRDefault="00A50377" w:rsidP="009E3A33">
            <w:pPr>
              <w:jc w:val="both"/>
              <w:rPr>
                <w:rFonts w:ascii="Verdana" w:eastAsia="Times New Roman" w:hAnsi="Verdana"/>
              </w:rPr>
            </w:pPr>
            <w:r w:rsidRPr="00F43D9B">
              <w:rPr>
                <w:rFonts w:ascii="Verdana" w:eastAsia="Times New Roman" w:hAnsi="Verdana"/>
              </w:rPr>
              <w:t>informacijos šaltinį, kur Perkančioji organizacija galėtų patikrinti sertifikato ar lygiaverčio,</w:t>
            </w:r>
          </w:p>
          <w:p w14:paraId="64421853" w14:textId="77777777" w:rsidR="00A50377" w:rsidRPr="00F43D9B" w:rsidRDefault="00A50377" w:rsidP="009E3A33">
            <w:pPr>
              <w:jc w:val="both"/>
              <w:rPr>
                <w:rFonts w:ascii="Verdana" w:eastAsia="Times New Roman" w:hAnsi="Verdana"/>
              </w:rPr>
            </w:pPr>
            <w:r w:rsidRPr="00F43D9B">
              <w:rPr>
                <w:rFonts w:ascii="Verdana" w:eastAsia="Times New Roman" w:hAnsi="Verdana"/>
              </w:rPr>
              <w:t>kvalifikaciją patvirtinančio dokumento išdavimo ir galiojimo datą bei išdavusios įstaigos kontaktinę</w:t>
            </w:r>
          </w:p>
          <w:p w14:paraId="56AC0969" w14:textId="77777777" w:rsidR="00A50377" w:rsidRPr="00F43D9B" w:rsidRDefault="00A50377" w:rsidP="009E3A33">
            <w:pPr>
              <w:jc w:val="both"/>
              <w:rPr>
                <w:rFonts w:ascii="Verdana" w:eastAsia="Times New Roman" w:hAnsi="Verdana"/>
              </w:rPr>
            </w:pPr>
            <w:r w:rsidRPr="00F43D9B">
              <w:rPr>
                <w:rFonts w:ascii="Verdana" w:eastAsia="Times New Roman" w:hAnsi="Verdana"/>
              </w:rPr>
              <w:t>informaciją (jei tokia informacija viešai prieinama).“. Prašome patikslinti, jeigu, kaip nurodyta:</w:t>
            </w:r>
          </w:p>
          <w:p w14:paraId="20F1D225" w14:textId="77777777" w:rsidR="00A50377" w:rsidRPr="00F43D9B" w:rsidRDefault="00A50377" w:rsidP="009E3A33">
            <w:pPr>
              <w:jc w:val="both"/>
              <w:rPr>
                <w:rFonts w:ascii="Verdana" w:eastAsia="Times New Roman" w:hAnsi="Verdana"/>
              </w:rPr>
            </w:pPr>
            <w:r w:rsidRPr="00F43D9B">
              <w:rPr>
                <w:rFonts w:ascii="Verdana" w:eastAsia="Times New Roman" w:hAnsi="Verdana"/>
              </w:rPr>
              <w:t>netaikoma arba informacija nėra viešai prieinama, tuomet užtenka, kad bus pateikiamas tik</w:t>
            </w:r>
          </w:p>
          <w:p w14:paraId="7817967A" w14:textId="77777777" w:rsidR="00A50377" w:rsidRPr="00F43D9B" w:rsidRDefault="00A50377" w:rsidP="009E3A33">
            <w:pPr>
              <w:spacing w:after="160" w:line="259" w:lineRule="auto"/>
              <w:jc w:val="both"/>
              <w:rPr>
                <w:rFonts w:ascii="Verdana" w:eastAsia="Times New Roman" w:hAnsi="Verdana"/>
              </w:rPr>
            </w:pPr>
            <w:r w:rsidRPr="00F43D9B">
              <w:rPr>
                <w:rFonts w:ascii="Verdana" w:eastAsia="Times New Roman" w:hAnsi="Verdana"/>
              </w:rPr>
              <w:t>specialisto sertifikatas ir nuoroda nepateikiama papildomai?</w:t>
            </w:r>
          </w:p>
        </w:tc>
        <w:tc>
          <w:tcPr>
            <w:tcW w:w="5670" w:type="dxa"/>
          </w:tcPr>
          <w:p w14:paraId="3BF4B9A3" w14:textId="77777777" w:rsidR="00A50377" w:rsidRPr="00037ABC" w:rsidRDefault="00A50377" w:rsidP="009E3A33">
            <w:pPr>
              <w:spacing w:after="160" w:line="259" w:lineRule="auto"/>
              <w:jc w:val="both"/>
              <w:rPr>
                <w:rFonts w:ascii="Verdana" w:eastAsia="Times New Roman" w:hAnsi="Verdana" w:cs="Arial"/>
                <w:position w:val="6"/>
                <w:highlight w:val="yellow"/>
              </w:rPr>
            </w:pPr>
            <w:r w:rsidRPr="00037ABC">
              <w:rPr>
                <w:rFonts w:ascii="Verdana" w:eastAsia="Times New Roman" w:hAnsi="Verdana" w:cs="Arial"/>
                <w:position w:val="6"/>
              </w:rPr>
              <w:t>Jeigu nuoroda netaikoma ir tokia informacija nėra viešai prieinama- užtenka pateikti tik specialisto sertifikatą</w:t>
            </w:r>
            <w:r>
              <w:rPr>
                <w:rFonts w:ascii="Verdana" w:eastAsia="Times New Roman" w:hAnsi="Verdana" w:cs="Arial"/>
                <w:position w:val="6"/>
              </w:rPr>
              <w:t>.</w:t>
            </w:r>
          </w:p>
        </w:tc>
      </w:tr>
    </w:tbl>
    <w:p w14:paraId="2D129EDF" w14:textId="77777777" w:rsidR="00A50377" w:rsidRPr="007536B8" w:rsidRDefault="00A50377" w:rsidP="00655CDF">
      <w:pPr>
        <w:tabs>
          <w:tab w:val="left" w:pos="284"/>
        </w:tabs>
        <w:spacing w:after="0" w:line="240" w:lineRule="auto"/>
        <w:jc w:val="both"/>
        <w:rPr>
          <w:rFonts w:ascii="Verdana" w:hAnsi="Verdana" w:cs="Arial"/>
          <w:i/>
          <w:iCs/>
          <w:sz w:val="20"/>
          <w:szCs w:val="20"/>
        </w:rPr>
      </w:pPr>
    </w:p>
    <w:p w14:paraId="3E1DE28E" w14:textId="5C24C27B" w:rsidR="00655CDF" w:rsidRPr="007536B8" w:rsidRDefault="00655CDF" w:rsidP="00655CDF">
      <w:pPr>
        <w:tabs>
          <w:tab w:val="left" w:pos="284"/>
        </w:tabs>
        <w:spacing w:after="0" w:line="240" w:lineRule="auto"/>
        <w:jc w:val="both"/>
        <w:rPr>
          <w:rFonts w:ascii="Verdana" w:hAnsi="Verdana" w:cs="Arial"/>
          <w:i/>
          <w:iCs/>
          <w:color w:val="0070C0"/>
          <w:sz w:val="20"/>
          <w:szCs w:val="20"/>
        </w:rPr>
      </w:pPr>
      <w:r w:rsidRPr="007536B8">
        <w:rPr>
          <w:rFonts w:ascii="Verdana" w:hAnsi="Verdana" w:cs="Arial"/>
          <w:i/>
          <w:iCs/>
          <w:sz w:val="20"/>
          <w:szCs w:val="20"/>
        </w:rPr>
        <w:t xml:space="preserve">* Suinteresuoto (-ų) tiekėjo (-ų) prašymo (-ų) paaiškinti/ patikslinti Pirkimo dokumentus tekstas neredaguotas. </w:t>
      </w:r>
    </w:p>
    <w:p w14:paraId="53F43B65" w14:textId="31529676" w:rsidR="00DA06BE" w:rsidRPr="007536B8" w:rsidRDefault="00655CDF" w:rsidP="006D0679">
      <w:pPr>
        <w:tabs>
          <w:tab w:val="left" w:pos="284"/>
        </w:tabs>
        <w:spacing w:after="0" w:line="240" w:lineRule="auto"/>
        <w:jc w:val="both"/>
        <w:rPr>
          <w:rFonts w:ascii="Verdana" w:hAnsi="Verdana" w:cs="Arial"/>
          <w:i/>
          <w:iCs/>
          <w:sz w:val="20"/>
          <w:szCs w:val="20"/>
        </w:rPr>
      </w:pPr>
      <w:r w:rsidRPr="007536B8">
        <w:rPr>
          <w:rFonts w:ascii="Verdana" w:hAnsi="Verdana" w:cs="Arial"/>
          <w:i/>
          <w:iCs/>
          <w:sz w:val="20"/>
          <w:szCs w:val="20"/>
        </w:rPr>
        <w:t xml:space="preserve">** </w:t>
      </w:r>
      <w:r w:rsidRPr="007536B8">
        <w:rPr>
          <w:rStyle w:val="cf01"/>
          <w:rFonts w:ascii="Verdana" w:hAnsi="Verdana" w:cs="Arial"/>
          <w:sz w:val="20"/>
          <w:szCs w:val="20"/>
        </w:rPr>
        <w:t>Paaiškinimas/ patikslinimas turi viršenybę prieš ankstesn</w:t>
      </w:r>
      <w:r w:rsidR="00751369" w:rsidRPr="007536B8">
        <w:rPr>
          <w:rStyle w:val="cf01"/>
          <w:rFonts w:ascii="Verdana" w:hAnsi="Verdana" w:cs="Arial"/>
          <w:sz w:val="20"/>
          <w:szCs w:val="20"/>
        </w:rPr>
        <w:t>ius</w:t>
      </w:r>
      <w:r w:rsidRPr="007536B8">
        <w:rPr>
          <w:rStyle w:val="cf01"/>
          <w:rFonts w:ascii="Verdana" w:hAnsi="Verdana" w:cs="Arial"/>
          <w:sz w:val="20"/>
          <w:szCs w:val="20"/>
        </w:rPr>
        <w:t xml:space="preserve"> Pirkimo dokumentuose išdėstyt</w:t>
      </w:r>
      <w:r w:rsidR="00500B5C" w:rsidRPr="007536B8">
        <w:rPr>
          <w:rStyle w:val="cf01"/>
          <w:rFonts w:ascii="Verdana" w:hAnsi="Verdana" w:cs="Arial"/>
          <w:sz w:val="20"/>
          <w:szCs w:val="20"/>
        </w:rPr>
        <w:t xml:space="preserve">us </w:t>
      </w:r>
      <w:r w:rsidR="00751369" w:rsidRPr="007536B8">
        <w:rPr>
          <w:rStyle w:val="cf01"/>
          <w:rFonts w:ascii="Verdana" w:hAnsi="Verdana" w:cs="Arial"/>
          <w:sz w:val="20"/>
          <w:szCs w:val="20"/>
        </w:rPr>
        <w:t>reikalavimus</w:t>
      </w:r>
      <w:r w:rsidR="00500B5C" w:rsidRPr="007536B8">
        <w:rPr>
          <w:rStyle w:val="cf01"/>
          <w:rFonts w:ascii="Verdana" w:hAnsi="Verdana" w:cs="Arial"/>
          <w:sz w:val="20"/>
          <w:szCs w:val="20"/>
        </w:rPr>
        <w:t>.</w:t>
      </w:r>
      <w:r w:rsidR="00DA06BE" w:rsidRPr="007536B8">
        <w:rPr>
          <w:rFonts w:ascii="Verdana" w:hAnsi="Verdana" w:cs="Arial"/>
          <w:i/>
          <w:iCs/>
          <w:sz w:val="20"/>
          <w:szCs w:val="20"/>
        </w:rPr>
        <w:t xml:space="preserve"> </w:t>
      </w:r>
    </w:p>
    <w:p w14:paraId="59E93C26" w14:textId="38C75F43" w:rsidR="00671506" w:rsidRPr="0059775C" w:rsidRDefault="004A0230" w:rsidP="00EB5968">
      <w:pPr>
        <w:spacing w:after="120"/>
        <w:jc w:val="center"/>
        <w:rPr>
          <w:rFonts w:ascii="Verdana" w:hAnsi="Verdana"/>
          <w:sz w:val="20"/>
          <w:szCs w:val="20"/>
        </w:rPr>
      </w:pPr>
      <w:r w:rsidRPr="0059775C">
        <w:rPr>
          <w:rFonts w:ascii="Verdana" w:hAnsi="Verdana"/>
          <w:sz w:val="20"/>
          <w:szCs w:val="20"/>
        </w:rPr>
        <w:t>_______________________________</w:t>
      </w:r>
    </w:p>
    <w:sectPr w:rsidR="00671506" w:rsidRPr="0059775C" w:rsidSect="00F43D9B">
      <w:pgSz w:w="16838" w:h="11906" w:orient="landscape"/>
      <w:pgMar w:top="1418" w:right="113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DF86" w14:textId="77777777" w:rsidR="004623A2" w:rsidRDefault="004623A2" w:rsidP="003034F7">
      <w:pPr>
        <w:spacing w:after="0" w:line="240" w:lineRule="auto"/>
      </w:pPr>
      <w:r>
        <w:separator/>
      </w:r>
    </w:p>
  </w:endnote>
  <w:endnote w:type="continuationSeparator" w:id="0">
    <w:p w14:paraId="40A51722" w14:textId="77777777" w:rsidR="004623A2" w:rsidRDefault="004623A2"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etoevry Sans 1">
    <w:altName w:val="Calibri"/>
    <w:panose1 w:val="00000000000000000000"/>
    <w:charset w:val="00"/>
    <w:family w:val="modern"/>
    <w:notTrueType/>
    <w:pitch w:val="variable"/>
    <w:sig w:usb0="A00002FF" w:usb1="4000205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C686" w14:textId="77777777" w:rsidR="004623A2" w:rsidRDefault="004623A2" w:rsidP="003034F7">
      <w:pPr>
        <w:spacing w:after="0" w:line="240" w:lineRule="auto"/>
      </w:pPr>
      <w:r>
        <w:separator/>
      </w:r>
    </w:p>
  </w:footnote>
  <w:footnote w:type="continuationSeparator" w:id="0">
    <w:p w14:paraId="6961221A" w14:textId="77777777" w:rsidR="004623A2" w:rsidRDefault="004623A2"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27DE"/>
    <w:rsid w:val="00014995"/>
    <w:rsid w:val="00021B07"/>
    <w:rsid w:val="00021C4A"/>
    <w:rsid w:val="00032FC9"/>
    <w:rsid w:val="00037ABC"/>
    <w:rsid w:val="00044280"/>
    <w:rsid w:val="00060115"/>
    <w:rsid w:val="00073313"/>
    <w:rsid w:val="000768AB"/>
    <w:rsid w:val="000802C9"/>
    <w:rsid w:val="00083696"/>
    <w:rsid w:val="000979EF"/>
    <w:rsid w:val="000A1D32"/>
    <w:rsid w:val="000B42DC"/>
    <w:rsid w:val="000D6237"/>
    <w:rsid w:val="000E24E8"/>
    <w:rsid w:val="000F7FA3"/>
    <w:rsid w:val="0010150F"/>
    <w:rsid w:val="00105704"/>
    <w:rsid w:val="0011093B"/>
    <w:rsid w:val="001125A0"/>
    <w:rsid w:val="00132995"/>
    <w:rsid w:val="00133E28"/>
    <w:rsid w:val="0014072E"/>
    <w:rsid w:val="00145CBE"/>
    <w:rsid w:val="001516B6"/>
    <w:rsid w:val="00153442"/>
    <w:rsid w:val="0016137B"/>
    <w:rsid w:val="00165E38"/>
    <w:rsid w:val="001730B8"/>
    <w:rsid w:val="0017341E"/>
    <w:rsid w:val="00173A10"/>
    <w:rsid w:val="00173AE2"/>
    <w:rsid w:val="00173D56"/>
    <w:rsid w:val="001842A1"/>
    <w:rsid w:val="001C47CC"/>
    <w:rsid w:val="00220733"/>
    <w:rsid w:val="0023596C"/>
    <w:rsid w:val="0024391D"/>
    <w:rsid w:val="00252E14"/>
    <w:rsid w:val="00260C35"/>
    <w:rsid w:val="002666BE"/>
    <w:rsid w:val="002874F4"/>
    <w:rsid w:val="002879FA"/>
    <w:rsid w:val="00287C4D"/>
    <w:rsid w:val="002A5E89"/>
    <w:rsid w:val="002B075A"/>
    <w:rsid w:val="002B2067"/>
    <w:rsid w:val="002B38E4"/>
    <w:rsid w:val="002C25F3"/>
    <w:rsid w:val="002D169A"/>
    <w:rsid w:val="002D1A48"/>
    <w:rsid w:val="002D4A0D"/>
    <w:rsid w:val="002D5B11"/>
    <w:rsid w:val="002E6D7B"/>
    <w:rsid w:val="002E749D"/>
    <w:rsid w:val="003034F7"/>
    <w:rsid w:val="003067F9"/>
    <w:rsid w:val="00320717"/>
    <w:rsid w:val="00330F88"/>
    <w:rsid w:val="003341EA"/>
    <w:rsid w:val="00350603"/>
    <w:rsid w:val="00357AC8"/>
    <w:rsid w:val="00363AC3"/>
    <w:rsid w:val="00375BEA"/>
    <w:rsid w:val="003767F1"/>
    <w:rsid w:val="00377851"/>
    <w:rsid w:val="003901DA"/>
    <w:rsid w:val="00391D96"/>
    <w:rsid w:val="00394555"/>
    <w:rsid w:val="00397332"/>
    <w:rsid w:val="003A3FA7"/>
    <w:rsid w:val="003A786F"/>
    <w:rsid w:val="003C03E7"/>
    <w:rsid w:val="003C5A08"/>
    <w:rsid w:val="003D2633"/>
    <w:rsid w:val="003E4C9E"/>
    <w:rsid w:val="003E4D03"/>
    <w:rsid w:val="003F2B8D"/>
    <w:rsid w:val="00405075"/>
    <w:rsid w:val="004160C3"/>
    <w:rsid w:val="004623A2"/>
    <w:rsid w:val="004648BD"/>
    <w:rsid w:val="004A0230"/>
    <w:rsid w:val="004A1787"/>
    <w:rsid w:val="004A6599"/>
    <w:rsid w:val="004B2734"/>
    <w:rsid w:val="004B43FC"/>
    <w:rsid w:val="004B6738"/>
    <w:rsid w:val="004B77D9"/>
    <w:rsid w:val="004D4FC6"/>
    <w:rsid w:val="004D51FC"/>
    <w:rsid w:val="004E0667"/>
    <w:rsid w:val="004E2FF6"/>
    <w:rsid w:val="00500B5C"/>
    <w:rsid w:val="00510C34"/>
    <w:rsid w:val="00512397"/>
    <w:rsid w:val="00523275"/>
    <w:rsid w:val="00525233"/>
    <w:rsid w:val="00532A60"/>
    <w:rsid w:val="005357B9"/>
    <w:rsid w:val="00546C01"/>
    <w:rsid w:val="00550498"/>
    <w:rsid w:val="00585F0A"/>
    <w:rsid w:val="0059775C"/>
    <w:rsid w:val="005C50DB"/>
    <w:rsid w:val="005E5532"/>
    <w:rsid w:val="005F4446"/>
    <w:rsid w:val="005F5455"/>
    <w:rsid w:val="005F5DA0"/>
    <w:rsid w:val="00600B4C"/>
    <w:rsid w:val="00627435"/>
    <w:rsid w:val="00627B10"/>
    <w:rsid w:val="006324EF"/>
    <w:rsid w:val="00641865"/>
    <w:rsid w:val="0064742F"/>
    <w:rsid w:val="00653980"/>
    <w:rsid w:val="00655CDF"/>
    <w:rsid w:val="0066347F"/>
    <w:rsid w:val="00666A53"/>
    <w:rsid w:val="00671506"/>
    <w:rsid w:val="0068141D"/>
    <w:rsid w:val="00685D82"/>
    <w:rsid w:val="0069161D"/>
    <w:rsid w:val="00691916"/>
    <w:rsid w:val="006977F3"/>
    <w:rsid w:val="006A6B9E"/>
    <w:rsid w:val="006B4371"/>
    <w:rsid w:val="006C0E80"/>
    <w:rsid w:val="006D0679"/>
    <w:rsid w:val="006E5E26"/>
    <w:rsid w:val="006E770F"/>
    <w:rsid w:val="006F3438"/>
    <w:rsid w:val="00703B9B"/>
    <w:rsid w:val="00713501"/>
    <w:rsid w:val="0071780F"/>
    <w:rsid w:val="00721EE8"/>
    <w:rsid w:val="00737779"/>
    <w:rsid w:val="0075007E"/>
    <w:rsid w:val="00751369"/>
    <w:rsid w:val="007536B8"/>
    <w:rsid w:val="00755719"/>
    <w:rsid w:val="007611AD"/>
    <w:rsid w:val="007623DD"/>
    <w:rsid w:val="007707FD"/>
    <w:rsid w:val="0077368A"/>
    <w:rsid w:val="00773896"/>
    <w:rsid w:val="007743A4"/>
    <w:rsid w:val="007846CB"/>
    <w:rsid w:val="00790518"/>
    <w:rsid w:val="00791332"/>
    <w:rsid w:val="00791F9F"/>
    <w:rsid w:val="007944A6"/>
    <w:rsid w:val="007A3F04"/>
    <w:rsid w:val="007A6443"/>
    <w:rsid w:val="007C1FED"/>
    <w:rsid w:val="007D40D7"/>
    <w:rsid w:val="007D6C98"/>
    <w:rsid w:val="007E116E"/>
    <w:rsid w:val="007E2A2C"/>
    <w:rsid w:val="007E2EEC"/>
    <w:rsid w:val="00831B85"/>
    <w:rsid w:val="00834ADF"/>
    <w:rsid w:val="00841E66"/>
    <w:rsid w:val="0084298E"/>
    <w:rsid w:val="008457D3"/>
    <w:rsid w:val="008548AA"/>
    <w:rsid w:val="008823B3"/>
    <w:rsid w:val="00892CA6"/>
    <w:rsid w:val="008A7190"/>
    <w:rsid w:val="008B41E0"/>
    <w:rsid w:val="008B43BE"/>
    <w:rsid w:val="008B6130"/>
    <w:rsid w:val="008C212F"/>
    <w:rsid w:val="008C5E3A"/>
    <w:rsid w:val="008D6415"/>
    <w:rsid w:val="008E5F87"/>
    <w:rsid w:val="008E7936"/>
    <w:rsid w:val="0092446D"/>
    <w:rsid w:val="00926E85"/>
    <w:rsid w:val="00941C95"/>
    <w:rsid w:val="009510E2"/>
    <w:rsid w:val="00952BAA"/>
    <w:rsid w:val="00956A7E"/>
    <w:rsid w:val="00965429"/>
    <w:rsid w:val="009705D1"/>
    <w:rsid w:val="009816B9"/>
    <w:rsid w:val="00984A3D"/>
    <w:rsid w:val="0099702F"/>
    <w:rsid w:val="009C4FD1"/>
    <w:rsid w:val="009D1958"/>
    <w:rsid w:val="009D481F"/>
    <w:rsid w:val="009E086C"/>
    <w:rsid w:val="00A03BE4"/>
    <w:rsid w:val="00A1312A"/>
    <w:rsid w:val="00A15F0C"/>
    <w:rsid w:val="00A375C1"/>
    <w:rsid w:val="00A42FB8"/>
    <w:rsid w:val="00A50377"/>
    <w:rsid w:val="00A52505"/>
    <w:rsid w:val="00A5503A"/>
    <w:rsid w:val="00A66C22"/>
    <w:rsid w:val="00A66EE1"/>
    <w:rsid w:val="00A7185A"/>
    <w:rsid w:val="00A80042"/>
    <w:rsid w:val="00A818A6"/>
    <w:rsid w:val="00A850B1"/>
    <w:rsid w:val="00AA0140"/>
    <w:rsid w:val="00AB2312"/>
    <w:rsid w:val="00AC4278"/>
    <w:rsid w:val="00AC6732"/>
    <w:rsid w:val="00AC6777"/>
    <w:rsid w:val="00AD54F8"/>
    <w:rsid w:val="00AE4C11"/>
    <w:rsid w:val="00AF1ACE"/>
    <w:rsid w:val="00B127BD"/>
    <w:rsid w:val="00B2279B"/>
    <w:rsid w:val="00B36A42"/>
    <w:rsid w:val="00B37AAB"/>
    <w:rsid w:val="00B429CE"/>
    <w:rsid w:val="00B479A8"/>
    <w:rsid w:val="00B47A36"/>
    <w:rsid w:val="00B517B8"/>
    <w:rsid w:val="00B555F0"/>
    <w:rsid w:val="00B64E61"/>
    <w:rsid w:val="00B65F07"/>
    <w:rsid w:val="00B762C0"/>
    <w:rsid w:val="00B949BB"/>
    <w:rsid w:val="00BA0CDE"/>
    <w:rsid w:val="00BA144C"/>
    <w:rsid w:val="00BF2159"/>
    <w:rsid w:val="00C04F4A"/>
    <w:rsid w:val="00C1145F"/>
    <w:rsid w:val="00C209DA"/>
    <w:rsid w:val="00C265E1"/>
    <w:rsid w:val="00C4505C"/>
    <w:rsid w:val="00C45BDE"/>
    <w:rsid w:val="00C70A2C"/>
    <w:rsid w:val="00C74318"/>
    <w:rsid w:val="00C80718"/>
    <w:rsid w:val="00C8143E"/>
    <w:rsid w:val="00C82156"/>
    <w:rsid w:val="00C90A51"/>
    <w:rsid w:val="00C97C2F"/>
    <w:rsid w:val="00CA3C77"/>
    <w:rsid w:val="00CA7837"/>
    <w:rsid w:val="00CC56F1"/>
    <w:rsid w:val="00CE0E55"/>
    <w:rsid w:val="00CE14F9"/>
    <w:rsid w:val="00CE1F0D"/>
    <w:rsid w:val="00CE66D1"/>
    <w:rsid w:val="00CF7B0C"/>
    <w:rsid w:val="00D027AE"/>
    <w:rsid w:val="00D0536A"/>
    <w:rsid w:val="00D06034"/>
    <w:rsid w:val="00D1150A"/>
    <w:rsid w:val="00D302B0"/>
    <w:rsid w:val="00D357BE"/>
    <w:rsid w:val="00D37AF6"/>
    <w:rsid w:val="00D42AB0"/>
    <w:rsid w:val="00D46A4D"/>
    <w:rsid w:val="00D53D0E"/>
    <w:rsid w:val="00D61B8A"/>
    <w:rsid w:val="00D63169"/>
    <w:rsid w:val="00D71490"/>
    <w:rsid w:val="00D87061"/>
    <w:rsid w:val="00D93EF8"/>
    <w:rsid w:val="00DA06BE"/>
    <w:rsid w:val="00DB71E8"/>
    <w:rsid w:val="00DD336F"/>
    <w:rsid w:val="00DE02F0"/>
    <w:rsid w:val="00DE7945"/>
    <w:rsid w:val="00DF2C78"/>
    <w:rsid w:val="00E006E0"/>
    <w:rsid w:val="00E130C9"/>
    <w:rsid w:val="00E14358"/>
    <w:rsid w:val="00E22A2B"/>
    <w:rsid w:val="00E42FA5"/>
    <w:rsid w:val="00E767D2"/>
    <w:rsid w:val="00E85F9D"/>
    <w:rsid w:val="00E95CC0"/>
    <w:rsid w:val="00EB10F2"/>
    <w:rsid w:val="00EB5968"/>
    <w:rsid w:val="00EC1873"/>
    <w:rsid w:val="00EC2BEA"/>
    <w:rsid w:val="00EC7FC0"/>
    <w:rsid w:val="00ED4F22"/>
    <w:rsid w:val="00ED55DC"/>
    <w:rsid w:val="00EE73A3"/>
    <w:rsid w:val="00EF4EFD"/>
    <w:rsid w:val="00F03D34"/>
    <w:rsid w:val="00F2206C"/>
    <w:rsid w:val="00F3397D"/>
    <w:rsid w:val="00F37619"/>
    <w:rsid w:val="00F42333"/>
    <w:rsid w:val="00F43D9B"/>
    <w:rsid w:val="00F64D17"/>
    <w:rsid w:val="00F716AB"/>
    <w:rsid w:val="00F72E04"/>
    <w:rsid w:val="00F74E2A"/>
    <w:rsid w:val="00F91101"/>
    <w:rsid w:val="00F914C7"/>
    <w:rsid w:val="00FA017B"/>
    <w:rsid w:val="00FA5399"/>
    <w:rsid w:val="00FB4F2C"/>
    <w:rsid w:val="00FC67F2"/>
    <w:rsid w:val="00FD442E"/>
    <w:rsid w:val="00FD4B3A"/>
    <w:rsid w:val="00FD6CC6"/>
    <w:rsid w:val="00FE0A3F"/>
    <w:rsid w:val="00FE1246"/>
    <w:rsid w:val="00FF4646"/>
    <w:rsid w:val="10BB0BC7"/>
    <w:rsid w:val="17326965"/>
    <w:rsid w:val="2172171F"/>
    <w:rsid w:val="26066410"/>
    <w:rsid w:val="3AB4421A"/>
    <w:rsid w:val="3EF28A11"/>
    <w:rsid w:val="46E4A3E5"/>
    <w:rsid w:val="48A46528"/>
    <w:rsid w:val="499D97B0"/>
    <w:rsid w:val="4B32330E"/>
    <w:rsid w:val="4B6927ED"/>
    <w:rsid w:val="4FAA2EA1"/>
    <w:rsid w:val="57D0985D"/>
    <w:rsid w:val="5F08ABED"/>
    <w:rsid w:val="6A04264A"/>
    <w:rsid w:val="6EA84C1C"/>
    <w:rsid w:val="71C17107"/>
    <w:rsid w:val="79EA1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table" w:customStyle="1" w:styleId="TableGrid1">
    <w:name w:val="Table Grid1"/>
    <w:basedOn w:val="TableNormal"/>
    <w:next w:val="TableGrid"/>
    <w:uiPriority w:val="39"/>
    <w:rsid w:val="00AB231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43D9B"/>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etoevry Sans 1">
    <w:altName w:val="Calibri"/>
    <w:panose1 w:val="00000000000000000000"/>
    <w:charset w:val="00"/>
    <w:family w:val="modern"/>
    <w:notTrueType/>
    <w:pitch w:val="variable"/>
    <w:sig w:usb0="A00002FF" w:usb1="4000205B" w:usb2="00000000" w:usb3="00000000" w:csb0="00000097"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173D56"/>
    <w:rsid w:val="00220733"/>
    <w:rsid w:val="002A0E25"/>
    <w:rsid w:val="002A1319"/>
    <w:rsid w:val="003F2B8D"/>
    <w:rsid w:val="00405075"/>
    <w:rsid w:val="004277F1"/>
    <w:rsid w:val="004648BD"/>
    <w:rsid w:val="004B43FC"/>
    <w:rsid w:val="004E2FF6"/>
    <w:rsid w:val="00510C34"/>
    <w:rsid w:val="00565072"/>
    <w:rsid w:val="005932AF"/>
    <w:rsid w:val="00636283"/>
    <w:rsid w:val="006A0E0E"/>
    <w:rsid w:val="009C2AD7"/>
    <w:rsid w:val="00AA5FA0"/>
    <w:rsid w:val="00B64E61"/>
    <w:rsid w:val="00B73494"/>
    <w:rsid w:val="00B9361D"/>
    <w:rsid w:val="00BA0CDE"/>
    <w:rsid w:val="00C04F4A"/>
    <w:rsid w:val="00C45BDE"/>
    <w:rsid w:val="00CA29C0"/>
    <w:rsid w:val="00CE0E55"/>
    <w:rsid w:val="00CE2D43"/>
    <w:rsid w:val="00D027AE"/>
    <w:rsid w:val="00E4066B"/>
    <w:rsid w:val="00E815A4"/>
    <w:rsid w:val="00EC7FC0"/>
    <w:rsid w:val="00FE0A3F"/>
    <w:rsid w:val="00FE1246"/>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74925E-E7EF-49AA-B876-486DCD627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9179</Words>
  <Characters>5233</Characters>
  <Application>Microsoft Office Word</Application>
  <DocSecurity>0</DocSecurity>
  <Lines>43</Lines>
  <Paragraphs>28</Paragraphs>
  <ScaleCrop>false</ScaleCrop>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Kaulakytė</dc:creator>
  <cp:lastModifiedBy>Eglė Garšvienė</cp:lastModifiedBy>
  <cp:revision>195</cp:revision>
  <dcterms:created xsi:type="dcterms:W3CDTF">2025-01-06T11:36:00Z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