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eastAsia="Calibri" w:cs="Times New Roman"/>
          <w:color w:val="auto"/>
          <w:sz w:val="24"/>
          <w:szCs w:val="24"/>
        </w:rPr>
      </w:pPr>
      <w:bookmarkStart w:id="0" w:name="_Toc124404957"/>
      <w:bookmarkStart w:id="1" w:name="_Ref38899023"/>
      <w:bookmarkStart w:id="2" w:name="_Ref38885053"/>
      <w:bookmarkStart w:id="3" w:name="_Ref38541068"/>
      <w:bookmarkStart w:id="4" w:name="_Ref38539939"/>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TECHNINĖ SPECIFIKACIJA</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jc w:val="center"/>
        <w:rPr>
          <w:rFonts w:ascii="Times New Roman" w:hAnsi="Times New Roman" w:cs="Times New Roman"/>
          <w:b/>
          <w:bCs/>
          <w:color w:val="000000"/>
          <w:sz w:val="24"/>
          <w:szCs w:val="24"/>
        </w:rPr>
      </w:pPr>
      <w:bookmarkStart w:id="5" w:name="_Hlk159080123"/>
      <w:r>
        <w:rPr>
          <w:rFonts w:cs="Times New Roman" w:ascii="Times New Roman" w:hAnsi="Times New Roman"/>
          <w:b/>
          <w:bCs/>
          <w:color w:val="000000"/>
          <w:sz w:val="24"/>
          <w:szCs w:val="24"/>
        </w:rPr>
        <w:t>ĮVADINĖ INFORMACIJA APIE PROJEKTĄ</w:t>
      </w:r>
    </w:p>
    <w:p>
      <w:pPr>
        <w:pStyle w:val="Normal"/>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asciiTheme="majorBidi" w:cstheme="majorBidi" w:hAnsiTheme="majorBidi"/>
          <w:sz w:val="24"/>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Times New Roman" w:ascii="Times New Roman" w:hAnsi="Times New Roman" w:asciiTheme="majorBidi" w:cstheme="majorBidi" w:hAnsiTheme="majorBidi"/>
          <w:color w:val="000000"/>
          <w:sz w:val="24"/>
          <w:szCs w:val="24"/>
          <w:shd w:fill="FFFFFF" w:val="clear"/>
        </w:rPr>
        <w:t>Nr. 09-018-P-0001 (toliau – Projektas).</w:t>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Projekto veiklos: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Specialistų mokymas ir kvalifikacijos kėlimas Sostinės regione (Vilniaus apskritis);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Specialistų mokymas ir kvalifikacijos kėlimas </w:t>
      </w:r>
      <w:bookmarkStart w:id="6" w:name="_Hlk159074911"/>
      <w:r>
        <w:rPr>
          <w:rFonts w:cs="Times New Roman" w:ascii="Times New Roman" w:hAnsi="Times New Roman"/>
          <w:color w:val="000000"/>
          <w:sz w:val="24"/>
          <w:szCs w:val="24"/>
        </w:rPr>
        <w:t>Vidurio ir vakarų Lietuvos regione (visos apskritys, išskyrus Vilniaus apskritį).</w:t>
      </w:r>
    </w:p>
    <w:p>
      <w:pPr>
        <w:pStyle w:val="ListParagraph"/>
        <w:widowControl w:val="false"/>
        <w:numPr>
          <w:ilvl w:val="1"/>
          <w:numId w:val="7"/>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color w:themeColor="text1" w:val="000000"/>
          <w:sz w:val="24"/>
          <w:szCs w:val="24"/>
        </w:rPr>
        <w:t xml:space="preserve">Projekto </w:t>
      </w:r>
      <w:r>
        <w:rPr>
          <w:rFonts w:cs="Times New Roman" w:ascii="Times New Roman" w:hAnsi="Times New Roman"/>
          <w:sz w:val="24"/>
          <w:szCs w:val="24"/>
        </w:rPr>
        <w:t xml:space="preserve">poveiklė – </w:t>
      </w:r>
      <w:bookmarkStart w:id="7" w:name="_Hlk205286575"/>
      <w:r>
        <w:rPr>
          <w:rFonts w:cs="Times New Roman" w:ascii="Times New Roman" w:hAnsi="Times New Roman"/>
          <w:sz w:val="24"/>
          <w:szCs w:val="24"/>
        </w:rPr>
        <w:t xml:space="preserve">Mokymai aktualiais visuomenės sveikatos stiprinimo klausimais. </w:t>
      </w:r>
      <w:bookmarkEnd w:id="6"/>
      <w:bookmarkEnd w:id="7"/>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sz w:val="24"/>
          <w:szCs w:val="24"/>
        </w:rPr>
      </w:pPr>
      <w:bookmarkStart w:id="8" w:name="_Hlk159080123"/>
      <w:r>
        <w:rPr>
          <w:rFonts w:cs="Times New Roman" w:ascii="Times New Roman" w:hAnsi="Times New Roman"/>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8"/>
    </w:p>
    <w:p>
      <w:pPr>
        <w:pStyle w:val="ListParagraph"/>
        <w:spacing w:lineRule="auto" w:line="240" w:before="0" w:after="0"/>
        <w:ind w:left="360"/>
        <w:contextualSpacing/>
        <w:jc w:val="center"/>
        <w:rPr>
          <w:rFonts w:ascii="Times New Roman" w:hAnsi="Times New Roman" w:cs="Times New Roman"/>
          <w:b/>
          <w:bCs/>
          <w:sz w:val="24"/>
          <w:szCs w:val="24"/>
        </w:rPr>
      </w:pPr>
      <w:r>
        <w:rPr>
          <w:rFonts w:cs="Times New Roman" w:ascii="Times New Roman" w:hAnsi="Times New Roman"/>
          <w:b/>
          <w:bCs/>
          <w:sz w:val="24"/>
          <w:szCs w:val="24"/>
        </w:rPr>
      </w:r>
      <w:bookmarkStart w:id="9" w:name="_Hlk159083609"/>
      <w:bookmarkStart w:id="10" w:name="_Hlk159083609"/>
    </w:p>
    <w:p>
      <w:pPr>
        <w:pStyle w:val="ListParagraph"/>
        <w:spacing w:lineRule="auto" w:line="240" w:before="0" w:after="0"/>
        <w:ind w:left="360"/>
        <w:contextualSpacing/>
        <w:jc w:val="center"/>
        <w:rPr>
          <w:rFonts w:ascii="Times New Roman" w:hAnsi="Times New Roman" w:cs="Times New Roman"/>
          <w:b/>
          <w:bCs/>
          <w:sz w:val="24"/>
          <w:szCs w:val="24"/>
        </w:rPr>
      </w:pPr>
      <w:r>
        <w:rPr>
          <w:rFonts w:cs="Times New Roman" w:ascii="Times New Roman" w:hAnsi="Times New Roman"/>
          <w:b/>
          <w:bCs/>
          <w:sz w:val="24"/>
          <w:szCs w:val="24"/>
        </w:rPr>
        <w:t>IV PIRKIMO DALIS</w:t>
      </w:r>
    </w:p>
    <w:p>
      <w:pPr>
        <w:pStyle w:val="ListParagraph"/>
        <w:spacing w:lineRule="auto" w:line="240" w:before="0" w:after="0"/>
        <w:ind w:left="36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widowControl w:val="false"/>
        <w:shd w:val="clear" w:color="auto" w:fill="FFFFFF" w:themeFill="background1"/>
        <w:tabs>
          <w:tab w:val="clear" w:pos="1296"/>
          <w:tab w:val="left" w:pos="426" w:leader="none"/>
        </w:tabs>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MOKYMŲ VISUOMENĖS SVEIKATOS SPECIALISTAMS TEMA „EFEKTYVUS VIEŠASIS KALBĖJIMAS IR KOMUNIKACIJA: ĮGŪDŽIŲ LAVINIMAS PRAKTIKOJE“ ORGANIZAVIMO IR VYKDYMO PASLAUGOS</w:t>
      </w:r>
    </w:p>
    <w:p>
      <w:pPr>
        <w:pStyle w:val="ListParagraph"/>
        <w:spacing w:lineRule="auto" w:line="240" w:before="0" w:after="0"/>
        <w:ind w:left="36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I SKYRIUS</w:t>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BENDRA INFORMACIJA APIE PIRKIMĄ</w:t>
      </w:r>
    </w:p>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 xml:space="preserve">Perkančioji organizacija – Higienos institutas, valstybės biudžetinė įstaiga, adresas: Studentų g. 45A, 08107, Vilnius, tel. + 370 5 262 4583, el. p. institutas@hi.lt, įmonės kodas 111958286.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Pirkimo objektas – mokymų organizavimo ir vykdymo, paslaugos (toliau – Mokymai).</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lang w:eastAsia="en-US"/>
        </w:rPr>
        <w:t xml:space="preserve">Mokymų tikslas – </w:t>
      </w:r>
      <w:r>
        <w:rPr>
          <w:rFonts w:cs="Times New Roman" w:ascii="Times New Roman" w:hAnsi="Times New Roman"/>
          <w:sz w:val="24"/>
          <w:szCs w:val="24"/>
        </w:rPr>
        <w:t xml:space="preserve">Suteikti dalyviams teorinių žinių ir praktinių įgūdžių, reikalingų efektyviam, įtaigiam ir pasitikinčiam savimi viešajam kalbėjimui bei profesionaliai viešajai komunikacijai.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Mokymų tikslinė grupė (toliau – tikslinė grupė): savivaldybių visuomenės sveikatos biurų, Sveikatos apsaugos ministerijos, Nacionalinio visuomenės sveikatos centro prie Sveikatos apsaugos ministerijos, Higienos instituto, Radiacinės saugos centro, Nacionalinės visuomenės sveikatos priežiūros laboratorijos darbuotojai.</w:t>
      </w:r>
    </w:p>
    <w:p>
      <w:pPr>
        <w:pStyle w:val="Normal"/>
        <w:tabs>
          <w:tab w:val="clear" w:pos="1296"/>
          <w:tab w:val="left" w:pos="284" w:leader="none"/>
        </w:tabs>
        <w:spacing w:lineRule="auto" w:line="240" w:before="0" w:after="0"/>
        <w:contextualSpacing/>
        <w:jc w:val="both"/>
        <w:rPr>
          <w:rFonts w:ascii="Times New Roman" w:hAnsi="Times New Roman" w:eastAsia="Calibri" w:cs="Times New Roman" w:eastAsiaTheme="minorHAnsi"/>
          <w:sz w:val="24"/>
          <w:szCs w:val="24"/>
        </w:rPr>
      </w:pPr>
      <w:r>
        <w:rPr>
          <w:rFonts w:eastAsia="Calibri" w:cs="Times New Roman" w:eastAsiaTheme="minorHAnsi" w:ascii="Times New Roman" w:hAnsi="Times New Roman"/>
          <w:sz w:val="24"/>
          <w:szCs w:val="24"/>
        </w:rPr>
      </w:r>
    </w:p>
    <w:p>
      <w:pPr>
        <w:pStyle w:val="Normal"/>
        <w:tabs>
          <w:tab w:val="clear" w:pos="1296"/>
          <w:tab w:val="left" w:pos="284" w:leader="none"/>
        </w:tabs>
        <w:spacing w:lineRule="auto" w:line="240" w:before="0" w:after="0"/>
        <w:contextualSpacing/>
        <w:jc w:val="center"/>
        <w:rPr>
          <w:rFonts w:ascii="Times New Roman" w:hAnsi="Times New Roman" w:cs="Times New Roman"/>
          <w:sz w:val="24"/>
          <w:szCs w:val="24"/>
        </w:rPr>
      </w:pPr>
      <w:r>
        <w:rPr>
          <w:rFonts w:cs="Times New Roman" w:ascii="Times New Roman" w:hAnsi="Times New Roman"/>
          <w:b/>
          <w:bCs/>
          <w:sz w:val="24"/>
          <w:szCs w:val="24"/>
        </w:rPr>
        <w:t>II SKYRIUS</w:t>
      </w:r>
    </w:p>
    <w:p>
      <w:pPr>
        <w:pStyle w:val="Normal"/>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ORGANIZAVIMUI IR STRUKTŪRAI</w:t>
      </w:r>
    </w:p>
    <w:p>
      <w:pPr>
        <w:pStyle w:val="Normal"/>
        <w:tabs>
          <w:tab w:val="clear" w:pos="1296"/>
          <w:tab w:val="left" w:pos="426" w:leader="none"/>
        </w:tabs>
        <w:spacing w:lineRule="auto" w:line="240" w:before="0" w:after="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ListParagraph"/>
        <w:numPr>
          <w:ilvl w:val="0"/>
          <w:numId w:val="6"/>
        </w:numPr>
        <w:tabs>
          <w:tab w:val="clear" w:pos="1296"/>
          <w:tab w:val="left" w:pos="284" w:leader="none"/>
        </w:tabs>
        <w:spacing w:lineRule="auto" w:line="240" w:before="0" w:after="0"/>
        <w:ind w:hanging="0"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Paslaugų teikėjas turi įgyvendinti Techninėje specifikacijoje numatytus reikalavimus per </w:t>
      </w:r>
      <w:r>
        <w:rPr>
          <w:rFonts w:eastAsia="Times New Roman" w:cs="Times New Roman" w:ascii="Times New Roman" w:hAnsi="Times New Roman"/>
          <w:b/>
          <w:bCs/>
          <w:sz w:val="24"/>
          <w:szCs w:val="24"/>
        </w:rPr>
        <w:t>15</w:t>
      </w:r>
      <w:r>
        <w:rPr>
          <w:rFonts w:eastAsia="Times New Roman" w:cs="Times New Roman" w:ascii="Times New Roman" w:hAnsi="Times New Roman"/>
          <w:sz w:val="24"/>
          <w:szCs w:val="24"/>
        </w:rPr>
        <w:t xml:space="preserve"> </w:t>
      </w:r>
      <w:r>
        <w:rPr>
          <w:rFonts w:eastAsia="Times New Roman" w:cs="Times New Roman" w:ascii="Times New Roman" w:hAnsi="Times New Roman"/>
          <w:b/>
          <w:bCs/>
          <w:sz w:val="24"/>
          <w:szCs w:val="24"/>
        </w:rPr>
        <w:t>(penkiolika)</w:t>
      </w:r>
      <w:r>
        <w:rPr>
          <w:rFonts w:eastAsia="Times New Roman" w:cs="Times New Roman" w:ascii="Times New Roman" w:hAnsi="Times New Roman"/>
          <w:sz w:val="24"/>
          <w:szCs w:val="24"/>
        </w:rPr>
        <w:t xml:space="preserve"> mėnesių nuo sutarties įsigaliojimo dienos.</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turi pravesti </w:t>
      </w:r>
      <w:bookmarkStart w:id="11" w:name="_Hlk178240899"/>
      <w:r>
        <w:rPr>
          <w:rFonts w:cs="Times New Roman" w:ascii="Times New Roman" w:hAnsi="Times New Roman"/>
          <w:bCs/>
          <w:color w:val="000000"/>
          <w:sz w:val="24"/>
          <w:szCs w:val="24"/>
        </w:rPr>
        <w:t xml:space="preserve">ne </w:t>
      </w:r>
      <w:r>
        <w:rPr>
          <w:rFonts w:cs="Times New Roman" w:ascii="Times New Roman" w:hAnsi="Times New Roman"/>
          <w:bCs/>
          <w:sz w:val="24"/>
          <w:szCs w:val="24"/>
        </w:rPr>
        <w:t xml:space="preserve">mažiau nei </w:t>
      </w:r>
      <w:r>
        <w:rPr>
          <w:rFonts w:cs="Times New Roman" w:ascii="Times New Roman" w:hAnsi="Times New Roman"/>
          <w:b/>
          <w:bCs/>
          <w:sz w:val="24"/>
          <w:szCs w:val="24"/>
          <w:u w:val="single"/>
        </w:rPr>
        <w:t>10 mokymo grupių</w:t>
      </w:r>
      <w:r>
        <w:rPr>
          <w:rFonts w:cs="Times New Roman" w:ascii="Times New Roman" w:hAnsi="Times New Roman"/>
          <w:bCs/>
          <w:sz w:val="24"/>
          <w:szCs w:val="24"/>
        </w:rPr>
        <w:t xml:space="preserve"> gyvai</w:t>
      </w:r>
      <w:r>
        <w:rPr>
          <w:rFonts w:cs="Times New Roman" w:ascii="Times New Roman" w:hAnsi="Times New Roman"/>
          <w:sz w:val="24"/>
          <w:szCs w:val="24"/>
        </w:rPr>
        <w:t xml:space="preserve"> </w:t>
      </w:r>
      <w:r>
        <w:rPr>
          <w:rFonts w:cs="Times New Roman" w:ascii="Times New Roman" w:hAnsi="Times New Roman"/>
          <w:bCs/>
          <w:sz w:val="24"/>
          <w:szCs w:val="24"/>
        </w:rPr>
        <w:t xml:space="preserve">bei apmokyti ne mažiau kaip </w:t>
      </w:r>
      <w:r>
        <w:rPr>
          <w:rFonts w:cs="Times New Roman" w:ascii="Times New Roman" w:hAnsi="Times New Roman"/>
          <w:b/>
          <w:sz w:val="24"/>
          <w:szCs w:val="24"/>
        </w:rPr>
        <w:t>2 grupes</w:t>
      </w:r>
      <w:r>
        <w:rPr>
          <w:rFonts w:cs="Times New Roman" w:ascii="Times New Roman" w:hAnsi="Times New Roman"/>
          <w:bCs/>
          <w:sz w:val="24"/>
          <w:szCs w:val="24"/>
        </w:rPr>
        <w:t xml:space="preserve"> (40</w:t>
      </w:r>
      <w:r>
        <w:rPr>
          <w:rFonts w:cs="Times New Roman" w:ascii="Times New Roman" w:hAnsi="Times New Roman"/>
          <w:b/>
          <w:bCs/>
          <w:sz w:val="24"/>
          <w:szCs w:val="24"/>
        </w:rPr>
        <w:t xml:space="preserve"> </w:t>
      </w:r>
      <w:r>
        <w:rPr>
          <w:rFonts w:cs="Times New Roman" w:ascii="Times New Roman" w:hAnsi="Times New Roman"/>
          <w:bCs/>
          <w:sz w:val="24"/>
          <w:szCs w:val="24"/>
        </w:rPr>
        <w:t>tikslinės grupės</w:t>
      </w:r>
      <w:r>
        <w:rPr>
          <w:rFonts w:cs="Times New Roman" w:ascii="Times New Roman" w:hAnsi="Times New Roman"/>
          <w:b/>
          <w:bCs/>
          <w:sz w:val="24"/>
          <w:szCs w:val="24"/>
        </w:rPr>
        <w:t xml:space="preserve"> </w:t>
      </w:r>
      <w:r>
        <w:rPr>
          <w:rFonts w:cs="Times New Roman" w:ascii="Times New Roman" w:hAnsi="Times New Roman"/>
          <w:bCs/>
          <w:sz w:val="24"/>
          <w:szCs w:val="24"/>
        </w:rPr>
        <w:t xml:space="preserve">specialistų) </w:t>
      </w:r>
      <w:r>
        <w:rPr>
          <w:rFonts w:cs="Times New Roman" w:ascii="Times New Roman" w:hAnsi="Times New Roman"/>
          <w:b/>
          <w:sz w:val="24"/>
          <w:szCs w:val="24"/>
        </w:rPr>
        <w:t>Sostinės regione (Vilniaus apskritis</w:t>
      </w:r>
      <w:r>
        <w:rPr>
          <w:rFonts w:cs="Times New Roman" w:ascii="Times New Roman" w:hAnsi="Times New Roman"/>
          <w:b/>
          <w:color w:val="000000"/>
          <w:sz w:val="24"/>
          <w:szCs w:val="24"/>
        </w:rPr>
        <w:t xml:space="preserve">) ir ne mažiau kaip 8 grupes </w:t>
      </w:r>
      <w:r>
        <w:rPr>
          <w:rFonts w:cs="Times New Roman" w:ascii="Times New Roman" w:hAnsi="Times New Roman"/>
          <w:bCs/>
          <w:sz w:val="24"/>
          <w:szCs w:val="24"/>
        </w:rPr>
        <w:t>(160</w:t>
      </w:r>
      <w:r>
        <w:rPr>
          <w:rFonts w:cs="Times New Roman" w:ascii="Times New Roman" w:hAnsi="Times New Roman"/>
          <w:b/>
          <w:sz w:val="24"/>
          <w:szCs w:val="24"/>
        </w:rPr>
        <w:t xml:space="preserve"> </w:t>
      </w:r>
      <w:r>
        <w:rPr>
          <w:rFonts w:cs="Times New Roman" w:ascii="Times New Roman" w:hAnsi="Times New Roman"/>
          <w:bCs/>
          <w:color w:val="000000"/>
          <w:sz w:val="24"/>
          <w:szCs w:val="24"/>
        </w:rPr>
        <w:t>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specialistų)</w:t>
      </w:r>
      <w:r>
        <w:rPr>
          <w:rFonts w:cs="Times New Roman" w:ascii="Times New Roman" w:hAnsi="Times New Roman"/>
          <w:b/>
          <w:color w:val="000000"/>
          <w:sz w:val="24"/>
          <w:szCs w:val="24"/>
        </w:rPr>
        <w:t xml:space="preserve"> Vidurio ir vakarų Lietuvos regione (visos apskritys, išskyrus Vilniaus apskritį)</w:t>
      </w:r>
      <w:r>
        <w:rPr>
          <w:rFonts w:eastAsia="" w:cs="Times New Roman" w:ascii="Times New Roman" w:hAnsi="Times New Roman" w:eastAsiaTheme="minorEastAsia"/>
          <w:b/>
          <w:color w:val="000000"/>
          <w:sz w:val="24"/>
          <w:szCs w:val="24"/>
          <w:lang w:eastAsia="lt-LT"/>
        </w:rPr>
        <w:t>.</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eastAsia="" w:cs="Times New Roman" w:ascii="Times New Roman" w:hAnsi="Times New Roman" w:eastAsiaTheme="minorEastAsia"/>
          <w:bCs/>
          <w:sz w:val="24"/>
          <w:szCs w:val="24"/>
          <w:lang w:eastAsia="lt-LT"/>
        </w:rPr>
        <w:t>Vieną mokymosi grupę sudaro ne daugiau kaip 25 tikslinės grupės</w:t>
      </w:r>
      <w:r>
        <w:rPr>
          <w:rFonts w:cs="Times New Roman" w:ascii="Times New Roman" w:hAnsi="Times New Roman"/>
          <w:bCs/>
          <w:sz w:val="24"/>
          <w:szCs w:val="24"/>
        </w:rPr>
        <w:t xml:space="preserve"> specialistai.</w:t>
      </w:r>
      <w:bookmarkEnd w:id="11"/>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Programą parengti ne ilgiau kaip per 20 (dvidešimt) d. d. nuo sutarties įsigaliojimo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Pirmieji mokymai turi būti įvykdyti ne vėliau kaip </w:t>
      </w:r>
      <w:r>
        <w:rPr>
          <w:rFonts w:cs="Times New Roman" w:ascii="Times New Roman" w:hAnsi="Times New Roman"/>
          <w:color w:val="000000"/>
          <w:sz w:val="24"/>
          <w:szCs w:val="24"/>
        </w:rPr>
        <w:t>20 (dvidešimt) d. d.</w:t>
      </w:r>
      <w:r>
        <w:rPr>
          <w:rFonts w:cs="Times New Roman" w:ascii="Times New Roman" w:hAnsi="Times New Roman"/>
          <w:bCs/>
          <w:color w:val="000000"/>
          <w:sz w:val="24"/>
          <w:szCs w:val="24"/>
        </w:rPr>
        <w:t xml:space="preserve"> nuo programos patvirtinimo dienos. Ne mažiau kaip pusė mokymų grupių turi būti įvykdytos ne ilgiau kaip per 5 (penkis) mėnesius nuo programos patvirtinimo dienos. Visi mokymai turi būti užbaigti ne vėliau kaip per 10 (dešimt) mėnesių nuo programos patvirtinimo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sz w:val="24"/>
          <w:szCs w:val="24"/>
        </w:rPr>
        <w:t xml:space="preserve">Vienų mokymų trukmė – </w:t>
      </w:r>
      <w:r>
        <w:rPr>
          <w:rFonts w:cs="Times New Roman" w:ascii="Times New Roman" w:hAnsi="Times New Roman"/>
          <w:b/>
          <w:sz w:val="24"/>
          <w:szCs w:val="24"/>
        </w:rPr>
        <w:t>8 akad. val.</w:t>
      </w:r>
      <w:r>
        <w:rPr>
          <w:rFonts w:cs="Times New Roman" w:ascii="Times New Roman" w:hAnsi="Times New Roman"/>
          <w:sz w:val="24"/>
          <w:szCs w:val="24"/>
        </w:rPr>
        <w:t xml:space="preserve"> (viena diena). Mokymų laikas – </w:t>
      </w:r>
      <w:r>
        <w:rPr>
          <w:rFonts w:cs="Times New Roman" w:ascii="Times New Roman" w:hAnsi="Times New Roman"/>
          <w:b/>
          <w:sz w:val="24"/>
          <w:szCs w:val="24"/>
        </w:rPr>
        <w:t>9.00–17.00</w:t>
      </w:r>
      <w:r>
        <w:rPr>
          <w:rFonts w:cs="Times New Roman" w:ascii="Times New Roman" w:hAnsi="Times New Roman"/>
          <w:sz w:val="24"/>
          <w:szCs w:val="24"/>
        </w:rPr>
        <w:t xml:space="preserve"> val. Į šį laiką turi būti įskaičiuotos dvi pertraukėlės po 30 min. ir viena 1 val. trukmės pietų pertrauka.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
          <w:bCs/>
          <w:sz w:val="24"/>
          <w:szCs w:val="24"/>
        </w:rPr>
      </w:pPr>
      <w:r>
        <w:rPr>
          <w:rFonts w:cs="Times New Roman" w:ascii="Times New Roman" w:hAnsi="Times New Roman"/>
          <w:sz w:val="24"/>
          <w:szCs w:val="24"/>
        </w:rPr>
        <w:t xml:space="preserve">Mokymų vieta – </w:t>
      </w:r>
      <w:r>
        <w:rPr>
          <w:rFonts w:cs="Times New Roman" w:ascii="Times New Roman" w:hAnsi="Times New Roman"/>
          <w:b/>
          <w:bCs/>
          <w:sz w:val="24"/>
          <w:szCs w:val="24"/>
        </w:rPr>
        <w:t>Sostinės regionas (Vilniaus apskritis)</w:t>
      </w:r>
      <w:r>
        <w:rPr>
          <w:rFonts w:cs="Times New Roman" w:ascii="Times New Roman" w:hAnsi="Times New Roman"/>
          <w:b/>
          <w:sz w:val="24"/>
          <w:szCs w:val="24"/>
        </w:rPr>
        <w:t xml:space="preserve"> ir</w:t>
      </w:r>
      <w:r>
        <w:rPr>
          <w:rFonts w:cs="Times New Roman" w:ascii="Times New Roman" w:hAnsi="Times New Roman"/>
          <w:b/>
          <w:bCs/>
          <w:sz w:val="24"/>
          <w:szCs w:val="24"/>
        </w:rPr>
        <w:t xml:space="preserve"> Vidurio ir vakarų Lietuvos regionas (visos apskritys, išskyrus Vilniaus apskritį)</w:t>
      </w:r>
      <w:r>
        <w:rPr>
          <w:rFonts w:cs="Times New Roman" w:ascii="Times New Roman" w:hAnsi="Times New Roman"/>
          <w:b/>
          <w:sz w:val="24"/>
          <w:szCs w:val="24"/>
        </w:rPr>
        <w:t>.</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programos temos: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sz w:val="24"/>
          <w:szCs w:val="24"/>
        </w:rPr>
      </w:pPr>
      <w:r>
        <w:rPr>
          <w:rFonts w:ascii="Times New Roman" w:hAnsi="Times New Roman"/>
          <w:sz w:val="24"/>
          <w:szCs w:val="24"/>
        </w:rPr>
        <w:t>Asmeninės savybės ir jų ugdymas sėkmingam viešajam kalbėjimui. Kalbos stilius, raiškumas, dikcija, balso valdymas, kūno kalbos technikos.</w:t>
      </w:r>
    </w:p>
    <w:p>
      <w:pPr>
        <w:pStyle w:val="ListParagraph"/>
        <w:numPr>
          <w:ilvl w:val="1"/>
          <w:numId w:val="8"/>
        </w:numPr>
        <w:tabs>
          <w:tab w:val="clear" w:pos="1296"/>
          <w:tab w:val="left" w:pos="426" w:leader="none"/>
          <w:tab w:val="left" w:pos="709" w:leader="none"/>
        </w:tabs>
        <w:spacing w:lineRule="auto" w:line="240" w:before="0" w:after="0"/>
        <w:ind w:hanging="567" w:left="567"/>
        <w:contextualSpacing/>
        <w:jc w:val="both"/>
        <w:rPr>
          <w:rFonts w:ascii="Times New Roman" w:hAnsi="Times New Roman" w:cs="Times New Roman"/>
          <w:bCs/>
          <w:sz w:val="24"/>
          <w:szCs w:val="24"/>
        </w:rPr>
      </w:pPr>
      <w:r>
        <w:rPr>
          <w:rFonts w:cs="Times New Roman" w:ascii="Times New Roman" w:hAnsi="Times New Roman"/>
          <w:bCs/>
          <w:sz w:val="24"/>
          <w:szCs w:val="24"/>
        </w:rPr>
        <w:t>Pranešimo arba kalbos struktūra. Mokymo medžiagos ir kalbos turinio pateikimas.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Efektyvios komunikacijos ir viešojo kalbėjimo technikos. Profesionalus kalbėjimas viešojoje erdvėje ir su žiniasklaida. Kalbėjimas krizės ar jautriomis temomis. Auditorijos analizė ir komunikacijos stilių pritaikymas.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Mokymų temos gali būti koreguojamos ar papildomos, remiantis mokymų programos rengėjų ar kitų kompetentingų ekspertų rekomendacijomis, atsižvelgiant į tikslinės grupės poreikius ir mokymų aktualumą.</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privalo apimti praktinius užsiėmimus, kurių metu dalyviai galėtų išbandyti aktyviai taikyti įgytas žinias bei gauti grįžtamąjį ryšį iš lektoriaus ir (ar) grupės.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sz w:val="24"/>
          <w:szCs w:val="24"/>
        </w:rPr>
        <w:t>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turi būti parengta ir perduota Perkančiajai organizacijai. Paslaugos teikėjas Perkančiajai organizacijai pateikia:</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Profesinės kvalifikacijos tobulinimo programos aprašą, parengtą pagal Taisyklių 2 priede pateiktą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Vertinimo rekomendacijas, parengtas pagal Taisyklių 3 priede pateiktą Profesinės kvalifikacijos tobulinimo programos vertinimo rekomendacijos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Vertintojų užpildytą ir pasirašytą Vertintojo nešališkumo deklaraciją ir konfidencialumo pasižadėjimą (Taisyklių 4 priedas);</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Dokumentus, patvirtinančius, kad vertintojai atitinka Taisyklių 13 ir (ar) 14 punktuose nustatytus kvalifikacinius reikalavimus (išsilavinimą, kvalifikaciją ir darbo patirtį patvirtinančių dokumentų kopijas).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color w:val="000000"/>
          <w:sz w:val="24"/>
          <w:szCs w:val="24"/>
        </w:rPr>
        <w:t xml:space="preserve">Paslaugų teikėjas iki einamojo mėnesio 10 d. </w:t>
      </w:r>
      <w:r>
        <w:rPr>
          <w:rFonts w:cs="Times New Roman" w:ascii="Times New Roman" w:hAnsi="Times New Roman"/>
          <w:sz w:val="24"/>
          <w:szCs w:val="24"/>
        </w:rPr>
        <w:t xml:space="preserve">Perkančiajai organizacijai </w:t>
      </w:r>
      <w:r>
        <w:rPr>
          <w:rFonts w:cs="Times New Roman" w:ascii="Times New Roman" w:hAnsi="Times New Roman"/>
          <w:bCs/>
          <w:color w:val="000000"/>
          <w:sz w:val="24"/>
          <w:szCs w:val="24"/>
        </w:rPr>
        <w:t>pateikia kito mėnesio mokymų grafiką</w:t>
      </w:r>
      <w:r>
        <w:rPr>
          <w:rFonts w:cs="Times New Roman" w:ascii="Times New Roman" w:hAnsi="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bCs/>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atsakingas už: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mokymo programos parengimą ir vertinimo rekomendacijų pateikimą teisės aktų nustatyta tvarka;</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patalpas mokymams;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mitybą mokymų metu (2 kavos pertraukos ir pietūs);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mokymo dalyvių surinkimą;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mokymų tvarkaraščio sudarymą;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dalyvių registraciją ir lankomumo fiksavimą pagal Perkančiosios organizacijos pateiktą Projekto dalyvių sąrašo formą;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duomenų surinkimą pagal Perkančiosios organizacijos pateiktą Projekto dalyvio anketą;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Perkančiosios organizacijos pateikto pranešimo apie asmens duomenų tvarkymą įteikimą mokymų dalyviams,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mokymų dalyvių sąrašo su duomenimis (vardas, pavardė, asmens kodas, telefono numeris), reikalingais pateikti informaciją apie dalyvavimą mokymuose Lietuvos sveikatos priežiūros specialistų kompetencijų platformos informacinėje sistemoje, sudarymą ir pateikimą Perkančiajai organizacijai;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pažymų, patvirtinančių, kad</w:t>
      </w:r>
      <w:r>
        <w:rPr>
          <w:rFonts w:cs="Times New Roman" w:ascii="Times New Roman" w:hAnsi="Times New Roman"/>
          <w:sz w:val="24"/>
          <w:szCs w:val="24"/>
        </w:rPr>
        <w:t xml:space="preserve"> asmuo dirba 7 punkte nurodytoje įstaigoje</w:t>
      </w:r>
      <w:r>
        <w:rPr>
          <w:rFonts w:cs="Times New Roman" w:ascii="Times New Roman" w:hAnsi="Times New Roman"/>
          <w:bCs/>
          <w:sz w:val="24"/>
          <w:szCs w:val="24"/>
        </w:rPr>
        <w:t xml:space="preserve">, surinkimą;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mokymo medžiagos parengimą ir pateikimą dalyviams;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baigiamojo dalyvių žinių vertinimo testo parengimą ir dalyvių žinių vertinimą; </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mokymų kokybės vertinimą</w:t>
      </w:r>
      <w:r>
        <w:rPr>
          <w:rFonts w:cs="Times New Roman" w:ascii="Times New Roman" w:hAnsi="Times New Roman"/>
          <w:bCs/>
          <w:color w:val="EE0000"/>
          <w:sz w:val="24"/>
          <w:szCs w:val="24"/>
        </w:rPr>
        <w:t>.</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VEDIMO PATALPOMS BEI MOKYMO DALYVIŲ MITYBAI</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8"/>
        </w:numPr>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Kiekvieniems mokymams turi būti užtikrinamos higienos normas bei saugos reikalavimus pagal epidemiologinę situaciją šalyje atitinkančios patalpos: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patalpa turi būti aprūpinta baldais, statant juos „U formos“ arba klasės stiliumi (netaikoma praktinių užsiėmimu metu);</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patalpoje turi būti sąlygos gerai matyti ir girdėti pateikiamą informaciją;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mokymų patalpa turi talpinti specifikacijos 9 punkte nurodytą dalyvių skaičių;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mokymų patalpoje turi būti parengtos darbo vietos ne mažiau kaip 1 lektoriui;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patalpa turi atitikti darbo saugos, sveikatos ir higienos reikalavimus;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turi būti rūbinė (nebūtinai atskira mokymų dalyviams) ir higienos reikalavimus atitinkantys tualetai (aprūpinti būtinomis higienos priemonėmis);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pasirinkta mokymų vieta turi turėti galimybę organizuoti dalyvių maitinimą vietoje arba netoli jos (ne toliau kaip 500 m nuo mokymų vietos);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atvykstantiems mokymų dalyviams matomoje vietoje turi būti paskelbta informacija apie vykdomą Projektą ir mokymų tvarkaraštį.</w:t>
      </w:r>
    </w:p>
    <w:p>
      <w:pPr>
        <w:pStyle w:val="ListParagraph"/>
        <w:numPr>
          <w:ilvl w:val="0"/>
          <w:numId w:val="8"/>
        </w:numPr>
        <w:tabs>
          <w:tab w:val="clear" w:pos="1296"/>
          <w:tab w:val="left" w:pos="426" w:leader="none"/>
          <w:tab w:val="left" w:pos="567"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Reikalavimai mokymų dalyvių maitinimo organizavimui: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dalyvių kavos pertraukėlė: kava ir arbata, pienas/grietinėlė, cukrus, užkandžiai (sausainis/pyragaitis, ne mažiau nei 40 gr. vienam dalyviui), riešutai, vaisiai, geriamasis vanduo;</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pietūs: sriuba, karštas mėsos/žuvies/daržovių patiekalas (ne maltos mėsos ar maltos žuvies patiekalai), gėrimas (sultys/stalo vanduo). Paslaugų teikėjas privalo užtikrinti maisto įvairovę, galimybę pasirinkti dietinių ir vegetariškų patiekalų;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vedantiesiems ir dalyviams ant stalo privalo būti geriamojo vandens ne mažiau nei 0,5 litro vienam asmeniui (indo talpa – 0,3–0,5 litro) per dieną</w:t>
      </w:r>
    </w:p>
    <w:p>
      <w:pPr>
        <w:pStyle w:val="ListParagraph"/>
        <w:tabs>
          <w:tab w:val="clear" w:pos="1296"/>
          <w:tab w:val="left" w:pos="426" w:leader="none"/>
        </w:tabs>
        <w:spacing w:lineRule="auto" w:line="240" w:before="0" w:after="0"/>
        <w:ind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IV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BENDRI REIKALAVIMAI PIRKIMUI</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privalo turėti galimybę įgyvendinti tinkamas organizacines ir tinkamas asmens duomenų saugumo priemones.  </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 turi paskirti atsakingą asmenį, į kurį Perkančioji organizacija galėtų kreiptis dėl teikiamų paslaugų.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w:t>
      </w:r>
      <w:r>
        <w:rPr>
          <w:rFonts w:eastAsia="Times New Roman" w:cs="Times New Roman" w:ascii="Times New Roman" w:hAnsi="Times New Roman"/>
          <w:sz w:val="24"/>
          <w:szCs w:val="24"/>
        </w:rPr>
        <w:t xml:space="preserve"> turi atitikti Perkančiosios organizacijos nustatytus kvalifikacijos reikalavimus. </w:t>
      </w:r>
    </w:p>
    <w:p>
      <w:pPr>
        <w:pStyle w:val="NoSpacing"/>
        <w:numPr>
          <w:ilvl w:val="0"/>
          <w:numId w:val="8"/>
        </w:numPr>
        <w:tabs>
          <w:tab w:val="clear" w:pos="1296"/>
          <w:tab w:val="left" w:pos="426" w:leader="none"/>
        </w:tabs>
        <w:ind w:hanging="0" w:left="0"/>
        <w:jc w:val="both"/>
        <w:rPr>
          <w:rFonts w:ascii="Times New Roman" w:hAnsi="Times New Roman" w:cs="Times New Roman"/>
          <w:b/>
          <w:color w:val="000000"/>
          <w:sz w:val="24"/>
          <w:szCs w:val="24"/>
        </w:rPr>
      </w:pPr>
      <w:r>
        <w:rPr>
          <w:rFonts w:eastAsia="Times New Roman" w:cs="Times New Roman" w:ascii="Times New Roman" w:hAnsi="Times New Roman"/>
          <w:sz w:val="24"/>
          <w:szCs w:val="24"/>
        </w:rPr>
        <w:t>P</w:t>
      </w:r>
      <w:r>
        <w:rPr>
          <w:rFonts w:cs="Times New Roman" w:ascii="Times New Roman" w:hAnsi="Times New Roman" w:asciiTheme="majorBidi" w:cstheme="majorBidi" w:hAnsi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V SKYRIUS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REIKALAVIMAI ATSISKAITYMO TVARKAI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bookmarkStart w:id="12" w:name="_Hlk159167654"/>
      <w:r>
        <w:rPr>
          <w:rFonts w:cs="Times New Roman" w:ascii="Times New Roman" w:hAnsi="Times New Roman"/>
          <w:sz w:val="24"/>
          <w:szCs w:val="24"/>
        </w:rPr>
        <w:t>Kartu su Paslaugų perdavimo-priėmimo aktu Paslaugų teikėjas turi pateikti Perkančiajai organizacijai:</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sz w:val="24"/>
          <w:szCs w:val="24"/>
        </w:rPr>
        <w:t>Projekto dalyvių sąrašą</w:t>
      </w:r>
      <w:r>
        <w:rPr>
          <w:rFonts w:cs="Times New Roman" w:ascii="Times New Roman" w:hAnsi="Times New Roman"/>
          <w:bCs/>
          <w:sz w:val="24"/>
          <w:szCs w:val="24"/>
        </w:rPr>
        <w:t xml:space="preserve">; </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Projekto dalyvio anketas;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tvarkaraštį;</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pažymas, patvirtinančias, kad</w:t>
      </w:r>
      <w:r>
        <w:rPr>
          <w:rFonts w:cs="Times New Roman" w:ascii="Times New Roman" w:hAnsi="Times New Roman"/>
          <w:sz w:val="24"/>
          <w:szCs w:val="24"/>
        </w:rPr>
        <w:t>, jog asmuo dirba 7 punkte nurodytoje įstaigoje</w:t>
      </w:r>
      <w:r>
        <w:rPr>
          <w:rFonts w:cs="Times New Roman" w:ascii="Times New Roman" w:hAnsi="Times New Roman"/>
          <w:bCs/>
          <w:sz w:val="24"/>
          <w:szCs w:val="24"/>
        </w:rPr>
        <w:t>;</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mokymo medžiagą, kuri gali būti viešai publikuojama Perkančiosios organizacijos interneto svetainėje;</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baigiamojo dalyvių žinių bei praktinių įgūdžių vertinimo priemones bei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kokybės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dalyvių sąrašą su duomenimis (vardas, pavardė, asmens kodas, telefono numeris), reikalingais pateikti informaciją apie dalyvavimą mokymuose Lietuvos sveikatos priežiūros specialistų kompetencijų platformos informacinėje sistemoje.</w:t>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sz w:val="24"/>
          <w:szCs w:val="24"/>
        </w:rPr>
      </w:pPr>
      <w:bookmarkStart w:id="13" w:name="_Hlk159167654"/>
      <w:r>
        <w:rPr>
          <w:rFonts w:cs="Times New Roman" w:ascii="Times New Roman" w:hAnsi="Times New Roman"/>
          <w:sz w:val="24"/>
          <w:szCs w:val="24"/>
        </w:rPr>
        <w:t>Po visų mokymų Paslaugų teikėjas turi pateikti detalią paslaugų įvykdymo ataskaitą.</w:t>
      </w:r>
      <w:bookmarkEnd w:id="13"/>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VI SKYRIUS</w:t>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ASMENS DUOMENŲ TVARKYMAS</w:t>
      </w:r>
    </w:p>
    <w:p>
      <w:pPr>
        <w:pStyle w:val="Normal"/>
        <w:spacing w:lineRule="auto" w:line="240" w:before="0" w:after="0"/>
        <w:jc w:val="both"/>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w:t>
      </w:r>
      <w:r>
        <w:rPr>
          <w:rFonts w:eastAsia="" w:cs="Times New Roman" w:ascii="Times New Roman" w:hAnsi="Times New Roman" w:eastAsiaTheme="minorEastAsia"/>
          <w:sz w:val="24"/>
          <w:szCs w:val="24"/>
          <w:lang w:eastAsia="lt-LT"/>
        </w:rPr>
        <w:t xml:space="preserve">, kaip duomenų valdytojas, tvarkys pasiūlyme nurodytus bei pirkimo procedūrų metu iš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 xml:space="preserve">ėjo gautus duomenų subjektų – fizinių asmenų </w:t>
      </w:r>
      <w:r>
        <w:rPr>
          <w:rFonts w:cs="Times New Roman" w:ascii="Times New Roman" w:hAnsi="Times New Roman"/>
          <w:sz w:val="24"/>
          <w:szCs w:val="24"/>
        </w:rPr>
        <w:t>–</w:t>
      </w:r>
      <w:r>
        <w:rPr>
          <w:rFonts w:eastAsia="" w:cs="Times New Roman" w:ascii="Times New Roman" w:hAnsi="Times New Roman" w:eastAsiaTheme="minorEastAsia"/>
          <w:sz w:val="24"/>
          <w:szCs w:val="24"/>
          <w:lang w:eastAsia="lt-LT"/>
        </w:rPr>
        <w:t xml:space="preserve"> </w:t>
      </w:r>
      <w:r>
        <w:rPr>
          <w:rFonts w:cs="Times New Roman" w:ascii="Times New Roman" w:hAnsi="Times New Roman"/>
          <w:sz w:val="24"/>
          <w:szCs w:val="24"/>
        </w:rPr>
        <w:t xml:space="preserve">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 tvarkys 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kurio pasiūlymas bus pripažintas laimėjusiu ir su kuriuo bus sudaryta Sutartis, pateiktus </w:t>
      </w:r>
      <w:r>
        <w:rPr>
          <w:rFonts w:eastAsia="" w:cs="Times New Roman" w:ascii="Times New Roman" w:hAnsi="Times New Roman" w:eastAsiaTheme="minorEastAsia"/>
          <w:sz w:val="24"/>
          <w:szCs w:val="24"/>
          <w:lang w:eastAsia="lt-LT"/>
        </w:rPr>
        <w:t xml:space="preserve">fizinių asmenų -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Kilus ginčams dėl viešųjų pirkimų organizavimo ar Sutarties vykdymo,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tvarkyti 28 punkte nurodytus 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dokumentacijos plane numatytais terminais.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Paslaugų teikėjo pasiūlymas negalės būti vertinamas bei nebus galima sudaryti ir vykdyti Sutarties.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kaip duomenų subjektai, turi šias duomenų subjekto teises, kurias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paštu adresu Studentų g. 45A, Vilnius, el. paštu </w:t>
      </w:r>
      <w:hyperlink r:id="rId3">
        <w:r>
          <w:rPr>
            <w:rFonts w:cs="Times New Roman" w:ascii="Times New Roman" w:hAnsi="Times New Roman"/>
            <w:sz w:val="24"/>
            <w:szCs w:val="24"/>
          </w:rPr>
          <w:t>institutas@hi.lt</w:t>
        </w:r>
      </w:hyperlink>
      <w:r>
        <w:rPr>
          <w:rFonts w:cs="Times New Roman" w:ascii="Times New Roman" w:hAnsi="Times New Roman"/>
          <w:sz w:val="24"/>
          <w:szCs w:val="24"/>
        </w:rPr>
        <w:t xml:space="preserve"> ar jo duomenų apsaugos pareigūnui el. paštu ada.ekspertai@gmail.com.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Paslaugų teikėjas, prieš teikdamas pasiūlymą ir prieš sudarydamas Sutartį, nurodytus fizinius asmenis privalo supažindinti su 30–37 punktuose pateikta informacija apie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vykdomą asmens duomenų tvarkymą. </w:t>
      </w:r>
    </w:p>
    <w:p>
      <w:pPr>
        <w:pStyle w:val="ListParagraph"/>
        <w:widowControl w:val="false"/>
        <w:numPr>
          <w:ilvl w:val="0"/>
          <w:numId w:val="8"/>
        </w:numPr>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hanging="0" w:left="0" w:right="-1"/>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Paslaugų teikėjas, su kuriuo bus pasirašyta Sutartis, paslaugų teikimo tikslu tvarkys mokymų dalyvių asmens duomenis </w:t>
      </w:r>
      <w:bookmarkStart w:id="14" w:name="_Hlk193064098"/>
      <w:r>
        <w:rPr>
          <w:rFonts w:cs="Times New Roman" w:ascii="Times New Roman" w:hAnsi="Times New Roman"/>
          <w:sz w:val="24"/>
          <w:szCs w:val="24"/>
        </w:rPr>
        <w:t xml:space="preserve">kaip savarankiškas duomenų valdytojas ir savarankiškai atsako už Reglamento (ES) 2016/679, kitų asmens duomenų tvarkymą ir jų apsaugą reglamentuojančių teisės aktų reikalavimų įgyvendinimą. </w:t>
      </w:r>
      <w:bookmarkEnd w:id="10"/>
      <w:bookmarkEnd w:id="14"/>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w:t>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59"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headerReference w:type="default" r:id="rId4"/>
      <w:headerReference w:type="first" r:id="rId5"/>
      <w:type w:val="nextPage"/>
      <w:pgSz w:w="11906" w:h="16838"/>
      <w:pgMar w:left="1701" w:right="567" w:gutter="0" w:header="28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L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64139761"/>
    </w:sdtPr>
    <w:sdtContent>
      <w:p>
        <w:pPr>
          <w:pStyle w:val="Header"/>
          <w:jc w:val="center"/>
          <w:rPr/>
        </w:pPr>
        <w:r>
          <w:rPr/>
          <w:fldChar w:fldCharType="begin"/>
        </w:r>
        <w:r>
          <w:rPr/>
          <w:instrText xml:space="preserve"> PAGE </w:instrText>
        </w:r>
        <w:r>
          <w:rPr/>
          <w:fldChar w:fldCharType="separate"/>
        </w:r>
        <w:r>
          <w:rPr/>
          <w:t>6</w:t>
        </w:r>
        <w:r>
          <w:rPr/>
          <w:fldChar w:fldCharType="end"/>
        </w:r>
      </w:p>
    </w:sdtContent>
  </w:sdt>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1191"/>
        </w:tabs>
        <w:ind w:left="1191" w:hanging="340"/>
      </w:pPr>
      <w:rPr/>
    </w:lvl>
    <w:lvl w:ilvl="1">
      <w:start w:val="1"/>
      <w:numFmt w:val="decimal"/>
      <w:lvlText w:val="%1.%2."/>
      <w:lvlJc w:val="left"/>
      <w:pPr>
        <w:tabs>
          <w:tab w:val="num" w:pos="1644"/>
        </w:tabs>
        <w:ind w:left="1644" w:hanging="453"/>
      </w:pPr>
      <w:rPr/>
    </w:lvl>
    <w:lvl w:ilvl="2">
      <w:start w:val="1"/>
      <w:numFmt w:val="decimal"/>
      <w:lvlText w:val="%1.%2.%3."/>
      <w:lvlJc w:val="left"/>
      <w:pPr>
        <w:tabs>
          <w:tab w:val="num" w:pos="2325"/>
        </w:tabs>
        <w:ind w:left="2325" w:hanging="681"/>
      </w:pPr>
      <w:rPr/>
    </w:lvl>
    <w:lvl w:ilvl="3">
      <w:start w:val="1"/>
      <w:numFmt w:val="decimal"/>
      <w:lvlText w:val="%1.%2.%3.%4."/>
      <w:lvlJc w:val="left"/>
      <w:pPr>
        <w:tabs>
          <w:tab w:val="num" w:pos="3119"/>
        </w:tabs>
        <w:ind w:left="3119" w:hanging="79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4"/>
      <w:numFmt w:val="decimal"/>
      <w:lvlText w:val="%1."/>
      <w:lvlJc w:val="left"/>
      <w:pPr>
        <w:tabs>
          <w:tab w:val="num" w:pos="0"/>
        </w:tabs>
        <w:ind w:left="360" w:hanging="360"/>
      </w:pPr>
      <w:rPr>
        <w:b w:val="false"/>
      </w:rPr>
    </w:lvl>
    <w:lvl w:ilvl="1">
      <w:start w:val="4"/>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7">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4"/>
      <w:numFmt w:val="decimal"/>
      <w:lvlText w:val="%1."/>
      <w:lvlJc w:val="left"/>
      <w:pPr>
        <w:tabs>
          <w:tab w:val="num" w:pos="0"/>
        </w:tabs>
        <w:ind w:left="360" w:hanging="360"/>
      </w:pPr>
      <w:rPr>
        <w:b w:val="false"/>
      </w:rPr>
    </w:lvl>
    <w:lvl w:ilvl="1">
      <w:start w:val="1"/>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d9b"/>
    <w:pPr>
      <w:widowControl/>
      <w:bidi w:val="0"/>
      <w:spacing w:lineRule="auto" w:line="276" w:before="0" w:after="160"/>
      <w:jc w:val="left"/>
    </w:pPr>
    <w:rPr>
      <w:rFonts w:eastAsia="" w:eastAsiaTheme="minorEastAsia" w:ascii="Calibri" w:hAnsi="Calibri" w:cs="Arial"/>
      <w:color w:val="auto"/>
      <w:kern w:val="0"/>
      <w:sz w:val="21"/>
      <w:szCs w:val="21"/>
      <w:lang w:eastAsia="lt-LT" w:val="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5f3c6d"/>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Times New Roman"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semiHidden/>
    <w:qFormat/>
    <w:rsid w:val="005f3c6d"/>
    <w:rPr>
      <w:rFonts w:ascii="Calibri Light" w:hAnsi="Calibri Light" w:eastAsia="" w:cs="Times New Roman"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Times New Roman"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Times New Roman"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style>
  <w:style w:type="character" w:styleId="FootnoteCharacters">
    <w:name w:val="Footnote Characters"/>
    <w:basedOn w:val="DefaultParagraphFont"/>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Times New Roman"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Times New Roman"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Times New Roman"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eastAsia="" w:eastAsiaTheme="minorEastAsia"/>
      <w:sz w:val="20"/>
      <w:szCs w:val="20"/>
      <w:lang w:eastAsia="lt-LT"/>
    </w:rPr>
  </w:style>
  <w:style w:type="character" w:styleId="EndnoteCharacters">
    <w:name w:val="Endnote Characters"/>
    <w:basedOn w:val="DefaultParagraphFont"/>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Eop" w:customStyle="1">
    <w:name w:val="eop"/>
    <w:basedOn w:val="DefaultParagraphFont"/>
    <w:qFormat/>
    <w:rsid w:val="00842f76"/>
    <w:rPr/>
  </w:style>
  <w:style w:type="paragraph" w:styleId="Heading" w:customStyle="1">
    <w:name w:val="Heading"/>
    <w:next w:val="Body2"/>
    <w:qFormat/>
    <w:rsid w:val="005f3c6d"/>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bidi w:val="0"/>
      <w:spacing w:lineRule="auto" w:line="240" w:before="0" w:after="0"/>
      <w:jc w:val="left"/>
    </w:pPr>
    <w:rPr>
      <w:rFonts w:ascii="Times New Roman" w:hAnsi="Times New Roman" w:eastAsia="" w:eastAsiaTheme="minorEastAsia" w:cs="Arial"/>
      <w:color w:val="auto"/>
      <w:kern w:val="0"/>
      <w:sz w:val="24"/>
      <w:szCs w:val="24"/>
      <w:lang w:val="lt-LT" w:eastAsia="en-US" w:bidi="ar-SA"/>
    </w:rPr>
  </w:style>
  <w:style w:type="paragraph" w:styleId="Caption1">
    <w:name w:val="caption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Times New Roman"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bidi w:val="0"/>
      <w:spacing w:lineRule="auto" w:line="240" w:before="0" w:after="0"/>
      <w:jc w:val="left"/>
    </w:pPr>
    <w:rPr>
      <w:rFonts w:eastAsia="" w:eastAsiaTheme="minorEastAsia" w:ascii="Calibri" w:hAnsi="Calibri" w:cs="Arial"/>
      <w:color w:val="auto"/>
      <w:kern w:val="0"/>
      <w:sz w:val="21"/>
      <w:szCs w:val="21"/>
      <w:lang w:eastAsia="lt-LT" w:val="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Times New Roman"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uppressAutoHyphens w:val="true"/>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cs="Arial"/>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numPr>
        <w:ilvl w:val="0"/>
        <w:numId w:val="2"/>
      </w:numPr>
      <w:spacing w:lineRule="auto" w:line="240" w:before="120" w:after="0"/>
      <w:jc w:val="both"/>
    </w:pPr>
    <w:rPr>
      <w:rFonts w:ascii="Arial" w:hAnsi="Arial" w:eastAsia="Arial Unicode MS" w:cs="Arial"/>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3"/>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s="Arial"/>
      <w:color w:val="103C5E"/>
      <w:sz w:val="18"/>
      <w:szCs w:val="18"/>
      <w:lang w:eastAsia="en-US"/>
    </w:rPr>
  </w:style>
  <w:style w:type="paragraph" w:styleId="LENBUL1arial" w:customStyle="1">
    <w:name w:val="LEN_BUL1_arial"/>
    <w:basedOn w:val="Lentekstasarial"/>
    <w:link w:val="LENBUL1arialChar"/>
    <w:qFormat/>
    <w:rsid w:val="001c7cfc"/>
    <w:pPr>
      <w:numPr>
        <w:ilvl w:val="0"/>
        <w:numId w:val="4"/>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s="Arial"/>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5"/>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s="Arial"/>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bidi w:val="0"/>
      <w:spacing w:lineRule="auto" w:line="240"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bidi w:val="0"/>
      <w:spacing w:lineRule="auto" w:line="254"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bidi w:val="0"/>
      <w:spacing w:lineRule="auto" w:line="240" w:before="0" w:after="0"/>
      <w:jc w:val="left"/>
    </w:pPr>
    <w:rPr>
      <w:rFonts w:ascii="Times New Roman" w:hAnsi="Times New Roman" w:eastAsia="Times New Roman" w:cs="Times New Roman"/>
      <w:color w:val="auto"/>
      <w:kern w:val="0"/>
      <w:sz w:val="24"/>
      <w:szCs w:val="24"/>
      <w:lang w:val="lt-LT" w:eastAsia="en-US" w:bidi="ar-SA"/>
    </w:rPr>
  </w:style>
  <w:style w:type="paragraph" w:styleId="BodyText1" w:customStyle="1">
    <w:name w:val="Body Text1"/>
    <w:qFormat/>
    <w:rsid w:val="007176cb"/>
    <w:pPr>
      <w:widowControl/>
      <w:bidi w:val="0"/>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pPr>
      <w:spacing w:after="0" w:line="240" w:lineRule="auto"/>
    </w:pPr>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5f3c6d"/>
    <w:pPr>
      <w:spacing w:after="0" w:line="240" w:lineRule="auto"/>
    </w:pPr>
    <w:rPr>
      <w:sz w:val="20"/>
      <w:szCs w:val="20"/>
    </w:rPr>
    <w:tblPr>
      <w:tblStyleRowBandSize w:val="1"/>
      <w:tblStyleColBandSize w:val="1"/>
    </w:tblPr>
  </w:style>
  <w:style w:type="table" w:customStyle="1" w:styleId="TableGrid5">
    <w:name w:val="Table Grid5"/>
    <w:basedOn w:val="TableNormal"/>
    <w:uiPriority w:val="39"/>
    <w:rsid w:val="00ae054e"/>
    <w:pPr>
      <w:spacing w:after="0" w:line="240" w:lineRule="auto"/>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f63fd6-598b-4ec0-b1e4-39d72de850dc" xsi:nil="true"/>
    <lcf76f155ced4ddcb4097134ff3c332f xmlns="3b231011-8813-4cd1-9ea9-dbba38d1908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710C310E69DBB4FB87D82EC90E9E5CE" ma:contentTypeVersion="12" ma:contentTypeDescription="Kurkite naują dokumentą." ma:contentTypeScope="" ma:versionID="ca0ac7c287fd43e7859f1588844da52b">
  <xsd:schema xmlns:xsd="http://www.w3.org/2001/XMLSchema" xmlns:xs="http://www.w3.org/2001/XMLSchema" xmlns:p="http://schemas.microsoft.com/office/2006/metadata/properties" xmlns:ns2="3b231011-8813-4cd1-9ea9-dbba38d19084" xmlns:ns3="06f63fd6-598b-4ec0-b1e4-39d72de850dc" targetNamespace="http://schemas.microsoft.com/office/2006/metadata/properties" ma:root="true" ma:fieldsID="a8f59a08e7044d83f1c6377cce9e1a7a" ns2:_="" ns3:_="">
    <xsd:import namespace="3b231011-8813-4cd1-9ea9-dbba38d19084"/>
    <xsd:import namespace="06f63fd6-598b-4ec0-b1e4-39d72de850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31011-8813-4cd1-9ea9-dbba38d19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f63fd6-598b-4ec0-b1e4-39d72de850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507ef4b-315d-4379-b67b-0234e2e70260}" ma:internalName="TaxCatchAll" ma:showField="CatchAllData" ma:web="06f63fd6-598b-4ec0-b1e4-39d72de85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912CB4-8FC5-4847-8A76-A7B71797B755}"/>
</file>

<file path=customXml/itemProps3.xml><?xml version="1.0" encoding="utf-8"?>
<ds:datastoreItem xmlns:ds="http://schemas.openxmlformats.org/officeDocument/2006/customXml" ds:itemID="{82529CDD-48AA-4239-864E-FE85AFFDC82B}">
  <ds:schemaRefs>
    <ds:schemaRef ds:uri="http://schemas.openxmlformats.org/officeDocument/2006/bibliography"/>
  </ds:schemaRefs>
</ds:datastoreItem>
</file>

<file path=customXml/itemProps4.xml><?xml version="1.0" encoding="utf-8"?>
<ds:datastoreItem xmlns:ds="http://schemas.openxmlformats.org/officeDocument/2006/customXml" ds:itemID="{99019349-034D-443E-B749-714FE9DF99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LibreOffice/7.6.4.1$Windows_X86_64 LibreOffice_project/e19e193f88cd6c0525a17fb7a176ed8e6a3e2aa1</Application>
  <AppVersion>15.0000</AppVersion>
  <Pages>6</Pages>
  <Words>2173</Words>
  <Characters>15449</Characters>
  <CharactersWithSpaces>17492</CharactersWithSpaces>
  <Paragraphs>102</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2025-08-08T12:33:00Z</dcterms:created>
  <dc:creator>Jurgita Nainienė</dc:creator>
  <dc:description/>
  <dc:language>en-US</dc:language>
  <cp:lastModifiedBy>Rimantė Kasiulaitytė</cp:lastModifiedBy>
  <dcterms:modified xsi:type="dcterms:W3CDTF">2025-09-23T06:44:38Z</dcterms:modified>
  <cp:revision>157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0x0101007710C310E69DBB4FB87D82EC90E9E5CE</vt:lpwstr>
  </property>
  <property fmtid="{D5CDD505-2E9C-101B-9397-08002B2CF9AE}" pid="3" name="MediaServiceImageTags">
    <vt:lpwstr/>
  </property>
</Properties>
</file>