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8ED07" w14:textId="77777777" w:rsidR="009702C1" w:rsidRPr="005E3964" w:rsidRDefault="009702C1">
      <w:pPr>
        <w:widowControl w:val="0"/>
        <w:pBdr>
          <w:top w:val="nil"/>
          <w:left w:val="nil"/>
          <w:bottom w:val="nil"/>
          <w:right w:val="nil"/>
          <w:between w:val="nil"/>
        </w:pBdr>
        <w:spacing w:after="0"/>
        <w:rPr>
          <w:lang w:val="uk-UA"/>
        </w:rPr>
      </w:pPr>
    </w:p>
    <w:p w14:paraId="03C9F0A0" w14:textId="77777777" w:rsidR="009702C1" w:rsidRDefault="009702C1">
      <w:pPr>
        <w:widowControl w:val="0"/>
        <w:pBdr>
          <w:top w:val="nil"/>
          <w:left w:val="nil"/>
          <w:bottom w:val="nil"/>
          <w:right w:val="nil"/>
          <w:between w:val="nil"/>
        </w:pBdr>
        <w:spacing w:after="0" w:line="240" w:lineRule="auto"/>
        <w:rPr>
          <w:rFonts w:ascii="Calibri" w:hAnsi="Calibri" w:cs="Calibri"/>
          <w:sz w:val="22"/>
          <w:szCs w:val="22"/>
        </w:rPr>
      </w:pPr>
    </w:p>
    <w:p w14:paraId="7520EC1D" w14:textId="77777777" w:rsidR="009702C1" w:rsidRDefault="009702C1">
      <w:pPr>
        <w:spacing w:after="0" w:line="240" w:lineRule="auto"/>
        <w:rPr>
          <w:rFonts w:ascii="Calibri" w:hAnsi="Calibri" w:cs="Calibri"/>
          <w:sz w:val="22"/>
          <w:szCs w:val="22"/>
        </w:rPr>
      </w:pPr>
    </w:p>
    <w:p w14:paraId="0B0F1D90" w14:textId="77777777" w:rsidR="009702C1" w:rsidRDefault="009702C1">
      <w:pPr>
        <w:spacing w:after="0" w:line="240" w:lineRule="auto"/>
        <w:rPr>
          <w:rFonts w:ascii="Calibri" w:hAnsi="Calibri" w:cs="Calibri"/>
          <w:smallCaps/>
          <w:sz w:val="22"/>
          <w:szCs w:val="22"/>
        </w:rPr>
      </w:pPr>
    </w:p>
    <w:p w14:paraId="5DEDE11F" w14:textId="77777777" w:rsidR="009702C1" w:rsidRDefault="009702C1">
      <w:pPr>
        <w:spacing w:after="0" w:line="240" w:lineRule="auto"/>
        <w:rPr>
          <w:rFonts w:ascii="Calibri" w:hAnsi="Calibri" w:cs="Calibri"/>
          <w:smallCaps/>
          <w:sz w:val="22"/>
          <w:szCs w:val="22"/>
        </w:rPr>
      </w:pPr>
    </w:p>
    <w:p w14:paraId="09E24ADE" w14:textId="77777777" w:rsidR="009702C1" w:rsidRDefault="009702C1">
      <w:pPr>
        <w:spacing w:after="0" w:line="240" w:lineRule="auto"/>
        <w:rPr>
          <w:rFonts w:ascii="Calibri" w:hAnsi="Calibri" w:cs="Calibri"/>
          <w:smallCaps/>
          <w:sz w:val="22"/>
          <w:szCs w:val="22"/>
        </w:rPr>
      </w:pPr>
    </w:p>
    <w:p w14:paraId="495EC9A4" w14:textId="77777777" w:rsidR="009702C1" w:rsidRDefault="009702C1">
      <w:pPr>
        <w:spacing w:after="0" w:line="240" w:lineRule="auto"/>
        <w:rPr>
          <w:rFonts w:ascii="Calibri" w:hAnsi="Calibri" w:cs="Calibri"/>
          <w:smallCaps/>
          <w:sz w:val="22"/>
          <w:szCs w:val="22"/>
        </w:rPr>
      </w:pPr>
    </w:p>
    <w:p w14:paraId="546A6BBF" w14:textId="77777777" w:rsidR="009702C1" w:rsidRDefault="009702C1">
      <w:pPr>
        <w:spacing w:after="0" w:line="240" w:lineRule="auto"/>
        <w:rPr>
          <w:rFonts w:ascii="Calibri" w:hAnsi="Calibri" w:cs="Calibri"/>
          <w:smallCaps/>
          <w:sz w:val="22"/>
          <w:szCs w:val="22"/>
        </w:rPr>
      </w:pPr>
    </w:p>
    <w:p w14:paraId="11B4700E" w14:textId="77777777" w:rsidR="009702C1" w:rsidRDefault="009702C1">
      <w:pPr>
        <w:spacing w:after="0" w:line="240" w:lineRule="auto"/>
        <w:rPr>
          <w:rFonts w:ascii="Calibri" w:hAnsi="Calibri" w:cs="Calibri"/>
          <w:smallCaps/>
          <w:sz w:val="22"/>
          <w:szCs w:val="22"/>
        </w:rPr>
      </w:pPr>
    </w:p>
    <w:p w14:paraId="523B919E" w14:textId="77777777" w:rsidR="009702C1" w:rsidRDefault="009702C1">
      <w:pPr>
        <w:spacing w:after="0" w:line="240" w:lineRule="auto"/>
        <w:rPr>
          <w:rFonts w:ascii="Calibri" w:hAnsi="Calibri" w:cs="Calibri"/>
          <w:smallCaps/>
          <w:sz w:val="22"/>
          <w:szCs w:val="22"/>
        </w:rPr>
      </w:pPr>
    </w:p>
    <w:p w14:paraId="524E2DA5" w14:textId="77777777" w:rsidR="009702C1" w:rsidRDefault="009702C1">
      <w:pPr>
        <w:spacing w:after="0" w:line="240" w:lineRule="auto"/>
        <w:rPr>
          <w:rFonts w:ascii="Calibri" w:hAnsi="Calibri" w:cs="Calibri"/>
          <w:smallCaps/>
          <w:sz w:val="22"/>
          <w:szCs w:val="22"/>
        </w:rPr>
      </w:pPr>
    </w:p>
    <w:p w14:paraId="1C39E537" w14:textId="77777777" w:rsidR="009702C1" w:rsidRDefault="009702C1">
      <w:pPr>
        <w:spacing w:after="0" w:line="240" w:lineRule="auto"/>
        <w:rPr>
          <w:rFonts w:ascii="Calibri" w:hAnsi="Calibri" w:cs="Calibri"/>
          <w:smallCaps/>
          <w:sz w:val="22"/>
          <w:szCs w:val="22"/>
        </w:rPr>
      </w:pPr>
    </w:p>
    <w:p w14:paraId="741B3363" w14:textId="77777777" w:rsidR="009702C1" w:rsidRDefault="009702C1">
      <w:pPr>
        <w:spacing w:after="0" w:line="240" w:lineRule="auto"/>
        <w:rPr>
          <w:rFonts w:ascii="Calibri" w:hAnsi="Calibri" w:cs="Calibri"/>
          <w:smallCaps/>
          <w:sz w:val="22"/>
          <w:szCs w:val="22"/>
        </w:rPr>
      </w:pPr>
    </w:p>
    <w:p w14:paraId="528F56F3" w14:textId="77777777" w:rsidR="009702C1" w:rsidRDefault="009702C1">
      <w:pPr>
        <w:spacing w:after="0" w:line="240" w:lineRule="auto"/>
        <w:rPr>
          <w:rFonts w:ascii="Calibri" w:hAnsi="Calibri" w:cs="Calibri"/>
          <w:smallCaps/>
          <w:sz w:val="22"/>
          <w:szCs w:val="22"/>
        </w:rPr>
      </w:pPr>
    </w:p>
    <w:p w14:paraId="60077706" w14:textId="77777777" w:rsidR="009702C1" w:rsidRDefault="00340C46">
      <w:pPr>
        <w:spacing w:after="0" w:line="240" w:lineRule="auto"/>
        <w:rPr>
          <w:rFonts w:ascii="Calibri" w:hAnsi="Calibri" w:cs="Calibri"/>
          <w:smallCaps/>
          <w:sz w:val="22"/>
          <w:szCs w:val="22"/>
        </w:rPr>
      </w:pPr>
      <w:r>
        <w:rPr>
          <w:noProof/>
          <w:lang w:val="uk-UA" w:eastAsia="uk-UA"/>
        </w:rPr>
        <mc:AlternateContent>
          <mc:Choice Requires="wps">
            <w:drawing>
              <wp:anchor distT="0" distB="0" distL="114300" distR="114300" simplePos="0" relativeHeight="251658240" behindDoc="0" locked="0" layoutInCell="1" hidden="0" allowOverlap="1" wp14:anchorId="4AE6AC0D" wp14:editId="0E634A4A">
                <wp:simplePos x="0" y="0"/>
                <wp:positionH relativeFrom="column">
                  <wp:posOffset>147637</wp:posOffset>
                </wp:positionH>
                <wp:positionV relativeFrom="paragraph">
                  <wp:posOffset>9525</wp:posOffset>
                </wp:positionV>
                <wp:extent cx="5661025" cy="3745426"/>
                <wp:effectExtent l="0" t="0" r="0" b="0"/>
                <wp:wrapNone/>
                <wp:docPr id="88" name="Прямоугольник 88"/>
                <wp:cNvGraphicFramePr/>
                <a:graphic xmlns:a="http://schemas.openxmlformats.org/drawingml/2006/main">
                  <a:graphicData uri="http://schemas.microsoft.com/office/word/2010/wordprocessingShape">
                    <wps:wsp>
                      <wps:cNvSpPr/>
                      <wps:spPr>
                        <a:xfrm>
                          <a:off x="2525013" y="1917863"/>
                          <a:ext cx="5641975" cy="3724275"/>
                        </a:xfrm>
                        <a:prstGeom prst="rect">
                          <a:avLst/>
                        </a:prstGeom>
                        <a:noFill/>
                        <a:ln>
                          <a:noFill/>
                        </a:ln>
                      </wps:spPr>
                      <wps:txbx>
                        <w:txbxContent>
                          <w:p w14:paraId="17669D12" w14:textId="77777777" w:rsidR="009702C1" w:rsidRDefault="009702C1">
                            <w:pPr>
                              <w:spacing w:line="275" w:lineRule="auto"/>
                              <w:jc w:val="center"/>
                              <w:textDirection w:val="btLr"/>
                            </w:pPr>
                          </w:p>
                          <w:p w14:paraId="56A485CB" w14:textId="77777777" w:rsidR="009702C1" w:rsidRDefault="00340C46">
                            <w:pPr>
                              <w:spacing w:line="275" w:lineRule="auto"/>
                              <w:jc w:val="center"/>
                              <w:textDirection w:val="btLr"/>
                            </w:pPr>
                            <w:r>
                              <w:rPr>
                                <w:rFonts w:eastAsia="Arial" w:cs="Arial"/>
                                <w:color w:val="103C5E"/>
                                <w:sz w:val="44"/>
                              </w:rPr>
                              <w:t xml:space="preserve">Technical Specification on </w:t>
                            </w:r>
                          </w:p>
                          <w:p w14:paraId="00AD96D0" w14:textId="77777777" w:rsidR="009702C1" w:rsidRDefault="00340C46">
                            <w:pPr>
                              <w:spacing w:line="274" w:lineRule="auto"/>
                              <w:jc w:val="center"/>
                              <w:textDirection w:val="btLr"/>
                            </w:pPr>
                            <w:r>
                              <w:rPr>
                                <w:rFonts w:eastAsia="Arial" w:cs="Arial"/>
                                <w:color w:val="103C5E"/>
                                <w:sz w:val="44"/>
                              </w:rPr>
                              <w:t xml:space="preserve">development of NCTS Phase 6 compatible  </w:t>
                            </w:r>
                          </w:p>
                          <w:p w14:paraId="1E7F69C7" w14:textId="77777777" w:rsidR="009702C1" w:rsidRDefault="00340C46">
                            <w:pPr>
                              <w:spacing w:line="274" w:lineRule="auto"/>
                              <w:jc w:val="center"/>
                              <w:textDirection w:val="btLr"/>
                            </w:pPr>
                            <w:r>
                              <w:rPr>
                                <w:rFonts w:eastAsia="Arial" w:cs="Arial"/>
                                <w:color w:val="103C5E"/>
                                <w:sz w:val="44"/>
                              </w:rPr>
                              <w:t>IT solution for the State Customs Service of Ukraine</w:t>
                            </w:r>
                          </w:p>
                        </w:txbxContent>
                      </wps:txbx>
                      <wps:bodyPr spcFirstLastPara="1" wrap="square" lIns="91425" tIns="45700" rIns="91425" bIns="45700" anchor="t" anchorCtr="0">
                        <a:noAutofit/>
                      </wps:bodyPr>
                    </wps:wsp>
                  </a:graphicData>
                </a:graphic>
              </wp:anchor>
            </w:drawing>
          </mc:Choice>
          <mc:Fallback>
            <w:pict>
              <v:rect w14:anchorId="4AE6AC0D" id="Прямоугольник 88" o:spid="_x0000_s1026" style="position:absolute;margin-left:11.6pt;margin-top:.75pt;width:445.75pt;height:294.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" filled="f" stroked="f">
                <v:textbox inset="2.53958mm,1.2694mm,2.53958mm,1.2694mm">
                  <w:txbxContent>
                    <w:p w14:paraId="17669D12" w14:textId="77777777" w:rsidR="009702C1" w:rsidRDefault="009702C1">
                      <w:pPr>
                        <w:spacing w:line="275" w:lineRule="auto"/>
                        <w:jc w:val="center"/>
                        <w:textDirection w:val="btLr"/>
                      </w:pPr>
                    </w:p>
                    <w:p w14:paraId="56A485CB" w14:textId="77777777" w:rsidR="009702C1" w:rsidRDefault="00340C46">
                      <w:pPr>
                        <w:spacing w:line="275" w:lineRule="auto"/>
                        <w:jc w:val="center"/>
                        <w:textDirection w:val="btLr"/>
                      </w:pPr>
                      <w:r>
                        <w:rPr>
                          <w:rFonts w:eastAsia="Arial" w:cs="Arial"/>
                          <w:color w:val="103C5E"/>
                          <w:sz w:val="44"/>
                        </w:rPr>
                        <w:t xml:space="preserve">Technical Specification on </w:t>
                      </w:r>
                    </w:p>
                    <w:p w14:paraId="00AD96D0" w14:textId="77777777" w:rsidR="009702C1" w:rsidRDefault="00340C46">
                      <w:pPr>
                        <w:spacing w:line="274" w:lineRule="auto"/>
                        <w:jc w:val="center"/>
                        <w:textDirection w:val="btLr"/>
                      </w:pPr>
                      <w:r>
                        <w:rPr>
                          <w:rFonts w:eastAsia="Arial" w:cs="Arial"/>
                          <w:color w:val="103C5E"/>
                          <w:sz w:val="44"/>
                        </w:rPr>
                        <w:t xml:space="preserve">development of NCTS Phase 6 compatible  </w:t>
                      </w:r>
                    </w:p>
                    <w:p w14:paraId="1E7F69C7" w14:textId="77777777" w:rsidR="009702C1" w:rsidRDefault="00340C46">
                      <w:pPr>
                        <w:spacing w:line="274" w:lineRule="auto"/>
                        <w:jc w:val="center"/>
                        <w:textDirection w:val="btLr"/>
                      </w:pPr>
                      <w:r>
                        <w:rPr>
                          <w:rFonts w:eastAsia="Arial" w:cs="Arial"/>
                          <w:color w:val="103C5E"/>
                          <w:sz w:val="44"/>
                        </w:rPr>
                        <w:t>IT solution for the State Customs Service of Ukraine</w:t>
                      </w:r>
                    </w:p>
                  </w:txbxContent>
                </v:textbox>
              </v:rect>
            </w:pict>
          </mc:Fallback>
        </mc:AlternateContent>
      </w:r>
    </w:p>
    <w:p w14:paraId="28B6990C" w14:textId="1101572E" w:rsidR="009702C1" w:rsidRDefault="00340C46" w:rsidP="00163D23">
      <w:pPr>
        <w:tabs>
          <w:tab w:val="right" w:pos="9639"/>
        </w:tabs>
        <w:spacing w:after="0" w:line="240" w:lineRule="auto"/>
        <w:rPr>
          <w:rFonts w:ascii="Calibri" w:hAnsi="Calibri" w:cs="Calibri"/>
        </w:rPr>
      </w:pPr>
      <w:r>
        <w:br w:type="page"/>
      </w:r>
      <w:r>
        <w:rPr>
          <w:rFonts w:ascii="Calibri" w:hAnsi="Calibri" w:cs="Calibri"/>
        </w:rPr>
        <w:lastRenderedPageBreak/>
        <w:t>Concepts and abbreviations</w:t>
      </w:r>
    </w:p>
    <w:tbl>
      <w:tblPr>
        <w:tblStyle w:val="ac"/>
        <w:tblW w:w="9862" w:type="dxa"/>
        <w:tblInd w:w="-106" w:type="dxa"/>
        <w:tblBorders>
          <w:insideH w:val="single" w:sz="4" w:space="0" w:color="41698A"/>
        </w:tblBorders>
        <w:tblLayout w:type="fixed"/>
        <w:tblLook w:val="0000" w:firstRow="0" w:lastRow="0" w:firstColumn="0" w:lastColumn="0" w:noHBand="0" w:noVBand="0"/>
      </w:tblPr>
      <w:tblGrid>
        <w:gridCol w:w="2858"/>
        <w:gridCol w:w="7004"/>
      </w:tblGrid>
      <w:tr w:rsidR="009702C1" w14:paraId="78BD26DB" w14:textId="77777777">
        <w:trPr>
          <w:trHeight w:val="364"/>
          <w:tblHeader/>
        </w:trPr>
        <w:tc>
          <w:tcPr>
            <w:tcW w:w="2858" w:type="dxa"/>
            <w:shd w:val="clear" w:color="auto" w:fill="41698A"/>
            <w:vAlign w:val="center"/>
          </w:tcPr>
          <w:p w14:paraId="001A2134" w14:textId="77777777" w:rsidR="009702C1" w:rsidRDefault="00340C46">
            <w:pPr>
              <w:pBdr>
                <w:top w:val="nil"/>
                <w:left w:val="nil"/>
                <w:bottom w:val="nil"/>
                <w:right w:val="nil"/>
                <w:between w:val="nil"/>
              </w:pBdr>
              <w:spacing w:after="0"/>
              <w:rPr>
                <w:rFonts w:ascii="Calibri" w:hAnsi="Calibri" w:cs="Calibri"/>
                <w:b/>
                <w:color w:val="FFFFFF"/>
                <w:sz w:val="18"/>
                <w:szCs w:val="18"/>
              </w:rPr>
            </w:pPr>
            <w:r>
              <w:rPr>
                <w:rFonts w:ascii="Calibri" w:hAnsi="Calibri" w:cs="Calibri"/>
                <w:b/>
                <w:color w:val="FFFFFF"/>
                <w:sz w:val="18"/>
                <w:szCs w:val="18"/>
              </w:rPr>
              <w:t>Concept/Abbreviation</w:t>
            </w:r>
          </w:p>
        </w:tc>
        <w:tc>
          <w:tcPr>
            <w:tcW w:w="7004" w:type="dxa"/>
            <w:shd w:val="clear" w:color="auto" w:fill="41698A"/>
            <w:vAlign w:val="center"/>
          </w:tcPr>
          <w:p w14:paraId="05787214" w14:textId="77777777" w:rsidR="009702C1" w:rsidRDefault="00340C46">
            <w:pPr>
              <w:pBdr>
                <w:top w:val="nil"/>
                <w:left w:val="nil"/>
                <w:bottom w:val="nil"/>
                <w:right w:val="nil"/>
                <w:between w:val="nil"/>
              </w:pBdr>
              <w:spacing w:after="0"/>
              <w:rPr>
                <w:rFonts w:ascii="Calibri" w:hAnsi="Calibri" w:cs="Calibri"/>
                <w:b/>
                <w:color w:val="FFFFFF"/>
                <w:sz w:val="18"/>
                <w:szCs w:val="18"/>
              </w:rPr>
            </w:pPr>
            <w:r>
              <w:rPr>
                <w:rFonts w:ascii="Calibri" w:hAnsi="Calibri" w:cs="Calibri"/>
                <w:b/>
                <w:color w:val="FFFFFF"/>
                <w:sz w:val="18"/>
                <w:szCs w:val="18"/>
              </w:rPr>
              <w:t>Definition</w:t>
            </w:r>
          </w:p>
        </w:tc>
      </w:tr>
      <w:tr w:rsidR="009702C1" w14:paraId="664EFFC7" w14:textId="77777777">
        <w:trPr>
          <w:trHeight w:val="364"/>
        </w:trPr>
        <w:tc>
          <w:tcPr>
            <w:tcW w:w="2858" w:type="dxa"/>
            <w:vAlign w:val="center"/>
          </w:tcPr>
          <w:p w14:paraId="0B88939D"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DDNTA</w:t>
            </w:r>
          </w:p>
        </w:tc>
        <w:tc>
          <w:tcPr>
            <w:tcW w:w="7004" w:type="dxa"/>
            <w:vAlign w:val="center"/>
          </w:tcPr>
          <w:p w14:paraId="11939886"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Design Documentation for National Transit Application (version 6.4.0 v.1.02 and later, if available for NCTS Phase 6)</w:t>
            </w:r>
          </w:p>
        </w:tc>
      </w:tr>
      <w:tr w:rsidR="009702C1" w14:paraId="7E51EB5D" w14:textId="77777777">
        <w:trPr>
          <w:trHeight w:val="364"/>
        </w:trPr>
        <w:tc>
          <w:tcPr>
            <w:tcW w:w="2858" w:type="dxa"/>
            <w:vAlign w:val="center"/>
          </w:tcPr>
          <w:p w14:paraId="7FB770D9"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DDCOM</w:t>
            </w:r>
          </w:p>
        </w:tc>
        <w:tc>
          <w:tcPr>
            <w:tcW w:w="7004" w:type="dxa"/>
            <w:vAlign w:val="center"/>
          </w:tcPr>
          <w:p w14:paraId="3B7122D4"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Design Document for Common Operations and Methods (version 21.4.0 v1.00 and later, if available for NCTS Phase 6)</w:t>
            </w:r>
          </w:p>
        </w:tc>
      </w:tr>
      <w:tr w:rsidR="009702C1" w14:paraId="67108B1E" w14:textId="77777777">
        <w:trPr>
          <w:trHeight w:val="364"/>
        </w:trPr>
        <w:tc>
          <w:tcPr>
            <w:tcW w:w="2858" w:type="dxa"/>
            <w:vAlign w:val="center"/>
          </w:tcPr>
          <w:p w14:paraId="27BF5283"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DMP</w:t>
            </w:r>
          </w:p>
        </w:tc>
        <w:tc>
          <w:tcPr>
            <w:tcW w:w="7004" w:type="dxa"/>
            <w:vAlign w:val="center"/>
          </w:tcPr>
          <w:p w14:paraId="71CD2BA7"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Data Mapping Files</w:t>
            </w:r>
          </w:p>
        </w:tc>
      </w:tr>
      <w:tr w:rsidR="009702C1" w14:paraId="4904AC5A" w14:textId="77777777">
        <w:trPr>
          <w:trHeight w:val="364"/>
        </w:trPr>
        <w:tc>
          <w:tcPr>
            <w:tcW w:w="2858" w:type="dxa"/>
            <w:vAlign w:val="center"/>
          </w:tcPr>
          <w:p w14:paraId="00B5FC02" w14:textId="77777777" w:rsidR="009702C1" w:rsidRDefault="00340C46">
            <w:pPr>
              <w:spacing w:after="0"/>
              <w:rPr>
                <w:rFonts w:ascii="Calibri" w:hAnsi="Calibri" w:cs="Calibri"/>
                <w:color w:val="000000"/>
              </w:rPr>
            </w:pPr>
            <w:r>
              <w:rPr>
                <w:rFonts w:ascii="Calibri" w:hAnsi="Calibri" w:cs="Calibri"/>
                <w:color w:val="000000"/>
              </w:rPr>
              <w:t>DG TAXUD</w:t>
            </w:r>
          </w:p>
        </w:tc>
        <w:tc>
          <w:tcPr>
            <w:tcW w:w="7004" w:type="dxa"/>
            <w:vAlign w:val="center"/>
          </w:tcPr>
          <w:p w14:paraId="609180BD" w14:textId="77777777" w:rsidR="009702C1" w:rsidRDefault="00340C46">
            <w:pPr>
              <w:spacing w:after="0"/>
              <w:rPr>
                <w:rFonts w:ascii="Calibri" w:hAnsi="Calibri" w:cs="Calibri"/>
                <w:color w:val="000000"/>
              </w:rPr>
            </w:pPr>
            <w:r>
              <w:rPr>
                <w:rFonts w:ascii="Calibri" w:hAnsi="Calibri" w:cs="Calibri"/>
                <w:color w:val="000000"/>
              </w:rPr>
              <w:t>Directorate-General for Taxation and Customs Union</w:t>
            </w:r>
          </w:p>
        </w:tc>
      </w:tr>
      <w:tr w:rsidR="009702C1" w14:paraId="790542F7" w14:textId="77777777">
        <w:trPr>
          <w:trHeight w:val="364"/>
        </w:trPr>
        <w:tc>
          <w:tcPr>
            <w:tcW w:w="2858" w:type="dxa"/>
            <w:vAlign w:val="center"/>
          </w:tcPr>
          <w:p w14:paraId="5354C7E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EU</w:t>
            </w:r>
          </w:p>
        </w:tc>
        <w:tc>
          <w:tcPr>
            <w:tcW w:w="7004" w:type="dxa"/>
            <w:vAlign w:val="center"/>
          </w:tcPr>
          <w:p w14:paraId="768575CD"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European Union</w:t>
            </w:r>
          </w:p>
        </w:tc>
      </w:tr>
      <w:tr w:rsidR="009702C1" w14:paraId="752DA6E1" w14:textId="77777777">
        <w:trPr>
          <w:trHeight w:val="364"/>
        </w:trPr>
        <w:tc>
          <w:tcPr>
            <w:tcW w:w="2858" w:type="dxa"/>
            <w:vAlign w:val="center"/>
          </w:tcPr>
          <w:p w14:paraId="59E6E38F"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FSS</w:t>
            </w:r>
          </w:p>
        </w:tc>
        <w:tc>
          <w:tcPr>
            <w:tcW w:w="7004" w:type="dxa"/>
            <w:vAlign w:val="center"/>
          </w:tcPr>
          <w:p w14:paraId="09B4B919"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Functional Transit System Specification (version 8.00 and later, if available for NCTS Phase 6)</w:t>
            </w:r>
          </w:p>
        </w:tc>
      </w:tr>
      <w:tr w:rsidR="009702C1" w14:paraId="7C2A4783" w14:textId="77777777">
        <w:trPr>
          <w:trHeight w:val="364"/>
        </w:trPr>
        <w:tc>
          <w:tcPr>
            <w:tcW w:w="2858" w:type="dxa"/>
            <w:vAlign w:val="center"/>
          </w:tcPr>
          <w:p w14:paraId="73680BC8"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ISO</w:t>
            </w:r>
          </w:p>
        </w:tc>
        <w:tc>
          <w:tcPr>
            <w:tcW w:w="7004" w:type="dxa"/>
            <w:vAlign w:val="center"/>
          </w:tcPr>
          <w:p w14:paraId="7998F63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International Organization for Standardization</w:t>
            </w:r>
          </w:p>
        </w:tc>
      </w:tr>
      <w:tr w:rsidR="009702C1" w14:paraId="5B33453A" w14:textId="77777777">
        <w:trPr>
          <w:trHeight w:val="364"/>
        </w:trPr>
        <w:tc>
          <w:tcPr>
            <w:tcW w:w="2858" w:type="dxa"/>
            <w:vAlign w:val="center"/>
          </w:tcPr>
          <w:p w14:paraId="7D065AF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IT</w:t>
            </w:r>
          </w:p>
        </w:tc>
        <w:tc>
          <w:tcPr>
            <w:tcW w:w="7004" w:type="dxa"/>
            <w:vAlign w:val="center"/>
          </w:tcPr>
          <w:p w14:paraId="77DC584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Information Technology</w:t>
            </w:r>
          </w:p>
        </w:tc>
      </w:tr>
      <w:tr w:rsidR="009702C1" w14:paraId="7A4F1EAA" w14:textId="77777777">
        <w:trPr>
          <w:trHeight w:val="364"/>
        </w:trPr>
        <w:tc>
          <w:tcPr>
            <w:tcW w:w="2858" w:type="dxa"/>
            <w:vAlign w:val="center"/>
          </w:tcPr>
          <w:p w14:paraId="58F3AD24"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ieCA</w:t>
            </w:r>
          </w:p>
        </w:tc>
        <w:tc>
          <w:tcPr>
            <w:tcW w:w="7004" w:type="dxa"/>
            <w:vAlign w:val="center"/>
          </w:tcPr>
          <w:p w14:paraId="17462D93"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IE Convertor Application</w:t>
            </w:r>
          </w:p>
        </w:tc>
      </w:tr>
      <w:tr w:rsidR="009702C1" w14:paraId="4AA643EF" w14:textId="77777777">
        <w:trPr>
          <w:trHeight w:val="364"/>
        </w:trPr>
        <w:tc>
          <w:tcPr>
            <w:tcW w:w="2858" w:type="dxa"/>
            <w:vAlign w:val="center"/>
          </w:tcPr>
          <w:p w14:paraId="48585DC9"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NA</w:t>
            </w:r>
          </w:p>
        </w:tc>
        <w:tc>
          <w:tcPr>
            <w:tcW w:w="7004" w:type="dxa"/>
            <w:vAlign w:val="center"/>
          </w:tcPr>
          <w:p w14:paraId="0112D5F2"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National Administration</w:t>
            </w:r>
          </w:p>
        </w:tc>
      </w:tr>
      <w:tr w:rsidR="009702C1" w14:paraId="483D5A69" w14:textId="77777777">
        <w:trPr>
          <w:trHeight w:val="364"/>
        </w:trPr>
        <w:tc>
          <w:tcPr>
            <w:tcW w:w="2858" w:type="dxa"/>
            <w:vAlign w:val="center"/>
          </w:tcPr>
          <w:p w14:paraId="6789094E"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NCTS</w:t>
            </w:r>
          </w:p>
        </w:tc>
        <w:tc>
          <w:tcPr>
            <w:tcW w:w="7004" w:type="dxa"/>
            <w:vAlign w:val="center"/>
          </w:tcPr>
          <w:p w14:paraId="0F36E6B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New Computerized Transit System</w:t>
            </w:r>
          </w:p>
        </w:tc>
      </w:tr>
      <w:tr w:rsidR="009702C1" w14:paraId="6ED6B773" w14:textId="77777777">
        <w:trPr>
          <w:trHeight w:val="364"/>
        </w:trPr>
        <w:tc>
          <w:tcPr>
            <w:tcW w:w="2858" w:type="dxa"/>
            <w:vAlign w:val="center"/>
          </w:tcPr>
          <w:p w14:paraId="74C251DF"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NES</w:t>
            </w:r>
          </w:p>
        </w:tc>
        <w:tc>
          <w:tcPr>
            <w:tcW w:w="7004" w:type="dxa"/>
            <w:vAlign w:val="center"/>
          </w:tcPr>
          <w:p w14:paraId="5DCBCF2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National Entry System used for entry formalities processes purposes, developed and maintained by SCS</w:t>
            </w:r>
          </w:p>
        </w:tc>
      </w:tr>
      <w:tr w:rsidR="009702C1" w14:paraId="66B68919" w14:textId="77777777">
        <w:trPr>
          <w:trHeight w:val="364"/>
        </w:trPr>
        <w:tc>
          <w:tcPr>
            <w:tcW w:w="2858" w:type="dxa"/>
            <w:vAlign w:val="center"/>
          </w:tcPr>
          <w:p w14:paraId="3E489E07"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NTA</w:t>
            </w:r>
          </w:p>
        </w:tc>
        <w:tc>
          <w:tcPr>
            <w:tcW w:w="7004" w:type="dxa"/>
            <w:vAlign w:val="center"/>
          </w:tcPr>
          <w:p w14:paraId="02E35813" w14:textId="77777777" w:rsidR="009702C1" w:rsidRDefault="00340C46">
            <w:pPr>
              <w:spacing w:after="0"/>
              <w:rPr>
                <w:rFonts w:ascii="Calibri" w:hAnsi="Calibri" w:cs="Calibri"/>
                <w:color w:val="000000"/>
              </w:rPr>
            </w:pPr>
            <w:r>
              <w:rPr>
                <w:rFonts w:ascii="Calibri" w:hAnsi="Calibri" w:cs="Calibri"/>
                <w:color w:val="000000"/>
              </w:rPr>
              <w:t xml:space="preserve">NCTS Phase 6 compatible national transit application </w:t>
            </w:r>
          </w:p>
        </w:tc>
      </w:tr>
      <w:tr w:rsidR="009702C1" w14:paraId="6A56CE90" w14:textId="77777777">
        <w:trPr>
          <w:trHeight w:val="364"/>
        </w:trPr>
        <w:tc>
          <w:tcPr>
            <w:tcW w:w="2858" w:type="dxa"/>
            <w:vAlign w:val="center"/>
          </w:tcPr>
          <w:p w14:paraId="03B666C5"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SCS</w:t>
            </w:r>
          </w:p>
        </w:tc>
        <w:tc>
          <w:tcPr>
            <w:tcW w:w="7004" w:type="dxa"/>
            <w:vAlign w:val="center"/>
          </w:tcPr>
          <w:p w14:paraId="07914027"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State Customs Service of Ukraine</w:t>
            </w:r>
          </w:p>
        </w:tc>
      </w:tr>
      <w:tr w:rsidR="009702C1" w14:paraId="4E9755BB" w14:textId="77777777">
        <w:trPr>
          <w:trHeight w:val="364"/>
        </w:trPr>
        <w:tc>
          <w:tcPr>
            <w:tcW w:w="2858" w:type="dxa"/>
            <w:vAlign w:val="center"/>
          </w:tcPr>
          <w:p w14:paraId="1F3F6592"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VPN</w:t>
            </w:r>
          </w:p>
        </w:tc>
        <w:tc>
          <w:tcPr>
            <w:tcW w:w="7004" w:type="dxa"/>
            <w:vAlign w:val="center"/>
          </w:tcPr>
          <w:p w14:paraId="5E286429"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Virtual Private Network</w:t>
            </w:r>
          </w:p>
        </w:tc>
      </w:tr>
      <w:tr w:rsidR="009702C1" w14:paraId="1CA54163" w14:textId="77777777">
        <w:trPr>
          <w:trHeight w:val="364"/>
        </w:trPr>
        <w:tc>
          <w:tcPr>
            <w:tcW w:w="2858" w:type="dxa"/>
            <w:vAlign w:val="center"/>
          </w:tcPr>
          <w:p w14:paraId="1EC0C2CC"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ICS2</w:t>
            </w:r>
          </w:p>
        </w:tc>
        <w:tc>
          <w:tcPr>
            <w:tcW w:w="7004" w:type="dxa"/>
            <w:vAlign w:val="center"/>
          </w:tcPr>
          <w:p w14:paraId="63FDDA1C"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Import Control System 2, developed and maintained by DG TAXUD</w:t>
            </w:r>
          </w:p>
        </w:tc>
      </w:tr>
      <w:tr w:rsidR="009702C1" w14:paraId="52BCE2C8" w14:textId="77777777">
        <w:trPr>
          <w:trHeight w:val="364"/>
        </w:trPr>
        <w:tc>
          <w:tcPr>
            <w:tcW w:w="2858" w:type="dxa"/>
            <w:vAlign w:val="center"/>
          </w:tcPr>
          <w:p w14:paraId="0ACA24F2"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ICS2-CR</w:t>
            </w:r>
          </w:p>
        </w:tc>
        <w:tc>
          <w:tcPr>
            <w:tcW w:w="7004" w:type="dxa"/>
            <w:vAlign w:val="center"/>
          </w:tcPr>
          <w:p w14:paraId="07F81150"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ICS2 Central Repository, developed and maintained by DG TAXUD</w:t>
            </w:r>
          </w:p>
        </w:tc>
      </w:tr>
      <w:tr w:rsidR="009702C1" w14:paraId="788D4D7C" w14:textId="77777777">
        <w:trPr>
          <w:trHeight w:val="364"/>
        </w:trPr>
        <w:tc>
          <w:tcPr>
            <w:tcW w:w="2858" w:type="dxa"/>
            <w:vAlign w:val="center"/>
          </w:tcPr>
          <w:p w14:paraId="3354FFC1"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ARMS</w:t>
            </w:r>
          </w:p>
        </w:tc>
        <w:tc>
          <w:tcPr>
            <w:tcW w:w="7004" w:type="dxa"/>
            <w:vAlign w:val="center"/>
          </w:tcPr>
          <w:p w14:paraId="5EE45492"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Automated Risk Management System, developed and maintained by the State Customs Service of Ukraine</w:t>
            </w:r>
          </w:p>
        </w:tc>
      </w:tr>
      <w:tr w:rsidR="009702C1" w14:paraId="6CA63567" w14:textId="77777777">
        <w:trPr>
          <w:trHeight w:val="364"/>
        </w:trPr>
        <w:tc>
          <w:tcPr>
            <w:tcW w:w="2858" w:type="dxa"/>
            <w:vAlign w:val="center"/>
          </w:tcPr>
          <w:p w14:paraId="5FE29631"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TED</w:t>
            </w:r>
          </w:p>
        </w:tc>
        <w:tc>
          <w:tcPr>
            <w:tcW w:w="7004" w:type="dxa"/>
            <w:vAlign w:val="center"/>
          </w:tcPr>
          <w:p w14:paraId="12A8B14B"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 xml:space="preserve">Transit &amp; ENS Data Processing Bridge </w:t>
            </w:r>
          </w:p>
        </w:tc>
      </w:tr>
      <w:tr w:rsidR="009702C1" w14:paraId="730C1193" w14:textId="77777777">
        <w:trPr>
          <w:trHeight w:val="364"/>
        </w:trPr>
        <w:tc>
          <w:tcPr>
            <w:tcW w:w="2858" w:type="dxa"/>
            <w:vAlign w:val="center"/>
          </w:tcPr>
          <w:p w14:paraId="3F5BA23C"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Opt-in country</w:t>
            </w:r>
          </w:p>
        </w:tc>
        <w:tc>
          <w:tcPr>
            <w:tcW w:w="7004" w:type="dxa"/>
            <w:vAlign w:val="center"/>
          </w:tcPr>
          <w:p w14:paraId="396BAE57" w14:textId="77777777" w:rsidR="009702C1" w:rsidRDefault="00340C46">
            <w:pPr>
              <w:pBdr>
                <w:top w:val="nil"/>
                <w:left w:val="nil"/>
                <w:bottom w:val="nil"/>
                <w:right w:val="nil"/>
                <w:between w:val="nil"/>
              </w:pBdr>
              <w:spacing w:after="0"/>
              <w:rPr>
                <w:rFonts w:ascii="Calibri" w:hAnsi="Calibri" w:cs="Calibri"/>
                <w:color w:val="000000"/>
              </w:rPr>
            </w:pPr>
            <w:r>
              <w:rPr>
                <w:rFonts w:ascii="Calibri" w:hAnsi="Calibri" w:cs="Calibri"/>
                <w:color w:val="000000"/>
              </w:rPr>
              <w:t>A country (EU MS or CTC country inside Security Area or CTC country outside Security Area) that accepts Combined Transit Declarations with ENS Particulars from Traders and interfaces with ICS2-CR through the Transit ENS Data Processing Bridge (TED)</w:t>
            </w:r>
          </w:p>
        </w:tc>
      </w:tr>
    </w:tbl>
    <w:p w14:paraId="310B29AB" w14:textId="77777777" w:rsidR="009702C1" w:rsidRDefault="009702C1">
      <w:pPr>
        <w:spacing w:after="0" w:line="240" w:lineRule="auto"/>
        <w:rPr>
          <w:rFonts w:ascii="Calibri" w:hAnsi="Calibri" w:cs="Calibri"/>
          <w:sz w:val="22"/>
          <w:szCs w:val="22"/>
        </w:rPr>
      </w:pPr>
    </w:p>
    <w:p w14:paraId="144A42F1" w14:textId="77777777" w:rsidR="009702C1" w:rsidRDefault="009702C1">
      <w:pPr>
        <w:spacing w:after="0" w:line="240" w:lineRule="auto"/>
        <w:rPr>
          <w:rFonts w:ascii="Calibri" w:hAnsi="Calibri" w:cs="Calibri"/>
          <w:sz w:val="22"/>
          <w:szCs w:val="22"/>
        </w:rPr>
      </w:pPr>
    </w:p>
    <w:p w14:paraId="7FF6C567" w14:textId="77777777" w:rsidR="009702C1" w:rsidRDefault="009702C1">
      <w:pPr>
        <w:spacing w:after="0" w:line="240" w:lineRule="auto"/>
        <w:rPr>
          <w:rFonts w:ascii="Calibri" w:hAnsi="Calibri" w:cs="Calibri"/>
          <w:sz w:val="22"/>
          <w:szCs w:val="22"/>
        </w:rPr>
      </w:pPr>
    </w:p>
    <w:p w14:paraId="390006EA" w14:textId="77777777" w:rsidR="009702C1" w:rsidRDefault="009702C1">
      <w:pPr>
        <w:spacing w:after="0" w:line="240" w:lineRule="auto"/>
        <w:rPr>
          <w:rFonts w:ascii="Calibri" w:hAnsi="Calibri" w:cs="Calibri"/>
          <w:sz w:val="22"/>
          <w:szCs w:val="22"/>
        </w:rPr>
      </w:pPr>
    </w:p>
    <w:p w14:paraId="51161AA5" w14:textId="77777777" w:rsidR="009702C1" w:rsidRDefault="009702C1">
      <w:pPr>
        <w:spacing w:after="0" w:line="240" w:lineRule="auto"/>
        <w:rPr>
          <w:rFonts w:ascii="Calibri" w:hAnsi="Calibri" w:cs="Calibri"/>
          <w:sz w:val="22"/>
          <w:szCs w:val="22"/>
        </w:rPr>
      </w:pPr>
    </w:p>
    <w:p w14:paraId="58090B66" w14:textId="77777777" w:rsidR="009702C1" w:rsidRDefault="009702C1">
      <w:pPr>
        <w:spacing w:after="0" w:line="240" w:lineRule="auto"/>
        <w:rPr>
          <w:rFonts w:ascii="Calibri" w:hAnsi="Calibri" w:cs="Calibri"/>
          <w:sz w:val="22"/>
          <w:szCs w:val="22"/>
        </w:rPr>
      </w:pPr>
    </w:p>
    <w:p w14:paraId="6E0731A0" w14:textId="77777777" w:rsidR="009702C1" w:rsidRDefault="009702C1">
      <w:pPr>
        <w:spacing w:after="0" w:line="240" w:lineRule="auto"/>
        <w:rPr>
          <w:rFonts w:ascii="Calibri" w:hAnsi="Calibri" w:cs="Calibri"/>
          <w:sz w:val="22"/>
          <w:szCs w:val="22"/>
        </w:rPr>
      </w:pPr>
    </w:p>
    <w:p w14:paraId="2507C4B5" w14:textId="77777777" w:rsidR="009702C1" w:rsidRDefault="009702C1">
      <w:pPr>
        <w:spacing w:after="0" w:line="240" w:lineRule="auto"/>
        <w:rPr>
          <w:rFonts w:ascii="Calibri" w:hAnsi="Calibri" w:cs="Calibri"/>
          <w:sz w:val="22"/>
          <w:szCs w:val="22"/>
        </w:rPr>
      </w:pPr>
    </w:p>
    <w:p w14:paraId="361217B7" w14:textId="77777777" w:rsidR="009702C1" w:rsidRDefault="009702C1">
      <w:pPr>
        <w:spacing w:after="0" w:line="240" w:lineRule="auto"/>
        <w:rPr>
          <w:rFonts w:ascii="Calibri" w:hAnsi="Calibri" w:cs="Calibri"/>
          <w:sz w:val="22"/>
          <w:szCs w:val="22"/>
        </w:rPr>
      </w:pPr>
    </w:p>
    <w:p w14:paraId="6F2497A7" w14:textId="77777777" w:rsidR="009702C1" w:rsidRDefault="00340C46">
      <w:pPr>
        <w:spacing w:after="0" w:line="240" w:lineRule="auto"/>
        <w:rPr>
          <w:rFonts w:ascii="Calibri" w:hAnsi="Calibri" w:cs="Calibri"/>
          <w:sz w:val="22"/>
          <w:szCs w:val="22"/>
        </w:rPr>
      </w:pPr>
      <w:r>
        <w:br w:type="page"/>
      </w:r>
    </w:p>
    <w:p w14:paraId="69DAC924" w14:textId="77777777" w:rsidR="009702C1" w:rsidRDefault="00340C46">
      <w:pPr>
        <w:pStyle w:val="Heading1"/>
        <w:numPr>
          <w:ilvl w:val="0"/>
          <w:numId w:val="11"/>
        </w:numPr>
        <w:spacing w:before="0" w:after="0" w:line="240" w:lineRule="auto"/>
        <w:ind w:left="0" w:firstLine="0"/>
        <w:rPr>
          <w:rFonts w:ascii="Calibri" w:hAnsi="Calibri" w:cs="Calibri"/>
        </w:rPr>
      </w:pPr>
      <w:r>
        <w:rPr>
          <w:rFonts w:ascii="Calibri" w:hAnsi="Calibri" w:cs="Calibri"/>
        </w:rPr>
        <w:lastRenderedPageBreak/>
        <w:t xml:space="preserve">INTRODUCTION </w:t>
      </w:r>
    </w:p>
    <w:p w14:paraId="09636471" w14:textId="77777777" w:rsidR="009702C1" w:rsidRDefault="00340C46" w:rsidP="00F97CE2">
      <w:pPr>
        <w:pStyle w:val="Heading2"/>
        <w:numPr>
          <w:ilvl w:val="0"/>
          <w:numId w:val="0"/>
        </w:numPr>
        <w:spacing w:before="0" w:after="0" w:line="240" w:lineRule="auto"/>
        <w:rPr>
          <w:rFonts w:ascii="Calibri" w:hAnsi="Calibri" w:cs="Calibri"/>
        </w:rPr>
      </w:pPr>
      <w:r>
        <w:rPr>
          <w:rFonts w:ascii="Calibri" w:hAnsi="Calibri" w:cs="Calibri"/>
        </w:rPr>
        <w:t>1.1. Current Situation</w:t>
      </w:r>
    </w:p>
    <w:p w14:paraId="4510E7EA"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 xml:space="preserve">According to the Law of Ukraine of August 30, 2022 No. 2555-IX "On the accession of Ukraine to the Convention on a common transit procedure" and based on the Decision No 2/2022 of the EU-CTC Joint Committee established by the Convention of 20 May 1987 on a common transit procedure of 25 August 2022 as regards an invitation to Ukraine to accede to that Convention, on October 1, 2022, Ukraine became the 36th contracting party to the Convention on a Common Transit Procedure (hereinafter – the Convention) and began the international application of NCTS. Ukraine acceded to the Convention with NCTS Phase 4 compatible national transit application under strict preconditions to be ready in time to migrate to NCTS Phase 5 together with all other contracting parties. Ukraine has ensured a timely transition to the application of NCTS Phase 5, which was put into operation on April 22, 2024. </w:t>
      </w:r>
    </w:p>
    <w:p w14:paraId="349DE3EF"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From October 2022 to August 2024, more than 105,000 declarations T1 under the common transit procedure were issued (including more than 28,000 during the application of NCTS Phase 5). The customs authorities of Ukraine released more than 83,000 transit declarations in the common transit procedure and discharged more than 21,000  transit movements started by other contracting parties to the Convention. Since October 1, 2022, 132 comprehensive and 9,552 individual guarantees have been registered in the NCTS guarantee management system (GMS) by the SCS, the total guarantee amount of which is about 486 million euros. The NCTS HelpDesk functions and provides assistance to all stakeholders regarding the common transit procedure and the international application of NCTS (traders, customs officers of Ukraine, customs administrations of other contracting parties to the Convention).</w:t>
      </w:r>
    </w:p>
    <w:p w14:paraId="283E1F31" w14:textId="77777777" w:rsidR="009702C1" w:rsidRDefault="00340C46">
      <w:pPr>
        <w:pBdr>
          <w:top w:val="nil"/>
          <w:left w:val="nil"/>
          <w:bottom w:val="nil"/>
          <w:right w:val="nil"/>
          <w:between w:val="nil"/>
        </w:pBdr>
        <w:spacing w:after="0" w:line="240" w:lineRule="auto"/>
        <w:jc w:val="both"/>
        <w:rPr>
          <w:rFonts w:ascii="Calibri" w:hAnsi="Calibri" w:cs="Calibri"/>
          <w:sz w:val="16"/>
          <w:szCs w:val="16"/>
        </w:rPr>
      </w:pPr>
      <w:r>
        <w:rPr>
          <w:rFonts w:ascii="Calibri" w:hAnsi="Calibri" w:cs="Calibri"/>
        </w:rPr>
        <w:t>Meanwhile, the process of upgrading the NCTS to the further version (Phase 6) has been started, which aims to implement the specific requirements for safety and security data elements supplementing transit declarations and to establish the necessary interfaces with other systems. The NCTS Phase 6 establishes the interoperability principles between NCTS and ICS2-CR (which is only applicable for the Opt-In NAs).</w:t>
      </w:r>
    </w:p>
    <w:p w14:paraId="723F6CB2"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 xml:space="preserve">Following mentioned above, as of time for providing services on development, deployment and putting in operation NCTS Phase 6 compatible NTA, the State Customs Service of Ukraine will use NTA fully compatible with NCTS Phase 5. </w:t>
      </w:r>
    </w:p>
    <w:p w14:paraId="0639D6F6" w14:textId="77777777" w:rsidR="009702C1" w:rsidRDefault="00340C46">
      <w:pPr>
        <w:pBdr>
          <w:top w:val="nil"/>
          <w:left w:val="nil"/>
          <w:bottom w:val="nil"/>
          <w:right w:val="nil"/>
          <w:between w:val="nil"/>
        </w:pBdr>
        <w:spacing w:after="0" w:line="240" w:lineRule="auto"/>
        <w:jc w:val="both"/>
        <w:rPr>
          <w:sz w:val="21"/>
          <w:szCs w:val="21"/>
        </w:rPr>
      </w:pPr>
      <w:r>
        <w:rPr>
          <w:rFonts w:ascii="Calibri" w:hAnsi="Calibri" w:cs="Calibri"/>
        </w:rPr>
        <w:t xml:space="preserve">Thus, the task of upgrading NCTS Phase 5 compatible NTA to the requirements of NCTS Phase 6 is relevant. Considering this, current Technical Specification includes solely the requirements for modernization of the existing NCTS Phase 5 NTA, based on the ERMIS Suite, to be fully compatible with NCTS Phase 6 requirements, taking into account both functional and non-functional changes. </w:t>
      </w:r>
    </w:p>
    <w:p w14:paraId="73F85D3A" w14:textId="77777777" w:rsidR="009702C1" w:rsidRDefault="009702C1">
      <w:pPr>
        <w:spacing w:after="0" w:line="240" w:lineRule="auto"/>
        <w:jc w:val="both"/>
        <w:rPr>
          <w:rFonts w:ascii="Calibri" w:hAnsi="Calibri" w:cs="Calibri"/>
          <w:highlight w:val="yellow"/>
        </w:rPr>
      </w:pPr>
    </w:p>
    <w:p w14:paraId="1A1D6D50" w14:textId="77777777" w:rsidR="009702C1" w:rsidRDefault="00340C46" w:rsidP="00F97CE2">
      <w:pPr>
        <w:pStyle w:val="Heading2"/>
        <w:numPr>
          <w:ilvl w:val="0"/>
          <w:numId w:val="0"/>
        </w:numPr>
        <w:spacing w:before="0" w:after="0" w:line="240" w:lineRule="auto"/>
        <w:rPr>
          <w:rFonts w:ascii="Calibri" w:hAnsi="Calibri" w:cs="Calibri"/>
        </w:rPr>
      </w:pPr>
      <w:r>
        <w:rPr>
          <w:rFonts w:ascii="Calibri" w:hAnsi="Calibri" w:cs="Calibri"/>
        </w:rPr>
        <w:t xml:space="preserve">1.2. General description of IT solution compatible with NCTS Phase 6 </w:t>
      </w:r>
    </w:p>
    <w:p w14:paraId="75F7579F" w14:textId="77777777" w:rsidR="009702C1" w:rsidRDefault="00340C46">
      <w:pPr>
        <w:keepNext/>
        <w:pBdr>
          <w:top w:val="nil"/>
          <w:left w:val="nil"/>
          <w:bottom w:val="nil"/>
          <w:right w:val="nil"/>
          <w:between w:val="nil"/>
        </w:pBdr>
        <w:spacing w:after="0" w:line="240" w:lineRule="auto"/>
        <w:jc w:val="both"/>
        <w:rPr>
          <w:rFonts w:ascii="Calibri" w:hAnsi="Calibri" w:cs="Calibri"/>
          <w:highlight w:val="yellow"/>
        </w:rPr>
      </w:pPr>
      <w:r>
        <w:rPr>
          <w:rFonts w:ascii="Calibri" w:hAnsi="Calibri" w:cs="Calibri"/>
        </w:rPr>
        <w:t>NCTS Phase 5 IT solution in Ukraine is based on the ERMIS Suite delivered by the Netcompany-Intrasoft S.A.</w:t>
      </w:r>
      <w:r>
        <w:rPr>
          <w:rFonts w:ascii="Calibri" w:hAnsi="Calibri" w:cs="Calibri"/>
          <w:vertAlign w:val="superscript"/>
        </w:rPr>
        <w:footnoteReference w:id="1"/>
      </w:r>
      <w:r>
        <w:rPr>
          <w:rFonts w:ascii="Calibri" w:hAnsi="Calibri" w:cs="Calibri"/>
          <w:highlight w:val="yellow"/>
        </w:rPr>
        <w:t xml:space="preserve"> </w:t>
      </w:r>
    </w:p>
    <w:p w14:paraId="2CE96C7E" w14:textId="77777777" w:rsidR="009702C1" w:rsidRDefault="00340C46">
      <w:pPr>
        <w:keepNext/>
        <w:spacing w:after="0" w:line="240" w:lineRule="auto"/>
        <w:jc w:val="both"/>
        <w:rPr>
          <w:rFonts w:ascii="Calibri" w:hAnsi="Calibri" w:cs="Calibri"/>
        </w:rPr>
      </w:pPr>
      <w:r>
        <w:rPr>
          <w:rFonts w:ascii="Calibri" w:hAnsi="Calibri" w:cs="Calibri"/>
        </w:rPr>
        <w:t>Provided ERMIS Suite includes such components:</w:t>
      </w:r>
    </w:p>
    <w:p w14:paraId="11F3EFD3"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Transit Management System</w:t>
      </w:r>
    </w:p>
    <w:p w14:paraId="56442128"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Guarantee Management System</w:t>
      </w:r>
    </w:p>
    <w:p w14:paraId="0EB8DB85"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 xml:space="preserve">Reference Data </w:t>
      </w:r>
    </w:p>
    <w:p w14:paraId="64CA2494"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Party Management</w:t>
      </w:r>
    </w:p>
    <w:p w14:paraId="39EA2280"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Trader Portal</w:t>
      </w:r>
    </w:p>
    <w:p w14:paraId="663A4F15" w14:textId="77777777" w:rsidR="009702C1" w:rsidRDefault="009702C1">
      <w:pPr>
        <w:keepNext/>
        <w:spacing w:after="0" w:line="240" w:lineRule="auto"/>
        <w:jc w:val="both"/>
        <w:rPr>
          <w:rFonts w:ascii="Calibri" w:hAnsi="Calibri" w:cs="Calibri"/>
        </w:rPr>
      </w:pPr>
    </w:p>
    <w:p w14:paraId="65F8B683" w14:textId="77777777" w:rsidR="009702C1" w:rsidRDefault="00340C46">
      <w:pPr>
        <w:keepNext/>
        <w:pBdr>
          <w:top w:val="nil"/>
          <w:left w:val="nil"/>
          <w:bottom w:val="nil"/>
          <w:right w:val="nil"/>
          <w:between w:val="nil"/>
        </w:pBdr>
        <w:spacing w:after="0" w:line="240" w:lineRule="auto"/>
        <w:jc w:val="both"/>
        <w:rPr>
          <w:rFonts w:ascii="Calibri" w:hAnsi="Calibri" w:cs="Calibri"/>
        </w:rPr>
      </w:pPr>
      <w:r>
        <w:rPr>
          <w:rFonts w:ascii="Calibri" w:hAnsi="Calibri" w:cs="Calibri"/>
        </w:rPr>
        <w:t>Within the implementation of IT solution compatible with NCTS Phase 6 the following existing integrations should be supported:</w:t>
      </w:r>
    </w:p>
    <w:p w14:paraId="117EB049"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Trader Portal API that supports messages exchange with external IT systems according to External Domain scope;</w:t>
      </w:r>
    </w:p>
    <w:p w14:paraId="443D9B30"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GMS API that supports submitting e-undertakings of guarantors to Guarantee Management System;</w:t>
      </w:r>
    </w:p>
    <w:p w14:paraId="0A7762E6"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Risk Adapter that ensures communication between Transit Management System and automated risk management system of the State Customs Service of Ukraine (ARMS);</w:t>
      </w:r>
    </w:p>
    <w:p w14:paraId="2119B898"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EORI Adapter that ensures validation of traders and its representatives;</w:t>
      </w:r>
    </w:p>
    <w:p w14:paraId="72CB6B0B"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CSRD2 Adapter that ensures automatic update of information in ERMIS Reference Data component based on the updates of central CS/RD2 code lists.</w:t>
      </w:r>
    </w:p>
    <w:p w14:paraId="00D67E4F" w14:textId="77777777" w:rsidR="009702C1" w:rsidRDefault="009702C1">
      <w:pPr>
        <w:keepNext/>
        <w:spacing w:after="0" w:line="240" w:lineRule="auto"/>
        <w:jc w:val="both"/>
        <w:rPr>
          <w:rFonts w:ascii="Calibri" w:hAnsi="Calibri" w:cs="Calibri"/>
        </w:rPr>
      </w:pPr>
    </w:p>
    <w:p w14:paraId="3FB8532C" w14:textId="77777777" w:rsidR="009702C1" w:rsidRDefault="00340C46">
      <w:pPr>
        <w:keepNext/>
        <w:spacing w:after="0" w:line="240" w:lineRule="auto"/>
        <w:jc w:val="both"/>
        <w:rPr>
          <w:rFonts w:ascii="Calibri" w:hAnsi="Calibri" w:cs="Calibri"/>
          <w:sz w:val="16"/>
          <w:szCs w:val="16"/>
        </w:rPr>
      </w:pPr>
      <w:r>
        <w:rPr>
          <w:rFonts w:ascii="Calibri" w:hAnsi="Calibri" w:cs="Calibri"/>
        </w:rPr>
        <w:t>Within implementation of IT solution compatible with NCTS Phase 6 should be implemented the interaction of NTA with the ICS2-CR through ieCA/TED Processing Bridge to manage all interchanges related to a declaration combined</w:t>
      </w:r>
      <w:r>
        <w:rPr>
          <w:rFonts w:ascii="Calibri" w:hAnsi="Calibri" w:cs="Calibri"/>
          <w:vertAlign w:val="superscript"/>
        </w:rPr>
        <w:footnoteReference w:id="2"/>
      </w:r>
      <w:r>
        <w:rPr>
          <w:rFonts w:ascii="Calibri" w:hAnsi="Calibri" w:cs="Calibri"/>
        </w:rPr>
        <w:t xml:space="preserve"> with ENS, including those related to the Holder of the Transit Procedure (in its role of person filing an ENS)</w:t>
      </w:r>
      <w:r>
        <w:rPr>
          <w:rFonts w:ascii="Calibri" w:hAnsi="Calibri" w:cs="Calibri"/>
          <w:vertAlign w:val="superscript"/>
        </w:rPr>
        <w:footnoteReference w:id="3"/>
      </w:r>
      <w:r>
        <w:rPr>
          <w:rFonts w:ascii="Calibri" w:hAnsi="Calibri" w:cs="Calibri"/>
        </w:rPr>
        <w:t xml:space="preserve">. NTA should handle the processes of the ICS2 Trader interface, e.g. registration and submission of the ENS to ICS2-CR, handling of the communication between ICS2-CR and the trader, including the referral process. Similar interaction between NTA and NES related to transit declarations combined with national ENS particulars (national ENS datasets) should also be ensured. </w:t>
      </w:r>
    </w:p>
    <w:p w14:paraId="1D5B9ADA" w14:textId="77777777" w:rsidR="009702C1" w:rsidRDefault="009702C1">
      <w:pPr>
        <w:keepNext/>
        <w:spacing w:after="0" w:line="240" w:lineRule="auto"/>
        <w:jc w:val="both"/>
        <w:rPr>
          <w:rFonts w:ascii="Calibri" w:hAnsi="Calibri" w:cs="Calibri"/>
        </w:rPr>
      </w:pPr>
    </w:p>
    <w:p w14:paraId="5E50504B" w14:textId="77777777" w:rsidR="009702C1" w:rsidRDefault="00340C46" w:rsidP="00F97CE2">
      <w:pPr>
        <w:pStyle w:val="Heading2"/>
        <w:numPr>
          <w:ilvl w:val="0"/>
          <w:numId w:val="0"/>
        </w:numPr>
        <w:pBdr>
          <w:top w:val="nil"/>
          <w:left w:val="nil"/>
          <w:bottom w:val="nil"/>
          <w:right w:val="nil"/>
          <w:between w:val="nil"/>
        </w:pBdr>
        <w:spacing w:before="0" w:after="0" w:line="240" w:lineRule="auto"/>
        <w:rPr>
          <w:rFonts w:ascii="Calibri" w:hAnsi="Calibri" w:cs="Calibri"/>
        </w:rPr>
      </w:pPr>
      <w:r>
        <w:rPr>
          <w:rFonts w:ascii="Calibri" w:hAnsi="Calibri" w:cs="Calibri"/>
        </w:rPr>
        <w:t>1.3. Software Platform Description</w:t>
      </w:r>
    </w:p>
    <w:tbl>
      <w:tblPr>
        <w:tblStyle w:val="ad"/>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6"/>
        <w:gridCol w:w="7446"/>
      </w:tblGrid>
      <w:tr w:rsidR="009702C1" w14:paraId="6A0B9DF2" w14:textId="77777777">
        <w:tc>
          <w:tcPr>
            <w:tcW w:w="2526" w:type="dxa"/>
            <w:tcBorders>
              <w:top w:val="single" w:sz="5" w:space="0" w:color="000000"/>
              <w:left w:val="single" w:sz="5" w:space="0" w:color="000000"/>
              <w:bottom w:val="single" w:sz="5" w:space="0" w:color="000000"/>
              <w:right w:val="single" w:sz="5" w:space="0" w:color="000000"/>
            </w:tcBorders>
            <w:shd w:val="clear" w:color="auto" w:fill="F2F2F2"/>
            <w:tcMar>
              <w:top w:w="100" w:type="dxa"/>
              <w:left w:w="100" w:type="dxa"/>
              <w:bottom w:w="100" w:type="dxa"/>
              <w:right w:w="100" w:type="dxa"/>
            </w:tcMar>
            <w:vAlign w:val="center"/>
          </w:tcPr>
          <w:p w14:paraId="4A2548CD" w14:textId="77777777" w:rsidR="009702C1" w:rsidRDefault="00340C46">
            <w:pPr>
              <w:spacing w:after="0" w:line="240" w:lineRule="auto"/>
              <w:jc w:val="center"/>
              <w:rPr>
                <w:rFonts w:ascii="Calibri" w:hAnsi="Calibri" w:cs="Calibri"/>
              </w:rPr>
            </w:pPr>
            <w:r>
              <w:rPr>
                <w:rFonts w:ascii="Calibri" w:hAnsi="Calibri" w:cs="Calibri"/>
              </w:rPr>
              <w:t>Dimensions</w:t>
            </w:r>
          </w:p>
        </w:tc>
        <w:tc>
          <w:tcPr>
            <w:tcW w:w="7445" w:type="dxa"/>
            <w:tcBorders>
              <w:top w:val="single" w:sz="5" w:space="0" w:color="000000"/>
              <w:left w:val="nil"/>
              <w:bottom w:val="single" w:sz="5" w:space="0" w:color="000000"/>
              <w:right w:val="single" w:sz="5" w:space="0" w:color="000000"/>
            </w:tcBorders>
            <w:shd w:val="clear" w:color="auto" w:fill="F2F2F2"/>
            <w:tcMar>
              <w:top w:w="100" w:type="dxa"/>
              <w:left w:w="100" w:type="dxa"/>
              <w:bottom w:w="100" w:type="dxa"/>
              <w:right w:w="100" w:type="dxa"/>
            </w:tcMar>
            <w:vAlign w:val="center"/>
          </w:tcPr>
          <w:p w14:paraId="1366CE78" w14:textId="77777777" w:rsidR="009702C1" w:rsidRDefault="00340C46">
            <w:pPr>
              <w:spacing w:after="0" w:line="240" w:lineRule="auto"/>
              <w:jc w:val="center"/>
              <w:rPr>
                <w:rFonts w:ascii="Calibri" w:hAnsi="Calibri" w:cs="Calibri"/>
              </w:rPr>
            </w:pPr>
            <w:r>
              <w:rPr>
                <w:rFonts w:ascii="Calibri" w:hAnsi="Calibri" w:cs="Calibri"/>
              </w:rPr>
              <w:t>Descriptions</w:t>
            </w:r>
          </w:p>
        </w:tc>
      </w:tr>
      <w:tr w:rsidR="009702C1" w14:paraId="352AE845" w14:textId="77777777">
        <w:trPr>
          <w:trHeight w:val="499"/>
        </w:trPr>
        <w:tc>
          <w:tcPr>
            <w:tcW w:w="2526" w:type="dxa"/>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AB72A46" w14:textId="77777777" w:rsidR="009702C1" w:rsidRDefault="00340C46">
            <w:pPr>
              <w:spacing w:after="0" w:line="240" w:lineRule="auto"/>
              <w:rPr>
                <w:rFonts w:ascii="Calibri" w:hAnsi="Calibri" w:cs="Calibri"/>
              </w:rPr>
            </w:pPr>
            <w:r>
              <w:rPr>
                <w:rFonts w:ascii="Calibri" w:hAnsi="Calibri" w:cs="Calibri"/>
              </w:rPr>
              <w:t>Performance</w:t>
            </w:r>
          </w:p>
        </w:tc>
        <w:tc>
          <w:tcPr>
            <w:tcW w:w="7445" w:type="dxa"/>
            <w:tcBorders>
              <w:top w:val="nil"/>
              <w:left w:val="nil"/>
              <w:bottom w:val="single" w:sz="5" w:space="0" w:color="000000"/>
              <w:right w:val="single" w:sz="5" w:space="0" w:color="000000"/>
            </w:tcBorders>
            <w:tcMar>
              <w:top w:w="100" w:type="dxa"/>
              <w:left w:w="100" w:type="dxa"/>
              <w:bottom w:w="100" w:type="dxa"/>
              <w:right w:w="100" w:type="dxa"/>
            </w:tcMar>
            <w:vAlign w:val="center"/>
          </w:tcPr>
          <w:p w14:paraId="3FDDA5B5" w14:textId="77777777" w:rsidR="009702C1" w:rsidRDefault="00340C46">
            <w:pPr>
              <w:spacing w:after="0" w:line="240" w:lineRule="auto"/>
              <w:rPr>
                <w:rFonts w:ascii="Calibri" w:hAnsi="Calibri" w:cs="Calibri"/>
              </w:rPr>
            </w:pPr>
            <w:r>
              <w:rPr>
                <w:rFonts w:ascii="Calibri" w:hAnsi="Calibri" w:cs="Calibri"/>
              </w:rPr>
              <w:t>Simultaneous users - minimum 3500 users</w:t>
            </w:r>
          </w:p>
        </w:tc>
      </w:tr>
      <w:tr w:rsidR="009702C1" w14:paraId="7C54DA48" w14:textId="77777777">
        <w:tc>
          <w:tcPr>
            <w:tcW w:w="2526"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A1D7EE6" w14:textId="77777777" w:rsidR="009702C1" w:rsidRDefault="00340C46">
            <w:pPr>
              <w:spacing w:after="0" w:line="240" w:lineRule="auto"/>
              <w:jc w:val="both"/>
              <w:rPr>
                <w:rFonts w:ascii="Calibri" w:hAnsi="Calibri" w:cs="Calibri"/>
                <w:color w:val="FF0000"/>
              </w:rPr>
            </w:pPr>
            <w:r>
              <w:rPr>
                <w:rFonts w:ascii="Calibri" w:hAnsi="Calibri" w:cs="Calibri"/>
              </w:rPr>
              <w:t>National Transit Application</w:t>
            </w:r>
          </w:p>
        </w:tc>
        <w:tc>
          <w:tcPr>
            <w:tcW w:w="7445"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689A239B" w14:textId="77777777" w:rsidR="009702C1" w:rsidRDefault="00340C46">
            <w:pPr>
              <w:spacing w:after="0" w:line="240" w:lineRule="auto"/>
              <w:rPr>
                <w:rFonts w:ascii="Calibri" w:hAnsi="Calibri" w:cs="Calibri"/>
                <w:highlight w:val="yellow"/>
              </w:rPr>
            </w:pPr>
            <w:r>
              <w:rPr>
                <w:rFonts w:ascii="Calibri" w:hAnsi="Calibri" w:cs="Calibri"/>
              </w:rPr>
              <w:t>Server Software platform: AIX 7 and/or Microsoft Windows server (for Oracle Database); CentOS Linux release 7.9.2009 (or later version agreed by the parties) for k8s cluster nodes and for Sonatype Nexus Repository Mngr., k8s cluster v. 1.22.8 (Docker Engine 20.10.11) (or later version agreed by the parties)</w:t>
            </w:r>
          </w:p>
        </w:tc>
      </w:tr>
      <w:tr w:rsidR="009702C1" w14:paraId="55142C4D"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5E46E85A"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14CA99F" w14:textId="77777777" w:rsidR="009702C1" w:rsidRDefault="00340C46">
            <w:pPr>
              <w:spacing w:after="0" w:line="240" w:lineRule="auto"/>
              <w:rPr>
                <w:rFonts w:ascii="Calibri" w:hAnsi="Calibri" w:cs="Calibri"/>
              </w:rPr>
            </w:pPr>
            <w:r>
              <w:rPr>
                <w:rFonts w:ascii="Calibri" w:hAnsi="Calibri" w:cs="Calibri"/>
              </w:rPr>
              <w:t>Server Hardware platform: virtual on premises infrastructure based on VMware ESXi (VMWare vSphere Hypervisor). No Cloud infrastructure is used</w:t>
            </w:r>
          </w:p>
        </w:tc>
      </w:tr>
      <w:tr w:rsidR="009702C1" w14:paraId="26475E29"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01F46343"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790BA4A" w14:textId="77777777" w:rsidR="009702C1" w:rsidRDefault="00340C46">
            <w:pPr>
              <w:spacing w:after="0" w:line="240" w:lineRule="auto"/>
              <w:rPr>
                <w:rFonts w:ascii="Calibri" w:hAnsi="Calibri" w:cs="Calibri"/>
              </w:rPr>
            </w:pPr>
            <w:r>
              <w:rPr>
                <w:rFonts w:ascii="Calibri" w:hAnsi="Calibri" w:cs="Calibri"/>
              </w:rPr>
              <w:t>Database: Oracle 19c</w:t>
            </w:r>
          </w:p>
        </w:tc>
      </w:tr>
      <w:tr w:rsidR="009702C1" w14:paraId="53266AB2"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1AF41AFF"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21BC62C9" w14:textId="77777777" w:rsidR="009702C1" w:rsidRDefault="00340C46">
            <w:pPr>
              <w:spacing w:after="0" w:line="240" w:lineRule="auto"/>
              <w:rPr>
                <w:rFonts w:ascii="Calibri" w:hAnsi="Calibri" w:cs="Calibri"/>
              </w:rPr>
            </w:pPr>
            <w:r>
              <w:rPr>
                <w:rFonts w:ascii="Calibri" w:hAnsi="Calibri" w:cs="Calibri"/>
              </w:rPr>
              <w:t>Streaming Platform: Apache Zookeeper 3.7.0, Kafka system v. 3.1.2 (or later versions agreed by the parties)</w:t>
            </w:r>
          </w:p>
        </w:tc>
      </w:tr>
      <w:tr w:rsidR="009702C1" w14:paraId="0C360D38"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03D818EB"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4409237" w14:textId="77777777" w:rsidR="009702C1" w:rsidRDefault="00340C46">
            <w:pPr>
              <w:spacing w:after="0" w:line="240" w:lineRule="auto"/>
              <w:rPr>
                <w:rFonts w:ascii="Calibri" w:hAnsi="Calibri" w:cs="Calibri"/>
              </w:rPr>
            </w:pPr>
            <w:r>
              <w:rPr>
                <w:rFonts w:ascii="Calibri" w:hAnsi="Calibri" w:cs="Calibri"/>
              </w:rPr>
              <w:t>Implementation and workflow platform services and modules: Helm 3.10.2, Maven 3.6.3, JDK v. 11.0.1, jBoss 3.4.3, Spring 5.3.27, Swagger 2.1.12 (or later versions agreed by the parties)</w:t>
            </w:r>
          </w:p>
        </w:tc>
      </w:tr>
      <w:tr w:rsidR="009702C1" w14:paraId="0AC3CCF2"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10A5CA87"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435764D3" w14:textId="77777777" w:rsidR="009702C1" w:rsidRDefault="00340C46">
            <w:pPr>
              <w:spacing w:after="0" w:line="240" w:lineRule="auto"/>
              <w:rPr>
                <w:rFonts w:ascii="Calibri" w:hAnsi="Calibri" w:cs="Calibri"/>
              </w:rPr>
            </w:pPr>
            <w:r>
              <w:rPr>
                <w:rFonts w:ascii="Calibri" w:hAnsi="Calibri" w:cs="Calibri"/>
              </w:rPr>
              <w:t>Access authentication and authorization: RedHat Keycloak 15.0.0-3 (or later version agreed by the parties),  Active Directory (TBC by the Beneficiary)</w:t>
            </w:r>
          </w:p>
        </w:tc>
      </w:tr>
      <w:tr w:rsidR="009702C1" w14:paraId="77F9FFED"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149A0EAC"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5319D25" w14:textId="77777777" w:rsidR="009702C1" w:rsidRDefault="00340C46">
            <w:pPr>
              <w:spacing w:after="0" w:line="240" w:lineRule="auto"/>
              <w:rPr>
                <w:rFonts w:ascii="Calibri" w:hAnsi="Calibri" w:cs="Calibri"/>
              </w:rPr>
            </w:pPr>
            <w:r>
              <w:rPr>
                <w:rFonts w:ascii="Calibri" w:hAnsi="Calibri" w:cs="Calibri"/>
              </w:rPr>
              <w:t>Services and plugins:  Liquibase 4.3.5, Postgresql Bundle 42.5.0, Tomcat 9.0.74,</w:t>
            </w:r>
          </w:p>
          <w:p w14:paraId="0B668B48" w14:textId="77777777" w:rsidR="009702C1" w:rsidRDefault="00340C46">
            <w:pPr>
              <w:spacing w:after="0" w:line="240" w:lineRule="auto"/>
              <w:rPr>
                <w:rFonts w:ascii="Calibri" w:hAnsi="Calibri" w:cs="Calibri"/>
              </w:rPr>
            </w:pPr>
            <w:r>
              <w:rPr>
                <w:rFonts w:ascii="Calibri" w:hAnsi="Calibri" w:cs="Calibri"/>
              </w:rPr>
              <w:t>JVM openj 9-0.36.1, Micrometer 1.9.10, Hikari-CP 4.0.3, Tika-parser 2.4.1, Camunda 7.15.0, Commons 3.2.2, Elasticsearch 7.12.0 (Lucene 8.8.0), Json-path-2.7.0, Kafka clients 3.1.2, Kie internal 7.72.0, Velocity engine 2.3 (or later versions agreed by the parties)</w:t>
            </w:r>
          </w:p>
        </w:tc>
      </w:tr>
      <w:tr w:rsidR="009702C1" w14:paraId="5E17436D"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4CDC1ED5"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397B569" w14:textId="77777777" w:rsidR="009702C1" w:rsidRDefault="00340C46">
            <w:pPr>
              <w:spacing w:after="0" w:line="240" w:lineRule="auto"/>
              <w:rPr>
                <w:rFonts w:ascii="Calibri" w:hAnsi="Calibri" w:cs="Calibri"/>
              </w:rPr>
            </w:pPr>
            <w:r>
              <w:rPr>
                <w:rFonts w:ascii="Calibri" w:hAnsi="Calibri" w:cs="Calibri"/>
              </w:rPr>
              <w:t xml:space="preserve">Interfaces: Web-based </w:t>
            </w:r>
          </w:p>
        </w:tc>
      </w:tr>
      <w:tr w:rsidR="009702C1" w14:paraId="0D7D099A"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3D8294F9"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5599EF45" w14:textId="77777777" w:rsidR="009702C1" w:rsidRDefault="00340C46">
            <w:pPr>
              <w:spacing w:after="0" w:line="240" w:lineRule="auto"/>
              <w:rPr>
                <w:rFonts w:ascii="Calibri" w:hAnsi="Calibri" w:cs="Calibri"/>
              </w:rPr>
            </w:pPr>
            <w:r>
              <w:rPr>
                <w:rFonts w:ascii="Calibri" w:hAnsi="Calibri" w:cs="Calibri"/>
              </w:rPr>
              <w:t>IT Network: Intranet and Internet</w:t>
            </w:r>
          </w:p>
        </w:tc>
      </w:tr>
      <w:tr w:rsidR="009702C1" w14:paraId="578B5E8A"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10E62321"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7DE55B8" w14:textId="77777777" w:rsidR="009702C1" w:rsidRDefault="00340C46">
            <w:pPr>
              <w:spacing w:after="0" w:line="240" w:lineRule="auto"/>
              <w:rPr>
                <w:rFonts w:ascii="Calibri" w:hAnsi="Calibri" w:cs="Calibri"/>
              </w:rPr>
            </w:pPr>
            <w:r>
              <w:rPr>
                <w:rFonts w:ascii="Calibri" w:hAnsi="Calibri" w:cs="Calibri"/>
              </w:rPr>
              <w:t>Gateway to communicate with central applications of DG TAXUD and other NAs: CCN/CSI</w:t>
            </w:r>
          </w:p>
        </w:tc>
      </w:tr>
      <w:tr w:rsidR="009702C1" w14:paraId="01E5F5A5"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18B6C727"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702CFAD" w14:textId="77777777" w:rsidR="009702C1" w:rsidRDefault="00340C46">
            <w:pPr>
              <w:spacing w:after="0" w:line="240" w:lineRule="auto"/>
              <w:rPr>
                <w:rFonts w:ascii="Calibri" w:hAnsi="Calibri" w:cs="Calibri"/>
              </w:rPr>
            </w:pPr>
            <w:r>
              <w:rPr>
                <w:rFonts w:ascii="Calibri" w:hAnsi="Calibri" w:cs="Calibri"/>
              </w:rPr>
              <w:t>Access/Installation/Update: On site and remote, web interface, according to SSO rules and ideology</w:t>
            </w:r>
          </w:p>
        </w:tc>
      </w:tr>
      <w:tr w:rsidR="009702C1" w14:paraId="64B3C817"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6E0D6D97"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43231F9" w14:textId="77777777" w:rsidR="009702C1" w:rsidRDefault="00340C46">
            <w:pPr>
              <w:spacing w:after="0" w:line="240" w:lineRule="auto"/>
              <w:rPr>
                <w:rFonts w:ascii="Calibri" w:hAnsi="Calibri" w:cs="Calibri"/>
              </w:rPr>
            </w:pPr>
            <w:r>
              <w:rPr>
                <w:rFonts w:ascii="Calibri" w:hAnsi="Calibri" w:cs="Calibri"/>
              </w:rPr>
              <w:t xml:space="preserve">Types of installation: client-server, using provider-prepared Helm charts  </w:t>
            </w:r>
          </w:p>
        </w:tc>
      </w:tr>
      <w:tr w:rsidR="009702C1" w14:paraId="2CBB1058" w14:textId="77777777">
        <w:tc>
          <w:tcPr>
            <w:tcW w:w="2526" w:type="dxa"/>
            <w:vMerge w:val="restart"/>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601001C1" w14:textId="77777777" w:rsidR="009702C1" w:rsidRDefault="00340C46">
            <w:pPr>
              <w:spacing w:after="0" w:line="240" w:lineRule="auto"/>
              <w:rPr>
                <w:rFonts w:ascii="Calibri" w:hAnsi="Calibri" w:cs="Calibri"/>
                <w:color w:val="FF0000"/>
              </w:rPr>
            </w:pPr>
            <w:r>
              <w:rPr>
                <w:rFonts w:ascii="Calibri" w:hAnsi="Calibri" w:cs="Calibri"/>
              </w:rPr>
              <w:t xml:space="preserve">Other NA systems </w:t>
            </w:r>
          </w:p>
        </w:tc>
        <w:tc>
          <w:tcPr>
            <w:tcW w:w="7445"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61203C6D" w14:textId="77777777" w:rsidR="009702C1" w:rsidRDefault="00340C46">
            <w:pPr>
              <w:spacing w:after="0" w:line="240" w:lineRule="auto"/>
              <w:rPr>
                <w:rFonts w:ascii="Calibri" w:hAnsi="Calibri" w:cs="Calibri"/>
              </w:rPr>
            </w:pPr>
            <w:r>
              <w:rPr>
                <w:rFonts w:ascii="Calibri" w:hAnsi="Calibri" w:cs="Calibri"/>
              </w:rPr>
              <w:t>Server Software platform: Windows Server 2022</w:t>
            </w:r>
          </w:p>
        </w:tc>
      </w:tr>
      <w:tr w:rsidR="009702C1" w14:paraId="5FBF0D5C"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1F6EC548"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7930F4E" w14:textId="77777777" w:rsidR="009702C1" w:rsidRDefault="00340C46">
            <w:pPr>
              <w:spacing w:after="0" w:line="240" w:lineRule="auto"/>
              <w:rPr>
                <w:rFonts w:ascii="Calibri" w:hAnsi="Calibri" w:cs="Calibri"/>
              </w:rPr>
            </w:pPr>
            <w:r>
              <w:rPr>
                <w:rFonts w:ascii="Calibri" w:hAnsi="Calibri" w:cs="Calibri"/>
              </w:rPr>
              <w:t>Services and plugins: IIS, Active Directory (TBC by the Beneficiary)</w:t>
            </w:r>
          </w:p>
        </w:tc>
      </w:tr>
      <w:tr w:rsidR="009702C1" w14:paraId="69746B2A"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3F705D29"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54B2C675" w14:textId="77777777" w:rsidR="009702C1" w:rsidRDefault="00340C46">
            <w:pPr>
              <w:spacing w:after="0" w:line="240" w:lineRule="auto"/>
              <w:rPr>
                <w:rFonts w:ascii="Calibri" w:hAnsi="Calibri" w:cs="Calibri"/>
              </w:rPr>
            </w:pPr>
            <w:r>
              <w:rPr>
                <w:rFonts w:ascii="Calibri" w:hAnsi="Calibri" w:cs="Calibri"/>
              </w:rPr>
              <w:t>Access authentication and authorization: Login and password, e-signature (id.gov.ua)</w:t>
            </w:r>
          </w:p>
        </w:tc>
      </w:tr>
      <w:tr w:rsidR="009702C1" w14:paraId="3977B5E9"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32402358"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198AED3" w14:textId="77777777" w:rsidR="009702C1" w:rsidRDefault="00340C46">
            <w:pPr>
              <w:spacing w:after="0" w:line="240" w:lineRule="auto"/>
              <w:rPr>
                <w:rFonts w:ascii="Calibri" w:hAnsi="Calibri" w:cs="Calibri"/>
              </w:rPr>
            </w:pPr>
            <w:r>
              <w:rPr>
                <w:rFonts w:ascii="Calibri" w:hAnsi="Calibri" w:cs="Calibri"/>
              </w:rPr>
              <w:t>Database: Oracle 19с,  SQL Server 2019 or later</w:t>
            </w:r>
          </w:p>
        </w:tc>
      </w:tr>
      <w:tr w:rsidR="009702C1" w14:paraId="76331822" w14:textId="77777777">
        <w:tc>
          <w:tcPr>
            <w:tcW w:w="2526"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408A7CA4" w14:textId="77777777" w:rsidR="009702C1" w:rsidRDefault="00340C46">
            <w:pPr>
              <w:spacing w:after="0" w:line="240" w:lineRule="auto"/>
              <w:rPr>
                <w:rFonts w:ascii="Calibri" w:hAnsi="Calibri" w:cs="Calibri"/>
              </w:rPr>
            </w:pPr>
            <w:r>
              <w:rPr>
                <w:rFonts w:ascii="Calibri" w:hAnsi="Calibri" w:cs="Calibri"/>
              </w:rPr>
              <w:t>Safety and Security</w:t>
            </w:r>
          </w:p>
        </w:tc>
        <w:tc>
          <w:tcPr>
            <w:tcW w:w="7445"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1BDC86FB" w14:textId="77777777" w:rsidR="009702C1" w:rsidRDefault="00340C46">
            <w:pPr>
              <w:pBdr>
                <w:top w:val="nil"/>
                <w:left w:val="nil"/>
                <w:bottom w:val="nil"/>
                <w:right w:val="nil"/>
                <w:between w:val="nil"/>
              </w:pBdr>
              <w:spacing w:after="0" w:line="240" w:lineRule="auto"/>
              <w:rPr>
                <w:rFonts w:ascii="Calibri" w:hAnsi="Calibri" w:cs="Calibri"/>
              </w:rPr>
            </w:pPr>
            <w:bookmarkStart w:id="0" w:name="_heading=h.4cx7jpb1rlft" w:colFirst="0" w:colLast="0"/>
            <w:bookmarkEnd w:id="0"/>
            <w:r>
              <w:rPr>
                <w:rFonts w:ascii="Calibri" w:hAnsi="Calibri" w:cs="Calibri"/>
              </w:rPr>
              <w:t>According to ISO 27001:2023 and Laws of Ukraine Internal Security Policy</w:t>
            </w:r>
          </w:p>
        </w:tc>
      </w:tr>
      <w:tr w:rsidR="009702C1" w14:paraId="2ECB8196" w14:textId="77777777">
        <w:tc>
          <w:tcPr>
            <w:tcW w:w="2526"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2131BF19" w14:textId="77777777" w:rsidR="009702C1" w:rsidRDefault="00340C46">
            <w:pPr>
              <w:spacing w:after="0" w:line="240" w:lineRule="auto"/>
              <w:rPr>
                <w:rFonts w:ascii="Calibri" w:hAnsi="Calibri" w:cs="Calibri"/>
              </w:rPr>
            </w:pPr>
            <w:r>
              <w:rPr>
                <w:rFonts w:ascii="Calibri" w:hAnsi="Calibri" w:cs="Calibri"/>
              </w:rPr>
              <w:t>Quality</w:t>
            </w: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C7CE78B" w14:textId="77777777" w:rsidR="009702C1" w:rsidRDefault="00340C46">
            <w:pPr>
              <w:pBdr>
                <w:top w:val="nil"/>
                <w:left w:val="nil"/>
                <w:bottom w:val="nil"/>
                <w:right w:val="nil"/>
                <w:between w:val="nil"/>
              </w:pBdr>
              <w:spacing w:after="0" w:line="240" w:lineRule="auto"/>
              <w:rPr>
                <w:rFonts w:ascii="Calibri" w:hAnsi="Calibri" w:cs="Calibri"/>
              </w:rPr>
            </w:pPr>
            <w:bookmarkStart w:id="1" w:name="_heading=h.f9y73j72s1h7" w:colFirst="0" w:colLast="0"/>
            <w:bookmarkEnd w:id="1"/>
            <w:r>
              <w:rPr>
                <w:rFonts w:ascii="Calibri" w:hAnsi="Calibri" w:cs="Calibri"/>
              </w:rPr>
              <w:t>ISO/IEC 25010:2016 Systems and software Quality Requirements and Evaluation (SQuaRE) - System and software quality models</w:t>
            </w:r>
          </w:p>
        </w:tc>
      </w:tr>
      <w:tr w:rsidR="009702C1" w14:paraId="24551A01" w14:textId="77777777">
        <w:tc>
          <w:tcPr>
            <w:tcW w:w="2526"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503712E9" w14:textId="77777777" w:rsidR="009702C1" w:rsidRDefault="00340C46">
            <w:pPr>
              <w:spacing w:after="0" w:line="240" w:lineRule="auto"/>
              <w:rPr>
                <w:rFonts w:ascii="Calibri" w:hAnsi="Calibri" w:cs="Calibri"/>
              </w:rPr>
            </w:pPr>
            <w:r>
              <w:rPr>
                <w:rFonts w:ascii="Calibri" w:hAnsi="Calibri" w:cs="Calibri"/>
              </w:rPr>
              <w:t>Operational</w:t>
            </w: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BDD500E" w14:textId="77777777" w:rsidR="009702C1" w:rsidRDefault="00340C46">
            <w:pPr>
              <w:spacing w:after="0" w:line="240" w:lineRule="auto"/>
              <w:rPr>
                <w:rFonts w:ascii="Calibri" w:hAnsi="Calibri" w:cs="Calibri"/>
              </w:rPr>
            </w:pPr>
            <w:r>
              <w:rPr>
                <w:rFonts w:ascii="Calibri" w:hAnsi="Calibri" w:cs="Calibri"/>
              </w:rPr>
              <w:t>According to ISO 20000:2016 Service Management requirements</w:t>
            </w:r>
          </w:p>
        </w:tc>
      </w:tr>
      <w:tr w:rsidR="009702C1" w14:paraId="618D5AB8" w14:textId="77777777">
        <w:trPr>
          <w:trHeight w:val="349"/>
        </w:trPr>
        <w:tc>
          <w:tcPr>
            <w:tcW w:w="2526" w:type="dxa"/>
            <w:vMerge w:val="restart"/>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6FD36802" w14:textId="77777777" w:rsidR="009702C1" w:rsidRDefault="00340C46">
            <w:pPr>
              <w:spacing w:after="0" w:line="240" w:lineRule="auto"/>
              <w:rPr>
                <w:rFonts w:ascii="Calibri" w:hAnsi="Calibri" w:cs="Calibri"/>
              </w:rPr>
            </w:pPr>
            <w:r>
              <w:rPr>
                <w:rFonts w:ascii="Calibri" w:hAnsi="Calibri" w:cs="Calibri"/>
              </w:rPr>
              <w:t>Languages for menus, interfaces and help</w:t>
            </w: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C4A1827" w14:textId="77777777" w:rsidR="009702C1" w:rsidRDefault="00340C46">
            <w:pPr>
              <w:spacing w:after="0" w:line="240" w:lineRule="auto"/>
              <w:rPr>
                <w:rFonts w:ascii="Calibri" w:hAnsi="Calibri" w:cs="Calibri"/>
              </w:rPr>
            </w:pPr>
            <w:r>
              <w:rPr>
                <w:rFonts w:ascii="Calibri" w:hAnsi="Calibri" w:cs="Calibri"/>
              </w:rPr>
              <w:t>Ukrainian (by default)</w:t>
            </w:r>
          </w:p>
        </w:tc>
      </w:tr>
      <w:tr w:rsidR="009702C1" w14:paraId="0F97F447" w14:textId="77777777">
        <w:tc>
          <w:tcPr>
            <w:tcW w:w="2526"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06DE3AC9" w14:textId="77777777" w:rsidR="009702C1" w:rsidRDefault="009702C1">
            <w:pPr>
              <w:spacing w:after="0" w:line="240" w:lineRule="auto"/>
              <w:rPr>
                <w:rFonts w:ascii="Calibri" w:hAnsi="Calibri" w:cs="Calibri"/>
              </w:rPr>
            </w:pPr>
          </w:p>
        </w:tc>
        <w:tc>
          <w:tcPr>
            <w:tcW w:w="744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681E0C0" w14:textId="77777777" w:rsidR="009702C1" w:rsidRDefault="00340C46">
            <w:pPr>
              <w:spacing w:after="0" w:line="240" w:lineRule="auto"/>
              <w:rPr>
                <w:rFonts w:ascii="Calibri" w:hAnsi="Calibri" w:cs="Calibri"/>
              </w:rPr>
            </w:pPr>
            <w:r>
              <w:rPr>
                <w:rFonts w:ascii="Calibri" w:hAnsi="Calibri" w:cs="Calibri"/>
              </w:rPr>
              <w:t>English</w:t>
            </w:r>
          </w:p>
        </w:tc>
      </w:tr>
    </w:tbl>
    <w:p w14:paraId="5383090E" w14:textId="77777777" w:rsidR="009702C1" w:rsidRDefault="00340C46">
      <w:pPr>
        <w:pBdr>
          <w:top w:val="nil"/>
          <w:left w:val="nil"/>
          <w:bottom w:val="nil"/>
          <w:right w:val="nil"/>
          <w:between w:val="nil"/>
        </w:pBdr>
        <w:spacing w:after="0" w:line="240" w:lineRule="auto"/>
        <w:rPr>
          <w:rFonts w:ascii="Calibri" w:hAnsi="Calibri" w:cs="Calibri"/>
        </w:rPr>
      </w:pPr>
      <w:bookmarkStart w:id="2" w:name="_heading=h.kb85ehydlqgi" w:colFirst="0" w:colLast="0"/>
      <w:bookmarkEnd w:id="2"/>
      <w:r>
        <w:br w:type="page"/>
      </w:r>
    </w:p>
    <w:p w14:paraId="64FF3FF1" w14:textId="77777777" w:rsidR="009702C1" w:rsidRDefault="00340C46">
      <w:pPr>
        <w:pStyle w:val="Heading1"/>
        <w:numPr>
          <w:ilvl w:val="0"/>
          <w:numId w:val="11"/>
        </w:numPr>
        <w:spacing w:before="0" w:after="0" w:line="240" w:lineRule="auto"/>
        <w:ind w:left="0" w:firstLine="0"/>
        <w:rPr>
          <w:rFonts w:ascii="Calibri" w:hAnsi="Calibri" w:cs="Calibri"/>
        </w:rPr>
      </w:pPr>
      <w:bookmarkStart w:id="3" w:name="_heading=h.2q6zrp19jq7e" w:colFirst="0" w:colLast="0"/>
      <w:bookmarkEnd w:id="3"/>
      <w:r>
        <w:rPr>
          <w:rFonts w:ascii="Calibri" w:hAnsi="Calibri" w:cs="Calibri"/>
        </w:rPr>
        <w:lastRenderedPageBreak/>
        <w:t>OBJECTIVE</w:t>
      </w:r>
    </w:p>
    <w:p w14:paraId="2F44E2EF" w14:textId="77777777" w:rsidR="009702C1" w:rsidRDefault="00340C46">
      <w:pPr>
        <w:pBdr>
          <w:top w:val="nil"/>
          <w:left w:val="nil"/>
          <w:bottom w:val="nil"/>
          <w:right w:val="nil"/>
          <w:between w:val="nil"/>
        </w:pBdr>
        <w:spacing w:after="0" w:line="240" w:lineRule="auto"/>
        <w:jc w:val="both"/>
        <w:rPr>
          <w:rFonts w:ascii="Calibri" w:hAnsi="Calibri" w:cs="Calibri"/>
          <w:sz w:val="22"/>
          <w:szCs w:val="22"/>
        </w:rPr>
      </w:pPr>
      <w:r>
        <w:rPr>
          <w:rFonts w:ascii="Calibri" w:hAnsi="Calibri" w:cs="Calibri"/>
          <w:sz w:val="22"/>
          <w:szCs w:val="22"/>
        </w:rPr>
        <w:t>This document describes functional, technical and non-functional requirements o</w:t>
      </w:r>
      <w:r>
        <w:rPr>
          <w:rFonts w:ascii="Calibri" w:hAnsi="Calibri" w:cs="Calibri"/>
        </w:rPr>
        <w:t>n the d</w:t>
      </w:r>
      <w:r>
        <w:rPr>
          <w:rFonts w:ascii="Calibri" w:hAnsi="Calibri" w:cs="Calibri"/>
          <w:sz w:val="22"/>
          <w:szCs w:val="22"/>
        </w:rPr>
        <w:t>evelopment, deploy</w:t>
      </w:r>
      <w:r>
        <w:rPr>
          <w:rFonts w:ascii="Calibri" w:hAnsi="Calibri" w:cs="Calibri"/>
        </w:rPr>
        <w:t>ment, a</w:t>
      </w:r>
      <w:r>
        <w:rPr>
          <w:rFonts w:ascii="Calibri" w:hAnsi="Calibri" w:cs="Calibri"/>
          <w:sz w:val="22"/>
          <w:szCs w:val="22"/>
        </w:rPr>
        <w:t xml:space="preserve">nd putting in </w:t>
      </w:r>
      <w:r>
        <w:rPr>
          <w:rFonts w:ascii="Calibri" w:hAnsi="Calibri" w:cs="Calibri"/>
        </w:rPr>
        <w:t>operation</w:t>
      </w:r>
      <w:r>
        <w:rPr>
          <w:rFonts w:ascii="Calibri" w:hAnsi="Calibri" w:cs="Calibri"/>
          <w:sz w:val="22"/>
          <w:szCs w:val="22"/>
        </w:rPr>
        <w:t xml:space="preserve"> of the New Computerized Transit System (NCTS)</w:t>
      </w:r>
      <w:r>
        <w:rPr>
          <w:rFonts w:ascii="Calibri" w:hAnsi="Calibri" w:cs="Calibri"/>
          <w:sz w:val="22"/>
          <w:szCs w:val="22"/>
          <w:vertAlign w:val="superscript"/>
        </w:rPr>
        <w:footnoteReference w:id="4"/>
      </w:r>
      <w:r>
        <w:rPr>
          <w:rFonts w:ascii="Calibri" w:hAnsi="Calibri" w:cs="Calibri"/>
          <w:sz w:val="22"/>
          <w:szCs w:val="22"/>
        </w:rPr>
        <w:t xml:space="preserve"> Phase 6 compatible IT Solution for Ukraine as Opt-In country. The scope of the project is based on the most recent accepted versions of Design Document for National Transit Application (DDNTA), Functional Specifications (FSS), Design Document for Common Operations and Methods (DDCOM), Data Mapping Files (DMP) associated with NCTS Phase 6.</w:t>
      </w:r>
    </w:p>
    <w:p w14:paraId="00C2B143" w14:textId="77777777" w:rsidR="009702C1" w:rsidRDefault="00340C46">
      <w:pPr>
        <w:spacing w:after="0" w:line="240" w:lineRule="auto"/>
        <w:jc w:val="both"/>
        <w:rPr>
          <w:rFonts w:ascii="Calibri" w:hAnsi="Calibri" w:cs="Calibri"/>
          <w:sz w:val="22"/>
          <w:szCs w:val="22"/>
        </w:rPr>
      </w:pPr>
      <w:r>
        <w:rPr>
          <w:rFonts w:ascii="Calibri" w:hAnsi="Calibri" w:cs="Calibri"/>
          <w:b/>
          <w:sz w:val="22"/>
          <w:szCs w:val="22"/>
        </w:rPr>
        <w:t>2.1.</w:t>
      </w:r>
      <w:r>
        <w:rPr>
          <w:rFonts w:ascii="Calibri" w:hAnsi="Calibri" w:cs="Calibri"/>
          <w:sz w:val="22"/>
          <w:szCs w:val="22"/>
        </w:rPr>
        <w:t xml:space="preserve"> Contracting Authorities</w:t>
      </w:r>
    </w:p>
    <w:p w14:paraId="481700ED" w14:textId="77777777" w:rsidR="009702C1" w:rsidRDefault="00340C46">
      <w:pPr>
        <w:spacing w:after="0" w:line="240" w:lineRule="auto"/>
        <w:jc w:val="both"/>
        <w:rPr>
          <w:rFonts w:ascii="Calibri" w:hAnsi="Calibri" w:cs="Calibri"/>
          <w:sz w:val="22"/>
          <w:szCs w:val="22"/>
        </w:rPr>
      </w:pPr>
      <w:r>
        <w:rPr>
          <w:rFonts w:ascii="Calibri" w:hAnsi="Calibri" w:cs="Calibri"/>
          <w:sz w:val="22"/>
          <w:szCs w:val="22"/>
        </w:rPr>
        <w:t>1. The Public Institution Central Project Management Agency (hereinafter – the CPMA) undertakes to procure the Services for the development, deployment and putting in operation of the New Computerized Transit System (NCTS) Phase 6 compatible IT Solution for Ukraine as Opt-In country.</w:t>
      </w:r>
    </w:p>
    <w:p w14:paraId="358B56AC" w14:textId="77777777" w:rsidR="009702C1" w:rsidRDefault="00340C46">
      <w:pPr>
        <w:pBdr>
          <w:top w:val="nil"/>
          <w:left w:val="nil"/>
          <w:bottom w:val="nil"/>
          <w:right w:val="nil"/>
          <w:between w:val="nil"/>
        </w:pBdr>
        <w:spacing w:after="0" w:line="240" w:lineRule="auto"/>
        <w:jc w:val="both"/>
        <w:rPr>
          <w:rFonts w:ascii="Calibri" w:hAnsi="Calibri" w:cs="Calibri"/>
          <w:sz w:val="22"/>
          <w:szCs w:val="22"/>
        </w:rPr>
      </w:pPr>
      <w:r>
        <w:rPr>
          <w:rFonts w:ascii="Calibri" w:hAnsi="Calibri" w:cs="Calibri"/>
          <w:sz w:val="22"/>
          <w:szCs w:val="22"/>
        </w:rPr>
        <w:t>2. The State Customs Service of Ukraine (hereinafter – the Customer, the Beneficiary) undertakes</w:t>
      </w:r>
      <w:r>
        <w:rPr>
          <w:rFonts w:ascii="Calibri" w:hAnsi="Calibri" w:cs="Calibri"/>
        </w:rPr>
        <w:t xml:space="preserve"> </w:t>
      </w:r>
      <w:r>
        <w:rPr>
          <w:rFonts w:ascii="Calibri" w:hAnsi="Calibri" w:cs="Calibri"/>
          <w:sz w:val="22"/>
          <w:szCs w:val="22"/>
        </w:rPr>
        <w:t xml:space="preserve">to order the Services for the development, deployment and putting in operation of the New Computerized Transit System (NCTS) Phase 6 compatible IT Solution based on current Technical Specification and related most recent accepted versions of DDNTA, FSS, DDCOM, and DMP. </w:t>
      </w:r>
    </w:p>
    <w:p w14:paraId="3D88C9DE" w14:textId="77777777" w:rsidR="009702C1" w:rsidRDefault="00340C46">
      <w:pPr>
        <w:spacing w:after="0" w:line="240" w:lineRule="auto"/>
        <w:jc w:val="both"/>
        <w:rPr>
          <w:rFonts w:ascii="Calibri" w:hAnsi="Calibri" w:cs="Calibri"/>
          <w:sz w:val="22"/>
          <w:szCs w:val="22"/>
        </w:rPr>
      </w:pPr>
      <w:r>
        <w:rPr>
          <w:rFonts w:ascii="Calibri" w:hAnsi="Calibri" w:cs="Calibri"/>
          <w:sz w:val="22"/>
          <w:szCs w:val="22"/>
        </w:rPr>
        <w:t>3. The Service Provider – software developer which undertakes to provide development, deployment, putting in operation, and support of the New Computerized Transit System (NCTS) Phase 6 compatible IT Solution based on the current Technical Specification, related most recent accepted versions of DDNTA, FSS, DDCOM, DMP.</w:t>
      </w:r>
    </w:p>
    <w:p w14:paraId="43B52B21" w14:textId="77777777" w:rsidR="009702C1" w:rsidRDefault="00340C46">
      <w:pPr>
        <w:spacing w:after="0" w:line="240" w:lineRule="auto"/>
        <w:jc w:val="both"/>
        <w:rPr>
          <w:rFonts w:ascii="Calibri" w:hAnsi="Calibri" w:cs="Calibri"/>
          <w:sz w:val="22"/>
          <w:szCs w:val="22"/>
        </w:rPr>
      </w:pPr>
      <w:r>
        <w:rPr>
          <w:rFonts w:ascii="Calibri" w:hAnsi="Calibri" w:cs="Calibri"/>
          <w:b/>
          <w:sz w:val="22"/>
          <w:szCs w:val="22"/>
        </w:rPr>
        <w:t xml:space="preserve">2.2. </w:t>
      </w:r>
      <w:r>
        <w:rPr>
          <w:rFonts w:ascii="Calibri" w:hAnsi="Calibri" w:cs="Calibri"/>
          <w:sz w:val="22"/>
          <w:szCs w:val="22"/>
        </w:rPr>
        <w:t>The Service Provider must follow all legal acts related to the implementation of the Contract, as well as their latest amendments and additions. The Service Provider shall comply with the newly adopted legal acts when they are associated with the implementation of the Contract.</w:t>
      </w:r>
    </w:p>
    <w:p w14:paraId="184476E5" w14:textId="77777777" w:rsidR="009702C1" w:rsidRDefault="00340C46">
      <w:pPr>
        <w:spacing w:after="0" w:line="240" w:lineRule="auto"/>
        <w:jc w:val="both"/>
        <w:rPr>
          <w:rFonts w:ascii="Calibri" w:hAnsi="Calibri" w:cs="Calibri"/>
          <w:sz w:val="22"/>
          <w:szCs w:val="22"/>
        </w:rPr>
      </w:pPr>
      <w:r>
        <w:rPr>
          <w:rFonts w:ascii="Calibri" w:hAnsi="Calibri" w:cs="Calibri"/>
          <w:b/>
          <w:sz w:val="22"/>
          <w:szCs w:val="22"/>
        </w:rPr>
        <w:t xml:space="preserve">2.3. </w:t>
      </w:r>
      <w:r>
        <w:rPr>
          <w:rFonts w:ascii="Calibri" w:hAnsi="Calibri" w:cs="Calibri"/>
          <w:sz w:val="22"/>
          <w:szCs w:val="22"/>
        </w:rPr>
        <w:t>Upon the demand to acquire the additional services not provided for in the Technical Specification, which are required during the implementation of the Contract, the additional services may be acquired within the limits of the maximum quantity (volume) provided for in the procurement documents. The demand for these additional services shall be expressed, coordinated, agreed and documented in accordance with the procedure laid down in the Contract. The additional services not provided for in the Technical Specification in particular, however not exceptionally, might be related to the processes and/or legislation, which currently the CPMA and the Customer cannot assess and indicate in detail. The Customer hereby assumes that the Service Provider is a professional in the field of software development who is aware of and accepting the risk of compliance with related requirements and feasibility of related outputs. Hence, the Service Provider shall be obliged to provide the services that might not have been defined by this Technical Specification directly but are considered as a part of the services related to the services provided by the nature thereof. Such services shall be considered by the Service Provider and deemed as mandatory to comply with the duties and obligations under the Contract. Should there be no other written contract available, the above services shall not be paid separately and shall be provided by the Service Provider under the Contract.</w:t>
      </w:r>
    </w:p>
    <w:p w14:paraId="1591E3DE" w14:textId="77777777" w:rsidR="009702C1" w:rsidRDefault="00340C46">
      <w:pPr>
        <w:spacing w:after="0" w:line="240" w:lineRule="auto"/>
        <w:jc w:val="both"/>
        <w:rPr>
          <w:rFonts w:ascii="Calibri" w:hAnsi="Calibri" w:cs="Calibri"/>
          <w:sz w:val="22"/>
          <w:szCs w:val="22"/>
        </w:rPr>
      </w:pPr>
      <w:r>
        <w:rPr>
          <w:rFonts w:ascii="Calibri" w:hAnsi="Calibri" w:cs="Calibri"/>
          <w:b/>
          <w:sz w:val="22"/>
          <w:szCs w:val="22"/>
        </w:rPr>
        <w:t>2.4.</w:t>
      </w:r>
      <w:r>
        <w:rPr>
          <w:rFonts w:ascii="Calibri" w:hAnsi="Calibri" w:cs="Calibri"/>
          <w:sz w:val="22"/>
          <w:szCs w:val="22"/>
        </w:rPr>
        <w:t xml:space="preserve"> In case of mismatch of commercial and technical propositions of the Service Provider with this Technical Specification, the services should be provided with the quality and quantity no less than that stated in this Technical Specification. </w:t>
      </w:r>
    </w:p>
    <w:p w14:paraId="18DF89BA" w14:textId="77777777" w:rsidR="009702C1" w:rsidRDefault="00340C46">
      <w:pPr>
        <w:spacing w:after="0" w:line="240" w:lineRule="auto"/>
        <w:jc w:val="both"/>
        <w:rPr>
          <w:rFonts w:ascii="Calibri" w:hAnsi="Calibri" w:cs="Calibri"/>
          <w:sz w:val="22"/>
          <w:szCs w:val="22"/>
        </w:rPr>
      </w:pPr>
      <w:r>
        <w:br w:type="page"/>
      </w:r>
    </w:p>
    <w:p w14:paraId="52B36263" w14:textId="77777777" w:rsidR="009702C1" w:rsidRPr="00F97CE2" w:rsidRDefault="00340C46" w:rsidP="00F97CE2">
      <w:pPr>
        <w:pStyle w:val="Heading1"/>
        <w:numPr>
          <w:ilvl w:val="0"/>
          <w:numId w:val="11"/>
        </w:numPr>
        <w:spacing w:before="0" w:after="0" w:line="240" w:lineRule="auto"/>
        <w:ind w:left="0" w:firstLine="0"/>
        <w:rPr>
          <w:rFonts w:ascii="Calibri" w:hAnsi="Calibri" w:cs="Calibri"/>
        </w:rPr>
      </w:pPr>
      <w:bookmarkStart w:id="4" w:name="_heading=h.dcqxzw5pt8lq" w:colFirst="0" w:colLast="0"/>
      <w:bookmarkEnd w:id="4"/>
      <w:r>
        <w:rPr>
          <w:rFonts w:ascii="Calibri" w:hAnsi="Calibri" w:cs="Calibri"/>
        </w:rPr>
        <w:lastRenderedPageBreak/>
        <w:t>FUNCTIONAL AND TECHNICAL REQUIREMENTS</w:t>
      </w:r>
    </w:p>
    <w:p w14:paraId="46D2442F" w14:textId="77777777" w:rsidR="009702C1" w:rsidRDefault="00340C46" w:rsidP="00F97CE2">
      <w:pPr>
        <w:pStyle w:val="Heading2"/>
        <w:numPr>
          <w:ilvl w:val="0"/>
          <w:numId w:val="0"/>
        </w:numPr>
        <w:spacing w:before="0" w:after="0" w:line="240" w:lineRule="auto"/>
        <w:rPr>
          <w:rFonts w:ascii="Calibri" w:hAnsi="Calibri" w:cs="Calibri"/>
        </w:rPr>
      </w:pPr>
      <w:r>
        <w:rPr>
          <w:rFonts w:ascii="Calibri" w:hAnsi="Calibri" w:cs="Calibri"/>
        </w:rPr>
        <w:t>3.1. NCTS Phase 6 scope of modernization</w:t>
      </w:r>
    </w:p>
    <w:p w14:paraId="0B8E9F36" w14:textId="77777777" w:rsidR="009702C1" w:rsidRDefault="00340C46">
      <w:pPr>
        <w:spacing w:after="0" w:line="240" w:lineRule="auto"/>
        <w:jc w:val="both"/>
        <w:rPr>
          <w:rFonts w:ascii="Calibri" w:hAnsi="Calibri" w:cs="Calibri"/>
        </w:rPr>
      </w:pPr>
      <w:r>
        <w:rPr>
          <w:rFonts w:ascii="Calibri" w:hAnsi="Calibri" w:cs="Calibri"/>
        </w:rPr>
        <w:t xml:space="preserve">The aim of NCTS Phase 6 is to implement the specific new requirements for safety and security data elements supplementing transit declarations (combined declarations) and to establish the necessary interfaces with other systems, in order to: </w:t>
      </w:r>
    </w:p>
    <w:p w14:paraId="797E8FD0"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fully align the Safety &amp; Security data supplementing the Transit Declaration to the EU Data Customs Model;</w:t>
      </w:r>
    </w:p>
    <w:p w14:paraId="07601D6B"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integrate NTA.UA solution with ICS2-CR through ieCA/TED Processing Bridge to ensure interoperability of NCTS and ICS2 by aligning the business processes between two systems.</w:t>
      </w:r>
    </w:p>
    <w:p w14:paraId="0D555948" w14:textId="77777777" w:rsidR="009702C1" w:rsidRDefault="009702C1" w:rsidP="00F97CE2">
      <w:pPr>
        <w:pBdr>
          <w:top w:val="nil"/>
          <w:left w:val="nil"/>
          <w:bottom w:val="nil"/>
          <w:right w:val="nil"/>
          <w:between w:val="nil"/>
        </w:pBdr>
        <w:spacing w:after="0" w:line="240" w:lineRule="auto"/>
        <w:ind w:left="364"/>
        <w:jc w:val="both"/>
        <w:rPr>
          <w:rFonts w:ascii="Calibri" w:hAnsi="Calibri" w:cs="Calibri"/>
        </w:rPr>
      </w:pPr>
    </w:p>
    <w:p w14:paraId="1E4ED69B" w14:textId="77777777" w:rsidR="009702C1" w:rsidRDefault="00340C46">
      <w:pPr>
        <w:spacing w:after="0" w:line="240" w:lineRule="auto"/>
        <w:jc w:val="both"/>
        <w:rPr>
          <w:rFonts w:ascii="Calibri" w:hAnsi="Calibri" w:cs="Calibri"/>
        </w:rPr>
      </w:pPr>
      <w:r>
        <w:rPr>
          <w:rFonts w:ascii="Calibri" w:hAnsi="Calibri" w:cs="Calibri"/>
        </w:rPr>
        <w:t>Implementation strategy for Ukraine as Opt-In country for common transit shall support transit declarations supplemented with Safety &amp; Security data (ENS Particulars), and include interface with ICS2-CR via ieCA/Transit &amp; ENS Data Processing Bridge (TED).</w:t>
      </w:r>
    </w:p>
    <w:p w14:paraId="518BBBAB" w14:textId="77777777" w:rsidR="009702C1" w:rsidRDefault="009702C1">
      <w:pPr>
        <w:spacing w:after="0" w:line="240" w:lineRule="auto"/>
        <w:jc w:val="both"/>
        <w:rPr>
          <w:rFonts w:ascii="Calibri" w:hAnsi="Calibri" w:cs="Calibri"/>
        </w:rPr>
      </w:pPr>
    </w:p>
    <w:p w14:paraId="78AB7445"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All functional and technical requirements of NCTS Phase 6 compatible IT Solution should be in line with the most recent accepted versions of DDNTA, FSS, DDCOM, and DMP associated with NCTS Phase 6.</w:t>
      </w:r>
    </w:p>
    <w:p w14:paraId="64988382" w14:textId="77777777" w:rsidR="009702C1" w:rsidRDefault="009702C1">
      <w:pPr>
        <w:spacing w:after="0" w:line="240" w:lineRule="auto"/>
        <w:rPr>
          <w:rFonts w:ascii="Calibri" w:hAnsi="Calibri" w:cs="Calibri"/>
        </w:rPr>
      </w:pPr>
    </w:p>
    <w:p w14:paraId="49FA0996" w14:textId="77777777" w:rsidR="009702C1" w:rsidRDefault="00340C46">
      <w:pPr>
        <w:spacing w:after="0" w:line="240" w:lineRule="auto"/>
        <w:rPr>
          <w:rFonts w:ascii="Calibri" w:hAnsi="Calibri" w:cs="Calibri"/>
        </w:rPr>
      </w:pPr>
      <w:r>
        <w:rPr>
          <w:rFonts w:ascii="Calibri" w:hAnsi="Calibri" w:cs="Calibri"/>
        </w:rPr>
        <w:t>As recommended by DG TAXUD Ukraine will follow 2-steps approach to become NCTS Phase 6 operational Opt-in common transit country:</w:t>
      </w:r>
    </w:p>
    <w:p w14:paraId="184EA6E5" w14:textId="77777777" w:rsidR="009702C1" w:rsidRDefault="00340C46">
      <w:pPr>
        <w:numPr>
          <w:ilvl w:val="0"/>
          <w:numId w:val="5"/>
        </w:numPr>
        <w:spacing w:after="0" w:line="240" w:lineRule="auto"/>
        <w:ind w:left="0" w:firstLine="0"/>
        <w:rPr>
          <w:rFonts w:ascii="Calibri" w:hAnsi="Calibri" w:cs="Calibri"/>
        </w:rPr>
      </w:pPr>
      <w:r>
        <w:rPr>
          <w:rFonts w:ascii="Calibri" w:hAnsi="Calibri" w:cs="Calibri"/>
        </w:rPr>
        <w:t>Core Processes - business continuity operations alignment to NCTS Phase 6;</w:t>
      </w:r>
    </w:p>
    <w:p w14:paraId="1C656C25" w14:textId="77777777" w:rsidR="009702C1" w:rsidRDefault="00340C46">
      <w:pPr>
        <w:numPr>
          <w:ilvl w:val="0"/>
          <w:numId w:val="5"/>
        </w:numPr>
        <w:spacing w:after="0" w:line="240" w:lineRule="auto"/>
        <w:ind w:left="0" w:firstLine="0"/>
        <w:rPr>
          <w:rFonts w:ascii="Calibri" w:hAnsi="Calibri" w:cs="Calibri"/>
        </w:rPr>
      </w:pPr>
      <w:r>
        <w:rPr>
          <w:rFonts w:ascii="Calibri" w:hAnsi="Calibri" w:cs="Calibri"/>
        </w:rPr>
        <w:t>Implementation of new processes, including interface with ICS2-CR.</w:t>
      </w:r>
    </w:p>
    <w:p w14:paraId="79F28FD2" w14:textId="77777777" w:rsidR="009702C1" w:rsidRDefault="009702C1">
      <w:pPr>
        <w:spacing w:after="0" w:line="240" w:lineRule="auto"/>
        <w:rPr>
          <w:rFonts w:ascii="Calibri" w:hAnsi="Calibri" w:cs="Calibri"/>
        </w:rPr>
      </w:pPr>
    </w:p>
    <w:p w14:paraId="698456F5" w14:textId="77777777" w:rsidR="009702C1" w:rsidRDefault="00340C46">
      <w:pPr>
        <w:spacing w:after="0" w:line="240" w:lineRule="auto"/>
        <w:jc w:val="both"/>
        <w:rPr>
          <w:rFonts w:ascii="Calibri" w:hAnsi="Calibri" w:cs="Calibri"/>
        </w:rPr>
      </w:pPr>
      <w:r>
        <w:rPr>
          <w:rFonts w:ascii="Calibri" w:hAnsi="Calibri" w:cs="Calibri"/>
        </w:rPr>
        <w:t>Core Processes - business continuity operations alignment to NCTS Phase 6 includes necessary data adjustments to NCTS Phase 5 transit declarations and support of transit declarations supplemented with Safety &amp; Security data (ENS Particulars).</w:t>
      </w:r>
    </w:p>
    <w:p w14:paraId="1508F5F5" w14:textId="77777777" w:rsidR="009702C1" w:rsidRDefault="009702C1">
      <w:pPr>
        <w:spacing w:after="0" w:line="240" w:lineRule="auto"/>
        <w:jc w:val="both"/>
        <w:rPr>
          <w:rFonts w:ascii="Calibri" w:hAnsi="Calibri" w:cs="Calibri"/>
        </w:rPr>
      </w:pPr>
    </w:p>
    <w:p w14:paraId="13D082A3" w14:textId="77777777" w:rsidR="009702C1" w:rsidRDefault="00340C46">
      <w:pPr>
        <w:spacing w:after="0" w:line="240" w:lineRule="auto"/>
        <w:jc w:val="both"/>
        <w:rPr>
          <w:rFonts w:ascii="Calibri" w:hAnsi="Calibri" w:cs="Calibri"/>
        </w:rPr>
      </w:pPr>
      <w:r>
        <w:rPr>
          <w:rFonts w:ascii="Calibri" w:hAnsi="Calibri" w:cs="Calibri"/>
        </w:rPr>
        <w:t xml:space="preserve">Implementation of new processes includes implementation of the interface with ICS2-CR through ieCA/TED Processing Bridge. </w:t>
      </w:r>
    </w:p>
    <w:p w14:paraId="41305765" w14:textId="77777777" w:rsidR="009702C1" w:rsidRDefault="009702C1">
      <w:pPr>
        <w:spacing w:after="0" w:line="240" w:lineRule="auto"/>
        <w:jc w:val="both"/>
        <w:rPr>
          <w:rFonts w:ascii="Calibri" w:hAnsi="Calibri" w:cs="Calibri"/>
        </w:rPr>
      </w:pPr>
    </w:p>
    <w:p w14:paraId="76958FA9" w14:textId="77777777" w:rsidR="009702C1" w:rsidRDefault="00340C46">
      <w:pPr>
        <w:spacing w:after="0" w:line="240" w:lineRule="auto"/>
        <w:jc w:val="both"/>
        <w:rPr>
          <w:rFonts w:ascii="Calibri" w:hAnsi="Calibri" w:cs="Calibri"/>
        </w:rPr>
      </w:pPr>
      <w:r>
        <w:rPr>
          <w:rFonts w:ascii="Calibri" w:hAnsi="Calibri" w:cs="Calibri"/>
        </w:rPr>
        <w:t>Established during deployment of national transit application compatible with NCTS Phase 5 connectivity with ieCA should be supported by the modernized IT solution.</w:t>
      </w:r>
    </w:p>
    <w:p w14:paraId="62B53BA8" w14:textId="77777777" w:rsidR="009702C1" w:rsidRDefault="009702C1">
      <w:pPr>
        <w:spacing w:after="0" w:line="240" w:lineRule="auto"/>
        <w:jc w:val="both"/>
        <w:rPr>
          <w:rFonts w:ascii="Calibri" w:hAnsi="Calibri" w:cs="Calibri"/>
        </w:rPr>
      </w:pPr>
    </w:p>
    <w:p w14:paraId="5DBE8035" w14:textId="77777777" w:rsidR="009702C1" w:rsidRDefault="00340C46" w:rsidP="00F97CE2">
      <w:pPr>
        <w:pStyle w:val="Heading2"/>
        <w:numPr>
          <w:ilvl w:val="0"/>
          <w:numId w:val="0"/>
        </w:numPr>
        <w:spacing w:before="0" w:after="0" w:line="240" w:lineRule="auto"/>
        <w:rPr>
          <w:rFonts w:ascii="Calibri" w:hAnsi="Calibri" w:cs="Calibri"/>
        </w:rPr>
      </w:pPr>
      <w:bookmarkStart w:id="5" w:name="_heading=h.qez1o6btzn44" w:colFirst="0" w:colLast="0"/>
      <w:bookmarkEnd w:id="5"/>
      <w:r>
        <w:rPr>
          <w:rFonts w:ascii="Calibri" w:hAnsi="Calibri" w:cs="Calibri"/>
        </w:rPr>
        <w:t>3.2. Integration with National IT Systems</w:t>
      </w:r>
    </w:p>
    <w:p w14:paraId="70496BD5"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Compatibility with existing national IT systems. Ensure that NCTS Phase 6 integrates smoothly with the existing national IT systems of the Beneficiary (see section 1.2).</w:t>
      </w:r>
    </w:p>
    <w:p w14:paraId="4BBAD0E0"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Data format alignment. Develop mechanisms to align data formats between Phases 5 and Phase 6 to enable seamless interaction with existing national IT systems.</w:t>
      </w:r>
    </w:p>
    <w:p w14:paraId="58EBFD03"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Compliance with national legislation. Consideration of specifics of national legislation and regulatory requirements when developing and implementing the NCTS Phase 6.</w:t>
      </w:r>
    </w:p>
    <w:p w14:paraId="70563B8C"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Compatibility/interaction of NTA with NES to manage entry formalities, e.g. registration and submission of the national ENS (national ENS datasets), handling of the communication between NES Trader interface and the Holder of the Transit Procedure</w:t>
      </w:r>
      <w:r>
        <w:rPr>
          <w:rFonts w:ascii="Calibri" w:hAnsi="Calibri" w:cs="Calibri"/>
          <w:vertAlign w:val="superscript"/>
        </w:rPr>
        <w:footnoteReference w:id="5"/>
      </w:r>
      <w:r>
        <w:rPr>
          <w:rFonts w:ascii="Calibri" w:hAnsi="Calibri" w:cs="Calibri"/>
        </w:rPr>
        <w:t xml:space="preserve">, including the presentation, control and referral process. </w:t>
      </w:r>
    </w:p>
    <w:p w14:paraId="3737536F" w14:textId="77777777" w:rsidR="009702C1" w:rsidRDefault="009702C1">
      <w:pPr>
        <w:pBdr>
          <w:top w:val="nil"/>
          <w:left w:val="nil"/>
          <w:bottom w:val="nil"/>
          <w:right w:val="nil"/>
          <w:between w:val="nil"/>
        </w:pBdr>
        <w:spacing w:after="0" w:line="240" w:lineRule="auto"/>
        <w:jc w:val="both"/>
        <w:rPr>
          <w:rFonts w:ascii="Calibri" w:hAnsi="Calibri" w:cs="Calibri"/>
        </w:rPr>
      </w:pPr>
    </w:p>
    <w:p w14:paraId="6088A09D" w14:textId="77777777" w:rsidR="009702C1" w:rsidRDefault="00340C46" w:rsidP="00F97CE2">
      <w:pPr>
        <w:pStyle w:val="Heading2"/>
        <w:numPr>
          <w:ilvl w:val="0"/>
          <w:numId w:val="0"/>
        </w:numPr>
        <w:spacing w:before="0" w:after="0" w:line="240" w:lineRule="auto"/>
        <w:rPr>
          <w:rFonts w:ascii="Calibri" w:hAnsi="Calibri" w:cs="Calibri"/>
          <w:color w:val="FF0000"/>
        </w:rPr>
      </w:pPr>
      <w:bookmarkStart w:id="6" w:name="_heading=h.h5bhwyci8t05" w:colFirst="0" w:colLast="0"/>
      <w:bookmarkEnd w:id="6"/>
      <w:r>
        <w:rPr>
          <w:rFonts w:ascii="Calibri" w:hAnsi="Calibri" w:cs="Calibri"/>
        </w:rPr>
        <w:t>3.3. Process and Operation</w:t>
      </w:r>
    </w:p>
    <w:p w14:paraId="74869853"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Automation of transition processes. Develop procedures and tools to automate the processes of transitioning between Phase 5 and Phase 6, including data migration and business process customization (if required).</w:t>
      </w:r>
    </w:p>
    <w:p w14:paraId="6A8E9A91"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lastRenderedPageBreak/>
        <w:t>Reversibility of changes. Provide mechanisms for rolling back to Phase 5 in case of critical issues during the use of Phase 6.</w:t>
      </w:r>
    </w:p>
    <w:p w14:paraId="7BCC9499" w14:textId="77777777" w:rsidR="009702C1" w:rsidRDefault="00340C46" w:rsidP="00F97CE2">
      <w:pPr>
        <w:pStyle w:val="Heading2"/>
        <w:numPr>
          <w:ilvl w:val="0"/>
          <w:numId w:val="0"/>
        </w:numPr>
        <w:spacing w:before="0" w:after="0" w:line="240" w:lineRule="auto"/>
        <w:rPr>
          <w:rFonts w:ascii="Calibri" w:hAnsi="Calibri" w:cs="Calibri"/>
        </w:rPr>
      </w:pPr>
      <w:bookmarkStart w:id="7" w:name="_heading=h.irvj61tq7o6m" w:colFirst="0" w:colLast="0"/>
      <w:bookmarkEnd w:id="7"/>
      <w:r>
        <w:rPr>
          <w:rFonts w:ascii="Calibri" w:hAnsi="Calibri" w:cs="Calibri"/>
        </w:rPr>
        <w:t>3.4. Monitoring and Reporting</w:t>
      </w:r>
    </w:p>
    <w:p w14:paraId="726DAF4F"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Monitoring System. Implement/adjust a monitoring system to track the use of Phase 6 in Opt-In mode, including monitoring the number of users, active operations, successful and failed transactions.</w:t>
      </w:r>
    </w:p>
    <w:p w14:paraId="74EB621B"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Reporting and Analytics. Provide capabilities for generating reports and analytics on the use of new functionalities, with detailed insights at the national application level.</w:t>
      </w:r>
    </w:p>
    <w:p w14:paraId="051FA21E"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Manage ACLs &amp; Quotas</w:t>
      </w:r>
    </w:p>
    <w:p w14:paraId="299B1990" w14:textId="77777777" w:rsidR="009702C1" w:rsidRDefault="00340C46" w:rsidP="00F97CE2">
      <w:pPr>
        <w:numPr>
          <w:ilvl w:val="0"/>
          <w:numId w:val="14"/>
        </w:numPr>
        <w:pBdr>
          <w:top w:val="nil"/>
          <w:left w:val="nil"/>
          <w:bottom w:val="nil"/>
          <w:right w:val="nil"/>
          <w:between w:val="nil"/>
        </w:pBdr>
        <w:spacing w:after="0" w:line="240" w:lineRule="auto"/>
        <w:ind w:left="364"/>
        <w:jc w:val="both"/>
        <w:rPr>
          <w:rFonts w:ascii="Calibri" w:hAnsi="Calibri" w:cs="Calibri"/>
        </w:rPr>
      </w:pPr>
      <w:r>
        <w:rPr>
          <w:rFonts w:ascii="Calibri" w:hAnsi="Calibri" w:cs="Calibri"/>
        </w:rPr>
        <w:t>LDAP, OIDC &amp; Audit log</w:t>
      </w:r>
    </w:p>
    <w:p w14:paraId="3E3079C9" w14:textId="77777777" w:rsidR="009702C1" w:rsidRDefault="009702C1">
      <w:pPr>
        <w:spacing w:after="0" w:line="240" w:lineRule="auto"/>
        <w:rPr>
          <w:rFonts w:ascii="Calibri" w:hAnsi="Calibri" w:cs="Calibri"/>
        </w:rPr>
      </w:pPr>
    </w:p>
    <w:p w14:paraId="64BCF101" w14:textId="77777777" w:rsidR="009702C1" w:rsidRDefault="00340C46" w:rsidP="00F97CE2">
      <w:pPr>
        <w:pStyle w:val="Heading2"/>
        <w:numPr>
          <w:ilvl w:val="0"/>
          <w:numId w:val="0"/>
        </w:numPr>
        <w:spacing w:before="0" w:after="0" w:line="240" w:lineRule="auto"/>
        <w:rPr>
          <w:rFonts w:ascii="Calibri" w:hAnsi="Calibri" w:cs="Calibri"/>
        </w:rPr>
      </w:pPr>
      <w:r>
        <w:rPr>
          <w:rFonts w:ascii="Calibri" w:hAnsi="Calibri" w:cs="Calibri"/>
        </w:rPr>
        <w:t>3.5. Timeline and other terms of the Services</w:t>
      </w:r>
    </w:p>
    <w:p w14:paraId="3F769D2A" w14:textId="77777777" w:rsidR="009702C1" w:rsidRDefault="00340C46">
      <w:pPr>
        <w:spacing w:after="0" w:line="240" w:lineRule="auto"/>
        <w:rPr>
          <w:rFonts w:ascii="Calibri" w:hAnsi="Calibri" w:cs="Calibri"/>
        </w:rPr>
      </w:pPr>
      <w:r>
        <w:rPr>
          <w:rFonts w:ascii="Calibri" w:hAnsi="Calibri" w:cs="Calibri"/>
        </w:rPr>
        <w:t>The deadline for launching NCTS Phase 6 IT Solution should not be later than the deadline, defined by DG TAXUD for the contracting parties to switch to NCTS Phase 6. The implementation process should follow the core milestones of the Project Implementation Plan, included in this document.</w:t>
      </w:r>
    </w:p>
    <w:p w14:paraId="44781A04" w14:textId="77777777" w:rsidR="009702C1" w:rsidRDefault="009702C1">
      <w:pPr>
        <w:spacing w:after="0" w:line="240" w:lineRule="auto"/>
        <w:rPr>
          <w:rFonts w:ascii="Calibri" w:hAnsi="Calibri" w:cs="Calibri"/>
        </w:rPr>
      </w:pPr>
    </w:p>
    <w:p w14:paraId="4E8AE96A" w14:textId="084B3B61" w:rsidR="009702C1" w:rsidRDefault="00340C46">
      <w:pPr>
        <w:spacing w:after="0" w:line="240" w:lineRule="auto"/>
        <w:rPr>
          <w:rFonts w:ascii="Calibri" w:hAnsi="Calibri" w:cs="Calibri"/>
        </w:rPr>
      </w:pPr>
      <w:r>
        <w:rPr>
          <w:rFonts w:ascii="Calibri" w:hAnsi="Calibri" w:cs="Calibri"/>
        </w:rPr>
        <w:t>The total time for the provision of the Services by the Service Provider is up to 18 months. The Service Provider should ensure that none of the deadlines defined by DG TAXUD is broken during the project implementation.</w:t>
      </w:r>
    </w:p>
    <w:p w14:paraId="422958CE" w14:textId="77777777" w:rsidR="009702C1" w:rsidRDefault="009702C1">
      <w:pPr>
        <w:pBdr>
          <w:top w:val="nil"/>
          <w:left w:val="nil"/>
          <w:bottom w:val="nil"/>
          <w:right w:val="nil"/>
          <w:between w:val="nil"/>
        </w:pBdr>
        <w:spacing w:after="0" w:line="240" w:lineRule="auto"/>
        <w:ind w:left="720"/>
        <w:jc w:val="both"/>
        <w:rPr>
          <w:rFonts w:ascii="Calibri" w:hAnsi="Calibri" w:cs="Calibri"/>
          <w:b/>
          <w:color w:val="0B5394"/>
        </w:rPr>
      </w:pPr>
    </w:p>
    <w:p w14:paraId="4740B3BF" w14:textId="77777777" w:rsidR="009702C1" w:rsidRDefault="00340C46">
      <w:pPr>
        <w:spacing w:after="0" w:line="240" w:lineRule="auto"/>
        <w:jc w:val="both"/>
        <w:rPr>
          <w:rFonts w:ascii="Calibri" w:hAnsi="Calibri" w:cs="Calibri"/>
        </w:rPr>
      </w:pPr>
      <w:r>
        <w:rPr>
          <w:rFonts w:ascii="Calibri" w:hAnsi="Calibri" w:cs="Calibri"/>
        </w:rPr>
        <w:t>Location: in Ukraine and/or remotely from the place of location of the Service Provider, when it is subject to the character and technological possibilities of the provision of Services. At the same time, training is held on the premises and during the Customer's working hours (virtual (remote) training is possible only if there are reasonable restrictions, such as quarantine, military operations due to russian aggression).</w:t>
      </w:r>
    </w:p>
    <w:p w14:paraId="183C8938" w14:textId="77777777" w:rsidR="009702C1" w:rsidRDefault="009702C1">
      <w:pPr>
        <w:spacing w:after="0" w:line="240" w:lineRule="auto"/>
        <w:jc w:val="both"/>
        <w:rPr>
          <w:rFonts w:ascii="Calibri" w:hAnsi="Calibri" w:cs="Calibri"/>
        </w:rPr>
      </w:pPr>
    </w:p>
    <w:p w14:paraId="6568F339" w14:textId="77777777" w:rsidR="009702C1" w:rsidRDefault="00340C46">
      <w:pPr>
        <w:spacing w:after="0" w:line="240" w:lineRule="auto"/>
        <w:jc w:val="both"/>
        <w:rPr>
          <w:rFonts w:ascii="Calibri" w:hAnsi="Calibri" w:cs="Calibri"/>
        </w:rPr>
      </w:pPr>
      <w:r>
        <w:rPr>
          <w:rFonts w:ascii="Calibri" w:hAnsi="Calibri" w:cs="Calibri"/>
        </w:rPr>
        <w:t>The warranty period for the Services should be valid for a period of at least 24 months after the day of signature of a final Act of Transfer-Acceptance of Services without shortcomings/ inconsistencies.</w:t>
      </w:r>
    </w:p>
    <w:p w14:paraId="0647AF4C" w14:textId="77777777" w:rsidR="009702C1" w:rsidRDefault="00340C46">
      <w:pPr>
        <w:spacing w:after="0" w:line="240" w:lineRule="auto"/>
        <w:jc w:val="both"/>
        <w:rPr>
          <w:rFonts w:ascii="Calibri" w:hAnsi="Calibri" w:cs="Calibri"/>
          <w:sz w:val="22"/>
          <w:szCs w:val="22"/>
        </w:rPr>
      </w:pPr>
      <w:r>
        <w:br w:type="page"/>
      </w:r>
    </w:p>
    <w:p w14:paraId="071CA512" w14:textId="77777777" w:rsidR="009702C1" w:rsidRDefault="00340C46">
      <w:pPr>
        <w:pStyle w:val="Heading1"/>
        <w:numPr>
          <w:ilvl w:val="0"/>
          <w:numId w:val="11"/>
        </w:numPr>
        <w:spacing w:before="0" w:after="0" w:line="240" w:lineRule="auto"/>
        <w:ind w:left="0" w:firstLine="0"/>
        <w:rPr>
          <w:rFonts w:ascii="Calibri" w:hAnsi="Calibri" w:cs="Calibri"/>
        </w:rPr>
      </w:pPr>
      <w:bookmarkStart w:id="8" w:name="_heading=h.28h4qwu" w:colFirst="0" w:colLast="0"/>
      <w:bookmarkEnd w:id="8"/>
      <w:r>
        <w:rPr>
          <w:rFonts w:ascii="Calibri" w:hAnsi="Calibri" w:cs="Calibri"/>
        </w:rPr>
        <w:lastRenderedPageBreak/>
        <w:t>NON-FUNCTIONAL REQUIREMENTS</w:t>
      </w:r>
    </w:p>
    <w:p w14:paraId="70F54854" w14:textId="77777777" w:rsidR="009702C1" w:rsidRDefault="00340C46" w:rsidP="00F97CE2">
      <w:pPr>
        <w:pStyle w:val="Heading2"/>
        <w:numPr>
          <w:ilvl w:val="0"/>
          <w:numId w:val="0"/>
        </w:numPr>
        <w:spacing w:before="0" w:after="0" w:line="240" w:lineRule="auto"/>
        <w:jc w:val="both"/>
        <w:rPr>
          <w:rFonts w:ascii="Calibri" w:hAnsi="Calibri" w:cs="Calibri"/>
        </w:rPr>
      </w:pPr>
      <w:r>
        <w:rPr>
          <w:rFonts w:ascii="Calibri" w:hAnsi="Calibri" w:cs="Calibri"/>
        </w:rPr>
        <w:t>Requirements for System Security</w:t>
      </w:r>
    </w:p>
    <w:p w14:paraId="0CE49F7A" w14:textId="77777777" w:rsidR="009702C1" w:rsidRDefault="009702C1">
      <w:pPr>
        <w:spacing w:after="0" w:line="240" w:lineRule="auto"/>
        <w:jc w:val="both"/>
        <w:rPr>
          <w:rFonts w:ascii="Calibri" w:hAnsi="Calibri" w:cs="Calibri"/>
        </w:rPr>
      </w:pPr>
      <w:bookmarkStart w:id="9" w:name="_heading=h.7rawg0nmujqc" w:colFirst="0" w:colLast="0"/>
      <w:bookmarkEnd w:id="9"/>
    </w:p>
    <w:p w14:paraId="39C6C098"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System architecture of NCTS Phase 6 and implemented processes should correspond to the current Comprehensive Information Protection System, implemented by the Beneficiary, and the appropriate information security requirements of DG TAXUD. The Service Provider ensures that architecture of NCTS Phase 5 solution, that is upgraded to NCTS Phase 6 (including structure and interoperability of the components, authorization and authentication mechanism etc.), is changed without approval by the Beneficiary.</w:t>
      </w:r>
    </w:p>
    <w:p w14:paraId="18D766AE"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 xml:space="preserve">If upon deployment of NCTS Phase 6 the necessity to obtain an Expert opinion based on results of a state appraisal in the area of information technical protection regarding NCTS Phase 6, the Service Provider shall provide (or assist in accordance with the legislation of Ukraine) in obtaining a positive Expert opinion.  </w:t>
      </w:r>
    </w:p>
    <w:p w14:paraId="1A8AE46D" w14:textId="77777777" w:rsidR="009702C1" w:rsidRDefault="009702C1">
      <w:pPr>
        <w:pBdr>
          <w:top w:val="nil"/>
          <w:left w:val="nil"/>
          <w:bottom w:val="nil"/>
          <w:right w:val="nil"/>
          <w:between w:val="nil"/>
        </w:pBdr>
        <w:spacing w:after="0" w:line="240" w:lineRule="auto"/>
        <w:jc w:val="both"/>
        <w:rPr>
          <w:rFonts w:ascii="Calibri" w:hAnsi="Calibri" w:cs="Calibri"/>
        </w:rPr>
      </w:pPr>
    </w:p>
    <w:p w14:paraId="5D69DA73" w14:textId="77777777" w:rsidR="009702C1" w:rsidRDefault="00340C46" w:rsidP="00F97CE2">
      <w:pPr>
        <w:pStyle w:val="Heading2"/>
        <w:numPr>
          <w:ilvl w:val="0"/>
          <w:numId w:val="0"/>
        </w:numPr>
        <w:spacing w:before="0" w:after="0" w:line="240" w:lineRule="auto"/>
        <w:jc w:val="both"/>
        <w:rPr>
          <w:rFonts w:ascii="Calibri" w:hAnsi="Calibri" w:cs="Calibri"/>
        </w:rPr>
      </w:pPr>
      <w:r>
        <w:rPr>
          <w:rFonts w:ascii="Calibri" w:hAnsi="Calibri" w:cs="Calibri"/>
        </w:rPr>
        <w:t>Requirements for System Architecture</w:t>
      </w:r>
    </w:p>
    <w:p w14:paraId="40EE581A" w14:textId="77777777" w:rsidR="009702C1" w:rsidRDefault="00340C46">
      <w:pPr>
        <w:spacing w:after="0" w:line="240" w:lineRule="auto"/>
        <w:jc w:val="both"/>
        <w:rPr>
          <w:rFonts w:ascii="Calibri" w:hAnsi="Calibri" w:cs="Calibri"/>
        </w:rPr>
      </w:pPr>
      <w:r>
        <w:rPr>
          <w:rFonts w:ascii="Calibri" w:hAnsi="Calibri" w:cs="Calibri"/>
        </w:rPr>
        <w:t xml:space="preserve">The architectural solution must extend, inherit and be based on the architectural principles and general approach of NCTS Phase 5 compatible IT solution implemented in Ukraine. </w:t>
      </w:r>
    </w:p>
    <w:p w14:paraId="12B6AD9F" w14:textId="77777777" w:rsidR="009702C1" w:rsidRDefault="00340C46">
      <w:pPr>
        <w:spacing w:after="0" w:line="240" w:lineRule="auto"/>
        <w:jc w:val="both"/>
        <w:rPr>
          <w:rFonts w:ascii="Calibri" w:hAnsi="Calibri" w:cs="Calibri"/>
          <w:highlight w:val="red"/>
        </w:rPr>
      </w:pPr>
      <w:r>
        <w:rPr>
          <w:rFonts w:ascii="Calibri" w:hAnsi="Calibri" w:cs="Calibri"/>
        </w:rPr>
        <w:t xml:space="preserve">The NCTS Phase 6 database should contain a separate scheme containing all data elements of the transit declarations and relevant messages (no storing of transit declarations in XML format in DB). </w:t>
      </w:r>
    </w:p>
    <w:p w14:paraId="052F6DE1" w14:textId="77777777" w:rsidR="009702C1" w:rsidRDefault="00340C46">
      <w:pPr>
        <w:spacing w:after="0" w:line="240" w:lineRule="auto"/>
        <w:rPr>
          <w:rFonts w:ascii="Calibri" w:hAnsi="Calibri" w:cs="Calibri"/>
        </w:rPr>
      </w:pPr>
      <w:r>
        <w:rPr>
          <w:rFonts w:ascii="Calibri" w:hAnsi="Calibri" w:cs="Calibri"/>
        </w:rPr>
        <w:t>Loging.</w:t>
      </w:r>
    </w:p>
    <w:p w14:paraId="0796FE4C" w14:textId="77777777" w:rsidR="009702C1" w:rsidRDefault="00340C46" w:rsidP="00F97CE2">
      <w:pPr>
        <w:pStyle w:val="Heading2"/>
        <w:numPr>
          <w:ilvl w:val="0"/>
          <w:numId w:val="0"/>
        </w:numPr>
        <w:spacing w:before="0" w:after="0" w:line="240" w:lineRule="auto"/>
        <w:jc w:val="both"/>
        <w:rPr>
          <w:rFonts w:ascii="Calibri" w:hAnsi="Calibri" w:cs="Calibri"/>
        </w:rPr>
      </w:pPr>
      <w:bookmarkStart w:id="10" w:name="_heading=h.oo98vwhnicl2" w:colFirst="0" w:colLast="0"/>
      <w:bookmarkStart w:id="11" w:name="_heading=h.37m2jsg" w:colFirst="0" w:colLast="0"/>
      <w:bookmarkEnd w:id="10"/>
      <w:bookmarkEnd w:id="11"/>
      <w:r>
        <w:rPr>
          <w:rFonts w:ascii="Calibri" w:hAnsi="Calibri" w:cs="Calibri"/>
        </w:rPr>
        <w:t>Requirements for Software and Licenses</w:t>
      </w:r>
    </w:p>
    <w:p w14:paraId="46A66DDE" w14:textId="77777777" w:rsidR="009702C1" w:rsidRDefault="00340C46">
      <w:pPr>
        <w:spacing w:after="0" w:line="240" w:lineRule="auto"/>
        <w:jc w:val="both"/>
        <w:rPr>
          <w:rFonts w:ascii="Calibri" w:hAnsi="Calibri" w:cs="Calibri"/>
        </w:rPr>
      </w:pPr>
      <w:r>
        <w:rPr>
          <w:rFonts w:ascii="Calibri" w:hAnsi="Calibri" w:cs="Calibri"/>
        </w:rPr>
        <w:t>The Service Provider, having assessed the standard software and licenses acquired by the Customer and authorized to use it, must install NTA in such a way that addition of any standard software, would not be necessary; or, if the use of additional standard software is planned, this software shall be specified in the tender. If the Service Provider makes an amendment in the decision and plans to use the additional standard software after the submission of the Tender Proposal and the conclusion of the contract, the Service Provider must harmonize and agree on this with the Customer.</w:t>
      </w:r>
    </w:p>
    <w:p w14:paraId="79D1C9B1" w14:textId="77777777" w:rsidR="009702C1" w:rsidRDefault="00340C46">
      <w:pPr>
        <w:spacing w:after="0" w:line="240" w:lineRule="auto"/>
        <w:jc w:val="both"/>
        <w:rPr>
          <w:rFonts w:ascii="Calibri" w:hAnsi="Calibri" w:cs="Calibri"/>
          <w:highlight w:val="yellow"/>
        </w:rPr>
      </w:pPr>
      <w:r>
        <w:rPr>
          <w:rFonts w:ascii="Calibri" w:hAnsi="Calibri" w:cs="Calibri"/>
        </w:rPr>
        <w:t>When installing the licensed updates related with security of the additional standard licensed software required for the use of NTA, the Service Provider must ensure that the developed NTA will function in the same manner as before the upload of the update. The Service Provider must include and indicate all necessary Right to Use software licenses to deliver the required NCTS 6 Opt-in functionality as part of this tender. All software and hardware used in the IT solution must be subject to the terms of license agreements and ensure patent purity.</w:t>
      </w:r>
      <w:r>
        <w:rPr>
          <w:rFonts w:ascii="Calibri" w:hAnsi="Calibri" w:cs="Calibri"/>
          <w:highlight w:val="yellow"/>
        </w:rPr>
        <w:t xml:space="preserve"> </w:t>
      </w:r>
    </w:p>
    <w:p w14:paraId="003388A9"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By submitting the tender offer, the Service Provider warrants (acknowledges, agrees) that:</w:t>
      </w:r>
    </w:p>
    <w:p w14:paraId="540E6A86"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Exclusive property rights (including intellectual property rights) to the objects created as a result of the provision of the Services (hereinafter referred to as the SOFTWARE) shall be transferred to the Customer and shall belong to it to ensure the possibility of performing its functions determined by law by signing the Acceptance Certificate of the Services (SOFTWARE)</w:t>
      </w:r>
      <w:r>
        <w:rPr>
          <w:rFonts w:ascii="Calibri" w:hAnsi="Calibri" w:cs="Calibri"/>
          <w:vertAlign w:val="superscript"/>
        </w:rPr>
        <w:footnoteReference w:id="6"/>
      </w:r>
      <w:r>
        <w:rPr>
          <w:rFonts w:ascii="Calibri" w:hAnsi="Calibri" w:cs="Calibri"/>
        </w:rPr>
        <w:t xml:space="preserve"> by the parties.</w:t>
      </w:r>
    </w:p>
    <w:p w14:paraId="48197A30"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The Customer will be entitled to own, dispose of and use the SOFTWARE at its discretion, in accordance with its tasks and functions as defined by law, without any geographical, time or other restrictions (except for commercial ERMIS software (or other software in accordance with the IT solution proposed for implementation), where intellectual property rights already exist).</w:t>
      </w:r>
    </w:p>
    <w:p w14:paraId="14714DB2"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 xml:space="preserve">The Customer will acquire the right to use the commercial ERMIS software (or other software in accordance with the IT solution proposed for implementation), where intellectual property rights already exist, in accordance with its tasks and </w:t>
      </w:r>
      <w:r>
        <w:rPr>
          <w:rFonts w:ascii="Calibri" w:hAnsi="Calibri" w:cs="Calibri"/>
        </w:rPr>
        <w:lastRenderedPageBreak/>
        <w:t>functions as defined by law and on the basis of a license agreement, the terms of which shall be in accordance with the terms of the contract concluded as a result of the procurement conducted in accordance with this Technical Specification.</w:t>
      </w:r>
    </w:p>
    <w:p w14:paraId="59BE595D"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All disputes between CPMA and the Service Provider arising out of the contract and which cannot be resolved through negotiations shall be settled in the courts of the Republic of Lithuania at the place of registration of CPMA, unless the laws provide for the exclusive jurisdiction of the courts. All disputes between the Beneficiary and the Service Provider arising out of the contract and which cannot be resolved through negotiations shall be settled in the courts of Ukraine at the place of registration of the Beneficiary. The legislation of Ukraine shall apply to such disputes. Laws and other legal acts of the Republic of Lithuania shall govern all relations between the parties arising from the contract (except as otherwise provided by the contract).</w:t>
      </w:r>
    </w:p>
    <w:p w14:paraId="76772B5C" w14:textId="77777777" w:rsidR="009702C1" w:rsidRDefault="009702C1">
      <w:pPr>
        <w:spacing w:after="0" w:line="240" w:lineRule="auto"/>
        <w:jc w:val="both"/>
        <w:rPr>
          <w:rFonts w:ascii="Calibri" w:hAnsi="Calibri" w:cs="Calibri"/>
        </w:rPr>
      </w:pPr>
    </w:p>
    <w:p w14:paraId="54C75BCF" w14:textId="77777777" w:rsidR="009702C1" w:rsidRDefault="00340C46">
      <w:pPr>
        <w:spacing w:after="0" w:line="240" w:lineRule="auto"/>
        <w:jc w:val="both"/>
        <w:rPr>
          <w:rFonts w:ascii="Calibri" w:hAnsi="Calibri" w:cs="Calibri"/>
        </w:rPr>
      </w:pPr>
      <w:r>
        <w:rPr>
          <w:rFonts w:ascii="Calibri" w:hAnsi="Calibri" w:cs="Calibri"/>
        </w:rPr>
        <w:t>The Service Provider shall provide the cost of the Services in the tender proposal in accordance with the table (or, at its discretion, in even more detail; if any component of the cost is not provided, an explanation for such omission shall be provided in the relevant column):</w:t>
      </w:r>
    </w:p>
    <w:p w14:paraId="7F1A09E8" w14:textId="77777777" w:rsidR="009702C1" w:rsidRDefault="009702C1">
      <w:pPr>
        <w:spacing w:after="0" w:line="240" w:lineRule="auto"/>
        <w:jc w:val="both"/>
        <w:rPr>
          <w:rFonts w:ascii="Calibri" w:hAnsi="Calibri" w:cs="Calibri"/>
        </w:rPr>
      </w:pPr>
    </w:p>
    <w:tbl>
      <w:tblPr>
        <w:tblStyle w:val="ae"/>
        <w:tblW w:w="99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70"/>
        <w:gridCol w:w="1140"/>
        <w:gridCol w:w="900"/>
        <w:gridCol w:w="1455"/>
        <w:gridCol w:w="1260"/>
        <w:gridCol w:w="2535"/>
      </w:tblGrid>
      <w:tr w:rsidR="009702C1" w14:paraId="0A199770" w14:textId="77777777">
        <w:trPr>
          <w:trHeight w:val="1275"/>
        </w:trPr>
        <w:tc>
          <w:tcPr>
            <w:tcW w:w="2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FB1733"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c>
          <w:tcPr>
            <w:tcW w:w="11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FB5B434" w14:textId="77777777" w:rsidR="009702C1" w:rsidRDefault="00340C46">
            <w:pPr>
              <w:spacing w:before="240" w:after="240" w:line="240" w:lineRule="auto"/>
              <w:jc w:val="both"/>
              <w:rPr>
                <w:rFonts w:ascii="Calibri" w:hAnsi="Calibri" w:cs="Calibri"/>
              </w:rPr>
            </w:pPr>
            <w:r>
              <w:rPr>
                <w:rFonts w:ascii="Calibri" w:hAnsi="Calibri" w:cs="Calibri"/>
              </w:rPr>
              <w:t>Total Costs</w:t>
            </w:r>
          </w:p>
        </w:tc>
        <w:tc>
          <w:tcPr>
            <w:tcW w:w="9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CEFCF8" w14:textId="77777777" w:rsidR="009702C1" w:rsidRDefault="00340C46">
            <w:pPr>
              <w:spacing w:before="240" w:after="240" w:line="240" w:lineRule="auto"/>
              <w:jc w:val="both"/>
              <w:rPr>
                <w:rFonts w:ascii="Calibri" w:hAnsi="Calibri" w:cs="Calibri"/>
              </w:rPr>
            </w:pPr>
            <w:r>
              <w:rPr>
                <w:rFonts w:ascii="Calibri" w:hAnsi="Calibri" w:cs="Calibri"/>
              </w:rPr>
              <w:t>Licenses</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7CB73EA" w14:textId="77777777" w:rsidR="009702C1" w:rsidRDefault="00340C46">
            <w:pPr>
              <w:spacing w:before="240" w:after="240" w:line="240" w:lineRule="auto"/>
              <w:jc w:val="both"/>
              <w:rPr>
                <w:rFonts w:ascii="Calibri" w:hAnsi="Calibri" w:cs="Calibri"/>
              </w:rPr>
            </w:pPr>
            <w:r>
              <w:rPr>
                <w:rFonts w:ascii="Calibri" w:hAnsi="Calibri" w:cs="Calibri"/>
              </w:rPr>
              <w:t>Development</w:t>
            </w:r>
          </w:p>
        </w:tc>
        <w:tc>
          <w:tcPr>
            <w:tcW w:w="1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32A85DE" w14:textId="77777777" w:rsidR="009702C1" w:rsidRDefault="00340C46">
            <w:pPr>
              <w:spacing w:before="240" w:after="240" w:line="240" w:lineRule="auto"/>
              <w:jc w:val="both"/>
              <w:rPr>
                <w:rFonts w:ascii="Calibri" w:hAnsi="Calibri" w:cs="Calibri"/>
              </w:rPr>
            </w:pPr>
            <w:r>
              <w:rPr>
                <w:rFonts w:ascii="Calibri" w:hAnsi="Calibri" w:cs="Calibri"/>
              </w:rPr>
              <w:t>Deployment</w:t>
            </w:r>
          </w:p>
        </w:tc>
        <w:tc>
          <w:tcPr>
            <w:tcW w:w="2535"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315E4F6B" w14:textId="77777777" w:rsidR="009702C1" w:rsidRDefault="00340C46">
            <w:pPr>
              <w:spacing w:before="240" w:after="240" w:line="240" w:lineRule="auto"/>
              <w:jc w:val="both"/>
              <w:rPr>
                <w:rFonts w:ascii="Calibri" w:hAnsi="Calibri" w:cs="Calibri"/>
              </w:rPr>
            </w:pPr>
            <w:r>
              <w:rPr>
                <w:rFonts w:ascii="Calibri" w:hAnsi="Calibri" w:cs="Calibri"/>
              </w:rPr>
              <w:t>Exclusive property rights (including intellectual property rights) to the objects created as a result of the Services</w:t>
            </w:r>
          </w:p>
        </w:tc>
      </w:tr>
      <w:tr w:rsidR="009702C1" w14:paraId="52A52891" w14:textId="77777777">
        <w:trPr>
          <w:trHeight w:val="765"/>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D355D1" w14:textId="77777777" w:rsidR="009702C1" w:rsidRDefault="00340C46">
            <w:pPr>
              <w:spacing w:before="240" w:after="240" w:line="240" w:lineRule="auto"/>
              <w:jc w:val="both"/>
              <w:rPr>
                <w:rFonts w:ascii="Calibri" w:hAnsi="Calibri" w:cs="Calibri"/>
              </w:rPr>
            </w:pPr>
            <w:r>
              <w:rPr>
                <w:rFonts w:ascii="Calibri" w:hAnsi="Calibri" w:cs="Calibri"/>
              </w:rPr>
              <w:t>NCTS Phase 6 NTA Solution</w:t>
            </w:r>
          </w:p>
        </w:tc>
        <w:tc>
          <w:tcPr>
            <w:tcW w:w="1140" w:type="dxa"/>
            <w:tcBorders>
              <w:top w:val="nil"/>
              <w:left w:val="nil"/>
              <w:bottom w:val="single" w:sz="6" w:space="0" w:color="000000"/>
              <w:right w:val="single" w:sz="6" w:space="0" w:color="000000"/>
            </w:tcBorders>
            <w:tcMar>
              <w:top w:w="0" w:type="dxa"/>
              <w:left w:w="100" w:type="dxa"/>
              <w:bottom w:w="0" w:type="dxa"/>
              <w:right w:w="100" w:type="dxa"/>
            </w:tcMar>
          </w:tcPr>
          <w:p w14:paraId="508FFA42"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c>
          <w:tcPr>
            <w:tcW w:w="900" w:type="dxa"/>
            <w:tcBorders>
              <w:top w:val="nil"/>
              <w:left w:val="nil"/>
              <w:bottom w:val="single" w:sz="6" w:space="0" w:color="000000"/>
              <w:right w:val="single" w:sz="6" w:space="0" w:color="000000"/>
            </w:tcBorders>
            <w:tcMar>
              <w:top w:w="0" w:type="dxa"/>
              <w:left w:w="100" w:type="dxa"/>
              <w:bottom w:w="0" w:type="dxa"/>
              <w:right w:w="100" w:type="dxa"/>
            </w:tcMar>
          </w:tcPr>
          <w:p w14:paraId="3E808CD2"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64A71BC5"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79E13957"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c>
          <w:tcPr>
            <w:tcW w:w="2535" w:type="dxa"/>
            <w:tcBorders>
              <w:top w:val="nil"/>
              <w:left w:val="nil"/>
              <w:bottom w:val="single" w:sz="6" w:space="0" w:color="000000"/>
              <w:right w:val="single" w:sz="6" w:space="0" w:color="000000"/>
            </w:tcBorders>
            <w:tcMar>
              <w:top w:w="20" w:type="dxa"/>
              <w:left w:w="20" w:type="dxa"/>
              <w:bottom w:w="20" w:type="dxa"/>
              <w:right w:w="20" w:type="dxa"/>
            </w:tcMar>
          </w:tcPr>
          <w:p w14:paraId="5061CA92"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r>
      <w:tr w:rsidR="009702C1" w14:paraId="4C725ADE" w14:textId="77777777">
        <w:trPr>
          <w:trHeight w:val="1785"/>
        </w:trPr>
        <w:tc>
          <w:tcPr>
            <w:tcW w:w="26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12213D" w14:textId="77777777" w:rsidR="009702C1" w:rsidRDefault="00340C46">
            <w:pPr>
              <w:spacing w:before="240" w:after="240" w:line="240" w:lineRule="auto"/>
              <w:jc w:val="both"/>
              <w:rPr>
                <w:rFonts w:ascii="Calibri" w:hAnsi="Calibri" w:cs="Calibri"/>
              </w:rPr>
            </w:pPr>
            <w:r>
              <w:rPr>
                <w:rFonts w:ascii="Calibri" w:hAnsi="Calibri" w:cs="Calibri"/>
              </w:rPr>
              <w:t>Commercial Software ERMIS (or other software in accordance with the IT solution proposed for deployment)</w:t>
            </w:r>
          </w:p>
        </w:tc>
        <w:tc>
          <w:tcPr>
            <w:tcW w:w="1140" w:type="dxa"/>
            <w:tcBorders>
              <w:top w:val="nil"/>
              <w:left w:val="nil"/>
              <w:bottom w:val="single" w:sz="6" w:space="0" w:color="000000"/>
              <w:right w:val="single" w:sz="6" w:space="0" w:color="000000"/>
            </w:tcBorders>
            <w:tcMar>
              <w:top w:w="0" w:type="dxa"/>
              <w:left w:w="100" w:type="dxa"/>
              <w:bottom w:w="0" w:type="dxa"/>
              <w:right w:w="100" w:type="dxa"/>
            </w:tcMar>
          </w:tcPr>
          <w:p w14:paraId="4391DD7A" w14:textId="77777777" w:rsidR="009702C1" w:rsidRDefault="009702C1">
            <w:pPr>
              <w:spacing w:after="0" w:line="240" w:lineRule="auto"/>
              <w:jc w:val="both"/>
              <w:rPr>
                <w:rFonts w:ascii="Calibri" w:hAnsi="Calibri" w:cs="Calibri"/>
              </w:rPr>
            </w:pPr>
          </w:p>
        </w:tc>
        <w:tc>
          <w:tcPr>
            <w:tcW w:w="900" w:type="dxa"/>
            <w:tcBorders>
              <w:top w:val="nil"/>
              <w:left w:val="nil"/>
              <w:bottom w:val="single" w:sz="6" w:space="0" w:color="000000"/>
              <w:right w:val="single" w:sz="6" w:space="0" w:color="000000"/>
            </w:tcBorders>
            <w:tcMar>
              <w:top w:w="0" w:type="dxa"/>
              <w:left w:w="100" w:type="dxa"/>
              <w:bottom w:w="0" w:type="dxa"/>
              <w:right w:w="100" w:type="dxa"/>
            </w:tcMar>
          </w:tcPr>
          <w:p w14:paraId="4DEA73A0" w14:textId="77777777" w:rsidR="009702C1" w:rsidRDefault="009702C1">
            <w:pPr>
              <w:spacing w:after="0" w:line="240" w:lineRule="auto"/>
              <w:jc w:val="both"/>
              <w:rPr>
                <w:rFonts w:ascii="Calibri" w:hAnsi="Calibri" w:cs="Calibri"/>
              </w:rPr>
            </w:pP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3662A6F4" w14:textId="77777777" w:rsidR="009702C1" w:rsidRDefault="009702C1">
            <w:pPr>
              <w:spacing w:after="0" w:line="240" w:lineRule="auto"/>
              <w:jc w:val="both"/>
              <w:rPr>
                <w:rFonts w:ascii="Calibri" w:hAnsi="Calibri" w:cs="Calibri"/>
              </w:rPr>
            </w:pP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01ABB2B7" w14:textId="77777777" w:rsidR="009702C1" w:rsidRDefault="009702C1">
            <w:pPr>
              <w:spacing w:after="0" w:line="240" w:lineRule="auto"/>
              <w:jc w:val="both"/>
              <w:rPr>
                <w:rFonts w:ascii="Calibri" w:hAnsi="Calibri" w:cs="Calibri"/>
              </w:rPr>
            </w:pPr>
          </w:p>
        </w:tc>
        <w:tc>
          <w:tcPr>
            <w:tcW w:w="2535" w:type="dxa"/>
            <w:tcBorders>
              <w:top w:val="nil"/>
              <w:left w:val="nil"/>
              <w:bottom w:val="single" w:sz="6" w:space="0" w:color="000000"/>
              <w:right w:val="single" w:sz="6" w:space="0" w:color="000000"/>
            </w:tcBorders>
            <w:tcMar>
              <w:top w:w="20" w:type="dxa"/>
              <w:left w:w="20" w:type="dxa"/>
              <w:bottom w:w="20" w:type="dxa"/>
              <w:right w:w="20" w:type="dxa"/>
            </w:tcMar>
          </w:tcPr>
          <w:p w14:paraId="32F3C251" w14:textId="77777777" w:rsidR="009702C1" w:rsidRDefault="00340C46">
            <w:pPr>
              <w:spacing w:before="240" w:after="240" w:line="240" w:lineRule="auto"/>
              <w:jc w:val="both"/>
              <w:rPr>
                <w:rFonts w:ascii="Calibri" w:hAnsi="Calibri" w:cs="Calibri"/>
              </w:rPr>
            </w:pPr>
            <w:r>
              <w:rPr>
                <w:rFonts w:ascii="Calibri" w:hAnsi="Calibri" w:cs="Calibri"/>
              </w:rPr>
              <w:t xml:space="preserve"> </w:t>
            </w:r>
          </w:p>
        </w:tc>
      </w:tr>
    </w:tbl>
    <w:p w14:paraId="5A14E564" w14:textId="77777777" w:rsidR="009702C1" w:rsidRDefault="00340C46" w:rsidP="00F97CE2">
      <w:pPr>
        <w:pStyle w:val="Heading2"/>
        <w:numPr>
          <w:ilvl w:val="0"/>
          <w:numId w:val="0"/>
        </w:numPr>
        <w:spacing w:before="0" w:after="0" w:line="240" w:lineRule="auto"/>
        <w:jc w:val="both"/>
        <w:rPr>
          <w:rFonts w:ascii="Calibri" w:hAnsi="Calibri" w:cs="Calibri"/>
        </w:rPr>
      </w:pPr>
      <w:bookmarkStart w:id="12" w:name="_heading=h.jrt9qqxfcyk6" w:colFirst="0" w:colLast="0"/>
      <w:bookmarkStart w:id="13" w:name="_heading=h.rwtvrm84fvc2" w:colFirst="0" w:colLast="0"/>
      <w:bookmarkStart w:id="14" w:name="_heading=h.46r0co2" w:colFirst="0" w:colLast="0"/>
      <w:bookmarkEnd w:id="12"/>
      <w:bookmarkEnd w:id="13"/>
      <w:bookmarkEnd w:id="14"/>
      <w:r>
        <w:rPr>
          <w:rFonts w:ascii="Calibri" w:hAnsi="Calibri" w:cs="Calibri"/>
        </w:rPr>
        <w:t>Requirements for User Interface and Informational System ergonomics</w:t>
      </w:r>
    </w:p>
    <w:p w14:paraId="6EB118FF" w14:textId="77777777" w:rsidR="009702C1" w:rsidRDefault="00340C46">
      <w:pPr>
        <w:spacing w:after="0" w:line="240" w:lineRule="auto"/>
        <w:jc w:val="both"/>
        <w:rPr>
          <w:rFonts w:ascii="Calibri" w:hAnsi="Calibri" w:cs="Calibri"/>
        </w:rPr>
      </w:pPr>
      <w:r>
        <w:rPr>
          <w:rFonts w:ascii="Calibri" w:hAnsi="Calibri" w:cs="Calibri"/>
        </w:rPr>
        <w:t>The User Interface and Informational System ergonomics must extend, inherit and be based on the User Interface and Informational System ergonomics of NCTS Phase 5 compatible IT solution implemented in Ukraine.</w:t>
      </w:r>
    </w:p>
    <w:p w14:paraId="1B18EF84" w14:textId="77777777" w:rsidR="009702C1" w:rsidRDefault="00340C46">
      <w:pPr>
        <w:spacing w:after="0" w:line="240" w:lineRule="auto"/>
        <w:jc w:val="both"/>
        <w:rPr>
          <w:rFonts w:ascii="Calibri" w:hAnsi="Calibri" w:cs="Calibri"/>
        </w:rPr>
      </w:pPr>
      <w:r>
        <w:rPr>
          <w:rFonts w:ascii="Calibri" w:hAnsi="Calibri" w:cs="Calibri"/>
        </w:rPr>
        <w:t>The Service Provider must modernize and customize NTA design using the best practices of the user experience (UX) and the user interface (UI) in pursuit to make the user interface as intuitive and understandable as possible, avoiding any excessive actions.</w:t>
      </w:r>
    </w:p>
    <w:p w14:paraId="26A95E9E" w14:textId="77777777" w:rsidR="009702C1" w:rsidRDefault="00340C46">
      <w:pPr>
        <w:spacing w:after="0" w:line="240" w:lineRule="auto"/>
        <w:jc w:val="both"/>
        <w:rPr>
          <w:rFonts w:ascii="Calibri" w:hAnsi="Calibri" w:cs="Calibri"/>
        </w:rPr>
      </w:pPr>
      <w:r>
        <w:rPr>
          <w:rFonts w:ascii="Calibri" w:hAnsi="Calibri" w:cs="Calibri"/>
        </w:rPr>
        <w:t>The Service Provider must harmonize and agree on the graphic design of the user interface with the Customer during the phase of the analysis and design if any changes in the UI are expected to be implemented.</w:t>
      </w:r>
    </w:p>
    <w:p w14:paraId="4A9F87B3" w14:textId="77777777" w:rsidR="009702C1" w:rsidRDefault="00340C46">
      <w:pPr>
        <w:spacing w:after="0" w:line="240" w:lineRule="auto"/>
        <w:jc w:val="both"/>
        <w:rPr>
          <w:rFonts w:ascii="Calibri" w:hAnsi="Calibri" w:cs="Calibri"/>
        </w:rPr>
      </w:pPr>
      <w:r>
        <w:rPr>
          <w:rFonts w:ascii="Calibri" w:hAnsi="Calibri" w:cs="Calibri"/>
        </w:rPr>
        <w:t xml:space="preserve">NTA must be modernized and customized in accordance with the principles of responsive web design. </w:t>
      </w:r>
    </w:p>
    <w:p w14:paraId="6525AF9F" w14:textId="77777777" w:rsidR="009702C1" w:rsidRDefault="00340C46">
      <w:pPr>
        <w:spacing w:after="0" w:line="240" w:lineRule="auto"/>
        <w:jc w:val="both"/>
        <w:rPr>
          <w:rFonts w:ascii="Calibri" w:hAnsi="Calibri" w:cs="Calibri"/>
        </w:rPr>
      </w:pPr>
      <w:r>
        <w:rPr>
          <w:rFonts w:ascii="Calibri" w:hAnsi="Calibri" w:cs="Calibri"/>
        </w:rPr>
        <w:t>The system user interface must be intuitive, understandable and easy to use for users (user-friendly), and it shall meet modern ergonomic requirements. The system changes due to ergonomics shall not require a change in the functionality or data structure of the system itself.</w:t>
      </w:r>
    </w:p>
    <w:p w14:paraId="71CF5F8B" w14:textId="77777777" w:rsidR="009702C1" w:rsidRDefault="00340C46">
      <w:pPr>
        <w:spacing w:after="0" w:line="240" w:lineRule="auto"/>
        <w:jc w:val="both"/>
        <w:rPr>
          <w:rFonts w:ascii="Calibri" w:hAnsi="Calibri" w:cs="Calibri"/>
        </w:rPr>
      </w:pPr>
      <w:r>
        <w:rPr>
          <w:rFonts w:ascii="Calibri" w:hAnsi="Calibri" w:cs="Calibri"/>
        </w:rPr>
        <w:t>In order to ensure the contemporary ergonomic requirements of the user interface, the provisions of standard ISO 9241-110:2006 shall be followed on the Ergonomics of the Human and System Interaction, Paragraph 110, Principles of Dialogue (ISO 9241-110: 2006), or equivalent standard.</w:t>
      </w:r>
    </w:p>
    <w:p w14:paraId="3B915035" w14:textId="77777777" w:rsidR="009702C1" w:rsidRDefault="009702C1">
      <w:pPr>
        <w:spacing w:after="0" w:line="240" w:lineRule="auto"/>
        <w:jc w:val="both"/>
        <w:rPr>
          <w:rFonts w:ascii="Calibri" w:hAnsi="Calibri" w:cs="Calibri"/>
        </w:rPr>
      </w:pPr>
    </w:p>
    <w:p w14:paraId="50BECCB5" w14:textId="77777777" w:rsidR="009702C1" w:rsidRDefault="00340C46" w:rsidP="00F97CE2">
      <w:pPr>
        <w:pStyle w:val="Heading2"/>
        <w:numPr>
          <w:ilvl w:val="0"/>
          <w:numId w:val="0"/>
        </w:numPr>
        <w:spacing w:before="0" w:after="0" w:line="240" w:lineRule="auto"/>
        <w:jc w:val="both"/>
        <w:rPr>
          <w:rFonts w:ascii="Calibri" w:hAnsi="Calibri" w:cs="Calibri"/>
        </w:rPr>
      </w:pPr>
      <w:bookmarkStart w:id="15" w:name="_heading=h.fmg03fofl50" w:colFirst="0" w:colLast="0"/>
      <w:bookmarkStart w:id="16" w:name="_heading=h.2lwamvv" w:colFirst="0" w:colLast="0"/>
      <w:bookmarkEnd w:id="15"/>
      <w:bookmarkEnd w:id="16"/>
      <w:r>
        <w:rPr>
          <w:rFonts w:ascii="Calibri" w:hAnsi="Calibri" w:cs="Calibri"/>
        </w:rPr>
        <w:lastRenderedPageBreak/>
        <w:t>Requirements for High Speed and Performance Efficiency</w:t>
      </w:r>
    </w:p>
    <w:p w14:paraId="42C01239" w14:textId="77777777" w:rsidR="009702C1" w:rsidRDefault="00340C46">
      <w:pPr>
        <w:spacing w:after="0" w:line="240" w:lineRule="auto"/>
        <w:jc w:val="both"/>
        <w:rPr>
          <w:rFonts w:ascii="Calibri" w:hAnsi="Calibri" w:cs="Calibri"/>
        </w:rPr>
      </w:pPr>
      <w:r>
        <w:rPr>
          <w:rFonts w:ascii="Calibri" w:hAnsi="Calibri" w:cs="Calibri"/>
        </w:rPr>
        <w:t>Information system services must be available at least at 99.95% of the overall time of operation of the system (failure of communication function shall be an inappropriate reason).</w:t>
      </w:r>
    </w:p>
    <w:p w14:paraId="5D87DFB5" w14:textId="77777777" w:rsidR="009702C1" w:rsidRDefault="00340C46">
      <w:pPr>
        <w:spacing w:after="0" w:line="240" w:lineRule="auto"/>
        <w:jc w:val="both"/>
        <w:rPr>
          <w:rFonts w:ascii="Calibri" w:hAnsi="Calibri" w:cs="Calibri"/>
        </w:rPr>
      </w:pPr>
      <w:r>
        <w:rPr>
          <w:rFonts w:ascii="Calibri" w:hAnsi="Calibri" w:cs="Calibri"/>
        </w:rPr>
        <w:t>Speed and performance efficiency of NTA, including inter alia simultaneously working users, number of requests, and response time, should not be less than relevant parameters of NCTS Phase 5 compatible IT solution implemented in Ukraine before its modernization.</w:t>
      </w:r>
    </w:p>
    <w:p w14:paraId="409E1C23" w14:textId="77777777" w:rsidR="009702C1" w:rsidRDefault="00340C46" w:rsidP="00F97CE2">
      <w:pPr>
        <w:pStyle w:val="Heading2"/>
        <w:numPr>
          <w:ilvl w:val="0"/>
          <w:numId w:val="0"/>
        </w:numPr>
        <w:spacing w:before="0" w:after="0" w:line="240" w:lineRule="auto"/>
        <w:jc w:val="both"/>
        <w:rPr>
          <w:rFonts w:ascii="Calibri" w:hAnsi="Calibri" w:cs="Calibri"/>
        </w:rPr>
      </w:pPr>
      <w:bookmarkStart w:id="17" w:name="_heading=h.so7zpbuc7xzh" w:colFirst="0" w:colLast="0"/>
      <w:bookmarkStart w:id="18" w:name="_heading=h.4k668n3" w:colFirst="0" w:colLast="0"/>
      <w:bookmarkEnd w:id="17"/>
      <w:bookmarkEnd w:id="18"/>
      <w:r>
        <w:rPr>
          <w:rFonts w:ascii="Calibri" w:hAnsi="Calibri" w:cs="Calibri"/>
        </w:rPr>
        <w:t>Requirements for Testing, Stage and Production Environments</w:t>
      </w:r>
    </w:p>
    <w:p w14:paraId="0CAA4E73" w14:textId="77777777" w:rsidR="009702C1" w:rsidRDefault="00340C46">
      <w:pPr>
        <w:spacing w:after="0" w:line="240" w:lineRule="auto"/>
        <w:jc w:val="both"/>
        <w:rPr>
          <w:rFonts w:ascii="Calibri" w:hAnsi="Calibri" w:cs="Calibri"/>
        </w:rPr>
      </w:pPr>
      <w:r>
        <w:rPr>
          <w:rFonts w:ascii="Calibri" w:hAnsi="Calibri" w:cs="Calibri"/>
        </w:rPr>
        <w:t>Modernization should be implemented in the Customer's Infrastructure for:</w:t>
      </w:r>
    </w:p>
    <w:p w14:paraId="7C903C2F" w14:textId="77777777" w:rsidR="009702C1" w:rsidRPr="00B8535E" w:rsidRDefault="00340C46">
      <w:pPr>
        <w:spacing w:after="0" w:line="240" w:lineRule="auto"/>
        <w:jc w:val="both"/>
        <w:rPr>
          <w:rFonts w:ascii="Calibri" w:hAnsi="Calibri" w:cs="Calibri"/>
          <w:lang w:val="fr-LU"/>
        </w:rPr>
      </w:pPr>
      <w:r w:rsidRPr="00B8535E">
        <w:rPr>
          <w:rFonts w:ascii="Calibri" w:hAnsi="Calibri" w:cs="Calibri"/>
          <w:lang w:val="fr-LU"/>
        </w:rPr>
        <w:t>- Testing environment;</w:t>
      </w:r>
    </w:p>
    <w:p w14:paraId="4461CFEF" w14:textId="77777777" w:rsidR="009702C1" w:rsidRPr="00B8535E" w:rsidRDefault="00340C46">
      <w:pPr>
        <w:spacing w:after="0" w:line="240" w:lineRule="auto"/>
        <w:jc w:val="both"/>
        <w:rPr>
          <w:rFonts w:ascii="Calibri" w:hAnsi="Calibri" w:cs="Calibri"/>
          <w:lang w:val="fr-LU"/>
        </w:rPr>
      </w:pPr>
      <w:r w:rsidRPr="00B8535E">
        <w:rPr>
          <w:rFonts w:ascii="Calibri" w:hAnsi="Calibri" w:cs="Calibri"/>
          <w:lang w:val="fr-LU"/>
        </w:rPr>
        <w:t>- Stage environment;</w:t>
      </w:r>
    </w:p>
    <w:p w14:paraId="7772DD36" w14:textId="77777777" w:rsidR="009702C1" w:rsidRPr="00B8535E" w:rsidRDefault="00340C46">
      <w:pPr>
        <w:spacing w:after="0" w:line="240" w:lineRule="auto"/>
        <w:jc w:val="both"/>
        <w:rPr>
          <w:rFonts w:ascii="Calibri" w:hAnsi="Calibri" w:cs="Calibri"/>
          <w:lang w:val="fr-LU"/>
        </w:rPr>
      </w:pPr>
      <w:r w:rsidRPr="00B8535E">
        <w:rPr>
          <w:rFonts w:ascii="Calibri" w:hAnsi="Calibri" w:cs="Calibri"/>
          <w:lang w:val="fr-LU"/>
        </w:rPr>
        <w:t>- Production environment.</w:t>
      </w:r>
    </w:p>
    <w:p w14:paraId="0C9D5536" w14:textId="77777777" w:rsidR="009702C1" w:rsidRDefault="00340C46">
      <w:pPr>
        <w:spacing w:after="0" w:line="240" w:lineRule="auto"/>
        <w:jc w:val="both"/>
        <w:rPr>
          <w:rFonts w:ascii="Calibri" w:hAnsi="Calibri" w:cs="Calibri"/>
        </w:rPr>
      </w:pPr>
      <w:r>
        <w:rPr>
          <w:rFonts w:ascii="Calibri" w:hAnsi="Calibri" w:cs="Calibri"/>
        </w:rPr>
        <w:t>There are no safety and high availability requirements for testing and stage environments.</w:t>
      </w:r>
    </w:p>
    <w:p w14:paraId="0ADA9E03" w14:textId="77777777" w:rsidR="009702C1" w:rsidRDefault="00340C46">
      <w:pPr>
        <w:spacing w:after="0" w:line="240" w:lineRule="auto"/>
        <w:jc w:val="both"/>
        <w:rPr>
          <w:rFonts w:ascii="Calibri" w:hAnsi="Calibri" w:cs="Calibri"/>
        </w:rPr>
      </w:pPr>
      <w:r>
        <w:rPr>
          <w:rFonts w:ascii="Calibri" w:hAnsi="Calibri" w:cs="Calibri"/>
        </w:rPr>
        <w:t>The production environment is constructed in accordance with the requirements of this Technical Specification envisaged for the architecture, high availability and security of the NTA system.</w:t>
      </w:r>
    </w:p>
    <w:p w14:paraId="7FEC7EB3" w14:textId="77777777" w:rsidR="009702C1" w:rsidRDefault="00340C46" w:rsidP="00F97CE2">
      <w:pPr>
        <w:pStyle w:val="Heading2"/>
        <w:numPr>
          <w:ilvl w:val="0"/>
          <w:numId w:val="0"/>
        </w:numPr>
        <w:spacing w:before="0" w:after="0" w:line="240" w:lineRule="auto"/>
        <w:jc w:val="both"/>
        <w:rPr>
          <w:rFonts w:ascii="Calibri" w:hAnsi="Calibri" w:cs="Calibri"/>
        </w:rPr>
      </w:pPr>
      <w:r>
        <w:rPr>
          <w:rFonts w:ascii="Calibri" w:hAnsi="Calibri" w:cs="Calibri"/>
        </w:rPr>
        <w:t>Requirements for Testing</w:t>
      </w:r>
    </w:p>
    <w:p w14:paraId="2EC5A046" w14:textId="77777777" w:rsidR="009702C1" w:rsidRDefault="00340C46">
      <w:pPr>
        <w:spacing w:after="0" w:line="240" w:lineRule="auto"/>
        <w:jc w:val="both"/>
        <w:rPr>
          <w:rFonts w:ascii="Calibri" w:hAnsi="Calibri" w:cs="Calibri"/>
        </w:rPr>
      </w:pPr>
      <w:r>
        <w:rPr>
          <w:rFonts w:ascii="Calibri" w:hAnsi="Calibri" w:cs="Calibri"/>
        </w:rPr>
        <w:t>The test scope and testing procedure for national transit application (NTA) are defined in the NCTS Phase 6 test documentation of DG TAXUD. The Service Provider and the Customer may agree upon testing cases, necessary to check additional functionality, not tested during conformance testing. At least NCTS Phase 6 conformance testing Mode 0 (user acceptance testing), Mode 1 (stand-alone testing) and Mode 2 (Conformance testing) should be completed within the scope of the contract.</w:t>
      </w:r>
    </w:p>
    <w:p w14:paraId="6EA27205" w14:textId="77777777" w:rsidR="009702C1" w:rsidRDefault="009702C1" w:rsidP="0045012F">
      <w:pPr>
        <w:pBdr>
          <w:top w:val="nil"/>
          <w:left w:val="nil"/>
          <w:bottom w:val="nil"/>
          <w:right w:val="nil"/>
          <w:between w:val="nil"/>
        </w:pBdr>
        <w:spacing w:after="0" w:line="240" w:lineRule="auto"/>
        <w:jc w:val="both"/>
        <w:rPr>
          <w:rFonts w:ascii="Calibri" w:hAnsi="Calibri" w:cs="Calibri"/>
        </w:rPr>
      </w:pPr>
    </w:p>
    <w:p w14:paraId="68FD2CCA" w14:textId="77777777" w:rsidR="009702C1" w:rsidRDefault="00340C46" w:rsidP="0045012F">
      <w:pPr>
        <w:pBdr>
          <w:top w:val="nil"/>
          <w:left w:val="nil"/>
          <w:bottom w:val="nil"/>
          <w:right w:val="nil"/>
          <w:between w:val="nil"/>
        </w:pBdr>
        <w:spacing w:after="0" w:line="240" w:lineRule="auto"/>
        <w:jc w:val="both"/>
        <w:rPr>
          <w:rFonts w:ascii="Calibri" w:hAnsi="Calibri" w:cs="Calibri"/>
          <w:color w:val="000000"/>
        </w:rPr>
      </w:pPr>
      <w:r>
        <w:rPr>
          <w:rFonts w:ascii="Calibri" w:hAnsi="Calibri" w:cs="Calibri"/>
          <w:color w:val="000000"/>
        </w:rPr>
        <w:t>The NCTS Phase 6 testing must be carried out pursuing these objectives of a testing procedure:</w:t>
      </w:r>
    </w:p>
    <w:p w14:paraId="53AC2EB4"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ensure that all functional and non-functional requirements for the technical specification, analysis, design documentation, integration interface specification and documentation on architecture are implemented;</w:t>
      </w:r>
    </w:p>
    <w:p w14:paraId="0F8889C2"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ensure that the implementation of the requirements is carried out in an appropriate volume (scope);</w:t>
      </w:r>
    </w:p>
    <w:p w14:paraId="04198D34"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establish whether the implementation of the requirements satisfies the Customer and other parties concerned;</w:t>
      </w:r>
    </w:p>
    <w:p w14:paraId="634AC06E"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identify and record functionality bugs;</w:t>
      </w:r>
    </w:p>
    <w:p w14:paraId="45C5332C"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correct bugs, i.e. make the changes in functions, architectures, and any other amendments.</w:t>
      </w:r>
    </w:p>
    <w:p w14:paraId="3948F873" w14:textId="77777777" w:rsidR="009702C1" w:rsidRDefault="009702C1">
      <w:pPr>
        <w:pBdr>
          <w:top w:val="nil"/>
          <w:left w:val="nil"/>
          <w:bottom w:val="nil"/>
          <w:right w:val="nil"/>
          <w:between w:val="nil"/>
        </w:pBdr>
        <w:spacing w:after="0" w:line="240" w:lineRule="auto"/>
        <w:jc w:val="both"/>
        <w:rPr>
          <w:rFonts w:ascii="Calibri" w:hAnsi="Calibri" w:cs="Calibri"/>
        </w:rPr>
      </w:pPr>
    </w:p>
    <w:p w14:paraId="3F7028F9" w14:textId="77777777" w:rsidR="009702C1" w:rsidRDefault="00340C46">
      <w:pPr>
        <w:pBdr>
          <w:top w:val="nil"/>
          <w:left w:val="nil"/>
          <w:bottom w:val="nil"/>
          <w:right w:val="nil"/>
          <w:between w:val="nil"/>
        </w:pBdr>
        <w:spacing w:after="0" w:line="240" w:lineRule="auto"/>
        <w:jc w:val="both"/>
        <w:rPr>
          <w:rFonts w:ascii="Calibri" w:hAnsi="Calibri" w:cs="Calibri"/>
          <w:color w:val="000000"/>
        </w:rPr>
      </w:pPr>
      <w:r>
        <w:rPr>
          <w:rFonts w:ascii="Calibri" w:hAnsi="Calibri" w:cs="Calibri"/>
          <w:color w:val="000000"/>
        </w:rPr>
        <w:t>The following tests must be carried out:</w:t>
      </w:r>
    </w:p>
    <w:p w14:paraId="4CE0A017"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Internal testing. The internal testing of individual components shall be carried out by the Service Provider without the presence of the Customer's representatives, but the Service Provider shall, upon request from the Customer, provide evidence of such testing – an internal testing report and the list of identified discrepancies</w:t>
      </w:r>
      <w:r w:rsidRPr="00F97CE2">
        <w:rPr>
          <w:rFonts w:ascii="Calibri" w:hAnsi="Calibri" w:cs="Calibri"/>
          <w:color w:val="000000"/>
        </w:rPr>
        <w:t>.</w:t>
      </w:r>
    </w:p>
    <w:p w14:paraId="606A5EB5"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sidRPr="00F97CE2">
        <w:rPr>
          <w:rFonts w:ascii="Calibri" w:hAnsi="Calibri" w:cs="Calibri"/>
          <w:color w:val="000000"/>
        </w:rPr>
        <w:t>User acceptance testing. The user acceptance testing is carried out by the Customer in order to check the system against this Technical specification and requirements of DG TAXUD. It also includes Conformance testing Mode 0.</w:t>
      </w:r>
    </w:p>
    <w:p w14:paraId="6BC0231D"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Functional and procedural testing (</w:t>
      </w:r>
      <w:r w:rsidRPr="00F97CE2">
        <w:rPr>
          <w:rFonts w:ascii="Calibri" w:hAnsi="Calibri" w:cs="Calibri"/>
          <w:color w:val="000000"/>
        </w:rPr>
        <w:t>C</w:t>
      </w:r>
      <w:r>
        <w:rPr>
          <w:rFonts w:ascii="Calibri" w:hAnsi="Calibri" w:cs="Calibri"/>
          <w:color w:val="000000"/>
        </w:rPr>
        <w:t>onformance testing Mode 2 and Mode 3). This testing must be carried out in the presence of the Service Provider, the Customer and other parties concerned. The implementation of the testing objectives (setting of the level of implementation) shall be checked during this testing stage. The functional and procedural testing activities shall be carried out based on</w:t>
      </w:r>
      <w:r>
        <w:rPr>
          <w:rFonts w:ascii="Calibri" w:hAnsi="Calibri" w:cs="Calibri"/>
        </w:rPr>
        <w:t xml:space="preserve"> </w:t>
      </w:r>
      <w:r>
        <w:rPr>
          <w:rFonts w:ascii="Calibri" w:hAnsi="Calibri" w:cs="Calibri"/>
          <w:color w:val="000000"/>
        </w:rPr>
        <w:t>the testing scope</w:t>
      </w:r>
      <w:r>
        <w:rPr>
          <w:rFonts w:ascii="Calibri" w:hAnsi="Calibri" w:cs="Calibri"/>
        </w:rPr>
        <w:t xml:space="preserve"> </w:t>
      </w:r>
      <w:r>
        <w:rPr>
          <w:rFonts w:ascii="Calibri" w:hAnsi="Calibri" w:cs="Calibri"/>
          <w:color w:val="000000"/>
        </w:rPr>
        <w:t>agreed by</w:t>
      </w:r>
      <w:r>
        <w:rPr>
          <w:rFonts w:ascii="Calibri" w:hAnsi="Calibri" w:cs="Calibri"/>
        </w:rPr>
        <w:t xml:space="preserve"> </w:t>
      </w:r>
      <w:r>
        <w:rPr>
          <w:rFonts w:ascii="Calibri" w:hAnsi="Calibri" w:cs="Calibri"/>
          <w:color w:val="000000"/>
        </w:rPr>
        <w:t>the Customer and DG TAXUD. Some additional testing cases may be agreed between the Customer and the Service Provider.</w:t>
      </w:r>
    </w:p>
    <w:p w14:paraId="450FF5D0"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 xml:space="preserve">The testing must ensure that the NTA is suitable to initiate the training for users, Conformance testing Mode 3 and launch system go-live. </w:t>
      </w:r>
    </w:p>
    <w:p w14:paraId="10560428" w14:textId="77777777" w:rsidR="009702C1" w:rsidRDefault="009702C1">
      <w:pPr>
        <w:pBdr>
          <w:top w:val="nil"/>
          <w:left w:val="nil"/>
          <w:bottom w:val="nil"/>
          <w:right w:val="nil"/>
          <w:between w:val="nil"/>
        </w:pBdr>
        <w:spacing w:after="0" w:line="240" w:lineRule="auto"/>
        <w:jc w:val="both"/>
        <w:rPr>
          <w:rFonts w:ascii="Calibri" w:hAnsi="Calibri" w:cs="Calibri"/>
        </w:rPr>
      </w:pPr>
    </w:p>
    <w:p w14:paraId="4EEA32F8" w14:textId="77777777" w:rsidR="009702C1" w:rsidRDefault="00340C46">
      <w:pPr>
        <w:pBdr>
          <w:top w:val="nil"/>
          <w:left w:val="nil"/>
          <w:bottom w:val="nil"/>
          <w:right w:val="nil"/>
          <w:between w:val="nil"/>
        </w:pBdr>
        <w:spacing w:after="0" w:line="240" w:lineRule="auto"/>
        <w:jc w:val="both"/>
        <w:rPr>
          <w:rFonts w:ascii="Calibri" w:hAnsi="Calibri" w:cs="Calibri"/>
          <w:color w:val="000000"/>
        </w:rPr>
      </w:pPr>
      <w:r>
        <w:rPr>
          <w:rFonts w:ascii="Calibri" w:hAnsi="Calibri" w:cs="Calibri"/>
          <w:color w:val="000000"/>
        </w:rPr>
        <w:t>The registration of identified bugs, errors (problems) shall be carried out during the testing:</w:t>
      </w:r>
    </w:p>
    <w:p w14:paraId="09B23607"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 xml:space="preserve">During the testing stage, an electronic form must be used to fill the journal for the bugs, issues (problems) detected and their status defined. The </w:t>
      </w:r>
      <w:r w:rsidRPr="00F97CE2">
        <w:rPr>
          <w:rFonts w:ascii="Calibri" w:hAnsi="Calibri" w:cs="Calibri"/>
          <w:color w:val="000000"/>
        </w:rPr>
        <w:t xml:space="preserve">Service </w:t>
      </w:r>
      <w:r>
        <w:rPr>
          <w:rFonts w:ascii="Calibri" w:hAnsi="Calibri" w:cs="Calibri"/>
          <w:color w:val="000000"/>
        </w:rPr>
        <w:t>Provider must provide a specialized issue tracking software that would be constantly available to the Customer‘s representatives using the Internet browser.</w:t>
      </w:r>
    </w:p>
    <w:p w14:paraId="14CF6D88"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 xml:space="preserve">The </w:t>
      </w:r>
      <w:r w:rsidRPr="00F97CE2">
        <w:rPr>
          <w:rFonts w:ascii="Calibri" w:hAnsi="Calibri" w:cs="Calibri"/>
          <w:color w:val="000000"/>
        </w:rPr>
        <w:t xml:space="preserve">Service </w:t>
      </w:r>
      <w:r>
        <w:rPr>
          <w:rFonts w:ascii="Calibri" w:hAnsi="Calibri" w:cs="Calibri"/>
          <w:color w:val="000000"/>
        </w:rPr>
        <w:t>Provider must track and register the issues/errors during the testing sessions (meetings).</w:t>
      </w:r>
    </w:p>
    <w:p w14:paraId="74A9BCB7"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lastRenderedPageBreak/>
        <w:t xml:space="preserve">The </w:t>
      </w:r>
      <w:r w:rsidRPr="00F97CE2">
        <w:rPr>
          <w:rFonts w:ascii="Calibri" w:hAnsi="Calibri" w:cs="Calibri"/>
          <w:color w:val="000000"/>
        </w:rPr>
        <w:t xml:space="preserve">Service </w:t>
      </w:r>
      <w:r>
        <w:rPr>
          <w:rFonts w:ascii="Calibri" w:hAnsi="Calibri" w:cs="Calibri"/>
          <w:color w:val="000000"/>
        </w:rPr>
        <w:t>Provider must ensure that the Customer‘s representatives who have access to the Internet would have a possibility to enter, review and correct error data and status from their workspaces.</w:t>
      </w:r>
    </w:p>
    <w:p w14:paraId="2EB9AF2B"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 xml:space="preserve">The </w:t>
      </w:r>
      <w:r w:rsidRPr="00F97CE2">
        <w:rPr>
          <w:rFonts w:ascii="Calibri" w:hAnsi="Calibri" w:cs="Calibri"/>
          <w:color w:val="000000"/>
        </w:rPr>
        <w:t xml:space="preserve">Service </w:t>
      </w:r>
      <w:r>
        <w:rPr>
          <w:rFonts w:ascii="Calibri" w:hAnsi="Calibri" w:cs="Calibri"/>
          <w:color w:val="000000"/>
        </w:rPr>
        <w:t>Provider must ensure that the registered bugs/issues/errors would not be closed (a status shall not be changed to a final status as resolved) without the Customer</w:t>
      </w:r>
      <w:r>
        <w:rPr>
          <w:rFonts w:ascii="Calibri" w:hAnsi="Calibri" w:cs="Calibri"/>
        </w:rPr>
        <w:t>’</w:t>
      </w:r>
      <w:r>
        <w:rPr>
          <w:rFonts w:ascii="Calibri" w:hAnsi="Calibri" w:cs="Calibri"/>
          <w:color w:val="000000"/>
        </w:rPr>
        <w:t>s approval.</w:t>
      </w:r>
    </w:p>
    <w:p w14:paraId="2481D3AC" w14:textId="77777777" w:rsidR="009702C1" w:rsidRDefault="009702C1">
      <w:pPr>
        <w:pBdr>
          <w:top w:val="nil"/>
          <w:left w:val="nil"/>
          <w:bottom w:val="nil"/>
          <w:right w:val="nil"/>
          <w:between w:val="nil"/>
        </w:pBdr>
        <w:spacing w:after="0" w:line="240" w:lineRule="auto"/>
        <w:jc w:val="both"/>
        <w:rPr>
          <w:rFonts w:ascii="Calibri" w:hAnsi="Calibri" w:cs="Calibri"/>
        </w:rPr>
      </w:pPr>
    </w:p>
    <w:p w14:paraId="23A2392A" w14:textId="77777777" w:rsidR="009702C1" w:rsidRDefault="00340C46">
      <w:pPr>
        <w:pBdr>
          <w:top w:val="nil"/>
          <w:left w:val="nil"/>
          <w:bottom w:val="nil"/>
          <w:right w:val="nil"/>
          <w:between w:val="nil"/>
        </w:pBdr>
        <w:spacing w:after="0" w:line="240" w:lineRule="auto"/>
        <w:jc w:val="both"/>
        <w:rPr>
          <w:rFonts w:ascii="Calibri" w:hAnsi="Calibri" w:cs="Calibri"/>
          <w:color w:val="000000"/>
        </w:rPr>
      </w:pPr>
      <w:r>
        <w:rPr>
          <w:rFonts w:ascii="Calibri" w:hAnsi="Calibri" w:cs="Calibri"/>
          <w:color w:val="000000"/>
        </w:rPr>
        <w:t xml:space="preserve">The obligations of the </w:t>
      </w:r>
      <w:r>
        <w:rPr>
          <w:rFonts w:ascii="Calibri" w:hAnsi="Calibri" w:cs="Calibri"/>
        </w:rPr>
        <w:t xml:space="preserve">Service </w:t>
      </w:r>
      <w:r>
        <w:rPr>
          <w:rFonts w:ascii="Calibri" w:hAnsi="Calibri" w:cs="Calibri"/>
          <w:color w:val="000000"/>
        </w:rPr>
        <w:t>Provider on the test data shall be:</w:t>
      </w:r>
    </w:p>
    <w:p w14:paraId="2177C545"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 xml:space="preserve">The </w:t>
      </w:r>
      <w:r w:rsidRPr="00F97CE2">
        <w:rPr>
          <w:rFonts w:ascii="Calibri" w:hAnsi="Calibri" w:cs="Calibri"/>
          <w:color w:val="000000"/>
        </w:rPr>
        <w:t xml:space="preserve">Service </w:t>
      </w:r>
      <w:r>
        <w:rPr>
          <w:rFonts w:ascii="Calibri" w:hAnsi="Calibri" w:cs="Calibri"/>
          <w:color w:val="000000"/>
        </w:rPr>
        <w:t>Provider will have to load all the test data required for the functional and procedural testing. If the Customer does not have the possibility to provide the actual/real data for the testing, the Provider must prepare and load the fictitious (made) data as close to reality as possible.</w:t>
      </w:r>
    </w:p>
    <w:p w14:paraId="0AD7A6B6"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color w:val="000000"/>
        </w:rPr>
      </w:pPr>
      <w:r>
        <w:rPr>
          <w:rFonts w:ascii="Calibri" w:hAnsi="Calibri" w:cs="Calibri"/>
          <w:color w:val="000000"/>
        </w:rPr>
        <w:t xml:space="preserve">The </w:t>
      </w:r>
      <w:r w:rsidRPr="00F97CE2">
        <w:rPr>
          <w:rFonts w:ascii="Calibri" w:hAnsi="Calibri" w:cs="Calibri"/>
          <w:color w:val="000000"/>
        </w:rPr>
        <w:t xml:space="preserve">Service </w:t>
      </w:r>
      <w:r>
        <w:rPr>
          <w:rFonts w:ascii="Calibri" w:hAnsi="Calibri" w:cs="Calibri"/>
          <w:color w:val="000000"/>
        </w:rPr>
        <w:t>Provider shall ensure that during the functional and procedural testing the NTA would contain a sufficient quantity of the entered (imported) data in order to enable a full testing of the NTA functionality.</w:t>
      </w:r>
    </w:p>
    <w:p w14:paraId="0E2341E7" w14:textId="77777777" w:rsidR="009702C1" w:rsidRDefault="00340C46" w:rsidP="00F97CE2">
      <w:pPr>
        <w:numPr>
          <w:ilvl w:val="1"/>
          <w:numId w:val="15"/>
        </w:numPr>
        <w:pBdr>
          <w:top w:val="nil"/>
          <w:left w:val="nil"/>
          <w:bottom w:val="nil"/>
          <w:right w:val="nil"/>
          <w:between w:val="nil"/>
        </w:pBdr>
        <w:spacing w:after="0" w:line="240" w:lineRule="auto"/>
        <w:ind w:left="426"/>
        <w:jc w:val="both"/>
        <w:rPr>
          <w:rFonts w:ascii="Calibri" w:hAnsi="Calibri" w:cs="Calibri"/>
        </w:rPr>
      </w:pPr>
      <w:r w:rsidRPr="00F97CE2">
        <w:rPr>
          <w:rFonts w:ascii="Calibri" w:hAnsi="Calibri" w:cs="Calibri"/>
          <w:color w:val="000000"/>
        </w:rPr>
        <w:t>The functional</w:t>
      </w:r>
      <w:r>
        <w:rPr>
          <w:rFonts w:ascii="Calibri" w:hAnsi="Calibri" w:cs="Calibri"/>
        </w:rPr>
        <w:t xml:space="preserve"> and procedural testing must be carried out in the framework of the available Customer’s technical equipment (hardware).</w:t>
      </w:r>
    </w:p>
    <w:p w14:paraId="79A3EDB7"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The Service Provider shall install and configure the NTA testing environment, while the Customer shall develop the technical and organizational conditions. The integrated interfaces with testing environments of the integrated external national IT systems shall be implemented (if available; and, if not available, the responses received from the external systems shall be simulated).</w:t>
      </w:r>
    </w:p>
    <w:p w14:paraId="20E38B88" w14:textId="77777777" w:rsidR="009702C1" w:rsidRDefault="00340C46" w:rsidP="00F97CE2">
      <w:pPr>
        <w:pStyle w:val="Heading2"/>
        <w:numPr>
          <w:ilvl w:val="0"/>
          <w:numId w:val="0"/>
        </w:numPr>
        <w:spacing w:before="0" w:after="0" w:line="240" w:lineRule="auto"/>
        <w:jc w:val="both"/>
        <w:rPr>
          <w:rFonts w:ascii="Calibri" w:hAnsi="Calibri" w:cs="Calibri"/>
        </w:rPr>
      </w:pPr>
      <w:bookmarkStart w:id="19" w:name="_heading=h.ltw3j8iyy1hg" w:colFirst="0" w:colLast="0"/>
      <w:bookmarkStart w:id="20" w:name="_heading=h.1egqt2p" w:colFirst="0" w:colLast="0"/>
      <w:bookmarkEnd w:id="19"/>
      <w:bookmarkEnd w:id="20"/>
      <w:r>
        <w:rPr>
          <w:rFonts w:ascii="Calibri" w:hAnsi="Calibri" w:cs="Calibri"/>
        </w:rPr>
        <w:t>Requirements for Training and Methodological Material</w:t>
      </w:r>
    </w:p>
    <w:p w14:paraId="546C923C" w14:textId="77777777" w:rsidR="009702C1" w:rsidRDefault="00340C46">
      <w:pPr>
        <w:spacing w:after="0" w:line="240" w:lineRule="auto"/>
        <w:jc w:val="both"/>
        <w:rPr>
          <w:rFonts w:ascii="Calibri" w:hAnsi="Calibri" w:cs="Calibri"/>
        </w:rPr>
      </w:pPr>
      <w:r>
        <w:rPr>
          <w:rFonts w:ascii="Calibri" w:hAnsi="Calibri" w:cs="Calibri"/>
        </w:rPr>
        <w:t>The Service Provider shall provide training/consultation for the NTA users. Providing the training and consultation shall include screen sharing sessions, demonstrations, manuals, guidelines for users (Including carried out in the Ukrainian language) and administrators.</w:t>
      </w:r>
    </w:p>
    <w:p w14:paraId="6432D99E" w14:textId="77777777" w:rsidR="009702C1" w:rsidRDefault="00340C46">
      <w:pPr>
        <w:spacing w:after="0" w:line="240" w:lineRule="auto"/>
        <w:jc w:val="both"/>
        <w:rPr>
          <w:rFonts w:ascii="Calibri" w:hAnsi="Calibri" w:cs="Calibri"/>
        </w:rPr>
      </w:pPr>
      <w:r>
        <w:rPr>
          <w:rFonts w:ascii="Calibri" w:hAnsi="Calibri" w:cs="Calibri"/>
        </w:rPr>
        <w:t>The trainings shall be carried out in the Ukrainian language in the Customer’s premises and working hours (if there are restrictions such as quarantine, war, etc., the virtual (remote) training sessions may be carried out).</w:t>
      </w:r>
    </w:p>
    <w:p w14:paraId="0DD369BA" w14:textId="77777777" w:rsidR="009702C1" w:rsidRDefault="00340C46">
      <w:pPr>
        <w:spacing w:after="0" w:line="240" w:lineRule="auto"/>
        <w:jc w:val="both"/>
        <w:rPr>
          <w:rFonts w:ascii="Calibri" w:hAnsi="Calibri" w:cs="Calibri"/>
        </w:rPr>
      </w:pPr>
      <w:r>
        <w:rPr>
          <w:rFonts w:ascii="Calibri" w:hAnsi="Calibri" w:cs="Calibri"/>
        </w:rPr>
        <w:t>In trainings, the users shall be trained to work with the full functionality of the NTA. The specific practice and practical examples shall be provided. During trainings and consultations, the Service Provider must assist the users in carrying out the necessary actions with the real data. The carried-out trainings must enable the user to work independently with the NTA. The Service Provider must prepare a training plan and training materials (carried out in the Ukrainian language).</w:t>
      </w:r>
    </w:p>
    <w:p w14:paraId="028BCA8F" w14:textId="77777777" w:rsidR="009702C1" w:rsidRDefault="00340C46">
      <w:pPr>
        <w:spacing w:after="0" w:line="240" w:lineRule="auto"/>
        <w:jc w:val="both"/>
        <w:rPr>
          <w:rFonts w:ascii="Calibri" w:hAnsi="Calibri" w:cs="Calibri"/>
        </w:rPr>
      </w:pPr>
      <w:r>
        <w:rPr>
          <w:rFonts w:ascii="Calibri" w:hAnsi="Calibri" w:cs="Calibri"/>
        </w:rPr>
        <w:t>The Service Provider must prepare the instructions for NTA user manual (Including carried out in the Ukrainian language) and NTA administrator manual, as well as NTA administration (installation) instructions.</w:t>
      </w:r>
    </w:p>
    <w:p w14:paraId="47E67616" w14:textId="77777777" w:rsidR="009702C1" w:rsidRDefault="00340C46">
      <w:pPr>
        <w:spacing w:after="0" w:line="240" w:lineRule="auto"/>
        <w:jc w:val="both"/>
        <w:rPr>
          <w:rFonts w:ascii="Calibri" w:hAnsi="Calibri" w:cs="Calibri"/>
        </w:rPr>
      </w:pPr>
      <w:r>
        <w:rPr>
          <w:rFonts w:ascii="Calibri" w:hAnsi="Calibri" w:cs="Calibri"/>
        </w:rPr>
        <w:t>The methodological materials and NTA user manual (in written forms) shall be possible to be opened from the NTA user interface. The methodological materials and NTA user manual must be related with the subject area of the system, i.e. the methodological materials and NTA user manual shall be opened in association with the context of the use of the system.</w:t>
      </w:r>
    </w:p>
    <w:p w14:paraId="6F4D154A" w14:textId="77777777" w:rsidR="009702C1" w:rsidRDefault="00340C46" w:rsidP="00F97CE2">
      <w:pPr>
        <w:pStyle w:val="Heading2"/>
        <w:numPr>
          <w:ilvl w:val="0"/>
          <w:numId w:val="0"/>
        </w:numPr>
        <w:spacing w:before="0" w:after="0" w:line="240" w:lineRule="auto"/>
        <w:jc w:val="both"/>
        <w:rPr>
          <w:rFonts w:ascii="Calibri" w:hAnsi="Calibri" w:cs="Calibri"/>
        </w:rPr>
      </w:pPr>
      <w:bookmarkStart w:id="21" w:name="_heading=h.i7244192eoxz" w:colFirst="0" w:colLast="0"/>
      <w:bookmarkStart w:id="22" w:name="_heading=h.3ygebqi" w:colFirst="0" w:colLast="0"/>
      <w:bookmarkEnd w:id="21"/>
      <w:bookmarkEnd w:id="22"/>
      <w:r>
        <w:rPr>
          <w:rFonts w:ascii="Calibri" w:hAnsi="Calibri" w:cs="Calibri"/>
        </w:rPr>
        <w:t>Requirements for Installation in Production Environment</w:t>
      </w:r>
    </w:p>
    <w:p w14:paraId="7B36ACEB" w14:textId="77777777" w:rsidR="009702C1" w:rsidRDefault="00340C46">
      <w:pPr>
        <w:spacing w:after="0" w:line="240" w:lineRule="auto"/>
        <w:jc w:val="both"/>
        <w:rPr>
          <w:rFonts w:ascii="Calibri" w:hAnsi="Calibri" w:cs="Calibri"/>
        </w:rPr>
      </w:pPr>
      <w:r>
        <w:rPr>
          <w:rFonts w:ascii="Calibri" w:hAnsi="Calibri" w:cs="Calibri"/>
        </w:rPr>
        <w:t>The Service Provider will have to install NTA on the hardware provided by the Customer and configure the hardware and software in order to ensure the proper operation of the NTA production environment.</w:t>
      </w:r>
    </w:p>
    <w:p w14:paraId="7B94A915" w14:textId="77777777" w:rsidR="009702C1" w:rsidRDefault="00340C46">
      <w:pPr>
        <w:spacing w:after="0" w:line="240" w:lineRule="auto"/>
        <w:jc w:val="both"/>
        <w:rPr>
          <w:rFonts w:ascii="Calibri" w:hAnsi="Calibri" w:cs="Calibri"/>
        </w:rPr>
      </w:pPr>
      <w:r>
        <w:rPr>
          <w:rFonts w:ascii="Calibri" w:hAnsi="Calibri" w:cs="Calibri"/>
        </w:rPr>
        <w:t>The Service Provider shall provide the Customer with the NTA source code and with the installation packages for the licensed software.</w:t>
      </w:r>
    </w:p>
    <w:p w14:paraId="11277242" w14:textId="77777777" w:rsidR="009702C1" w:rsidRDefault="00340C46">
      <w:pPr>
        <w:spacing w:after="0" w:line="240" w:lineRule="auto"/>
        <w:jc w:val="both"/>
        <w:rPr>
          <w:rFonts w:ascii="Calibri" w:hAnsi="Calibri" w:cs="Calibri"/>
        </w:rPr>
      </w:pPr>
      <w:r>
        <w:rPr>
          <w:rFonts w:ascii="Calibri" w:hAnsi="Calibri" w:cs="Calibri"/>
        </w:rPr>
        <w:t>The Service Provider must ensure that new (updated) versions of the system are installed for Test, Stage and Production Environments.</w:t>
      </w:r>
    </w:p>
    <w:p w14:paraId="3157098C" w14:textId="77777777" w:rsidR="009702C1" w:rsidRDefault="00340C46">
      <w:pPr>
        <w:spacing w:after="0" w:line="240" w:lineRule="auto"/>
        <w:jc w:val="both"/>
        <w:rPr>
          <w:rFonts w:ascii="Calibri" w:hAnsi="Calibri" w:cs="Calibri"/>
        </w:rPr>
      </w:pPr>
      <w:r>
        <w:rPr>
          <w:rFonts w:ascii="Calibri" w:hAnsi="Calibri" w:cs="Calibri"/>
        </w:rPr>
        <w:t xml:space="preserve">The NTA source code must be provided on private repository in a format understandable to the development tools previously used by the Service Provider and ready for the compilation and deployment to the environment by the Customer. </w:t>
      </w:r>
    </w:p>
    <w:p w14:paraId="731602D8" w14:textId="77777777" w:rsidR="009702C1" w:rsidRDefault="00340C46">
      <w:pPr>
        <w:spacing w:after="0" w:line="240" w:lineRule="auto"/>
        <w:jc w:val="both"/>
        <w:rPr>
          <w:rFonts w:ascii="Calibri" w:hAnsi="Calibri" w:cs="Calibri"/>
        </w:rPr>
      </w:pPr>
      <w:r>
        <w:rPr>
          <w:rFonts w:ascii="Calibri" w:hAnsi="Calibri" w:cs="Calibri"/>
        </w:rPr>
        <w:t>The terms of storage in the repository shall be provided with the tender proposal and shall take into account and ensure the requirements of this Technical Specification, organization and full assistance by the Service Provider in concluding an agreement between the Customer and the repository, payment by the Service Provider for the repository services for a period not less than the warranty support period of the deployed system.</w:t>
      </w:r>
      <w:r>
        <w:rPr>
          <w:rFonts w:ascii="Calibri" w:hAnsi="Calibri" w:cs="Calibri"/>
          <w:vertAlign w:val="superscript"/>
        </w:rPr>
        <w:footnoteReference w:id="7"/>
      </w:r>
    </w:p>
    <w:p w14:paraId="2E780125" w14:textId="77777777" w:rsidR="009702C1" w:rsidRDefault="00340C46" w:rsidP="00F97CE2">
      <w:pPr>
        <w:pStyle w:val="Heading2"/>
        <w:numPr>
          <w:ilvl w:val="0"/>
          <w:numId w:val="0"/>
        </w:numPr>
        <w:spacing w:before="0" w:after="0" w:line="240" w:lineRule="auto"/>
        <w:jc w:val="both"/>
        <w:rPr>
          <w:rFonts w:ascii="Calibri" w:hAnsi="Calibri" w:cs="Calibri"/>
        </w:rPr>
      </w:pPr>
      <w:bookmarkStart w:id="23" w:name="_heading=h.2dlolyb" w:colFirst="0" w:colLast="0"/>
      <w:bookmarkEnd w:id="23"/>
      <w:r>
        <w:rPr>
          <w:rFonts w:ascii="Calibri" w:hAnsi="Calibri" w:cs="Calibri"/>
        </w:rPr>
        <w:lastRenderedPageBreak/>
        <w:t>Requirements for Warranty Service</w:t>
      </w:r>
    </w:p>
    <w:p w14:paraId="4CD0B8D7" w14:textId="77777777" w:rsidR="009702C1" w:rsidRDefault="00340C46">
      <w:pPr>
        <w:spacing w:after="0" w:line="240" w:lineRule="auto"/>
        <w:jc w:val="both"/>
        <w:rPr>
          <w:rFonts w:ascii="Calibri" w:hAnsi="Calibri" w:cs="Calibri"/>
        </w:rPr>
      </w:pPr>
      <w:r>
        <w:rPr>
          <w:rFonts w:ascii="Calibri" w:hAnsi="Calibri" w:cs="Calibri"/>
        </w:rPr>
        <w:t>The Service Provider shall be under the obligation to ensure the warranty maintenance of NTA and any other additional software installed, which must be carried out in accordance with the warranty maintenance and administrator consulting regulations agreed with the Customer.</w:t>
      </w:r>
    </w:p>
    <w:p w14:paraId="7E4FE61F" w14:textId="77777777" w:rsidR="009702C1" w:rsidRDefault="00340C46">
      <w:pPr>
        <w:spacing w:after="0" w:line="240" w:lineRule="auto"/>
        <w:jc w:val="both"/>
        <w:rPr>
          <w:rFonts w:ascii="Calibri" w:hAnsi="Calibri" w:cs="Calibri"/>
        </w:rPr>
      </w:pPr>
      <w:r>
        <w:rPr>
          <w:rFonts w:ascii="Calibri" w:hAnsi="Calibri" w:cs="Calibri"/>
        </w:rPr>
        <w:t>The warranty period should be at least 24 months starting from the date of signing the Act of Transfer-Acceptance of Services (final and without shortcomings/ inconsistencies).</w:t>
      </w:r>
    </w:p>
    <w:p w14:paraId="5A3C212E" w14:textId="77777777" w:rsidR="009702C1" w:rsidRPr="00F97CE2" w:rsidRDefault="00340C46" w:rsidP="00F97CE2">
      <w:pPr>
        <w:pStyle w:val="Heading2"/>
        <w:numPr>
          <w:ilvl w:val="0"/>
          <w:numId w:val="0"/>
        </w:numPr>
        <w:spacing w:before="0" w:after="0" w:line="240" w:lineRule="auto"/>
        <w:jc w:val="both"/>
        <w:rPr>
          <w:rFonts w:ascii="Calibri" w:hAnsi="Calibri" w:cs="Calibri"/>
        </w:rPr>
      </w:pPr>
      <w:r w:rsidRPr="00F97CE2">
        <w:rPr>
          <w:rFonts w:ascii="Calibri" w:hAnsi="Calibri" w:cs="Calibri"/>
        </w:rPr>
        <w:t>Requirements for Documentation</w:t>
      </w:r>
    </w:p>
    <w:p w14:paraId="4FD1CD88" w14:textId="77777777" w:rsidR="009702C1" w:rsidRDefault="00340C46">
      <w:pPr>
        <w:spacing w:after="0" w:line="240" w:lineRule="auto"/>
        <w:jc w:val="both"/>
        <w:rPr>
          <w:rFonts w:ascii="Calibri" w:hAnsi="Calibri" w:cs="Calibri"/>
        </w:rPr>
      </w:pPr>
      <w:r>
        <w:rPr>
          <w:rFonts w:ascii="Calibri" w:hAnsi="Calibri" w:cs="Calibri"/>
        </w:rPr>
        <w:t>All documents related to the implementation of the project, including draft documents, must be prepared and submitted by the Service Provider to the Customer. Final version of the documents listed in this part should be submitted in Ukrainian. Some technical documents may be provided in English only, which should be confirmed by the Customer upon the request of the Service Provider.</w:t>
      </w:r>
    </w:p>
    <w:p w14:paraId="3EC6C2DB" w14:textId="77777777" w:rsidR="009702C1" w:rsidRDefault="00340C46">
      <w:pPr>
        <w:spacing w:after="0" w:line="240" w:lineRule="auto"/>
        <w:jc w:val="both"/>
        <w:rPr>
          <w:rFonts w:ascii="Calibri" w:hAnsi="Calibri" w:cs="Calibri"/>
        </w:rPr>
      </w:pPr>
      <w:r>
        <w:rPr>
          <w:rFonts w:ascii="Calibri" w:hAnsi="Calibri" w:cs="Calibri"/>
        </w:rPr>
        <w:t xml:space="preserve">All documents, including draft documents, must be submitted in electronic form (standard Microsoft Office products, i.e. MS Word, MS Excel, MS PowerPoint). Some documents will need to be submitted for printing. </w:t>
      </w:r>
    </w:p>
    <w:p w14:paraId="6A2E2D56" w14:textId="77777777" w:rsidR="009702C1" w:rsidRDefault="00340C46">
      <w:pPr>
        <w:spacing w:after="0" w:line="240" w:lineRule="auto"/>
        <w:jc w:val="both"/>
        <w:rPr>
          <w:rFonts w:ascii="Calibri" w:hAnsi="Calibri" w:cs="Calibri"/>
        </w:rPr>
      </w:pPr>
      <w:r>
        <w:rPr>
          <w:rFonts w:ascii="Calibri" w:hAnsi="Calibri" w:cs="Calibri"/>
        </w:rPr>
        <w:t xml:space="preserve">Before signing the Act of Transfer-Acceptance of Services (final), the Service Provider must submit to the Customer at least the following documents: </w:t>
      </w:r>
    </w:p>
    <w:p w14:paraId="088E3E06" w14:textId="77777777" w:rsidR="009702C1" w:rsidRDefault="00340C46" w:rsidP="00F97CE2">
      <w:pPr>
        <w:numPr>
          <w:ilvl w:val="0"/>
          <w:numId w:val="14"/>
        </w:numPr>
        <w:pBdr>
          <w:top w:val="nil"/>
          <w:left w:val="nil"/>
          <w:bottom w:val="nil"/>
          <w:right w:val="nil"/>
          <w:between w:val="nil"/>
        </w:pBdr>
        <w:spacing w:after="0" w:line="240" w:lineRule="auto"/>
        <w:ind w:left="284"/>
        <w:jc w:val="both"/>
        <w:rPr>
          <w:rFonts w:ascii="Calibri" w:hAnsi="Calibri" w:cs="Calibri"/>
        </w:rPr>
      </w:pPr>
      <w:r>
        <w:rPr>
          <w:rFonts w:ascii="Calibri" w:hAnsi="Calibri" w:cs="Calibri"/>
        </w:rPr>
        <w:t>Technical specification document, including description of interfaces with other national IT systems and relevant requirements (integration instructions)</w:t>
      </w:r>
    </w:p>
    <w:p w14:paraId="53EE105F" w14:textId="77777777" w:rsidR="009702C1" w:rsidRDefault="00340C46" w:rsidP="00F97CE2">
      <w:pPr>
        <w:numPr>
          <w:ilvl w:val="0"/>
          <w:numId w:val="14"/>
        </w:numPr>
        <w:spacing w:after="0" w:line="240" w:lineRule="auto"/>
        <w:ind w:left="284"/>
        <w:jc w:val="both"/>
        <w:rPr>
          <w:rFonts w:ascii="Calibri" w:hAnsi="Calibri" w:cs="Calibri"/>
        </w:rPr>
      </w:pPr>
      <w:r>
        <w:rPr>
          <w:rFonts w:ascii="Calibri" w:hAnsi="Calibri" w:cs="Calibri"/>
        </w:rPr>
        <w:t>Software design (architecture) document, including software design description, interface design description and database design description</w:t>
      </w:r>
    </w:p>
    <w:p w14:paraId="6EF6DC15" w14:textId="77777777" w:rsidR="009702C1" w:rsidRDefault="00340C46" w:rsidP="00F97CE2">
      <w:pPr>
        <w:numPr>
          <w:ilvl w:val="0"/>
          <w:numId w:val="14"/>
        </w:numPr>
        <w:spacing w:after="0" w:line="240" w:lineRule="auto"/>
        <w:ind w:left="284"/>
        <w:jc w:val="both"/>
        <w:rPr>
          <w:rFonts w:ascii="Calibri" w:hAnsi="Calibri" w:cs="Calibri"/>
        </w:rPr>
      </w:pPr>
      <w:r>
        <w:rPr>
          <w:rFonts w:ascii="Calibri" w:hAnsi="Calibri" w:cs="Calibri"/>
        </w:rPr>
        <w:t>Software installation plan and relevant instructions on the installation of the software, including software execution codes (if any)</w:t>
      </w:r>
    </w:p>
    <w:p w14:paraId="0F660E17" w14:textId="77777777" w:rsidR="009702C1" w:rsidRDefault="00340C46" w:rsidP="00F97CE2">
      <w:pPr>
        <w:numPr>
          <w:ilvl w:val="0"/>
          <w:numId w:val="14"/>
        </w:numPr>
        <w:spacing w:after="0" w:line="240" w:lineRule="auto"/>
        <w:ind w:left="284"/>
        <w:jc w:val="both"/>
        <w:rPr>
          <w:rFonts w:ascii="Calibri" w:hAnsi="Calibri" w:cs="Calibri"/>
        </w:rPr>
      </w:pPr>
      <w:r>
        <w:rPr>
          <w:rFonts w:ascii="Calibri" w:hAnsi="Calibri" w:cs="Calibri"/>
        </w:rPr>
        <w:t>Internal testing report</w:t>
      </w:r>
    </w:p>
    <w:p w14:paraId="59373097" w14:textId="77777777" w:rsidR="009702C1" w:rsidRDefault="00340C46" w:rsidP="00F97CE2">
      <w:pPr>
        <w:numPr>
          <w:ilvl w:val="0"/>
          <w:numId w:val="14"/>
        </w:numPr>
        <w:spacing w:after="0" w:line="240" w:lineRule="auto"/>
        <w:ind w:left="284"/>
        <w:jc w:val="both"/>
        <w:rPr>
          <w:rFonts w:ascii="Calibri" w:hAnsi="Calibri" w:cs="Calibri"/>
        </w:rPr>
      </w:pPr>
      <w:r>
        <w:rPr>
          <w:rFonts w:ascii="Calibri" w:hAnsi="Calibri" w:cs="Calibri"/>
        </w:rPr>
        <w:t>Software user manual</w:t>
      </w:r>
    </w:p>
    <w:p w14:paraId="354FFF73" w14:textId="77777777" w:rsidR="009702C1" w:rsidRDefault="00340C46" w:rsidP="00F97CE2">
      <w:pPr>
        <w:numPr>
          <w:ilvl w:val="0"/>
          <w:numId w:val="14"/>
        </w:numPr>
        <w:spacing w:after="0" w:line="240" w:lineRule="auto"/>
        <w:ind w:left="284"/>
        <w:jc w:val="both"/>
        <w:rPr>
          <w:rFonts w:ascii="Calibri" w:hAnsi="Calibri" w:cs="Calibri"/>
        </w:rPr>
      </w:pPr>
      <w:r>
        <w:rPr>
          <w:rFonts w:ascii="Calibri" w:hAnsi="Calibri" w:cs="Calibri"/>
        </w:rPr>
        <w:t>Software administrator manual</w:t>
      </w:r>
    </w:p>
    <w:p w14:paraId="5907BC83" w14:textId="77777777" w:rsidR="009702C1" w:rsidRDefault="009702C1">
      <w:pPr>
        <w:spacing w:after="0" w:line="240" w:lineRule="auto"/>
        <w:ind w:left="720"/>
        <w:jc w:val="both"/>
        <w:rPr>
          <w:rFonts w:ascii="Calibri" w:hAnsi="Calibri" w:cs="Calibri"/>
        </w:rPr>
      </w:pPr>
    </w:p>
    <w:p w14:paraId="18D7D059" w14:textId="77777777" w:rsidR="009702C1" w:rsidRDefault="00340C46">
      <w:pPr>
        <w:spacing w:after="0" w:line="240" w:lineRule="auto"/>
        <w:jc w:val="both"/>
        <w:rPr>
          <w:rFonts w:ascii="Calibri" w:hAnsi="Calibri" w:cs="Calibri"/>
        </w:rPr>
      </w:pPr>
      <w:r>
        <w:rPr>
          <w:rFonts w:ascii="Calibri" w:hAnsi="Calibri" w:cs="Calibri"/>
        </w:rPr>
        <w:t xml:space="preserve">The Service Provider must provide user documentation for the third-party software. Third-party software documentation may be in English. Third-party software documentation may be provided in the form provided by the original manufacturer. </w:t>
      </w:r>
    </w:p>
    <w:p w14:paraId="2A60A93F" w14:textId="77777777" w:rsidR="009702C1" w:rsidRDefault="00340C46">
      <w:pPr>
        <w:spacing w:after="0" w:line="240" w:lineRule="auto"/>
        <w:jc w:val="both"/>
        <w:rPr>
          <w:rFonts w:ascii="Calibri" w:hAnsi="Calibri" w:cs="Calibri"/>
        </w:rPr>
      </w:pPr>
      <w:r>
        <w:rPr>
          <w:rFonts w:ascii="Calibri" w:hAnsi="Calibri" w:cs="Calibri"/>
        </w:rPr>
        <w:t>Documentation prepared (updated, i.e. corrected and/or supplemented) during the software update work must be submitted by integrating it into the latest (valid) version of the relevant document, preserving the traceability of the changes, thus avoiding fragmentation of the documentation.</w:t>
      </w:r>
    </w:p>
    <w:p w14:paraId="5949913B" w14:textId="77777777" w:rsidR="009702C1" w:rsidRPr="00F97CE2" w:rsidRDefault="00340C46" w:rsidP="00F97CE2">
      <w:pPr>
        <w:pStyle w:val="Heading2"/>
        <w:numPr>
          <w:ilvl w:val="0"/>
          <w:numId w:val="0"/>
        </w:numPr>
        <w:spacing w:before="0" w:after="0" w:line="240" w:lineRule="auto"/>
        <w:rPr>
          <w:rFonts w:ascii="Calibri" w:hAnsi="Calibri" w:cs="Calibri"/>
        </w:rPr>
      </w:pPr>
      <w:r w:rsidRPr="00F97CE2">
        <w:rPr>
          <w:rFonts w:ascii="Calibri" w:hAnsi="Calibri" w:cs="Calibri"/>
        </w:rPr>
        <w:t>Requirements for the Project management process</w:t>
      </w:r>
    </w:p>
    <w:p w14:paraId="765558E0" w14:textId="77777777" w:rsidR="009702C1" w:rsidRDefault="00340C46">
      <w:pPr>
        <w:spacing w:after="0" w:line="240" w:lineRule="auto"/>
        <w:jc w:val="both"/>
        <w:rPr>
          <w:rFonts w:ascii="Calibri" w:hAnsi="Calibri" w:cs="Calibri"/>
        </w:rPr>
      </w:pPr>
      <w:r>
        <w:rPr>
          <w:rFonts w:ascii="Calibri" w:hAnsi="Calibri" w:cs="Calibri"/>
        </w:rPr>
        <w:t>The Project Implementation Plan below presents the main activities within providing the Services and their expected duration. This plan should be considered as a baseline and can be detailed by the Parties during the Initialization phase of the project.</w:t>
      </w:r>
    </w:p>
    <w:p w14:paraId="433F7E6A" w14:textId="77777777" w:rsidR="009702C1" w:rsidRDefault="00340C46">
      <w:pPr>
        <w:spacing w:after="0" w:line="240" w:lineRule="auto"/>
        <w:rPr>
          <w:rFonts w:ascii="Calibri" w:hAnsi="Calibri" w:cs="Calibri"/>
        </w:rPr>
      </w:pPr>
      <w:r>
        <w:rPr>
          <w:rFonts w:ascii="Calibri" w:hAnsi="Calibri" w:cs="Calibri"/>
          <w:noProof/>
          <w:sz w:val="22"/>
          <w:szCs w:val="22"/>
          <w:lang w:val="uk-UA" w:eastAsia="uk-UA"/>
        </w:rPr>
        <w:lastRenderedPageBreak/>
        <w:drawing>
          <wp:inline distT="114300" distB="114300" distL="114300" distR="114300" wp14:anchorId="09595B14" wp14:editId="4407D5BF">
            <wp:extent cx="6332220" cy="4343400"/>
            <wp:effectExtent l="0" t="0" r="0" b="0"/>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32220" cy="4343400"/>
                    </a:xfrm>
                    <a:prstGeom prst="rect">
                      <a:avLst/>
                    </a:prstGeom>
                    <a:ln/>
                  </pic:spPr>
                </pic:pic>
              </a:graphicData>
            </a:graphic>
          </wp:inline>
        </w:drawing>
      </w:r>
    </w:p>
    <w:p w14:paraId="75E177DB" w14:textId="77777777" w:rsidR="009702C1" w:rsidRDefault="00340C46">
      <w:pPr>
        <w:spacing w:after="0" w:line="240" w:lineRule="auto"/>
        <w:jc w:val="both"/>
        <w:rPr>
          <w:rFonts w:ascii="Calibri" w:hAnsi="Calibri" w:cs="Calibri"/>
        </w:rPr>
      </w:pPr>
      <w:r>
        <w:rPr>
          <w:rFonts w:ascii="Calibri" w:hAnsi="Calibri" w:cs="Calibri"/>
        </w:rPr>
        <w:t>During the implementation of the Project and warranty period the Parties should act in accordance with Project Quality Plan (PQP), that describes the procedures and methods for carrying out the tasks defined in the technical specification, including intermediate and final deliverables, communication between the contracting authorities and documentation to be provided by the Service Provider.</w:t>
      </w:r>
    </w:p>
    <w:p w14:paraId="65BFF41C" w14:textId="77777777"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During the performance of the Contract, the Service Provider shall submit monthly and final reports.</w:t>
      </w:r>
    </w:p>
    <w:p w14:paraId="1004B137" w14:textId="3CEB1BC4" w:rsidR="009702C1" w:rsidRDefault="00340C46">
      <w:pPr>
        <w:pBdr>
          <w:top w:val="nil"/>
          <w:left w:val="nil"/>
          <w:bottom w:val="nil"/>
          <w:right w:val="nil"/>
          <w:between w:val="nil"/>
        </w:pBdr>
        <w:spacing w:after="0" w:line="240" w:lineRule="auto"/>
        <w:jc w:val="both"/>
        <w:rPr>
          <w:rFonts w:ascii="Calibri" w:hAnsi="Calibri" w:cs="Calibri"/>
        </w:rPr>
      </w:pPr>
      <w:r>
        <w:rPr>
          <w:rFonts w:ascii="Calibri" w:hAnsi="Calibri" w:cs="Calibri"/>
        </w:rPr>
        <w:t>Duration of the Contract implementation: is up to 18 months from the date of entry into force of the Contract.</w:t>
      </w:r>
    </w:p>
    <w:p w14:paraId="1F0F32B2" w14:textId="77777777" w:rsidR="009702C1" w:rsidRDefault="009702C1">
      <w:pPr>
        <w:pBdr>
          <w:top w:val="nil"/>
          <w:left w:val="nil"/>
          <w:bottom w:val="nil"/>
          <w:right w:val="nil"/>
          <w:between w:val="nil"/>
        </w:pBdr>
        <w:spacing w:after="0" w:line="240" w:lineRule="auto"/>
        <w:jc w:val="both"/>
        <w:rPr>
          <w:rFonts w:ascii="Calibri" w:hAnsi="Calibri" w:cs="Calibri"/>
        </w:rPr>
      </w:pPr>
    </w:p>
    <w:p w14:paraId="2518947B" w14:textId="77777777" w:rsidR="009702C1" w:rsidRDefault="009702C1">
      <w:pPr>
        <w:pBdr>
          <w:top w:val="nil"/>
          <w:left w:val="nil"/>
          <w:bottom w:val="nil"/>
          <w:right w:val="nil"/>
          <w:between w:val="nil"/>
        </w:pBdr>
        <w:spacing w:after="0" w:line="240" w:lineRule="auto"/>
        <w:jc w:val="both"/>
        <w:rPr>
          <w:rFonts w:ascii="Calibri" w:hAnsi="Calibri" w:cs="Calibri"/>
        </w:rPr>
      </w:pPr>
    </w:p>
    <w:p w14:paraId="3B0506E7" w14:textId="77777777" w:rsidR="009702C1" w:rsidRDefault="009702C1">
      <w:pPr>
        <w:spacing w:after="0" w:line="240" w:lineRule="auto"/>
        <w:rPr>
          <w:rFonts w:ascii="Calibri" w:hAnsi="Calibri" w:cs="Calibri"/>
        </w:rPr>
      </w:pPr>
    </w:p>
    <w:sectPr w:rsidR="009702C1">
      <w:headerReference w:type="default" r:id="rId10"/>
      <w:pgSz w:w="12240" w:h="15840"/>
      <w:pgMar w:top="1701"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E436B" w14:textId="77777777" w:rsidR="00F10A23" w:rsidRDefault="00F10A23">
      <w:pPr>
        <w:spacing w:after="0" w:line="240" w:lineRule="auto"/>
      </w:pPr>
      <w:r>
        <w:separator/>
      </w:r>
    </w:p>
  </w:endnote>
  <w:endnote w:type="continuationSeparator" w:id="0">
    <w:p w14:paraId="2EB5E7B1" w14:textId="77777777" w:rsidR="00F10A23" w:rsidRDefault="00F1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26913" w14:textId="77777777" w:rsidR="00F10A23" w:rsidRDefault="00F10A23">
      <w:pPr>
        <w:spacing w:after="0" w:line="240" w:lineRule="auto"/>
      </w:pPr>
      <w:r>
        <w:separator/>
      </w:r>
    </w:p>
  </w:footnote>
  <w:footnote w:type="continuationSeparator" w:id="0">
    <w:p w14:paraId="60412238" w14:textId="77777777" w:rsidR="00F10A23" w:rsidRDefault="00F10A23">
      <w:pPr>
        <w:spacing w:after="0" w:line="240" w:lineRule="auto"/>
      </w:pPr>
      <w:r>
        <w:continuationSeparator/>
      </w:r>
    </w:p>
  </w:footnote>
  <w:footnote w:id="1">
    <w:p w14:paraId="37EDCC07" w14:textId="77777777" w:rsidR="009702C1" w:rsidRDefault="00340C46">
      <w:pPr>
        <w:spacing w:after="0" w:line="240" w:lineRule="auto"/>
        <w:jc w:val="both"/>
      </w:pPr>
      <w:r>
        <w:rPr>
          <w:vertAlign w:val="superscript"/>
        </w:rPr>
        <w:footnoteRef/>
      </w:r>
      <w:r>
        <w:t xml:space="preserve"> </w:t>
      </w:r>
      <w:r>
        <w:rPr>
          <w:rFonts w:ascii="Calibri" w:hAnsi="Calibri" w:cs="Calibri"/>
        </w:rPr>
        <w:t>Product License Agreement  No. 2022/4-3-141/LA1 dated May 24, 2024 (non-exclusive, nontransferable license to use the Software; all industrial and intellectual property rights and trademarks contained in the Software artifacts provided with every release, as well as, in the Information Portal website of the Software, are under protection of the intellectual property laws and all related intellectual property rights and copyrights are reserved by NETCOMPANY - INTRASOFT S.A.; no part of any information included in release deliverables or the Information Portal website may be copied, reproduced, translated, stored in a retrieval system, sublicensed, distributed, transmitted, transferred, or otherwise be disposed, on any form or by any means, in whole or in part, without the prior written consent of NETCOMPANY - INTRASOFT S.A.).</w:t>
      </w:r>
    </w:p>
  </w:footnote>
  <w:footnote w:id="2">
    <w:p w14:paraId="38B90A2D" w14:textId="77777777" w:rsidR="009702C1" w:rsidRDefault="00340C46">
      <w:pPr>
        <w:spacing w:after="0" w:line="240" w:lineRule="auto"/>
        <w:rPr>
          <w:rFonts w:ascii="Calibri" w:hAnsi="Calibri" w:cs="Calibri"/>
          <w:sz w:val="16"/>
          <w:szCs w:val="16"/>
        </w:rPr>
      </w:pPr>
      <w:r>
        <w:rPr>
          <w:vertAlign w:val="superscript"/>
        </w:rPr>
        <w:footnoteRef/>
      </w:r>
      <w:r>
        <w:t xml:space="preserve"> </w:t>
      </w:r>
      <w:r>
        <w:rPr>
          <w:rFonts w:ascii="Calibri" w:hAnsi="Calibri" w:cs="Calibri"/>
        </w:rPr>
        <w:t>the ENS particulars of a combined declaration will be submitted as a Single Filing (refers to the datasets F34, F50 and F51 for road/rail as per UCC DA/IA Annex B) to the ICS2-CR.</w:t>
      </w:r>
      <w:r>
        <w:rPr>
          <w:rFonts w:ascii="Times New Roman" w:eastAsia="Times New Roman" w:hAnsi="Times New Roman"/>
          <w:sz w:val="24"/>
          <w:szCs w:val="24"/>
        </w:rPr>
        <w:t xml:space="preserve"> </w:t>
      </w:r>
      <w:r>
        <w:rPr>
          <w:rFonts w:ascii="Calibri" w:hAnsi="Calibri" w:cs="Calibri"/>
        </w:rPr>
        <w:t>NCTS Phase 6 will not support Multiple Filing.</w:t>
      </w:r>
    </w:p>
  </w:footnote>
  <w:footnote w:id="3">
    <w:p w14:paraId="2DC844D4" w14:textId="77777777" w:rsidR="009702C1" w:rsidRDefault="00340C46">
      <w:pPr>
        <w:spacing w:after="0" w:line="240" w:lineRule="auto"/>
        <w:rPr>
          <w:rFonts w:ascii="Calibri" w:hAnsi="Calibri" w:cs="Calibri"/>
          <w:sz w:val="16"/>
          <w:szCs w:val="16"/>
        </w:rPr>
      </w:pPr>
      <w:r>
        <w:rPr>
          <w:vertAlign w:val="superscript"/>
        </w:rPr>
        <w:footnoteRef/>
      </w:r>
      <w:r>
        <w:t xml:space="preserve"> </w:t>
      </w:r>
      <w:r>
        <w:rPr>
          <w:rFonts w:ascii="Calibri" w:hAnsi="Calibri" w:cs="Calibri"/>
        </w:rPr>
        <w:t>as user of the National Transit Application of an Opt-in country and ICS2-CR.</w:t>
      </w:r>
    </w:p>
  </w:footnote>
  <w:footnote w:id="4">
    <w:p w14:paraId="770542BE" w14:textId="77777777" w:rsidR="009702C1" w:rsidRPr="00F97CE2" w:rsidRDefault="00340C46">
      <w:pPr>
        <w:spacing w:after="0" w:line="240" w:lineRule="auto"/>
        <w:jc w:val="both"/>
        <w:rPr>
          <w:rFonts w:asciiTheme="minorHAnsi" w:hAnsiTheme="minorHAnsi" w:cstheme="minorHAnsi"/>
        </w:rPr>
      </w:pPr>
      <w:r w:rsidRPr="00F97CE2">
        <w:rPr>
          <w:rFonts w:asciiTheme="minorHAnsi" w:hAnsiTheme="minorHAnsi" w:cstheme="minorHAnsi"/>
          <w:vertAlign w:val="superscript"/>
        </w:rPr>
        <w:footnoteRef/>
      </w:r>
      <w:r w:rsidRPr="00F97CE2">
        <w:rPr>
          <w:rFonts w:asciiTheme="minorHAnsi" w:hAnsiTheme="minorHAnsi" w:cstheme="minorHAnsi"/>
        </w:rPr>
        <w:t xml:space="preserve">  an electronic transit system operating at the national level in accordance with the Convention, the Customs Code of Ukraine and the Regulation on the Unified Automated Information System of Customs Authorities, the procedure and conditions for the use of its systems (Order of the Ministry of Finance of Ukraine No. 263 dated 19 May 2023, registered with the Ministry of Justice of Ukraine No. 1132/40188 dated July 03, 2023).</w:t>
      </w:r>
    </w:p>
  </w:footnote>
  <w:footnote w:id="5">
    <w:p w14:paraId="1FDE690A" w14:textId="77777777" w:rsidR="009702C1" w:rsidRDefault="00340C46">
      <w:pPr>
        <w:spacing w:after="0" w:line="240" w:lineRule="auto"/>
      </w:pPr>
      <w:r>
        <w:rPr>
          <w:vertAlign w:val="superscript"/>
        </w:rPr>
        <w:footnoteRef/>
      </w:r>
      <w:r>
        <w:t xml:space="preserve"> </w:t>
      </w:r>
      <w:r>
        <w:rPr>
          <w:rFonts w:ascii="Calibri" w:hAnsi="Calibri" w:cs="Calibri"/>
        </w:rPr>
        <w:t>In its role of person filing an national ENS (national ENS dataset)</w:t>
      </w:r>
    </w:p>
  </w:footnote>
  <w:footnote w:id="6">
    <w:p w14:paraId="32705B68" w14:textId="77777777" w:rsidR="009702C1" w:rsidRDefault="00340C46">
      <w:pPr>
        <w:spacing w:after="0" w:line="240" w:lineRule="auto"/>
      </w:pPr>
      <w:r>
        <w:rPr>
          <w:vertAlign w:val="superscript"/>
        </w:rPr>
        <w:footnoteRef/>
      </w:r>
      <w:r>
        <w:t xml:space="preserve"> </w:t>
      </w:r>
      <w:r>
        <w:rPr>
          <w:rFonts w:ascii="Calibri" w:hAnsi="Calibri" w:cs="Calibri"/>
        </w:rPr>
        <w:t xml:space="preserve">The term ‘SOFTWARE’ is used in the text of the Technical Specification, which means: the result of the Services provided, software, source codes, documentation, exclusive property rights, intellectual property in accordance with Articles 6, 20, 21 of the Law of Ukraine ‘On Copyright and Related Rights’ </w:t>
      </w:r>
      <w:hyperlink r:id="rId1" w:anchor="Text">
        <w:r>
          <w:rPr>
            <w:rFonts w:ascii="Calibri" w:hAnsi="Calibri" w:cs="Calibri"/>
            <w:color w:val="1155CC"/>
            <w:u w:val="single"/>
          </w:rPr>
          <w:t>https://zakon.rada.gov.ua/laws/show/2811-20#Text</w:t>
        </w:r>
      </w:hyperlink>
      <w:r>
        <w:rPr>
          <w:rFonts w:ascii="Calibri" w:hAnsi="Calibri" w:cs="Calibri"/>
        </w:rPr>
        <w:t>), Article 433 of the Civil Code of Ukraine (</w:t>
      </w:r>
      <w:hyperlink r:id="rId2" w:anchor="Text">
        <w:r>
          <w:rPr>
            <w:rFonts w:ascii="Calibri" w:hAnsi="Calibri" w:cs="Calibri"/>
            <w:color w:val="1155CC"/>
            <w:u w:val="single"/>
          </w:rPr>
          <w:t>https://zakon.rada.gov.ua/laws/show/435-15#Text</w:t>
        </w:r>
      </w:hyperlink>
      <w:r>
        <w:rPr>
          <w:rFonts w:ascii="Calibri" w:hAnsi="Calibri" w:cs="Calibri"/>
        </w:rPr>
        <w:t xml:space="preserve">).  </w:t>
      </w:r>
    </w:p>
  </w:footnote>
  <w:footnote w:id="7">
    <w:p w14:paraId="1B6F7628" w14:textId="77777777" w:rsidR="009702C1" w:rsidRPr="00F97CE2" w:rsidRDefault="00340C46">
      <w:pPr>
        <w:spacing w:after="0" w:line="240" w:lineRule="auto"/>
        <w:rPr>
          <w:rFonts w:asciiTheme="minorHAnsi" w:hAnsiTheme="minorHAnsi" w:cstheme="minorHAnsi"/>
        </w:rPr>
      </w:pPr>
      <w:r w:rsidRPr="00F97CE2">
        <w:rPr>
          <w:rFonts w:asciiTheme="minorHAnsi" w:hAnsiTheme="minorHAnsi" w:cstheme="minorHAnsi"/>
          <w:vertAlign w:val="superscript"/>
        </w:rPr>
        <w:footnoteRef/>
      </w:r>
      <w:r w:rsidRPr="00F97CE2">
        <w:rPr>
          <w:rFonts w:asciiTheme="minorHAnsi" w:hAnsiTheme="minorHAnsi" w:cstheme="minorHAnsi"/>
        </w:rPr>
        <w:t xml:space="preserve"> without reimbursement by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6F068" w14:textId="50D54459" w:rsidR="009702C1" w:rsidRDefault="00340C46">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7237">
      <w:rPr>
        <w:noProof/>
        <w:color w:val="000000"/>
      </w:rPr>
      <w:t>9</w:t>
    </w:r>
    <w:r>
      <w:rPr>
        <w:color w:val="000000"/>
      </w:rPr>
      <w:fldChar w:fldCharType="end"/>
    </w:r>
  </w:p>
  <w:p w14:paraId="31119D86" w14:textId="77777777" w:rsidR="009702C1" w:rsidRDefault="009702C1">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15A"/>
    <w:multiLevelType w:val="multilevel"/>
    <w:tmpl w:val="56C8ACE6"/>
    <w:lvl w:ilvl="0">
      <w:start w:val="1"/>
      <w:numFmt w:val="decimal"/>
      <w:lvlText w:val="%1."/>
      <w:lvlJc w:val="left"/>
      <w:pPr>
        <w:ind w:left="360" w:hanging="360"/>
      </w:pPr>
      <w:rPr>
        <w:b w:val="0"/>
        <w:i w:val="0"/>
        <w:smallCaps w:val="0"/>
        <w:strike w:val="0"/>
        <w:u w:val="none"/>
        <w:vertAlign w:val="baseline"/>
      </w:rPr>
    </w:lvl>
    <w:lvl w:ilvl="1">
      <w:start w:val="1"/>
      <w:numFmt w:val="bullet"/>
      <w:lvlText w:val="-"/>
      <w:lvlJc w:val="left"/>
      <w:pPr>
        <w:ind w:left="1427" w:hanging="434"/>
      </w:pPr>
      <w:rPr>
        <w:rFonts w:ascii="Times New Roman" w:hAnsi="Times New Roman" w:cs="Times New Roman" w:hint="default"/>
      </w:rPr>
    </w:lvl>
    <w:lvl w:ilvl="2">
      <w:start w:val="1"/>
      <w:numFmt w:val="decimal"/>
      <w:lvlText w:val="%1.●.%3."/>
      <w:lvlJc w:val="left"/>
      <w:pPr>
        <w:ind w:left="50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 w15:restartNumberingAfterBreak="0">
    <w:nsid w:val="0647093D"/>
    <w:multiLevelType w:val="multilevel"/>
    <w:tmpl w:val="29948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2" w15:restartNumberingAfterBreak="0">
    <w:nsid w:val="0BBE26BA"/>
    <w:multiLevelType w:val="multilevel"/>
    <w:tmpl w:val="E9062388"/>
    <w:lvl w:ilvl="0">
      <w:start w:val="1"/>
      <w:numFmt w:val="bullet"/>
      <w:pStyle w:val="ListDash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98061F"/>
    <w:multiLevelType w:val="multilevel"/>
    <w:tmpl w:val="F4422E6A"/>
    <w:lvl w:ilvl="0">
      <w:start w:val="1"/>
      <w:numFmt w:val="bullet"/>
      <w:pStyle w:val="ListBullet5"/>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8D6338"/>
    <w:multiLevelType w:val="multilevel"/>
    <w:tmpl w:val="4AC4AAD0"/>
    <w:lvl w:ilvl="0">
      <w:start w:val="1"/>
      <w:numFmt w:val="bullet"/>
      <w:pStyle w:val="1BULarial"/>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6B1B9A"/>
    <w:multiLevelType w:val="multilevel"/>
    <w:tmpl w:val="528ADC60"/>
    <w:lvl w:ilvl="0">
      <w:start w:val="1"/>
      <w:numFmt w:val="decimal"/>
      <w:pStyle w:val="Bullet3"/>
      <w:lvlText w:val="%1."/>
      <w:lvlJc w:val="left"/>
      <w:pPr>
        <w:tabs>
          <w:tab w:val="num" w:pos="720"/>
        </w:tabs>
        <w:ind w:left="720" w:hanging="720"/>
      </w:pPr>
    </w:lvl>
    <w:lvl w:ilvl="1">
      <w:start w:val="1"/>
      <w:numFmt w:val="decimal"/>
      <w:pStyle w:val="Heading2index"/>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56B010E"/>
    <w:multiLevelType w:val="multilevel"/>
    <w:tmpl w:val="6666E08A"/>
    <w:lvl w:ilvl="0">
      <w:start w:val="1"/>
      <w:numFmt w:val="decimal"/>
      <w:pStyle w:val="ListBullet4"/>
      <w:lvlText w:val="%1."/>
      <w:lvlJc w:val="left"/>
      <w:pPr>
        <w:ind w:left="360" w:hanging="360"/>
      </w:pPr>
      <w:rPr>
        <w:b w:val="0"/>
        <w:i w:val="0"/>
        <w:smallCaps w:val="0"/>
        <w:strike w:val="0"/>
        <w:u w:val="none"/>
        <w:vertAlign w:val="baseline"/>
      </w:rPr>
    </w:lvl>
    <w:lvl w:ilvl="1">
      <w:start w:val="1"/>
      <w:numFmt w:val="bullet"/>
      <w:lvlText w:val="●"/>
      <w:lvlJc w:val="left"/>
      <w:pPr>
        <w:ind w:left="1427" w:hanging="434"/>
      </w:pPr>
      <w:rPr>
        <w:rFonts w:ascii="Noto Sans Symbols" w:eastAsia="Noto Sans Symbols" w:hAnsi="Noto Sans Symbols" w:cs="Noto Sans Symbols"/>
      </w:rPr>
    </w:lvl>
    <w:lvl w:ilvl="2">
      <w:start w:val="1"/>
      <w:numFmt w:val="decimal"/>
      <w:lvlText w:val="%1.●.%3."/>
      <w:lvlJc w:val="left"/>
      <w:pPr>
        <w:ind w:left="50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7" w15:restartNumberingAfterBreak="0">
    <w:nsid w:val="3A033A53"/>
    <w:multiLevelType w:val="multilevel"/>
    <w:tmpl w:val="629C7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8C44B5"/>
    <w:multiLevelType w:val="multilevel"/>
    <w:tmpl w:val="16806E84"/>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E70CBB"/>
    <w:multiLevelType w:val="multilevel"/>
    <w:tmpl w:val="052EEF16"/>
    <w:lvl w:ilvl="0">
      <w:start w:val="1"/>
      <w:numFmt w:val="decimal"/>
      <w:pStyle w:val="1NUMarial"/>
      <w:lvlText w:val="%1."/>
      <w:lvlJc w:val="left"/>
      <w:pPr>
        <w:ind w:left="360" w:hanging="360"/>
      </w:pPr>
      <w:rPr>
        <w:b w:val="0"/>
        <w:i w:val="0"/>
        <w:smallCaps w:val="0"/>
        <w:strike w:val="0"/>
        <w:u w:val="none"/>
        <w:vertAlign w:val="baseline"/>
      </w:rPr>
    </w:lvl>
    <w:lvl w:ilvl="1">
      <w:start w:val="1"/>
      <w:numFmt w:val="bullet"/>
      <w:pStyle w:val="2NUMarial"/>
      <w:lvlText w:val="●"/>
      <w:lvlJc w:val="left"/>
      <w:pPr>
        <w:ind w:left="1427" w:hanging="434"/>
      </w:pPr>
      <w:rPr>
        <w:rFonts w:ascii="Noto Sans Symbols" w:eastAsia="Noto Sans Symbols" w:hAnsi="Noto Sans Symbols" w:cs="Noto Sans Symbols"/>
      </w:rPr>
    </w:lvl>
    <w:lvl w:ilvl="2">
      <w:start w:val="1"/>
      <w:numFmt w:val="decimal"/>
      <w:pStyle w:val="3NUMarial"/>
      <w:lvlText w:val="%1.●.%3."/>
      <w:lvlJc w:val="left"/>
      <w:pPr>
        <w:ind w:left="50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0" w15:restartNumberingAfterBreak="0">
    <w:nsid w:val="454651AD"/>
    <w:multiLevelType w:val="multilevel"/>
    <w:tmpl w:val="5A76C3F6"/>
    <w:lvl w:ilvl="0">
      <w:start w:val="1"/>
      <w:numFmt w:val="decimal"/>
      <w:lvlText w:val="%1."/>
      <w:lvlJc w:val="left"/>
      <w:pPr>
        <w:ind w:left="360" w:hanging="360"/>
      </w:pPr>
      <w:rPr>
        <w:b w:val="0"/>
        <w:i w:val="0"/>
        <w:smallCaps w:val="0"/>
        <w:strike w:val="0"/>
        <w:u w:val="none"/>
        <w:vertAlign w:val="baseline"/>
      </w:rPr>
    </w:lvl>
    <w:lvl w:ilvl="1">
      <w:start w:val="1"/>
      <w:numFmt w:val="bullet"/>
      <w:lvlText w:val="●"/>
      <w:lvlJc w:val="left"/>
      <w:pPr>
        <w:ind w:left="1427" w:hanging="434"/>
      </w:pPr>
      <w:rPr>
        <w:rFonts w:ascii="Noto Sans Symbols" w:eastAsia="Noto Sans Symbols" w:hAnsi="Noto Sans Symbols" w:cs="Noto Sans Symbols"/>
      </w:rPr>
    </w:lvl>
    <w:lvl w:ilvl="2">
      <w:start w:val="1"/>
      <w:numFmt w:val="decimal"/>
      <w:lvlText w:val="%1.●.%3."/>
      <w:lvlJc w:val="left"/>
      <w:pPr>
        <w:ind w:left="50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1" w15:restartNumberingAfterBreak="0">
    <w:nsid w:val="55282115"/>
    <w:multiLevelType w:val="multilevel"/>
    <w:tmpl w:val="C36222F2"/>
    <w:lvl w:ilvl="0">
      <w:start w:val="1"/>
      <w:numFmt w:val="decimal"/>
      <w:pStyle w:val="ListNumber"/>
      <w:lvlText w:val="%1."/>
      <w:lvlJc w:val="left"/>
      <w:pPr>
        <w:ind w:left="360" w:hanging="360"/>
      </w:pPr>
      <w:rPr>
        <w:b w:val="0"/>
        <w:i w:val="0"/>
        <w:smallCaps w:val="0"/>
        <w:strike w:val="0"/>
        <w:u w:val="none"/>
        <w:vertAlign w:val="baseline"/>
      </w:rPr>
    </w:lvl>
    <w:lvl w:ilvl="1">
      <w:start w:val="1"/>
      <w:numFmt w:val="bullet"/>
      <w:lvlText w:val="●"/>
      <w:lvlJc w:val="left"/>
      <w:pPr>
        <w:ind w:left="1427" w:hanging="434"/>
      </w:pPr>
      <w:rPr>
        <w:rFonts w:ascii="Noto Sans Symbols" w:eastAsia="Noto Sans Symbols" w:hAnsi="Noto Sans Symbols" w:cs="Noto Sans Symbols"/>
      </w:rPr>
    </w:lvl>
    <w:lvl w:ilvl="2">
      <w:start w:val="1"/>
      <w:numFmt w:val="decimal"/>
      <w:lvlText w:val="%1.●.%3."/>
      <w:lvlJc w:val="left"/>
      <w:pPr>
        <w:ind w:left="50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2" w15:restartNumberingAfterBreak="0">
    <w:nsid w:val="67766945"/>
    <w:multiLevelType w:val="multilevel"/>
    <w:tmpl w:val="8A684DC8"/>
    <w:lvl w:ilvl="0">
      <w:start w:val="1"/>
      <w:numFmt w:val="decimal"/>
      <w:pStyle w:val="References"/>
      <w:lvlText w:val="%1"/>
      <w:lvlJc w:val="left"/>
      <w:pPr>
        <w:ind w:left="432" w:hanging="432"/>
      </w:pPr>
    </w:lvl>
    <w:lvl w:ilvl="1">
      <w:start w:val="1"/>
      <w:numFmt w:val="decimal"/>
      <w:lvlText w:val="%1.%2"/>
      <w:lvlJc w:val="left"/>
      <w:pPr>
        <w:ind w:left="576" w:hanging="576"/>
      </w:pPr>
      <w:rPr>
        <w:b w:val="0"/>
        <w:i w:val="0"/>
        <w:smallCaps w:val="0"/>
        <w:strike w:val="0"/>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0262E19"/>
    <w:multiLevelType w:val="multilevel"/>
    <w:tmpl w:val="54104A2E"/>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52713E"/>
    <w:multiLevelType w:val="multilevel"/>
    <w:tmpl w:val="4CA48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Heading3"/>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0727003">
    <w:abstractNumId w:val="4"/>
  </w:num>
  <w:num w:numId="2" w16cid:durableId="345597632">
    <w:abstractNumId w:val="9"/>
  </w:num>
  <w:num w:numId="3" w16cid:durableId="1076588044">
    <w:abstractNumId w:val="11"/>
  </w:num>
  <w:num w:numId="4" w16cid:durableId="1609503767">
    <w:abstractNumId w:val="1"/>
  </w:num>
  <w:num w:numId="5" w16cid:durableId="1290666323">
    <w:abstractNumId w:val="14"/>
  </w:num>
  <w:num w:numId="6" w16cid:durableId="1696924654">
    <w:abstractNumId w:val="7"/>
  </w:num>
  <w:num w:numId="7" w16cid:durableId="1879077077">
    <w:abstractNumId w:val="13"/>
  </w:num>
  <w:num w:numId="8" w16cid:durableId="1241714772">
    <w:abstractNumId w:val="3"/>
  </w:num>
  <w:num w:numId="9" w16cid:durableId="475223038">
    <w:abstractNumId w:val="2"/>
  </w:num>
  <w:num w:numId="10" w16cid:durableId="369840660">
    <w:abstractNumId w:val="6"/>
  </w:num>
  <w:num w:numId="11" w16cid:durableId="1183283066">
    <w:abstractNumId w:val="12"/>
  </w:num>
  <w:num w:numId="12" w16cid:durableId="1113400655">
    <w:abstractNumId w:val="10"/>
  </w:num>
  <w:num w:numId="13" w16cid:durableId="1764302344">
    <w:abstractNumId w:val="5"/>
  </w:num>
  <w:num w:numId="14" w16cid:durableId="939097091">
    <w:abstractNumId w:val="8"/>
  </w:num>
  <w:num w:numId="15" w16cid:durableId="184203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C1"/>
    <w:rsid w:val="00163D23"/>
    <w:rsid w:val="002253E5"/>
    <w:rsid w:val="00340C46"/>
    <w:rsid w:val="003B7AB1"/>
    <w:rsid w:val="004472EB"/>
    <w:rsid w:val="0045012F"/>
    <w:rsid w:val="005E3964"/>
    <w:rsid w:val="006E1E7E"/>
    <w:rsid w:val="00851C0F"/>
    <w:rsid w:val="008D4343"/>
    <w:rsid w:val="009702C1"/>
    <w:rsid w:val="0097209F"/>
    <w:rsid w:val="00A74F5F"/>
    <w:rsid w:val="00AB7237"/>
    <w:rsid w:val="00AC1742"/>
    <w:rsid w:val="00B8535E"/>
    <w:rsid w:val="00C10063"/>
    <w:rsid w:val="00C3060E"/>
    <w:rsid w:val="00C34418"/>
    <w:rsid w:val="00D732FE"/>
    <w:rsid w:val="00EA3176"/>
    <w:rsid w:val="00EB1445"/>
    <w:rsid w:val="00F10A23"/>
    <w:rsid w:val="00F16360"/>
    <w:rsid w:val="00F87656"/>
    <w:rsid w:val="00F9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76B8F"/>
  <w15:docId w15:val="{22127B90-F532-43B3-B97F-15232E67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C7"/>
    <w:rPr>
      <w:rFonts w:eastAsia="Calibri" w:cs="Times New Roman"/>
    </w:rPr>
  </w:style>
  <w:style w:type="paragraph" w:styleId="Heading1">
    <w:name w:val="heading 1"/>
    <w:aliases w:val="H1,Appendix,Heading 1 (nevda),stydde,app heading 1,app heading 11,app heading 12,app heading 111,app heading 13,1,1 ghost,g,ghost,Kapitel,Arial 14 Fett,Arial 14 Fett1,Arial 14 Fett2,Arial 16 Fett,Datasheet title,Chapter,TF-Overskrift 1,H11"/>
    <w:basedOn w:val="Normal"/>
    <w:next w:val="Heading2"/>
    <w:link w:val="Heading1Char"/>
    <w:uiPriority w:val="9"/>
    <w:qFormat/>
    <w:rsid w:val="00D56E1F"/>
    <w:pPr>
      <w:numPr>
        <w:numId w:val="7"/>
      </w:numPr>
      <w:spacing w:before="100" w:beforeAutospacing="1"/>
      <w:outlineLvl w:val="0"/>
    </w:pPr>
    <w:rPr>
      <w:rFonts w:ascii="Times New Roman" w:hAnsi="Times New Roman"/>
      <w:bCs/>
      <w:color w:val="0EA8DE"/>
      <w:kern w:val="32"/>
      <w:sz w:val="44"/>
      <w:szCs w:val="44"/>
      <w:lang w:val="en-GB" w:eastAsia="lt-LT"/>
    </w:rPr>
  </w:style>
  <w:style w:type="paragraph" w:styleId="Heading2">
    <w:name w:val="heading 2"/>
    <w:aliases w:val="H2,HD2,Heading 2 (nevda),Title Header2,Title Header2 Diagrama Diagrama Diagrama Diagrama Diagrama,Title Header2 Diagrama Diagrama Diagrama Diagrama Diagrama Diagrama,Antraste 2,H21,H22,H23,H24,H211,H221,H25,H212,H222,H26,Niveau 2,paragraphe"/>
    <w:basedOn w:val="Normal"/>
    <w:next w:val="Normal"/>
    <w:link w:val="Heading2Char"/>
    <w:uiPriority w:val="9"/>
    <w:unhideWhenUsed/>
    <w:qFormat/>
    <w:rsid w:val="005D0B2C"/>
    <w:pPr>
      <w:keepNext/>
      <w:keepLines/>
      <w:numPr>
        <w:ilvl w:val="1"/>
        <w:numId w:val="7"/>
      </w:numPr>
      <w:tabs>
        <w:tab w:val="left" w:pos="709"/>
      </w:tabs>
      <w:spacing w:before="100" w:beforeAutospacing="1"/>
      <w:outlineLvl w:val="1"/>
    </w:pPr>
    <w:rPr>
      <w:bCs/>
      <w:iCs/>
      <w:sz w:val="32"/>
      <w:szCs w:val="32"/>
      <w:lang w:val="en-GB" w:eastAsia="lt-LT"/>
    </w:rPr>
  </w:style>
  <w:style w:type="paragraph" w:styleId="Heading3">
    <w:name w:val="heading 3"/>
    <w:aliases w:val="H3,Heading 3 (nevda), Diagrama14,Diagrama14,Section Header3,Sub-Clause Paragraph,l3,3,h3,3heading,heading 3,3 bullet,b,bullet,SECOND,Second,BLANK2,4 bullet,bdullet,pc heading3,1.2.3.,Org Heading 1,h1,Unterabschnitt,Arial 12 Fett,3m,prop3,CT"/>
    <w:basedOn w:val="Normal"/>
    <w:next w:val="Normal"/>
    <w:link w:val="Heading3Char"/>
    <w:uiPriority w:val="9"/>
    <w:semiHidden/>
    <w:unhideWhenUsed/>
    <w:qFormat/>
    <w:rsid w:val="00CE4993"/>
    <w:pPr>
      <w:keepNext/>
      <w:numPr>
        <w:ilvl w:val="2"/>
        <w:numId w:val="5"/>
      </w:numPr>
      <w:spacing w:before="60" w:after="120" w:line="240" w:lineRule="auto"/>
      <w:jc w:val="both"/>
      <w:outlineLvl w:val="2"/>
    </w:pPr>
    <w:rPr>
      <w:bCs/>
      <w:sz w:val="28"/>
      <w:szCs w:val="28"/>
      <w:lang w:bidi="en-US"/>
    </w:rPr>
  </w:style>
  <w:style w:type="paragraph" w:styleId="Heading4">
    <w:name w:val="heading 4"/>
    <w:aliases w:val="H4,Heading 4 (nevda),Heading 4 Char Char Char Char, Sub-Clause Sub-paragraph,Sub-Clause Sub-paragraph,I4,4,l4,heading4,I41,41,l41,heading41,h4,4heading,4 dash,d,Ref Heading 1,rh1,Unterunterabschnitt,Heading4,H4-Heading 4,a.,heading 4,H41,H42"/>
    <w:basedOn w:val="Normal"/>
    <w:next w:val="Normal"/>
    <w:link w:val="Heading4Char"/>
    <w:uiPriority w:val="9"/>
    <w:semiHidden/>
    <w:unhideWhenUsed/>
    <w:qFormat/>
    <w:rsid w:val="003962F9"/>
    <w:pPr>
      <w:keepNext/>
      <w:numPr>
        <w:ilvl w:val="3"/>
        <w:numId w:val="4"/>
      </w:numPr>
      <w:tabs>
        <w:tab w:val="left" w:pos="851"/>
      </w:tabs>
      <w:spacing w:before="100" w:beforeAutospacing="1" w:after="100" w:afterAutospacing="1"/>
      <w:outlineLvl w:val="3"/>
    </w:pPr>
    <w:rPr>
      <w:rFonts w:eastAsia="Times New Roman"/>
      <w:bCs/>
      <w:sz w:val="24"/>
      <w:szCs w:val="28"/>
    </w:rPr>
  </w:style>
  <w:style w:type="paragraph" w:styleId="Heading5">
    <w:name w:val="heading 5"/>
    <w:aliases w:val="H5,PIM 5,5,Heading 5 Char Char,PARA5,Punt 5,h5,Tempo Heading 5,Heading 5 CFMU,Para 5"/>
    <w:basedOn w:val="Normal"/>
    <w:next w:val="Normal"/>
    <w:link w:val="Heading5Char"/>
    <w:uiPriority w:val="9"/>
    <w:semiHidden/>
    <w:unhideWhenUsed/>
    <w:qFormat/>
    <w:rsid w:val="003962F9"/>
    <w:pPr>
      <w:numPr>
        <w:ilvl w:val="4"/>
        <w:numId w:val="4"/>
      </w:numPr>
      <w:spacing w:before="100" w:beforeAutospacing="1" w:after="100" w:afterAutospacing="1"/>
      <w:outlineLvl w:val="4"/>
    </w:pPr>
    <w:rPr>
      <w:rFonts w:eastAsia="Times New Roman"/>
      <w:bCs/>
      <w:iCs/>
      <w:sz w:val="24"/>
      <w:szCs w:val="26"/>
    </w:rPr>
  </w:style>
  <w:style w:type="paragraph" w:styleId="Heading6">
    <w:name w:val="heading 6"/>
    <w:aliases w:val="H6,PIM 6,6,Title Page,h6,Heading 6 CFMU"/>
    <w:basedOn w:val="Normal"/>
    <w:next w:val="Normal"/>
    <w:link w:val="Heading6Char"/>
    <w:uiPriority w:val="9"/>
    <w:semiHidden/>
    <w:unhideWhenUsed/>
    <w:qFormat/>
    <w:rsid w:val="003962F9"/>
    <w:pPr>
      <w:numPr>
        <w:ilvl w:val="5"/>
        <w:numId w:val="4"/>
      </w:numPr>
      <w:spacing w:before="100" w:beforeAutospacing="1" w:after="100" w:afterAutospacing="1"/>
      <w:outlineLvl w:val="5"/>
    </w:pPr>
    <w:rPr>
      <w:rFonts w:eastAsia="Times New Roman"/>
      <w:b/>
      <w:bCs/>
      <w:color w:val="646464"/>
    </w:rPr>
  </w:style>
  <w:style w:type="paragraph" w:styleId="Heading7">
    <w:name w:val="heading 7"/>
    <w:aliases w:val="H7,PIM 7,h7,Heading 7 CFMU,LKIIS specifikacija"/>
    <w:basedOn w:val="Heading6"/>
    <w:next w:val="Normal"/>
    <w:link w:val="Heading7Char"/>
    <w:qFormat/>
    <w:rsid w:val="003962F9"/>
    <w:pPr>
      <w:keepNext/>
      <w:numPr>
        <w:ilvl w:val="6"/>
      </w:numPr>
      <w:tabs>
        <w:tab w:val="left" w:pos="1276"/>
      </w:tabs>
      <w:spacing w:before="240" w:beforeAutospacing="0" w:after="240" w:afterAutospacing="0" w:line="240" w:lineRule="auto"/>
      <w:outlineLvl w:val="6"/>
    </w:pPr>
    <w:rPr>
      <w:bCs w:val="0"/>
      <w:color w:val="FF0000"/>
      <w:szCs w:val="28"/>
      <w:lang w:val="tg-Cyrl-TJ"/>
    </w:rPr>
  </w:style>
  <w:style w:type="paragraph" w:styleId="Heading8">
    <w:name w:val="heading 8"/>
    <w:aliases w:val="h8,Heading 8 CFMU"/>
    <w:basedOn w:val="Normal"/>
    <w:next w:val="Normal"/>
    <w:link w:val="Heading8Char"/>
    <w:unhideWhenUsed/>
    <w:qFormat/>
    <w:rsid w:val="003962F9"/>
    <w:pPr>
      <w:keepNext/>
      <w:keepLines/>
      <w:numPr>
        <w:ilvl w:val="7"/>
        <w:numId w:val="4"/>
      </w:numPr>
      <w:spacing w:before="200" w:after="0"/>
      <w:outlineLvl w:val="7"/>
    </w:pPr>
    <w:rPr>
      <w:rFonts w:eastAsia="Times New Roman"/>
      <w:color w:val="4F81BD"/>
      <w:lang w:bidi="en-US"/>
    </w:rPr>
  </w:style>
  <w:style w:type="paragraph" w:styleId="Heading9">
    <w:name w:val="heading 9"/>
    <w:aliases w:val="H9,PIM 9,h9,Heading 9 CFMU"/>
    <w:basedOn w:val="Normal"/>
    <w:next w:val="Normal"/>
    <w:link w:val="Heading9Char"/>
    <w:unhideWhenUsed/>
    <w:qFormat/>
    <w:rsid w:val="003962F9"/>
    <w:pPr>
      <w:keepNext/>
      <w:keepLines/>
      <w:numPr>
        <w:ilvl w:val="8"/>
        <w:numId w:val="4"/>
      </w:numPr>
      <w:spacing w:before="200" w:after="0"/>
      <w:outlineLvl w:val="8"/>
    </w:pPr>
    <w:rPr>
      <w:rFonts w:ascii="Cambria" w:eastAsia="Times New Roman" w:hAnsi="Cambria"/>
      <w:i/>
      <w:iCs/>
      <w:color w:val="4040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aliases w:val="H1 Char,Appendix Char,Heading 1 (nevda) Char,stydde Char,app heading 1 Char,app heading 11 Char,app heading 12 Char,app heading 111 Char,app heading 13 Char,1 Char,1 ghost Char,g Char,ghost Char,Kapitel Char,Arial 14 Fett Char,H11 Char"/>
    <w:basedOn w:val="DefaultParagraphFont"/>
    <w:link w:val="Heading1"/>
    <w:uiPriority w:val="9"/>
    <w:rsid w:val="00D56E1F"/>
    <w:rPr>
      <w:rFonts w:ascii="Times New Roman" w:eastAsia="Calibri" w:hAnsi="Times New Roman" w:cs="Times New Roman"/>
      <w:bCs/>
      <w:color w:val="0EA8DE"/>
      <w:kern w:val="32"/>
      <w:sz w:val="44"/>
      <w:szCs w:val="44"/>
      <w:lang w:val="en-GB" w:eastAsia="lt-LT"/>
    </w:rPr>
  </w:style>
  <w:style w:type="character" w:customStyle="1" w:styleId="Heading2Char">
    <w:name w:val="Heading 2 Char"/>
    <w:aliases w:val="H2 Char,HD2 Char,Heading 2 (nevda) Char,Title Header2 Char,Title Header2 Diagrama Diagrama Diagrama Diagrama Diagrama Char,Title Header2 Diagrama Diagrama Diagrama Diagrama Diagrama Diagrama Char,Antraste 2 Char,H21 Char,H22 Char,H23 Char"/>
    <w:basedOn w:val="DefaultParagraphFont"/>
    <w:link w:val="Heading2"/>
    <w:uiPriority w:val="9"/>
    <w:rsid w:val="005D0B2C"/>
    <w:rPr>
      <w:rFonts w:eastAsia="Calibri" w:cs="Times New Roman"/>
      <w:bCs/>
      <w:iCs/>
      <w:sz w:val="32"/>
      <w:szCs w:val="32"/>
      <w:lang w:val="en-GB" w:eastAsia="lt-LT"/>
    </w:rPr>
  </w:style>
  <w:style w:type="character" w:customStyle="1" w:styleId="Heading3Char">
    <w:name w:val="Heading 3 Char"/>
    <w:aliases w:val="H3 Char,Heading 3 (nevda) Char, Diagrama14 Char,Diagrama14 Char,Section Header3 Char,Sub-Clause Paragraph Char,l3 Char,3 Char,h3 Char,3heading Char,heading 3 Char,3 bullet Char,b Char,bullet Char,SECOND Char,Second Char,BLANK2 Char"/>
    <w:basedOn w:val="DefaultParagraphFont"/>
    <w:link w:val="Heading3"/>
    <w:uiPriority w:val="9"/>
    <w:semiHidden/>
    <w:rsid w:val="00CE4993"/>
    <w:rPr>
      <w:rFonts w:eastAsia="Calibri" w:cs="Times New Roman"/>
      <w:bCs/>
      <w:sz w:val="28"/>
      <w:szCs w:val="28"/>
      <w:lang w:bidi="en-US"/>
    </w:rPr>
  </w:style>
  <w:style w:type="character" w:customStyle="1" w:styleId="Heading4Char">
    <w:name w:val="Heading 4 Char"/>
    <w:aliases w:val="H4 Char,Heading 4 (nevda) Char,Heading 4 Char Char Char Char Char, Sub-Clause Sub-paragraph Char,Sub-Clause Sub-paragraph Char,I4 Char,4 Char,l4 Char,heading4 Char,I41 Char,41 Char,l41 Char,heading41 Char,h4 Char,4heading Char,4 dash Char"/>
    <w:basedOn w:val="DefaultParagraphFont"/>
    <w:link w:val="Heading4"/>
    <w:uiPriority w:val="9"/>
    <w:semiHidden/>
    <w:rsid w:val="003962F9"/>
    <w:rPr>
      <w:rFonts w:eastAsia="Times New Roman" w:cs="Times New Roman"/>
      <w:bCs/>
      <w:sz w:val="24"/>
      <w:szCs w:val="28"/>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uiPriority w:val="9"/>
    <w:semiHidden/>
    <w:rsid w:val="003962F9"/>
    <w:rPr>
      <w:rFonts w:eastAsia="Times New Roman" w:cs="Times New Roman"/>
      <w:bCs/>
      <w:iCs/>
      <w:sz w:val="24"/>
      <w:szCs w:val="26"/>
    </w:rPr>
  </w:style>
  <w:style w:type="character" w:customStyle="1" w:styleId="Heading6Char">
    <w:name w:val="Heading 6 Char"/>
    <w:aliases w:val="H6 Char,PIM 6 Char,6 Char,Title Page Char,h6 Char,Heading 6 CFMU Char"/>
    <w:basedOn w:val="DefaultParagraphFont"/>
    <w:link w:val="Heading6"/>
    <w:uiPriority w:val="9"/>
    <w:semiHidden/>
    <w:rsid w:val="003962F9"/>
    <w:rPr>
      <w:rFonts w:eastAsia="Times New Roman" w:cs="Times New Roman"/>
      <w:b/>
      <w:bCs/>
      <w:color w:val="646464"/>
    </w:rPr>
  </w:style>
  <w:style w:type="character" w:customStyle="1" w:styleId="Heading7Char">
    <w:name w:val="Heading 7 Char"/>
    <w:aliases w:val="H7 Char,PIM 7 Char,h7 Char,Heading 7 CFMU Char,LKIIS specifikacija Char"/>
    <w:basedOn w:val="DefaultParagraphFont"/>
    <w:link w:val="Heading7"/>
    <w:rsid w:val="003962F9"/>
    <w:rPr>
      <w:rFonts w:eastAsia="Times New Roman" w:cs="Times New Roman"/>
      <w:b/>
      <w:color w:val="FF0000"/>
      <w:szCs w:val="28"/>
      <w:lang w:val="tg-Cyrl-TJ"/>
    </w:rPr>
  </w:style>
  <w:style w:type="character" w:customStyle="1" w:styleId="Heading8Char">
    <w:name w:val="Heading 8 Char"/>
    <w:aliases w:val="h8 Char,Heading 8 CFMU Char"/>
    <w:basedOn w:val="DefaultParagraphFont"/>
    <w:link w:val="Heading8"/>
    <w:rsid w:val="003962F9"/>
    <w:rPr>
      <w:rFonts w:eastAsia="Times New Roman" w:cs="Times New Roman"/>
      <w:color w:val="4F81BD"/>
      <w:lang w:bidi="en-US"/>
    </w:rPr>
  </w:style>
  <w:style w:type="character" w:customStyle="1" w:styleId="Heading9Char">
    <w:name w:val="Heading 9 Char"/>
    <w:aliases w:val="H9 Char,PIM 9 Char,h9 Char,Heading 9 CFMU Char"/>
    <w:basedOn w:val="DefaultParagraphFont"/>
    <w:link w:val="Heading9"/>
    <w:rsid w:val="003962F9"/>
    <w:rPr>
      <w:rFonts w:ascii="Cambria" w:eastAsia="Times New Roman" w:hAnsi="Cambria" w:cs="Times New Roman"/>
      <w:i/>
      <w:iCs/>
      <w:color w:val="404040"/>
      <w:lang w:bidi="en-US"/>
    </w:rPr>
  </w:style>
  <w:style w:type="paragraph" w:customStyle="1" w:styleId="1BULarial">
    <w:name w:val="1BUL_arial"/>
    <w:basedOn w:val="Normal"/>
    <w:link w:val="1BULarialChar"/>
    <w:qFormat/>
    <w:rsid w:val="003962F9"/>
    <w:pPr>
      <w:numPr>
        <w:numId w:val="1"/>
      </w:numPr>
      <w:spacing w:after="0"/>
      <w:contextualSpacing/>
      <w:jc w:val="both"/>
    </w:pPr>
    <w:rPr>
      <w:rFonts w:eastAsia="Times New Roman"/>
      <w:szCs w:val="18"/>
      <w:lang w:eastAsia="lt-LT"/>
    </w:rPr>
  </w:style>
  <w:style w:type="character" w:customStyle="1" w:styleId="1BULarialChar">
    <w:name w:val="1BUL_arial Char"/>
    <w:basedOn w:val="DefaultParagraphFont"/>
    <w:link w:val="1BULarial"/>
    <w:rsid w:val="003962F9"/>
    <w:rPr>
      <w:rFonts w:eastAsia="Times New Roman" w:cs="Times New Roman"/>
      <w:szCs w:val="18"/>
      <w:lang w:eastAsia="lt-LT"/>
    </w:rPr>
  </w:style>
  <w:style w:type="paragraph" w:customStyle="1" w:styleId="Lentekstasarial">
    <w:name w:val="Len_tekstas_arial"/>
    <w:basedOn w:val="Normal"/>
    <w:link w:val="LentekstasarialChar"/>
    <w:qFormat/>
    <w:rsid w:val="003962F9"/>
    <w:pPr>
      <w:spacing w:before="120" w:after="120"/>
      <w:jc w:val="both"/>
    </w:pPr>
    <w:rPr>
      <w:sz w:val="18"/>
      <w:szCs w:val="18"/>
    </w:rPr>
  </w:style>
  <w:style w:type="character" w:customStyle="1" w:styleId="LentekstasarialChar">
    <w:name w:val="Len_tekstas_arial Char"/>
    <w:basedOn w:val="DefaultParagraphFont"/>
    <w:link w:val="Lentekstasarial"/>
    <w:rsid w:val="003962F9"/>
    <w:rPr>
      <w:rFonts w:ascii="Arial" w:eastAsia="Calibri" w:hAnsi="Arial" w:cs="Times New Roman"/>
      <w:color w:val="103C5E"/>
      <w:sz w:val="18"/>
      <w:szCs w:val="18"/>
      <w:lang w:val="lt-LT"/>
    </w:rPr>
  </w:style>
  <w:style w:type="paragraph" w:customStyle="1" w:styleId="Lenheadarial">
    <w:name w:val="Len_head_arial"/>
    <w:basedOn w:val="Normal"/>
    <w:link w:val="LenheadarialChar"/>
    <w:qFormat/>
    <w:rsid w:val="003962F9"/>
    <w:pPr>
      <w:spacing w:before="120" w:after="120"/>
    </w:pPr>
    <w:rPr>
      <w:color w:val="FFFFFF" w:themeColor="background1"/>
      <w:sz w:val="18"/>
    </w:rPr>
  </w:style>
  <w:style w:type="character" w:customStyle="1" w:styleId="LenheadarialChar">
    <w:name w:val="Len_head_arial Char"/>
    <w:basedOn w:val="DefaultParagraphFont"/>
    <w:link w:val="Lenheadarial"/>
    <w:rsid w:val="003962F9"/>
    <w:rPr>
      <w:rFonts w:ascii="Arial" w:eastAsia="Calibri" w:hAnsi="Arial" w:cs="Times New Roman"/>
      <w:color w:val="FFFFFF" w:themeColor="background1"/>
      <w:sz w:val="18"/>
      <w:lang w:val="lt-LT"/>
    </w:rPr>
  </w:style>
  <w:style w:type="paragraph" w:customStyle="1" w:styleId="Tekstasarial">
    <w:name w:val="Tekstas_arial"/>
    <w:basedOn w:val="Normal"/>
    <w:link w:val="TekstasarialChar"/>
    <w:qFormat/>
    <w:rsid w:val="003962F9"/>
    <w:pPr>
      <w:spacing w:before="120" w:after="120"/>
      <w:jc w:val="both"/>
    </w:pPr>
    <w:rPr>
      <w:rFonts w:eastAsia="Times New Roman"/>
    </w:rPr>
  </w:style>
  <w:style w:type="character" w:customStyle="1" w:styleId="TekstasarialChar">
    <w:name w:val="Tekstas_arial Char"/>
    <w:basedOn w:val="DefaultParagraphFont"/>
    <w:link w:val="Tekstasarial"/>
    <w:rsid w:val="003962F9"/>
    <w:rPr>
      <w:rFonts w:ascii="Arial" w:eastAsia="Times New Roman" w:hAnsi="Arial" w:cs="Times New Roman"/>
      <w:color w:val="103C5E"/>
      <w:sz w:val="20"/>
      <w:lang w:val="lt-LT"/>
    </w:rPr>
  </w:style>
  <w:style w:type="paragraph" w:customStyle="1" w:styleId="SUBNAMEarial">
    <w:name w:val="SUB_NAME_arial"/>
    <w:basedOn w:val="Normal"/>
    <w:link w:val="SUBNAMEarialChar"/>
    <w:qFormat/>
    <w:rsid w:val="003962F9"/>
    <w:rPr>
      <w:rFonts w:eastAsia="Times New Roman" w:cs="Arial"/>
      <w:sz w:val="44"/>
      <w:szCs w:val="56"/>
    </w:rPr>
  </w:style>
  <w:style w:type="character" w:customStyle="1" w:styleId="SUBNAMEarialChar">
    <w:name w:val="SUB_NAME_arial Char"/>
    <w:basedOn w:val="DefaultParagraphFont"/>
    <w:link w:val="SUBNAMEarial"/>
    <w:rsid w:val="003962F9"/>
    <w:rPr>
      <w:rFonts w:ascii="Arial" w:eastAsia="Times New Roman" w:hAnsi="Arial" w:cs="Arial"/>
      <w:color w:val="103C5E"/>
      <w:sz w:val="44"/>
      <w:szCs w:val="56"/>
      <w:lang w:val="lt-LT"/>
    </w:rPr>
  </w:style>
  <w:style w:type="paragraph" w:customStyle="1" w:styleId="Sutartisdataarial">
    <w:name w:val="Sutartis_data_arial"/>
    <w:basedOn w:val="Normal"/>
    <w:link w:val="SutartisdataarialChar"/>
    <w:qFormat/>
    <w:rsid w:val="003962F9"/>
    <w:pPr>
      <w:spacing w:after="0" w:line="240" w:lineRule="auto"/>
    </w:pPr>
  </w:style>
  <w:style w:type="character" w:customStyle="1" w:styleId="SutartisdataarialChar">
    <w:name w:val="Sutartis_data_arial Char"/>
    <w:basedOn w:val="DefaultParagraphFont"/>
    <w:link w:val="Sutartisdataarial"/>
    <w:rsid w:val="003962F9"/>
    <w:rPr>
      <w:rFonts w:ascii="Arial" w:eastAsia="Calibri" w:hAnsi="Arial" w:cs="Times New Roman"/>
      <w:color w:val="103C5E"/>
      <w:sz w:val="20"/>
      <w:lang w:val="lt-LT"/>
    </w:rPr>
  </w:style>
  <w:style w:type="paragraph" w:customStyle="1" w:styleId="MEPISTable">
    <w:name w:val="MEPIS_Table"/>
    <w:basedOn w:val="Normal"/>
    <w:next w:val="Normal"/>
    <w:qFormat/>
    <w:rsid w:val="003962F9"/>
    <w:pPr>
      <w:spacing w:after="0" w:line="240" w:lineRule="auto"/>
    </w:pPr>
    <w:rPr>
      <w:rFonts w:ascii="Calibri" w:hAnsi="Calibri" w:cs="Calibri"/>
    </w:rPr>
  </w:style>
  <w:style w:type="character" w:customStyle="1" w:styleId="prastasVerdana9B">
    <w:name w:val="Įprastas Verdana 9B"/>
    <w:rsid w:val="003962F9"/>
    <w:rPr>
      <w:rFonts w:ascii="Verdana" w:hAnsi="Verdana"/>
      <w:b/>
      <w:bCs/>
      <w:sz w:val="18"/>
    </w:rPr>
  </w:style>
  <w:style w:type="paragraph" w:customStyle="1" w:styleId="Lentelesstulppavadinimas">
    <w:name w:val="Lenteles stulp. pavadinimas"/>
    <w:basedOn w:val="Normal"/>
    <w:uiPriority w:val="34"/>
    <w:qFormat/>
    <w:rsid w:val="003962F9"/>
    <w:pPr>
      <w:spacing w:after="0" w:line="240" w:lineRule="auto"/>
      <w:ind w:left="437"/>
    </w:pPr>
    <w:rPr>
      <w:rFonts w:ascii="Calibri" w:hAnsi="Calibri"/>
      <w:b/>
      <w:color w:val="FFFFFF"/>
      <w:lang w:eastAsia="lt-LT"/>
    </w:rPr>
  </w:style>
  <w:style w:type="character" w:customStyle="1" w:styleId="1NUMarialChar">
    <w:name w:val="1NUM_arial Char"/>
    <w:basedOn w:val="DefaultParagraphFont"/>
    <w:link w:val="1NUMarial"/>
    <w:locked/>
    <w:rsid w:val="003962F9"/>
    <w:rPr>
      <w:rFonts w:asciiTheme="minorHAnsi" w:eastAsiaTheme="minorHAnsi" w:hAnsiTheme="minorHAnsi" w:cstheme="minorBidi"/>
      <w:sz w:val="22"/>
      <w:lang w:eastAsia="lt-LT"/>
    </w:rPr>
  </w:style>
  <w:style w:type="paragraph" w:customStyle="1" w:styleId="1NUMarial">
    <w:name w:val="1NUM_arial"/>
    <w:basedOn w:val="Normal"/>
    <w:link w:val="1NUMarialChar"/>
    <w:qFormat/>
    <w:rsid w:val="003962F9"/>
    <w:pPr>
      <w:numPr>
        <w:numId w:val="2"/>
      </w:numPr>
      <w:spacing w:after="0"/>
      <w:contextualSpacing/>
      <w:jc w:val="both"/>
    </w:pPr>
    <w:rPr>
      <w:rFonts w:asciiTheme="minorHAnsi" w:eastAsiaTheme="minorHAnsi" w:hAnsiTheme="minorHAnsi" w:cstheme="minorBidi"/>
      <w:sz w:val="22"/>
      <w:lang w:eastAsia="lt-LT"/>
    </w:rPr>
  </w:style>
  <w:style w:type="character" w:customStyle="1" w:styleId="2NUMarialChar">
    <w:name w:val="2NUM_arial Char"/>
    <w:basedOn w:val="DefaultParagraphFont"/>
    <w:link w:val="2NUMarial"/>
    <w:locked/>
    <w:rsid w:val="00842D84"/>
    <w:rPr>
      <w:rFonts w:asciiTheme="minorHAnsi" w:eastAsiaTheme="minorHAnsi" w:hAnsiTheme="minorHAnsi" w:cstheme="minorBidi"/>
      <w:sz w:val="22"/>
      <w:lang w:val="en-GB"/>
    </w:rPr>
  </w:style>
  <w:style w:type="paragraph" w:customStyle="1" w:styleId="2NUMarial">
    <w:name w:val="2NUM_arial"/>
    <w:basedOn w:val="Normal"/>
    <w:link w:val="2NUMarialChar"/>
    <w:qFormat/>
    <w:rsid w:val="00842D84"/>
    <w:pPr>
      <w:numPr>
        <w:ilvl w:val="1"/>
        <w:numId w:val="2"/>
      </w:numPr>
      <w:spacing w:after="0"/>
      <w:contextualSpacing/>
      <w:jc w:val="both"/>
    </w:pPr>
    <w:rPr>
      <w:rFonts w:asciiTheme="minorHAnsi" w:eastAsiaTheme="minorHAnsi" w:hAnsiTheme="minorHAnsi" w:cstheme="minorBidi"/>
      <w:sz w:val="22"/>
      <w:lang w:val="en-GB"/>
    </w:rPr>
  </w:style>
  <w:style w:type="paragraph" w:customStyle="1" w:styleId="3NUMarial">
    <w:name w:val="3NUM_arial"/>
    <w:basedOn w:val="1NUMarial"/>
    <w:qFormat/>
    <w:rsid w:val="00B93734"/>
    <w:pPr>
      <w:numPr>
        <w:ilvl w:val="2"/>
      </w:numPr>
    </w:pPr>
  </w:style>
  <w:style w:type="character" w:styleId="Hyperlink">
    <w:name w:val="Hyperlink"/>
    <w:aliases w:val="Hyperlink - Header"/>
    <w:basedOn w:val="DefaultParagraphFont"/>
    <w:uiPriority w:val="99"/>
    <w:unhideWhenUsed/>
    <w:rsid w:val="003962F9"/>
    <w:rPr>
      <w:color w:val="0563C1" w:themeColor="hyperlink"/>
      <w:u w:val="single"/>
    </w:rPr>
  </w:style>
  <w:style w:type="character" w:styleId="CommentReference">
    <w:name w:val="annotation reference"/>
    <w:basedOn w:val="DefaultParagraphFont"/>
    <w:uiPriority w:val="99"/>
    <w:semiHidden/>
    <w:unhideWhenUsed/>
    <w:rsid w:val="009610D9"/>
    <w:rPr>
      <w:sz w:val="16"/>
      <w:szCs w:val="16"/>
    </w:rPr>
  </w:style>
  <w:style w:type="paragraph" w:styleId="CommentText">
    <w:name w:val="annotation text"/>
    <w:basedOn w:val="Normal"/>
    <w:link w:val="CommentTextChar"/>
    <w:uiPriority w:val="99"/>
    <w:unhideWhenUsed/>
    <w:rsid w:val="009610D9"/>
    <w:pPr>
      <w:spacing w:line="240" w:lineRule="auto"/>
    </w:pPr>
  </w:style>
  <w:style w:type="character" w:customStyle="1" w:styleId="CommentTextChar">
    <w:name w:val="Comment Text Char"/>
    <w:basedOn w:val="DefaultParagraphFont"/>
    <w:link w:val="CommentText"/>
    <w:uiPriority w:val="99"/>
    <w:rsid w:val="009610D9"/>
    <w:rPr>
      <w:rFonts w:ascii="Arial" w:eastAsia="Calibri" w:hAnsi="Arial" w:cs="Times New Roman"/>
      <w:color w:val="103C5E"/>
      <w:sz w:val="20"/>
      <w:szCs w:val="20"/>
      <w:lang w:val="lt-LT"/>
    </w:rPr>
  </w:style>
  <w:style w:type="paragraph" w:styleId="CommentSubject">
    <w:name w:val="annotation subject"/>
    <w:basedOn w:val="CommentText"/>
    <w:next w:val="CommentText"/>
    <w:link w:val="CommentSubjectChar"/>
    <w:uiPriority w:val="99"/>
    <w:semiHidden/>
    <w:unhideWhenUsed/>
    <w:rsid w:val="009610D9"/>
    <w:rPr>
      <w:b/>
      <w:bCs/>
    </w:rPr>
  </w:style>
  <w:style w:type="character" w:customStyle="1" w:styleId="CommentSubjectChar">
    <w:name w:val="Comment Subject Char"/>
    <w:basedOn w:val="CommentTextChar"/>
    <w:link w:val="CommentSubject"/>
    <w:uiPriority w:val="99"/>
    <w:semiHidden/>
    <w:rsid w:val="009610D9"/>
    <w:rPr>
      <w:rFonts w:ascii="Arial" w:eastAsia="Calibri" w:hAnsi="Arial" w:cs="Times New Roman"/>
      <w:b/>
      <w:bCs/>
      <w:color w:val="103C5E"/>
      <w:sz w:val="20"/>
      <w:szCs w:val="20"/>
      <w:lang w:val="lt-LT"/>
    </w:rPr>
  </w:style>
  <w:style w:type="paragraph" w:styleId="BalloonText">
    <w:name w:val="Balloon Text"/>
    <w:basedOn w:val="Normal"/>
    <w:link w:val="BalloonTextChar"/>
    <w:uiPriority w:val="99"/>
    <w:semiHidden/>
    <w:unhideWhenUsed/>
    <w:rsid w:val="0096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0D9"/>
    <w:rPr>
      <w:rFonts w:ascii="Segoe UI" w:eastAsia="Calibri" w:hAnsi="Segoe UI" w:cs="Segoe UI"/>
      <w:color w:val="103C5E"/>
      <w:sz w:val="18"/>
      <w:szCs w:val="18"/>
      <w:lang w:val="lt-LT"/>
    </w:rPr>
  </w:style>
  <w:style w:type="paragraph" w:styleId="NoSpacing">
    <w:name w:val="No Spacing"/>
    <w:uiPriority w:val="1"/>
    <w:qFormat/>
    <w:rsid w:val="001D14A5"/>
    <w:pPr>
      <w:spacing w:after="0" w:line="240" w:lineRule="auto"/>
    </w:pPr>
    <w:rPr>
      <w:rFonts w:eastAsia="MS Mincho" w:cs="Times New Roman"/>
      <w:noProof/>
      <w:lang w:eastAsia="ja-JP"/>
    </w:rPr>
  </w:style>
  <w:style w:type="paragraph" w:styleId="BodyText">
    <w:name w:val="Body Text"/>
    <w:basedOn w:val="Normal"/>
    <w:link w:val="BodyTextChar"/>
    <w:rsid w:val="00B04BF2"/>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B04BF2"/>
    <w:rPr>
      <w:rFonts w:ascii="Times New Roman" w:eastAsia="Andale Sans UI" w:hAnsi="Times New Roman" w:cs="Tahoma"/>
      <w:sz w:val="24"/>
      <w:szCs w:val="24"/>
      <w:lang w:val="lt-LT" w:bidi="en-US"/>
    </w:rPr>
  </w:style>
  <w:style w:type="character" w:customStyle="1" w:styleId="StandardChar">
    <w:name w:val="Standard Char"/>
    <w:link w:val="Standard"/>
    <w:locked/>
    <w:rsid w:val="00E834E3"/>
    <w:rPr>
      <w:rFonts w:ascii="Times New Roman" w:eastAsia="Times New Roman" w:hAnsi="Times New Roman" w:cs="Times New Roman"/>
    </w:rPr>
  </w:style>
  <w:style w:type="paragraph" w:customStyle="1" w:styleId="Standard">
    <w:name w:val="Standard"/>
    <w:link w:val="StandardChar"/>
    <w:rsid w:val="00E834E3"/>
    <w:pPr>
      <w:widowControl w:val="0"/>
      <w:autoSpaceDE w:val="0"/>
      <w:autoSpaceDN w:val="0"/>
      <w:adjustRightInd w:val="0"/>
      <w:spacing w:after="57" w:line="240" w:lineRule="auto"/>
      <w:jc w:val="both"/>
    </w:pPr>
    <w:rPr>
      <w:rFonts w:ascii="Times New Roman" w:eastAsia="Times New Roman" w:hAnsi="Times New Roman" w:cs="Times New Roman"/>
    </w:rPr>
  </w:style>
  <w:style w:type="paragraph" w:styleId="Header">
    <w:name w:val="header"/>
    <w:basedOn w:val="Normal"/>
    <w:link w:val="HeaderChar"/>
    <w:uiPriority w:val="99"/>
    <w:unhideWhenUsed/>
    <w:rsid w:val="00E834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34E3"/>
    <w:rPr>
      <w:rFonts w:ascii="Arial" w:eastAsia="Calibri" w:hAnsi="Arial" w:cs="Times New Roman"/>
      <w:color w:val="103C5E"/>
      <w:sz w:val="20"/>
      <w:lang w:val="lt-LT"/>
    </w:rPr>
  </w:style>
  <w:style w:type="paragraph" w:styleId="Footer">
    <w:name w:val="footer"/>
    <w:basedOn w:val="Normal"/>
    <w:link w:val="FooterChar"/>
    <w:uiPriority w:val="99"/>
    <w:unhideWhenUsed/>
    <w:rsid w:val="00E834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34E3"/>
    <w:rPr>
      <w:rFonts w:ascii="Arial" w:eastAsia="Calibri" w:hAnsi="Arial" w:cs="Times New Roman"/>
      <w:color w:val="103C5E"/>
      <w:sz w:val="20"/>
      <w:lang w:val="lt-LT"/>
    </w:rPr>
  </w:style>
  <w:style w:type="paragraph" w:styleId="ListParagraph">
    <w:name w:val="List Paragraph"/>
    <w:aliases w:val="Table of contents numbered"/>
    <w:basedOn w:val="Normal"/>
    <w:link w:val="ListParagraphChar"/>
    <w:uiPriority w:val="34"/>
    <w:qFormat/>
    <w:rsid w:val="00CF524B"/>
    <w:pPr>
      <w:ind w:left="720"/>
      <w:contextualSpacing/>
    </w:pPr>
  </w:style>
  <w:style w:type="paragraph" w:styleId="ListNumber">
    <w:name w:val="List Number"/>
    <w:basedOn w:val="Normal"/>
    <w:uiPriority w:val="99"/>
    <w:semiHidden/>
    <w:unhideWhenUsed/>
    <w:rsid w:val="00B71526"/>
    <w:pPr>
      <w:numPr>
        <w:numId w:val="3"/>
      </w:numPr>
      <w:contextualSpacing/>
      <w:jc w:val="both"/>
    </w:pPr>
    <w:rPr>
      <w:rFonts w:ascii="Times New Roman" w:hAnsi="Times New Roman"/>
      <w:b/>
      <w:color w:val="44697D"/>
      <w:sz w:val="28"/>
    </w:rPr>
  </w:style>
  <w:style w:type="table" w:customStyle="1" w:styleId="Lentelstinklelisviesus1">
    <w:name w:val="Lentelės tinklelis – šviesus1"/>
    <w:basedOn w:val="TableNormal"/>
    <w:uiPriority w:val="40"/>
    <w:rsid w:val="002F6F97"/>
    <w:pPr>
      <w:spacing w:after="0" w:line="240" w:lineRule="auto"/>
    </w:pPr>
    <w:rPr>
      <w:rFonts w:eastAsia="Calibri"/>
      <w:color w:val="103C5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aliases w:val="Table Caption,CaptionCFMU,CaptionTLS,Caption Figure,Figure1,Figure2,Figure3,Figure4,Figure5,%Caption,Char Char Char,Char Char Char Char,Char Char Char Char Char,Char Char Char Char Char Char,Char Char Char Char Char1 Char,Caption Char1"/>
    <w:basedOn w:val="Normal"/>
    <w:next w:val="Normal"/>
    <w:link w:val="CaptionChar"/>
    <w:unhideWhenUsed/>
    <w:qFormat/>
    <w:rsid w:val="002F6F97"/>
    <w:pPr>
      <w:spacing w:line="240" w:lineRule="auto"/>
      <w:jc w:val="both"/>
    </w:pPr>
    <w:rPr>
      <w:rFonts w:ascii="Times New Roman" w:eastAsia="Times New Roman" w:hAnsi="Times New Roman"/>
      <w:i/>
      <w:iCs/>
      <w:noProof/>
      <w:color w:val="171717" w:themeColor="background2" w:themeShade="1A"/>
      <w:sz w:val="24"/>
      <w:szCs w:val="24"/>
    </w:rPr>
  </w:style>
  <w:style w:type="character" w:customStyle="1" w:styleId="CaptionChar">
    <w:name w:val="Caption Char"/>
    <w:aliases w:val="Table Caption Char,CaptionCFMU Char,CaptionTLS Char,Caption Figure Char,Figure1 Char,Figure2 Char,Figure3 Char,Figure4 Char,Figure5 Char,%Caption Char,Char Char Char Char1,Char Char Char Char Char1,Char Char Char Char Char Char1"/>
    <w:link w:val="Caption"/>
    <w:rsid w:val="002F6F97"/>
    <w:rPr>
      <w:rFonts w:ascii="Times New Roman" w:eastAsia="Times New Roman" w:hAnsi="Times New Roman" w:cs="Times New Roman"/>
      <w:i/>
      <w:iCs/>
      <w:noProof/>
      <w:color w:val="171717" w:themeColor="background2" w:themeShade="1A"/>
      <w:sz w:val="24"/>
      <w:szCs w:val="24"/>
      <w:lang w:val="lt-LT"/>
    </w:rPr>
  </w:style>
  <w:style w:type="character" w:styleId="Emphasis">
    <w:name w:val="Emphasis"/>
    <w:aliases w:val="Figure Caption"/>
    <w:uiPriority w:val="20"/>
    <w:rsid w:val="002F6F97"/>
    <w:rPr>
      <w:i/>
    </w:rPr>
  </w:style>
  <w:style w:type="paragraph" w:styleId="NormalWeb">
    <w:name w:val="Normal (Web)"/>
    <w:basedOn w:val="Normal"/>
    <w:uiPriority w:val="99"/>
    <w:semiHidden/>
    <w:unhideWhenUsed/>
    <w:rsid w:val="004C3265"/>
    <w:pPr>
      <w:spacing w:before="100" w:beforeAutospacing="1" w:after="100" w:afterAutospacing="1" w:line="240" w:lineRule="auto"/>
    </w:pPr>
    <w:rPr>
      <w:rFonts w:ascii="Times New Roman" w:eastAsia="Times New Roman" w:hAnsi="Times New Roman"/>
      <w:sz w:val="24"/>
      <w:szCs w:val="24"/>
      <w:lang w:eastAsia="lt-LT"/>
    </w:rPr>
  </w:style>
  <w:style w:type="paragraph" w:styleId="Revision">
    <w:name w:val="Revision"/>
    <w:hidden/>
    <w:uiPriority w:val="99"/>
    <w:semiHidden/>
    <w:rsid w:val="000477F1"/>
    <w:pPr>
      <w:spacing w:after="0" w:line="240" w:lineRule="auto"/>
    </w:pPr>
    <w:rPr>
      <w:rFonts w:eastAsia="Calibri" w:cs="Times New Roman"/>
      <w:color w:val="103C5E"/>
    </w:rPr>
  </w:style>
  <w:style w:type="paragraph" w:customStyle="1" w:styleId="doc-ti1">
    <w:name w:val="doc-ti1"/>
    <w:basedOn w:val="Normal"/>
    <w:rsid w:val="00B1015A"/>
    <w:pPr>
      <w:spacing w:before="240" w:after="120" w:line="312" w:lineRule="atLeast"/>
      <w:jc w:val="center"/>
    </w:pPr>
    <w:rPr>
      <w:rFonts w:ascii="Times New Roman" w:eastAsia="Times New Roman" w:hAnsi="Times New Roman"/>
      <w:b/>
      <w:bCs/>
      <w:sz w:val="24"/>
      <w:szCs w:val="24"/>
      <w:lang w:eastAsia="lt-LT"/>
    </w:rPr>
  </w:style>
  <w:style w:type="paragraph" w:styleId="HTMLPreformatted">
    <w:name w:val="HTML Preformatted"/>
    <w:basedOn w:val="Normal"/>
    <w:link w:val="HTMLPreformattedChar"/>
    <w:uiPriority w:val="99"/>
    <w:semiHidden/>
    <w:unhideWhenUsed/>
    <w:rsid w:val="00A7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lt-LT"/>
    </w:rPr>
  </w:style>
  <w:style w:type="character" w:customStyle="1" w:styleId="HTMLPreformattedChar">
    <w:name w:val="HTML Preformatted Char"/>
    <w:basedOn w:val="DefaultParagraphFont"/>
    <w:link w:val="HTMLPreformatted"/>
    <w:uiPriority w:val="99"/>
    <w:semiHidden/>
    <w:rsid w:val="00A75677"/>
    <w:rPr>
      <w:rFonts w:ascii="Courier New" w:eastAsia="Times New Roman" w:hAnsi="Courier New" w:cs="Courier New"/>
      <w:sz w:val="20"/>
      <w:szCs w:val="20"/>
      <w:lang w:val="lt-LT" w:eastAsia="lt-LT"/>
    </w:rPr>
  </w:style>
  <w:style w:type="character" w:customStyle="1" w:styleId="y2iqfc">
    <w:name w:val="y2iqfc"/>
    <w:basedOn w:val="DefaultParagraphFont"/>
    <w:rsid w:val="00A75677"/>
  </w:style>
  <w:style w:type="paragraph" w:styleId="ListBullet5">
    <w:name w:val="List Bullet 5"/>
    <w:basedOn w:val="Normal"/>
    <w:rsid w:val="005A1829"/>
    <w:pPr>
      <w:numPr>
        <w:numId w:val="8"/>
      </w:numPr>
      <w:tabs>
        <w:tab w:val="left" w:pos="1701"/>
      </w:tabs>
      <w:spacing w:after="120" w:line="240" w:lineRule="auto"/>
      <w:ind w:left="1702" w:hanging="284"/>
      <w:jc w:val="both"/>
    </w:pPr>
    <w:rPr>
      <w:rFonts w:asciiTheme="minorHAnsi" w:eastAsia="Times New Roman" w:hAnsiTheme="minorHAnsi"/>
      <w:lang w:val="en-GB"/>
    </w:rPr>
  </w:style>
  <w:style w:type="paragraph" w:customStyle="1" w:styleId="ListDash1">
    <w:name w:val="List Dash 1"/>
    <w:basedOn w:val="Normal"/>
    <w:rsid w:val="008B495A"/>
    <w:pPr>
      <w:numPr>
        <w:numId w:val="9"/>
      </w:numPr>
      <w:tabs>
        <w:tab w:val="left" w:pos="567"/>
      </w:tabs>
      <w:spacing w:after="120" w:line="240" w:lineRule="auto"/>
      <w:ind w:left="568" w:hanging="284"/>
      <w:jc w:val="both"/>
    </w:pPr>
    <w:rPr>
      <w:rFonts w:asciiTheme="minorHAnsi" w:eastAsia="Times New Roman" w:hAnsiTheme="minorHAnsi"/>
      <w:lang w:val="en-GB"/>
    </w:rPr>
  </w:style>
  <w:style w:type="paragraph" w:customStyle="1" w:styleId="Text2">
    <w:name w:val="Text 2"/>
    <w:basedOn w:val="Normal"/>
    <w:link w:val="Text2Char"/>
    <w:qFormat/>
    <w:rsid w:val="008B495A"/>
    <w:pPr>
      <w:spacing w:after="120" w:line="240" w:lineRule="auto"/>
      <w:jc w:val="both"/>
    </w:pPr>
    <w:rPr>
      <w:rFonts w:asciiTheme="minorHAnsi" w:eastAsia="Times New Roman" w:hAnsiTheme="minorHAnsi"/>
      <w:lang w:val="en-GB"/>
    </w:rPr>
  </w:style>
  <w:style w:type="character" w:customStyle="1" w:styleId="Text2Char">
    <w:name w:val="Text 2 Char"/>
    <w:basedOn w:val="DefaultParagraphFont"/>
    <w:link w:val="Text2"/>
    <w:rsid w:val="008B495A"/>
    <w:rPr>
      <w:rFonts w:eastAsia="Times New Roman" w:cs="Times New Roman"/>
      <w:sz w:val="20"/>
      <w:szCs w:val="20"/>
      <w:lang w:val="en-GB"/>
    </w:rPr>
  </w:style>
  <w:style w:type="paragraph" w:styleId="ListBullet4">
    <w:name w:val="List Bullet 4"/>
    <w:basedOn w:val="Normal"/>
    <w:rsid w:val="00B14781"/>
    <w:pPr>
      <w:numPr>
        <w:numId w:val="10"/>
      </w:numPr>
      <w:tabs>
        <w:tab w:val="left" w:pos="1418"/>
      </w:tabs>
      <w:spacing w:after="120" w:line="240" w:lineRule="auto"/>
      <w:jc w:val="both"/>
    </w:pPr>
    <w:rPr>
      <w:rFonts w:asciiTheme="minorHAnsi" w:eastAsia="Times New Roman" w:hAnsiTheme="minorHAnsi"/>
      <w:lang w:val="en-GB"/>
    </w:rPr>
  </w:style>
  <w:style w:type="table" w:styleId="TableGrid">
    <w:name w:val="Table Grid"/>
    <w:basedOn w:val="TableNormal"/>
    <w:uiPriority w:val="59"/>
    <w:rsid w:val="00B14781"/>
    <w:pPr>
      <w:spacing w:after="120" w:line="240" w:lineRule="auto"/>
      <w:jc w:val="both"/>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ListNumber"/>
    <w:rsid w:val="00CE4993"/>
    <w:pPr>
      <w:numPr>
        <w:numId w:val="11"/>
      </w:numPr>
      <w:spacing w:after="120" w:line="240" w:lineRule="auto"/>
      <w:contextualSpacing w:val="0"/>
      <w:jc w:val="left"/>
    </w:pPr>
    <w:rPr>
      <w:rFonts w:asciiTheme="minorHAnsi" w:eastAsia="Times New Roman" w:hAnsiTheme="minorHAnsi"/>
      <w:b w:val="0"/>
      <w:color w:val="auto"/>
      <w:sz w:val="20"/>
      <w:lang w:val="en-GB"/>
    </w:rPr>
  </w:style>
  <w:style w:type="paragraph" w:customStyle="1" w:styleId="Text3">
    <w:name w:val="Text 3"/>
    <w:basedOn w:val="Normal"/>
    <w:qFormat/>
    <w:rsid w:val="007702A7"/>
    <w:pPr>
      <w:spacing w:after="120" w:line="240" w:lineRule="auto"/>
      <w:jc w:val="both"/>
    </w:pPr>
    <w:rPr>
      <w:rFonts w:asciiTheme="minorHAnsi" w:eastAsia="Times New Roman" w:hAnsiTheme="minorHAnsi"/>
      <w:lang w:val="en-GB"/>
    </w:rPr>
  </w:style>
  <w:style w:type="character" w:styleId="FollowedHyperlink">
    <w:name w:val="FollowedHyperlink"/>
    <w:basedOn w:val="DefaultParagraphFont"/>
    <w:uiPriority w:val="99"/>
    <w:semiHidden/>
    <w:unhideWhenUsed/>
    <w:rsid w:val="007702A7"/>
    <w:rPr>
      <w:color w:val="954F72" w:themeColor="followedHyperlink"/>
      <w:u w:val="single"/>
    </w:rPr>
  </w:style>
  <w:style w:type="paragraph" w:customStyle="1" w:styleId="Text1">
    <w:name w:val="Text 1"/>
    <w:basedOn w:val="Normal"/>
    <w:link w:val="Text1Char"/>
    <w:rsid w:val="00B9252A"/>
    <w:pPr>
      <w:spacing w:after="120" w:line="240" w:lineRule="auto"/>
      <w:jc w:val="both"/>
    </w:pPr>
    <w:rPr>
      <w:rFonts w:asciiTheme="minorHAnsi" w:eastAsia="Times New Roman" w:hAnsiTheme="minorHAnsi"/>
      <w:lang w:val="en-GB"/>
    </w:rPr>
  </w:style>
  <w:style w:type="paragraph" w:customStyle="1" w:styleId="Text4">
    <w:name w:val="Text 4"/>
    <w:basedOn w:val="Normal"/>
    <w:rsid w:val="00B9252A"/>
    <w:pPr>
      <w:spacing w:after="120" w:line="240" w:lineRule="auto"/>
      <w:jc w:val="both"/>
    </w:pPr>
    <w:rPr>
      <w:rFonts w:asciiTheme="minorHAnsi" w:eastAsia="Times New Roman" w:hAnsiTheme="minorHAnsi"/>
      <w:lang w:val="en-GB"/>
    </w:rPr>
  </w:style>
  <w:style w:type="character" w:customStyle="1" w:styleId="ListParagraphChar">
    <w:name w:val="List Paragraph Char"/>
    <w:aliases w:val="Table of contents numbered Char"/>
    <w:link w:val="ListParagraph"/>
    <w:uiPriority w:val="34"/>
    <w:qFormat/>
    <w:locked/>
    <w:rsid w:val="00B9252A"/>
    <w:rPr>
      <w:rFonts w:ascii="Arial" w:eastAsia="Calibri" w:hAnsi="Arial" w:cs="Times New Roman"/>
      <w:sz w:val="20"/>
      <w:lang w:val="lt-LT"/>
    </w:rPr>
  </w:style>
  <w:style w:type="character" w:customStyle="1" w:styleId="Text1Char">
    <w:name w:val="Text 1 Char"/>
    <w:basedOn w:val="DefaultParagraphFont"/>
    <w:link w:val="Text1"/>
    <w:rsid w:val="00B9252A"/>
    <w:rPr>
      <w:rFonts w:eastAsia="Times New Roman" w:cs="Times New Roman"/>
      <w:sz w:val="20"/>
      <w:szCs w:val="20"/>
      <w:lang w:val="en-GB"/>
    </w:rPr>
  </w:style>
  <w:style w:type="paragraph" w:styleId="FootnoteText">
    <w:name w:val="footnote text"/>
    <w:aliases w:val="Footnote text,Schriftart: 9 pt,Schriftart: 10 pt,Schriftart: 8 pt Char Char,Schriftart: 8 pt"/>
    <w:basedOn w:val="Normal"/>
    <w:link w:val="FootnoteTextChar"/>
    <w:uiPriority w:val="99"/>
    <w:rsid w:val="00EF0D62"/>
    <w:pPr>
      <w:spacing w:after="120" w:line="240" w:lineRule="auto"/>
      <w:ind w:left="357" w:hanging="357"/>
      <w:jc w:val="both"/>
    </w:pPr>
    <w:rPr>
      <w:rFonts w:asciiTheme="minorHAnsi" w:eastAsia="Times New Roman" w:hAnsiTheme="minorHAnsi"/>
      <w:sz w:val="16"/>
      <w:lang w:val="en-GB"/>
    </w:rPr>
  </w:style>
  <w:style w:type="character" w:customStyle="1" w:styleId="FootnoteTextChar">
    <w:name w:val="Footnote Text Char"/>
    <w:aliases w:val="Footnote text Char,Schriftart: 9 pt Char,Schriftart: 10 pt Char,Schriftart: 8 pt Char Char Char,Schriftart: 8 pt Char"/>
    <w:basedOn w:val="DefaultParagraphFont"/>
    <w:link w:val="FootnoteText"/>
    <w:uiPriority w:val="99"/>
    <w:rsid w:val="00EF0D62"/>
    <w:rPr>
      <w:rFonts w:eastAsia="Times New Roman" w:cs="Times New Roman"/>
      <w:sz w:val="16"/>
      <w:szCs w:val="20"/>
      <w:lang w:val="en-GB"/>
    </w:rPr>
  </w:style>
  <w:style w:type="character" w:styleId="FootnoteReference">
    <w:name w:val="footnote reference"/>
    <w:rsid w:val="00EF0D62"/>
    <w:rPr>
      <w:rFonts w:ascii="Calibri" w:hAnsi="Calibri"/>
      <w:sz w:val="20"/>
      <w:vertAlign w:val="superscript"/>
    </w:rPr>
  </w:style>
  <w:style w:type="paragraph" w:customStyle="1" w:styleId="Table10">
    <w:name w:val="Table 10"/>
    <w:rsid w:val="00EC3F7D"/>
    <w:pPr>
      <w:tabs>
        <w:tab w:val="left" w:pos="567"/>
        <w:tab w:val="left" w:pos="1134"/>
        <w:tab w:val="left" w:pos="1701"/>
      </w:tabs>
      <w:spacing w:before="40" w:after="40" w:line="240" w:lineRule="auto"/>
    </w:pPr>
    <w:rPr>
      <w:rFonts w:ascii="Times New Roman" w:eastAsia="Times New Roman" w:hAnsi="Times New Roman" w:cs="Times New Roman"/>
      <w:lang w:val="en-GB"/>
    </w:rPr>
  </w:style>
  <w:style w:type="paragraph" w:customStyle="1" w:styleId="Indent2">
    <w:name w:val="Indent 2"/>
    <w:basedOn w:val="Normal"/>
    <w:rsid w:val="00840151"/>
    <w:pPr>
      <w:spacing w:before="240" w:after="0" w:line="240" w:lineRule="auto"/>
      <w:ind w:left="851" w:hanging="284"/>
      <w:jc w:val="both"/>
    </w:pPr>
    <w:rPr>
      <w:rFonts w:ascii="Times New Roman" w:eastAsia="Times New Roman" w:hAnsi="Times New Roman"/>
      <w:sz w:val="24"/>
      <w:lang w:val="en-GB"/>
    </w:rPr>
  </w:style>
  <w:style w:type="paragraph" w:customStyle="1" w:styleId="Heading2index">
    <w:name w:val="Heading 2 index"/>
    <w:basedOn w:val="Normal"/>
    <w:rsid w:val="00C125FA"/>
    <w:pPr>
      <w:numPr>
        <w:ilvl w:val="1"/>
        <w:numId w:val="13"/>
      </w:numPr>
      <w:spacing w:before="240" w:after="0" w:line="240" w:lineRule="auto"/>
      <w:jc w:val="both"/>
    </w:pPr>
    <w:rPr>
      <w:rFonts w:ascii="Times New Roman" w:eastAsia="Times New Roman" w:hAnsi="Times New Roman"/>
      <w:sz w:val="24"/>
      <w:lang w:val="en-GB"/>
    </w:rPr>
  </w:style>
  <w:style w:type="paragraph" w:customStyle="1" w:styleId="Bullet3">
    <w:name w:val="Bullet3"/>
    <w:basedOn w:val="Normal"/>
    <w:uiPriority w:val="99"/>
    <w:rsid w:val="00C125FA"/>
    <w:pPr>
      <w:numPr>
        <w:numId w:val="13"/>
      </w:numPr>
      <w:spacing w:after="0" w:line="240" w:lineRule="auto"/>
    </w:pPr>
    <w:rPr>
      <w:rFonts w:asciiTheme="minorHAnsi" w:eastAsia="Times New Roman" w:hAnsiTheme="minorHAnsi"/>
      <w:sz w:val="22"/>
      <w:lang w:val="en-GB" w:eastAsia="en-GB"/>
    </w:rPr>
  </w:style>
  <w:style w:type="character" w:customStyle="1" w:styleId="UnresolvedMention1">
    <w:name w:val="Unresolved Mention1"/>
    <w:basedOn w:val="DefaultParagraphFont"/>
    <w:uiPriority w:val="99"/>
    <w:semiHidden/>
    <w:unhideWhenUsed/>
    <w:rsid w:val="00A27155"/>
    <w:rPr>
      <w:color w:val="605E5C"/>
      <w:shd w:val="clear" w:color="auto" w:fill="E1DFDD"/>
    </w:rPr>
  </w:style>
  <w:style w:type="paragraph" w:customStyle="1" w:styleId="TableHeading">
    <w:name w:val="Table Heading"/>
    <w:basedOn w:val="Normal"/>
    <w:qFormat/>
    <w:rsid w:val="00B959EA"/>
    <w:pPr>
      <w:widowControl w:val="0"/>
      <w:autoSpaceDE w:val="0"/>
      <w:autoSpaceDN w:val="0"/>
      <w:adjustRightInd w:val="0"/>
      <w:spacing w:after="0" w:line="240" w:lineRule="auto"/>
    </w:pPr>
    <w:rPr>
      <w:rFonts w:eastAsia="Times New Roman" w:cs="Arial"/>
      <w:b/>
      <w:bCs/>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table" w:customStyle="1" w:styleId="a5">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character" w:styleId="Strong">
    <w:name w:val="Strong"/>
    <w:basedOn w:val="DefaultParagraphFont"/>
    <w:uiPriority w:val="22"/>
    <w:qFormat/>
    <w:rsid w:val="00F40938"/>
    <w:rPr>
      <w:b/>
      <w:bCs/>
    </w:rPr>
  </w:style>
  <w:style w:type="table" w:customStyle="1" w:styleId="a9">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table" w:customStyle="1" w:styleId="aa">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table" w:customStyle="1" w:styleId="ab">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table" w:customStyle="1" w:styleId="ac">
    <w:basedOn w:val="TableNormal2"/>
    <w:pPr>
      <w:spacing w:after="120" w:line="240" w:lineRule="auto"/>
      <w:jc w:val="both"/>
    </w:pPr>
    <w:rPr>
      <w:rFonts w:ascii="Times New Roman" w:eastAsia="Times New Roman" w:hAnsi="Times New Roman" w:cs="Times New Roman"/>
      <w:color w:val="103C5E"/>
    </w:rPr>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zakon.rada.gov.ua/laws/show/435-15" TargetMode="External"/><Relationship Id="rId1" Type="http://schemas.openxmlformats.org/officeDocument/2006/relationships/hyperlink" Target="https://zakon.rada.gov.ua/laws/show/28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c3KVwF+90bvpKNHP2TZL5Za2Q==">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</go:docsCustomData>
</go:gDocsCustomXmlDataStorage>
</file>

<file path=customXml/itemProps1.xml><?xml version="1.0" encoding="utf-8"?>
<ds:datastoreItem xmlns:ds="http://schemas.openxmlformats.org/officeDocument/2006/customXml" ds:itemID="{C369869A-0ED2-4CE0-BBF9-09E4CA924D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22164</Words>
  <Characters>12634</Characters>
  <Application>Microsoft Office Word</Application>
  <DocSecurity>0</DocSecurity>
  <Lines>105</Lines>
  <Paragraphs>69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Kupinas</dc:creator>
  <cp:lastModifiedBy>Justas Šakočius</cp:lastModifiedBy>
  <cp:revision>4</cp:revision>
  <dcterms:created xsi:type="dcterms:W3CDTF">2024-12-08T17:27:00Z</dcterms:created>
  <dcterms:modified xsi:type="dcterms:W3CDTF">2024-12-11T14:14:00Z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d34004e772a90071d7695c13b94a330f32a465c77eda681e56f5abcbced19573</vt:lpwstr>
  </property>
</Properties>
</file>