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3A7C4" w14:textId="1203DBD7" w:rsidR="00370AC2" w:rsidRPr="003D6B17" w:rsidRDefault="00370AC2" w:rsidP="00B9664C">
      <w:pPr>
        <w:widowControl w:val="0"/>
        <w:autoSpaceDE w:val="0"/>
        <w:autoSpaceDN w:val="0"/>
        <w:adjustRightInd w:val="0"/>
        <w:spacing w:after="0" w:line="240" w:lineRule="auto"/>
        <w:ind w:left="426" w:right="282" w:hanging="426"/>
        <w:jc w:val="center"/>
        <w:rPr>
          <w:rFonts w:ascii="Times New Roman" w:hAnsi="Times New Roman" w:cs="Times New Roman"/>
          <w:b/>
          <w:bCs/>
          <w:sz w:val="24"/>
          <w:szCs w:val="24"/>
        </w:rPr>
      </w:pPr>
      <w:r w:rsidRPr="003D6B17">
        <w:rPr>
          <w:rFonts w:ascii="Times New Roman" w:hAnsi="Times New Roman" w:cs="Times New Roman"/>
          <w:b/>
          <w:bCs/>
          <w:sz w:val="24"/>
          <w:szCs w:val="24"/>
        </w:rPr>
        <w:t>REIKALAVIMAI TIEKĖJ</w:t>
      </w:r>
      <w:r w:rsidR="002F73CE" w:rsidRPr="003D6B17">
        <w:rPr>
          <w:rFonts w:ascii="Times New Roman" w:hAnsi="Times New Roman" w:cs="Times New Roman"/>
          <w:b/>
          <w:bCs/>
          <w:sz w:val="24"/>
          <w:szCs w:val="24"/>
        </w:rPr>
        <w:t>AMS</w:t>
      </w:r>
    </w:p>
    <w:p w14:paraId="467DB2D8" w14:textId="77777777" w:rsidR="00B9664C" w:rsidRPr="003D6B17" w:rsidRDefault="00B9664C" w:rsidP="00ED5553">
      <w:pPr>
        <w:widowControl w:val="0"/>
        <w:autoSpaceDE w:val="0"/>
        <w:autoSpaceDN w:val="0"/>
        <w:adjustRightInd w:val="0"/>
        <w:spacing w:after="0" w:line="240" w:lineRule="auto"/>
        <w:ind w:right="282"/>
        <w:rPr>
          <w:rFonts w:ascii="Times New Roman" w:hAnsi="Times New Roman" w:cs="Times New Roman"/>
          <w:sz w:val="24"/>
          <w:szCs w:val="24"/>
        </w:rPr>
      </w:pPr>
    </w:p>
    <w:p w14:paraId="3AF62F44" w14:textId="59F977B1" w:rsidR="00F96595" w:rsidRPr="003D6B17" w:rsidRDefault="00BC15B9" w:rsidP="00196D39">
      <w:pPr>
        <w:pStyle w:val="ListParagraph"/>
        <w:widowControl w:val="0"/>
        <w:numPr>
          <w:ilvl w:val="0"/>
          <w:numId w:val="1"/>
        </w:numPr>
        <w:autoSpaceDE w:val="0"/>
        <w:autoSpaceDN w:val="0"/>
        <w:adjustRightInd w:val="0"/>
        <w:spacing w:after="0" w:line="240" w:lineRule="auto"/>
        <w:ind w:left="426" w:right="-22" w:hanging="426"/>
        <w:jc w:val="both"/>
        <w:rPr>
          <w:rFonts w:ascii="Times New Roman" w:hAnsi="Times New Roman" w:cs="Times New Roman"/>
          <w:sz w:val="24"/>
          <w:szCs w:val="24"/>
        </w:rPr>
      </w:pPr>
      <w:r w:rsidRPr="003D6B17">
        <w:rPr>
          <w:rFonts w:ascii="Times New Roman" w:hAnsi="Times New Roman" w:cs="Times New Roman"/>
          <w:sz w:val="24"/>
          <w:szCs w:val="24"/>
        </w:rPr>
        <w:t xml:space="preserve">Tiekėjas turi atitikti </w:t>
      </w:r>
      <w:r w:rsidR="002474BA" w:rsidRPr="003D6B17">
        <w:rPr>
          <w:rFonts w:ascii="Times New Roman" w:hAnsi="Times New Roman" w:cs="Times New Roman"/>
          <w:sz w:val="24"/>
          <w:szCs w:val="24"/>
        </w:rPr>
        <w:t>1</w:t>
      </w:r>
      <w:r w:rsidRPr="003D6B17">
        <w:rPr>
          <w:rFonts w:ascii="Times New Roman" w:hAnsi="Times New Roman" w:cs="Times New Roman"/>
          <w:sz w:val="24"/>
          <w:szCs w:val="24"/>
        </w:rPr>
        <w:t xml:space="preserve"> lentelėje „</w:t>
      </w:r>
      <w:r w:rsidR="00BF6301" w:rsidRPr="003D6B17">
        <w:rPr>
          <w:rFonts w:ascii="Times New Roman" w:hAnsi="Times New Roman" w:cs="Times New Roman"/>
          <w:b/>
          <w:bCs/>
          <w:sz w:val="24"/>
          <w:szCs w:val="24"/>
        </w:rPr>
        <w:t xml:space="preserve">Reikalavimai </w:t>
      </w:r>
      <w:r w:rsidRPr="003D6B17">
        <w:rPr>
          <w:rFonts w:ascii="Times New Roman" w:hAnsi="Times New Roman" w:cs="Times New Roman"/>
          <w:b/>
          <w:bCs/>
          <w:sz w:val="24"/>
          <w:szCs w:val="24"/>
        </w:rPr>
        <w:t>Tiekėjo kvalifikacij</w:t>
      </w:r>
      <w:r w:rsidR="00BF6301" w:rsidRPr="003D6B17">
        <w:rPr>
          <w:rFonts w:ascii="Times New Roman" w:hAnsi="Times New Roman" w:cs="Times New Roman"/>
          <w:b/>
          <w:bCs/>
          <w:sz w:val="24"/>
          <w:szCs w:val="24"/>
        </w:rPr>
        <w:t>ai</w:t>
      </w:r>
      <w:r w:rsidRPr="003D6B17">
        <w:rPr>
          <w:rFonts w:ascii="Times New Roman" w:hAnsi="Times New Roman" w:cs="Times New Roman"/>
          <w:sz w:val="24"/>
          <w:szCs w:val="24"/>
        </w:rPr>
        <w:t xml:space="preserve">“ nurodytus minimalius </w:t>
      </w:r>
      <w:r w:rsidR="005E65FC" w:rsidRPr="003D6B17">
        <w:rPr>
          <w:rFonts w:ascii="Times New Roman" w:hAnsi="Times New Roman" w:cs="Times New Roman"/>
          <w:sz w:val="24"/>
          <w:szCs w:val="24"/>
        </w:rPr>
        <w:t>T</w:t>
      </w:r>
      <w:r w:rsidRPr="003D6B17">
        <w:rPr>
          <w:rFonts w:ascii="Times New Roman" w:hAnsi="Times New Roman" w:cs="Times New Roman"/>
          <w:sz w:val="24"/>
          <w:szCs w:val="24"/>
        </w:rPr>
        <w:t>iekėjo kvalifikacijai keliamus reikalavimus</w:t>
      </w:r>
      <w:r w:rsidR="00B21F59" w:rsidRPr="003D6B17">
        <w:rPr>
          <w:rFonts w:ascii="Times New Roman" w:hAnsi="Times New Roman" w:cs="Times New Roman"/>
          <w:sz w:val="24"/>
          <w:szCs w:val="24"/>
        </w:rPr>
        <w:t xml:space="preserve">. </w:t>
      </w:r>
      <w:r w:rsidR="002474BA" w:rsidRPr="003D6B17">
        <w:rPr>
          <w:rFonts w:ascii="Times New Roman" w:hAnsi="Times New Roman" w:cs="Times New Roman"/>
          <w:sz w:val="24"/>
          <w:szCs w:val="24"/>
        </w:rPr>
        <w:t>1 lentelėje n</w:t>
      </w:r>
      <w:r w:rsidR="00F31E45" w:rsidRPr="003D6B17">
        <w:rPr>
          <w:rFonts w:ascii="Times New Roman" w:hAnsi="Times New Roman" w:cs="Times New Roman"/>
          <w:sz w:val="24"/>
          <w:szCs w:val="24"/>
        </w:rPr>
        <w:t xml:space="preserve">urodytą reikalaujamą kvalifikaciją </w:t>
      </w:r>
      <w:r w:rsidR="002474BA" w:rsidRPr="003D6B17">
        <w:rPr>
          <w:rFonts w:ascii="Times New Roman" w:hAnsi="Times New Roman" w:cs="Times New Roman"/>
          <w:sz w:val="24"/>
          <w:szCs w:val="24"/>
        </w:rPr>
        <w:t>T</w:t>
      </w:r>
      <w:r w:rsidR="00F31E45" w:rsidRPr="003D6B17">
        <w:rPr>
          <w:rFonts w:ascii="Times New Roman" w:hAnsi="Times New Roman" w:cs="Times New Roman"/>
          <w:sz w:val="24"/>
          <w:szCs w:val="24"/>
        </w:rPr>
        <w:t>iekėjai (ar jų personalas) privalo būti įgiję iki pasiūlymų pateikimo termino pabaigos</w:t>
      </w:r>
      <w:r w:rsidR="00C93ACF" w:rsidRPr="003D6B17">
        <w:rPr>
          <w:rFonts w:ascii="Times New Roman" w:hAnsi="Times New Roman" w:cs="Times New Roman"/>
          <w:sz w:val="24"/>
          <w:szCs w:val="24"/>
        </w:rPr>
        <w:t>.</w:t>
      </w:r>
    </w:p>
    <w:p w14:paraId="706427DF" w14:textId="77777777" w:rsidR="00BC15B9" w:rsidRPr="003D6B17" w:rsidRDefault="00BC15B9" w:rsidP="00BC15B9">
      <w:pPr>
        <w:pStyle w:val="ListParagraph"/>
        <w:widowControl w:val="0"/>
        <w:tabs>
          <w:tab w:val="left" w:pos="709"/>
        </w:tabs>
        <w:autoSpaceDE w:val="0"/>
        <w:autoSpaceDN w:val="0"/>
        <w:adjustRightInd w:val="0"/>
        <w:spacing w:after="0" w:line="240" w:lineRule="auto"/>
        <w:ind w:left="502"/>
        <w:jc w:val="both"/>
        <w:rPr>
          <w:rFonts w:ascii="Times New Roman" w:hAnsi="Times New Roman" w:cs="Times New Roman"/>
          <w:i/>
          <w:sz w:val="24"/>
          <w:szCs w:val="24"/>
        </w:rPr>
      </w:pPr>
    </w:p>
    <w:p w14:paraId="4D5A9623" w14:textId="5DCA7AE9" w:rsidR="00BC15B9" w:rsidRPr="003D6B17" w:rsidRDefault="005E65FC" w:rsidP="005E65FC">
      <w:pPr>
        <w:tabs>
          <w:tab w:val="left" w:pos="1134"/>
        </w:tabs>
        <w:spacing w:after="0" w:line="240" w:lineRule="auto"/>
        <w:ind w:left="567"/>
        <w:jc w:val="right"/>
        <w:rPr>
          <w:rFonts w:ascii="Times New Roman" w:hAnsi="Times New Roman" w:cs="Times New Roman"/>
          <w:i/>
          <w:sz w:val="24"/>
          <w:szCs w:val="24"/>
        </w:rPr>
      </w:pPr>
      <w:r w:rsidRPr="003D6B17">
        <w:rPr>
          <w:rFonts w:ascii="Times New Roman" w:hAnsi="Times New Roman" w:cs="Times New Roman"/>
          <w:i/>
          <w:sz w:val="24"/>
          <w:szCs w:val="24"/>
        </w:rPr>
        <w:t>1</w:t>
      </w:r>
      <w:r w:rsidR="00BC15B9" w:rsidRPr="003D6B17">
        <w:rPr>
          <w:rFonts w:ascii="Times New Roman" w:hAnsi="Times New Roman" w:cs="Times New Roman"/>
          <w:i/>
          <w:sz w:val="24"/>
          <w:szCs w:val="24"/>
        </w:rPr>
        <w:t xml:space="preserve"> lentelė „</w:t>
      </w:r>
      <w:r w:rsidRPr="003D6B17">
        <w:rPr>
          <w:rFonts w:ascii="Times New Roman" w:hAnsi="Times New Roman" w:cs="Times New Roman"/>
          <w:i/>
          <w:sz w:val="24"/>
          <w:szCs w:val="24"/>
        </w:rPr>
        <w:t>R</w:t>
      </w:r>
      <w:r w:rsidR="00BC15B9" w:rsidRPr="003D6B17">
        <w:rPr>
          <w:rFonts w:ascii="Times New Roman" w:hAnsi="Times New Roman" w:cs="Times New Roman"/>
          <w:i/>
          <w:sz w:val="24"/>
          <w:szCs w:val="24"/>
        </w:rPr>
        <w:t>eikalavimai</w:t>
      </w:r>
      <w:r w:rsidRPr="003D6B17">
        <w:rPr>
          <w:rFonts w:ascii="Times New Roman" w:hAnsi="Times New Roman" w:cs="Times New Roman"/>
          <w:i/>
          <w:sz w:val="24"/>
          <w:szCs w:val="24"/>
        </w:rPr>
        <w:t xml:space="preserve"> Tiekėjo kvalifikacijai</w:t>
      </w:r>
      <w:r w:rsidR="00BC15B9" w:rsidRPr="003D6B17">
        <w:rPr>
          <w:rFonts w:ascii="Times New Roman" w:hAnsi="Times New Roman" w:cs="Times New Roman"/>
          <w:i/>
          <w:sz w:val="24"/>
          <w:szCs w:val="24"/>
        </w:rPr>
        <w:t xml:space="preserve">“ </w:t>
      </w:r>
    </w:p>
    <w:tbl>
      <w:tblPr>
        <w:tblW w:w="1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3810"/>
        <w:gridCol w:w="4961"/>
        <w:gridCol w:w="5217"/>
      </w:tblGrid>
      <w:tr w:rsidR="00931CF0" w:rsidRPr="003D6B17" w14:paraId="4410DBA3" w14:textId="485138A9" w:rsidTr="007A1326">
        <w:trPr>
          <w:trHeight w:val="652"/>
        </w:trPr>
        <w:tc>
          <w:tcPr>
            <w:tcW w:w="580" w:type="dxa"/>
            <w:shd w:val="clear" w:color="auto" w:fill="D5DCE4" w:themeFill="text2" w:themeFillTint="33"/>
            <w:vAlign w:val="center"/>
          </w:tcPr>
          <w:p w14:paraId="273EADEF" w14:textId="77777777" w:rsidR="00931CF0" w:rsidRPr="003D6B17" w:rsidRDefault="00931CF0" w:rsidP="0067148D">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Eil. Nr.</w:t>
            </w:r>
          </w:p>
        </w:tc>
        <w:tc>
          <w:tcPr>
            <w:tcW w:w="3810" w:type="dxa"/>
            <w:shd w:val="clear" w:color="auto" w:fill="D5DCE4" w:themeFill="text2" w:themeFillTint="33"/>
            <w:vAlign w:val="center"/>
          </w:tcPr>
          <w:p w14:paraId="2AA36EE9" w14:textId="77777777" w:rsidR="00931CF0" w:rsidRPr="003D6B17" w:rsidRDefault="00931CF0" w:rsidP="0067148D">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Kvalifikacijos reikalavimai</w:t>
            </w:r>
          </w:p>
        </w:tc>
        <w:tc>
          <w:tcPr>
            <w:tcW w:w="4961" w:type="dxa"/>
            <w:shd w:val="clear" w:color="auto" w:fill="D5DCE4" w:themeFill="text2" w:themeFillTint="33"/>
            <w:vAlign w:val="center"/>
          </w:tcPr>
          <w:p w14:paraId="5AE2A640" w14:textId="77777777" w:rsidR="00931CF0" w:rsidRPr="003D6B17" w:rsidRDefault="00931CF0" w:rsidP="0067148D">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Kvalifikacijos reikalavimus patvirtinantys dokumentai</w:t>
            </w:r>
          </w:p>
        </w:tc>
        <w:tc>
          <w:tcPr>
            <w:tcW w:w="5217" w:type="dxa"/>
            <w:shd w:val="clear" w:color="auto" w:fill="D5DCE4" w:themeFill="text2" w:themeFillTint="33"/>
            <w:vAlign w:val="center"/>
          </w:tcPr>
          <w:p w14:paraId="6EF7950A" w14:textId="6377C914" w:rsidR="00931CF0" w:rsidRPr="003D6B17" w:rsidRDefault="0067148D" w:rsidP="0067148D">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Reikalavimo taikymas</w:t>
            </w:r>
          </w:p>
        </w:tc>
      </w:tr>
      <w:tr w:rsidR="00931CF0" w:rsidRPr="003D6B17" w14:paraId="6BAE1C01" w14:textId="36AD6903" w:rsidTr="007A1326">
        <w:tc>
          <w:tcPr>
            <w:tcW w:w="580" w:type="dxa"/>
            <w:shd w:val="clear" w:color="auto" w:fill="E7E6E6" w:themeFill="background2"/>
          </w:tcPr>
          <w:p w14:paraId="11F7EA59" w14:textId="5D23F40A" w:rsidR="00931CF0" w:rsidRPr="003D6B17" w:rsidRDefault="00931CF0" w:rsidP="008D105F">
            <w:pPr>
              <w:spacing w:after="0" w:line="240" w:lineRule="auto"/>
              <w:jc w:val="center"/>
              <w:rPr>
                <w:rFonts w:ascii="Times New Roman" w:hAnsi="Times New Roman" w:cs="Times New Roman"/>
                <w:sz w:val="24"/>
                <w:szCs w:val="24"/>
              </w:rPr>
            </w:pPr>
            <w:r w:rsidRPr="003D6B17">
              <w:rPr>
                <w:rFonts w:ascii="Times New Roman" w:hAnsi="Times New Roman" w:cs="Times New Roman"/>
                <w:b/>
                <w:bCs/>
                <w:sz w:val="24"/>
                <w:szCs w:val="24"/>
              </w:rPr>
              <w:t>1</w:t>
            </w:r>
            <w:r w:rsidRPr="003D6B17">
              <w:rPr>
                <w:rFonts w:ascii="Times New Roman" w:hAnsi="Times New Roman" w:cs="Times New Roman"/>
                <w:sz w:val="24"/>
                <w:szCs w:val="24"/>
              </w:rPr>
              <w:t>.</w:t>
            </w:r>
          </w:p>
        </w:tc>
        <w:tc>
          <w:tcPr>
            <w:tcW w:w="13988" w:type="dxa"/>
            <w:gridSpan w:val="3"/>
            <w:shd w:val="clear" w:color="auto" w:fill="E7E6E6" w:themeFill="background2"/>
          </w:tcPr>
          <w:p w14:paraId="35A256A8" w14:textId="4257C63F" w:rsidR="00931CF0" w:rsidRPr="003D6B17" w:rsidRDefault="00931CF0" w:rsidP="008D105F">
            <w:pPr>
              <w:spacing w:after="0" w:line="240" w:lineRule="auto"/>
              <w:jc w:val="both"/>
              <w:rPr>
                <w:rFonts w:ascii="Times New Roman" w:hAnsi="Times New Roman" w:cs="Times New Roman"/>
                <w:b/>
                <w:sz w:val="24"/>
                <w:szCs w:val="24"/>
              </w:rPr>
            </w:pPr>
            <w:r w:rsidRPr="003D6B17">
              <w:rPr>
                <w:rFonts w:ascii="Times New Roman" w:hAnsi="Times New Roman" w:cs="Times New Roman"/>
                <w:b/>
                <w:sz w:val="24"/>
                <w:szCs w:val="24"/>
              </w:rPr>
              <w:t>Teisė verstis veikla</w:t>
            </w:r>
          </w:p>
        </w:tc>
      </w:tr>
      <w:tr w:rsidR="00B77BA2" w:rsidRPr="003D6B17" w14:paraId="7AFFBBB9" w14:textId="2A035B71" w:rsidTr="007A1326">
        <w:tc>
          <w:tcPr>
            <w:tcW w:w="580" w:type="dxa"/>
            <w:shd w:val="clear" w:color="auto" w:fill="auto"/>
          </w:tcPr>
          <w:p w14:paraId="260554A7" w14:textId="2D005337" w:rsidR="00B77BA2" w:rsidRPr="003D6B17" w:rsidRDefault="00B77BA2" w:rsidP="008D105F">
            <w:pPr>
              <w:spacing w:after="0" w:line="240" w:lineRule="auto"/>
              <w:jc w:val="center"/>
              <w:rPr>
                <w:rFonts w:ascii="Times New Roman" w:hAnsi="Times New Roman" w:cs="Times New Roman"/>
                <w:sz w:val="24"/>
                <w:szCs w:val="24"/>
              </w:rPr>
            </w:pPr>
            <w:r w:rsidRPr="003D6B17">
              <w:rPr>
                <w:rFonts w:ascii="Times New Roman" w:hAnsi="Times New Roman" w:cs="Times New Roman"/>
                <w:sz w:val="24"/>
                <w:szCs w:val="24"/>
              </w:rPr>
              <w:t>1.1.</w:t>
            </w:r>
          </w:p>
        </w:tc>
        <w:tc>
          <w:tcPr>
            <w:tcW w:w="3810" w:type="dxa"/>
            <w:shd w:val="clear" w:color="auto" w:fill="auto"/>
          </w:tcPr>
          <w:p w14:paraId="5FF43735" w14:textId="77777777" w:rsidR="00B77BA2" w:rsidRDefault="00F8780C" w:rsidP="008D105F">
            <w:pPr>
              <w:spacing w:after="0" w:line="240" w:lineRule="auto"/>
              <w:rPr>
                <w:rFonts w:ascii="Times New Roman" w:hAnsi="Times New Roman" w:cs="Times New Roman"/>
                <w:bCs/>
                <w:sz w:val="24"/>
                <w:szCs w:val="24"/>
              </w:rPr>
            </w:pPr>
            <w:r w:rsidRPr="003D6B17">
              <w:rPr>
                <w:rFonts w:ascii="Times New Roman" w:hAnsi="Times New Roman" w:cs="Times New Roman"/>
                <w:bCs/>
                <w:sz w:val="24"/>
                <w:szCs w:val="24"/>
              </w:rPr>
              <w:t xml:space="preserve">Tiekėjas turi teisę verstis šia veikla: </w:t>
            </w:r>
          </w:p>
          <w:p w14:paraId="358D5C57" w14:textId="6DDF8ABB" w:rsidR="00B55CF3" w:rsidRPr="003D6B17" w:rsidRDefault="00FE7C2D" w:rsidP="008D105F">
            <w:pPr>
              <w:spacing w:after="0" w:line="240" w:lineRule="auto"/>
              <w:rPr>
                <w:rFonts w:ascii="Times New Roman" w:hAnsi="Times New Roman" w:cs="Times New Roman"/>
                <w:bCs/>
                <w:sz w:val="24"/>
                <w:szCs w:val="24"/>
              </w:rPr>
            </w:pPr>
            <w:r>
              <w:rPr>
                <w:rFonts w:ascii="Times New Roman" w:hAnsi="Times New Roman" w:cs="Times New Roman"/>
                <w:bCs/>
                <w:sz w:val="24"/>
                <w:szCs w:val="24"/>
              </w:rPr>
              <w:t>n</w:t>
            </w:r>
            <w:r w:rsidR="00B55CF3">
              <w:rPr>
                <w:rFonts w:ascii="Times New Roman" w:hAnsi="Times New Roman" w:cs="Times New Roman"/>
                <w:bCs/>
                <w:sz w:val="24"/>
                <w:szCs w:val="24"/>
              </w:rPr>
              <w:t>epriklausomos elektros energijos tiekimas</w:t>
            </w:r>
          </w:p>
        </w:tc>
        <w:tc>
          <w:tcPr>
            <w:tcW w:w="4961" w:type="dxa"/>
            <w:shd w:val="clear" w:color="auto" w:fill="auto"/>
          </w:tcPr>
          <w:p w14:paraId="601D9C09" w14:textId="61B37DBC" w:rsidR="00B77BA2" w:rsidRPr="003D6B17" w:rsidRDefault="00B77BA2" w:rsidP="008D105F">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t xml:space="preserve">PATEIKIAMA: </w:t>
            </w:r>
          </w:p>
          <w:p w14:paraId="2FFFA82E" w14:textId="77777777" w:rsidR="00B77BA2" w:rsidRPr="003D6B17" w:rsidRDefault="00B77BA2" w:rsidP="008D105F">
            <w:pPr>
              <w:spacing w:after="0" w:line="240" w:lineRule="auto"/>
              <w:jc w:val="both"/>
              <w:rPr>
                <w:rFonts w:ascii="Times New Roman" w:hAnsi="Times New Roman" w:cs="Times New Roman"/>
                <w:bCs/>
                <w:iCs/>
                <w:sz w:val="24"/>
                <w:szCs w:val="24"/>
              </w:rPr>
            </w:pPr>
            <w:r w:rsidRPr="003D6B17">
              <w:rPr>
                <w:rFonts w:ascii="Times New Roman" w:hAnsi="Times New Roman" w:cs="Times New Roman"/>
                <w:bCs/>
                <w:iCs/>
                <w:sz w:val="24"/>
                <w:szCs w:val="24"/>
              </w:rPr>
              <w:t>Pirkėjas nereikalauja pateikti papildomų dokumentų dėl atitikties šiam reikalavimui įrodymo.</w:t>
            </w:r>
          </w:p>
          <w:p w14:paraId="7DE3C952" w14:textId="77777777" w:rsidR="00B77BA2" w:rsidRPr="003D6B17" w:rsidRDefault="00B77BA2" w:rsidP="008D105F">
            <w:pPr>
              <w:spacing w:after="0" w:line="240" w:lineRule="auto"/>
              <w:jc w:val="both"/>
              <w:rPr>
                <w:rFonts w:ascii="Times New Roman" w:hAnsi="Times New Roman" w:cs="Times New Roman"/>
                <w:bCs/>
                <w:iCs/>
                <w:sz w:val="24"/>
                <w:szCs w:val="24"/>
              </w:rPr>
            </w:pPr>
            <w:r w:rsidRPr="003D6B17">
              <w:rPr>
                <w:rFonts w:ascii="Times New Roman" w:hAnsi="Times New Roman" w:cs="Times New Roman"/>
                <w:bCs/>
                <w:iCs/>
                <w:sz w:val="24"/>
                <w:szCs w:val="24"/>
              </w:rPr>
              <w:t xml:space="preserve">Pirkėjas tikrina duomenis viešai ir nemokamai prieinamoje nacionalinėje duomenų bazėje: </w:t>
            </w:r>
          </w:p>
          <w:p w14:paraId="3BF903B8" w14:textId="77777777" w:rsidR="00B77BA2" w:rsidRDefault="007A1326" w:rsidP="007A1326">
            <w:pPr>
              <w:spacing w:after="0" w:line="240" w:lineRule="auto"/>
              <w:jc w:val="both"/>
              <w:rPr>
                <w:rFonts w:ascii="Times New Roman" w:hAnsi="Times New Roman" w:cs="Times New Roman"/>
                <w:bCs/>
                <w:iCs/>
                <w:sz w:val="24"/>
                <w:szCs w:val="24"/>
              </w:rPr>
            </w:pPr>
            <w:hyperlink r:id="rId8" w:history="1">
              <w:r w:rsidRPr="007A1326">
                <w:rPr>
                  <w:rStyle w:val="Hyperlink"/>
                  <w:rFonts w:ascii="Times New Roman" w:hAnsi="Times New Roman" w:cs="Times New Roman"/>
                  <w:bCs/>
                  <w:iCs/>
                  <w:sz w:val="24"/>
                  <w:szCs w:val="24"/>
                </w:rPr>
                <w:t>https://www.regula.lt/elektra/Puslapiai/licencijos%20ir%20leidimai/nepriklausomo-elektros-energijos-tiekimo-licencijas-leidimus-turincios-imones.aspx</w:t>
              </w:r>
            </w:hyperlink>
          </w:p>
          <w:p w14:paraId="23F1BE3D" w14:textId="77777777" w:rsidR="005B4356" w:rsidRDefault="005B4356" w:rsidP="007A1326">
            <w:pPr>
              <w:spacing w:after="0" w:line="240" w:lineRule="auto"/>
              <w:jc w:val="both"/>
              <w:rPr>
                <w:rFonts w:ascii="Times New Roman" w:hAnsi="Times New Roman" w:cs="Times New Roman"/>
                <w:bCs/>
                <w:iCs/>
                <w:sz w:val="24"/>
                <w:szCs w:val="24"/>
              </w:rPr>
            </w:pPr>
          </w:p>
          <w:p w14:paraId="2BA1D89D" w14:textId="68A0279C" w:rsidR="005B4356" w:rsidRPr="00EA665C" w:rsidRDefault="005B4356" w:rsidP="007A1326">
            <w:pPr>
              <w:spacing w:after="0" w:line="240" w:lineRule="auto"/>
              <w:jc w:val="both"/>
              <w:rPr>
                <w:rFonts w:ascii="Times New Roman" w:hAnsi="Times New Roman" w:cs="Times New Roman"/>
                <w:bCs/>
                <w:iCs/>
                <w:sz w:val="24"/>
                <w:szCs w:val="24"/>
              </w:rPr>
            </w:pPr>
            <w:r w:rsidRPr="00EA665C">
              <w:rPr>
                <w:rFonts w:ascii="Times New Roman" w:hAnsi="Times New Roman" w:cs="Times New Roman"/>
                <w:bCs/>
                <w:iCs/>
                <w:sz w:val="24"/>
                <w:szCs w:val="24"/>
              </w:rPr>
              <w:t xml:space="preserve">Pirkėjas pasilieka teisę iš galimo laimėtojo pareikalauti pateikti </w:t>
            </w:r>
            <w:r w:rsidR="009815F3" w:rsidRPr="00EA665C">
              <w:rPr>
                <w:rFonts w:ascii="Times New Roman" w:hAnsi="Times New Roman" w:cs="Times New Roman"/>
                <w:sz w:val="24"/>
                <w:szCs w:val="24"/>
              </w:rPr>
              <w:t>Valstybinės energetikos reguliavimo tarybos ar kitos kompetentingos institucijos</w:t>
            </w:r>
            <w:r w:rsidRPr="00EA665C">
              <w:rPr>
                <w:rFonts w:ascii="Times New Roman" w:hAnsi="Times New Roman" w:cs="Times New Roman"/>
                <w:bCs/>
                <w:iCs/>
                <w:sz w:val="24"/>
                <w:szCs w:val="24"/>
              </w:rPr>
              <w:t xml:space="preserve"> išduoto </w:t>
            </w:r>
            <w:r w:rsidR="009815F3" w:rsidRPr="00EA665C">
              <w:rPr>
                <w:rFonts w:ascii="Times New Roman" w:hAnsi="Times New Roman" w:cs="Times New Roman"/>
                <w:sz w:val="24"/>
                <w:szCs w:val="24"/>
              </w:rPr>
              <w:t xml:space="preserve">leidimo, suteikiančio teisę </w:t>
            </w:r>
            <w:r w:rsidR="00CB5AE3">
              <w:rPr>
                <w:rFonts w:ascii="Times New Roman" w:hAnsi="Times New Roman" w:cs="Times New Roman"/>
                <w:sz w:val="24"/>
                <w:szCs w:val="24"/>
              </w:rPr>
              <w:t>vykdyti nepriklausomos</w:t>
            </w:r>
            <w:r w:rsidR="009815F3" w:rsidRPr="00EA665C">
              <w:rPr>
                <w:rFonts w:ascii="Times New Roman" w:hAnsi="Times New Roman" w:cs="Times New Roman"/>
                <w:sz w:val="24"/>
                <w:szCs w:val="24"/>
              </w:rPr>
              <w:t xml:space="preserve"> elektros energijos tiekimo veikl</w:t>
            </w:r>
            <w:r w:rsidR="00CD2402">
              <w:rPr>
                <w:rFonts w:ascii="Times New Roman" w:hAnsi="Times New Roman" w:cs="Times New Roman"/>
                <w:sz w:val="24"/>
                <w:szCs w:val="24"/>
              </w:rPr>
              <w:t>ą</w:t>
            </w:r>
            <w:r w:rsidR="009815F3" w:rsidRPr="00EA665C">
              <w:rPr>
                <w:rFonts w:ascii="Times New Roman" w:hAnsi="Times New Roman" w:cs="Times New Roman"/>
                <w:sz w:val="24"/>
                <w:szCs w:val="24"/>
              </w:rPr>
              <w:t xml:space="preserve">, </w:t>
            </w:r>
            <w:r w:rsidRPr="00EA665C">
              <w:rPr>
                <w:rFonts w:ascii="Times New Roman" w:hAnsi="Times New Roman" w:cs="Times New Roman"/>
                <w:bCs/>
                <w:iCs/>
                <w:sz w:val="24"/>
                <w:szCs w:val="24"/>
              </w:rPr>
              <w:t>kopiją</w:t>
            </w:r>
            <w:r w:rsidR="009815F3" w:rsidRPr="00EA665C">
              <w:rPr>
                <w:rFonts w:ascii="Times New Roman" w:hAnsi="Times New Roman" w:cs="Times New Roman"/>
                <w:sz w:val="24"/>
                <w:szCs w:val="24"/>
              </w:rPr>
              <w:t>.</w:t>
            </w:r>
          </w:p>
        </w:tc>
        <w:tc>
          <w:tcPr>
            <w:tcW w:w="5217" w:type="dxa"/>
          </w:tcPr>
          <w:p w14:paraId="523F9BCB" w14:textId="77777777" w:rsidR="00B77BA2" w:rsidRPr="003D6B17" w:rsidRDefault="00B77BA2" w:rsidP="0067148D">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t xml:space="preserve">1) jeigu pasiūlymą teikia </w:t>
            </w:r>
            <w:r w:rsidRPr="003D6B17">
              <w:rPr>
                <w:rFonts w:ascii="Times New Roman" w:hAnsi="Times New Roman" w:cs="Times New Roman"/>
                <w:sz w:val="24"/>
                <w:szCs w:val="24"/>
                <w:u w:val="single"/>
              </w:rPr>
              <w:t>jungtinei veiklai susivienijusių Tiekėjų grupė</w:t>
            </w:r>
            <w:r w:rsidRPr="003D6B17">
              <w:rPr>
                <w:rFonts w:ascii="Times New Roman" w:hAnsi="Times New Roman" w:cs="Times New Roman"/>
                <w:sz w:val="24"/>
                <w:szCs w:val="24"/>
              </w:rPr>
              <w:t xml:space="preserve"> – reikalavimą turi atitikti kiekvienas Tiekėjų grupės narys (-iai), pagal jų prisiimamus įsipareigojimus pirkimo sutarčiai vykdyti; </w:t>
            </w:r>
          </w:p>
          <w:p w14:paraId="559F9AB9" w14:textId="77777777" w:rsidR="00B77BA2" w:rsidRPr="003D6B17" w:rsidRDefault="00B77BA2" w:rsidP="0067148D">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t xml:space="preserve">2) Tiekėjas gali remtis </w:t>
            </w:r>
            <w:r w:rsidRPr="003D6B17">
              <w:rPr>
                <w:rFonts w:ascii="Times New Roman" w:hAnsi="Times New Roman" w:cs="Times New Roman"/>
                <w:sz w:val="24"/>
                <w:szCs w:val="24"/>
                <w:u w:val="single"/>
              </w:rPr>
              <w:t>kitų ūkio subjektų pajėgumais</w:t>
            </w:r>
            <w:r w:rsidRPr="003D6B17">
              <w:rPr>
                <w:rFonts w:ascii="Times New Roman" w:hAnsi="Times New Roman" w:cs="Times New Roman"/>
                <w:sz w:val="24"/>
                <w:szCs w:val="24"/>
              </w:rPr>
              <w:t xml:space="preserve"> tik tuomet, kai tie subjektai, kurių pajėgumais buvo pasiremta, patys tieks prekes, teiks paslaugas ar atliks darbus, kuriems reikia jų pajėgumų; </w:t>
            </w:r>
          </w:p>
          <w:p w14:paraId="5DD7D9B0" w14:textId="340994CD" w:rsidR="00B77BA2" w:rsidRPr="003D6B17" w:rsidRDefault="00B77BA2" w:rsidP="0067148D">
            <w:pPr>
              <w:spacing w:after="0" w:line="240" w:lineRule="auto"/>
              <w:jc w:val="both"/>
              <w:rPr>
                <w:rFonts w:ascii="Times New Roman" w:hAnsi="Times New Roman" w:cs="Times New Roman"/>
                <w:sz w:val="24"/>
                <w:szCs w:val="24"/>
              </w:rPr>
            </w:pPr>
            <w:r w:rsidRPr="003D6B17">
              <w:rPr>
                <w:rFonts w:ascii="Times New Roman" w:hAnsi="Times New Roman" w:cs="Times New Roman"/>
                <w:sz w:val="24"/>
                <w:szCs w:val="24"/>
              </w:rPr>
              <w:t xml:space="preserve">3) </w:t>
            </w:r>
            <w:r w:rsidRPr="003D6B17">
              <w:rPr>
                <w:rFonts w:ascii="Times New Roman" w:hAnsi="Times New Roman" w:cs="Times New Roman"/>
                <w:sz w:val="24"/>
                <w:szCs w:val="24"/>
                <w:u w:val="single"/>
              </w:rPr>
              <w:t>subtiekėjai</w:t>
            </w:r>
            <w:r w:rsidRPr="003D6B17">
              <w:rPr>
                <w:rFonts w:ascii="Times New Roman" w:hAnsi="Times New Roman" w:cs="Times New Roman"/>
                <w:sz w:val="24"/>
                <w:szCs w:val="24"/>
              </w:rPr>
              <w:t>, kuriuos Tiekėjas pasitelks Sutarties vykdymui (kurių pajėgumais Tiekėjas nesiremia, kad atitiktų Pirkimo dokumentuose nustatytus kvalifikacijos reikalavimus), privalo turėti teisę verstis ta veikla, kuriai jis pasitelkiamas. Tiekėjas įsipareigoja, jog Sutartį vykdys tik tokią teisę turintys asmenys. Pirkėjui pareikalavus, tiekėjas turės pateikti dokumentus, įrodančius subtiekėjo teisę verstis atitinkama veikla, kuriai jis pasitelkiamas.</w:t>
            </w:r>
          </w:p>
        </w:tc>
      </w:tr>
      <w:tr w:rsidR="0065002D" w:rsidRPr="003D6B17" w14:paraId="2C51A209" w14:textId="27BC8C45" w:rsidTr="007A1326">
        <w:tc>
          <w:tcPr>
            <w:tcW w:w="580" w:type="dxa"/>
            <w:shd w:val="clear" w:color="auto" w:fill="E7E6E6" w:themeFill="background2"/>
          </w:tcPr>
          <w:p w14:paraId="143DE169" w14:textId="75887A6E" w:rsidR="0065002D" w:rsidRPr="003D6B17" w:rsidRDefault="0065002D" w:rsidP="008D105F">
            <w:pPr>
              <w:spacing w:after="0" w:line="240" w:lineRule="auto"/>
              <w:jc w:val="center"/>
              <w:rPr>
                <w:rFonts w:ascii="Times New Roman" w:hAnsi="Times New Roman" w:cs="Times New Roman"/>
                <w:b/>
                <w:bCs/>
                <w:sz w:val="24"/>
                <w:szCs w:val="24"/>
              </w:rPr>
            </w:pPr>
            <w:r w:rsidRPr="003D6B17">
              <w:rPr>
                <w:rFonts w:ascii="Times New Roman" w:hAnsi="Times New Roman" w:cs="Times New Roman"/>
                <w:b/>
                <w:bCs/>
                <w:sz w:val="24"/>
                <w:szCs w:val="24"/>
              </w:rPr>
              <w:t>2.</w:t>
            </w:r>
          </w:p>
        </w:tc>
        <w:tc>
          <w:tcPr>
            <w:tcW w:w="8771" w:type="dxa"/>
            <w:gridSpan w:val="2"/>
            <w:shd w:val="clear" w:color="auto" w:fill="E7E6E6" w:themeFill="background2"/>
          </w:tcPr>
          <w:p w14:paraId="1F34168B" w14:textId="7B6469D7" w:rsidR="0065002D" w:rsidRPr="003D6B17" w:rsidRDefault="0065002D" w:rsidP="008D105F">
            <w:pPr>
              <w:tabs>
                <w:tab w:val="left" w:pos="286"/>
              </w:tabs>
              <w:spacing w:after="0" w:line="240" w:lineRule="auto"/>
              <w:ind w:left="2"/>
              <w:contextualSpacing/>
              <w:jc w:val="both"/>
              <w:rPr>
                <w:rFonts w:ascii="Times New Roman" w:hAnsi="Times New Roman" w:cs="Times New Roman"/>
                <w:b/>
                <w:color w:val="000000"/>
                <w:sz w:val="24"/>
                <w:szCs w:val="24"/>
              </w:rPr>
            </w:pPr>
            <w:r w:rsidRPr="003D6B17">
              <w:rPr>
                <w:rFonts w:ascii="Times New Roman" w:hAnsi="Times New Roman" w:cs="Times New Roman"/>
                <w:b/>
                <w:sz w:val="24"/>
                <w:szCs w:val="24"/>
              </w:rPr>
              <w:t>Finansinis ir ekonominis pajėgumas</w:t>
            </w:r>
          </w:p>
        </w:tc>
        <w:tc>
          <w:tcPr>
            <w:tcW w:w="5217" w:type="dxa"/>
            <w:shd w:val="clear" w:color="auto" w:fill="EDEDED" w:themeFill="accent3" w:themeFillTint="33"/>
          </w:tcPr>
          <w:p w14:paraId="075DEE43" w14:textId="77777777" w:rsidR="0065002D" w:rsidRPr="003D6B17" w:rsidRDefault="0065002D" w:rsidP="008D105F">
            <w:pPr>
              <w:tabs>
                <w:tab w:val="left" w:pos="286"/>
              </w:tabs>
              <w:spacing w:after="0" w:line="240" w:lineRule="auto"/>
              <w:ind w:left="2"/>
              <w:contextualSpacing/>
              <w:jc w:val="both"/>
              <w:rPr>
                <w:rFonts w:ascii="Times New Roman" w:hAnsi="Times New Roman" w:cs="Times New Roman"/>
                <w:b/>
                <w:sz w:val="24"/>
                <w:szCs w:val="24"/>
              </w:rPr>
            </w:pPr>
          </w:p>
        </w:tc>
      </w:tr>
      <w:tr w:rsidR="00096ECF" w:rsidRPr="003D6B17" w14:paraId="6752AA32" w14:textId="33649933" w:rsidTr="007A1326">
        <w:tc>
          <w:tcPr>
            <w:tcW w:w="580" w:type="dxa"/>
            <w:shd w:val="clear" w:color="auto" w:fill="auto"/>
          </w:tcPr>
          <w:p w14:paraId="2E201297" w14:textId="162B04B6" w:rsidR="00096ECF" w:rsidRPr="003D6B17" w:rsidRDefault="00096ECF" w:rsidP="00096ECF">
            <w:pPr>
              <w:spacing w:after="0" w:line="240" w:lineRule="auto"/>
              <w:jc w:val="center"/>
              <w:rPr>
                <w:rFonts w:ascii="Times New Roman" w:hAnsi="Times New Roman" w:cs="Times New Roman"/>
                <w:sz w:val="24"/>
                <w:szCs w:val="24"/>
              </w:rPr>
            </w:pPr>
            <w:r w:rsidRPr="003D6B17">
              <w:rPr>
                <w:rFonts w:ascii="Times New Roman" w:hAnsi="Times New Roman" w:cs="Times New Roman"/>
                <w:sz w:val="24"/>
                <w:szCs w:val="24"/>
              </w:rPr>
              <w:t>2.1.</w:t>
            </w:r>
          </w:p>
        </w:tc>
        <w:tc>
          <w:tcPr>
            <w:tcW w:w="3810" w:type="dxa"/>
            <w:shd w:val="clear" w:color="auto" w:fill="auto"/>
          </w:tcPr>
          <w:p w14:paraId="2BAB2008" w14:textId="2D58BAC3" w:rsidR="00096ECF" w:rsidRPr="00096ECF" w:rsidRDefault="00096ECF" w:rsidP="00096E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Vidutinė</w:t>
            </w:r>
            <w:r w:rsidRPr="00096ECF">
              <w:rPr>
                <w:rFonts w:ascii="Times New Roman" w:hAnsi="Times New Roman" w:cs="Times New Roman"/>
                <w:sz w:val="24"/>
                <w:szCs w:val="24"/>
              </w:rPr>
              <w:t>s metinės</w:t>
            </w:r>
            <w:r w:rsidRPr="00096ECF" w:rsidDel="00DC7D52">
              <w:rPr>
                <w:rFonts w:ascii="Times New Roman" w:hAnsi="Times New Roman" w:cs="Times New Roman"/>
                <w:sz w:val="24"/>
                <w:szCs w:val="24"/>
              </w:rPr>
              <w:t xml:space="preserve"> </w:t>
            </w:r>
            <w:r w:rsidRPr="00096ECF">
              <w:rPr>
                <w:rFonts w:ascii="Times New Roman" w:hAnsi="Times New Roman" w:cs="Times New Roman"/>
                <w:sz w:val="24"/>
                <w:szCs w:val="24"/>
              </w:rPr>
              <w:t xml:space="preserve">pajamos iš veiklos, su kuria susijęs atliekamas Pirkimas, </w:t>
            </w:r>
            <w:r w:rsidR="007B2365">
              <w:rPr>
                <w:rFonts w:ascii="Times New Roman" w:hAnsi="Times New Roman" w:cs="Times New Roman"/>
                <w:sz w:val="24"/>
                <w:szCs w:val="24"/>
              </w:rPr>
              <w:t>paskutiniais 3</w:t>
            </w:r>
            <w:r w:rsidR="0026737F">
              <w:rPr>
                <w:rFonts w:ascii="Times New Roman" w:hAnsi="Times New Roman" w:cs="Times New Roman"/>
                <w:sz w:val="24"/>
                <w:szCs w:val="24"/>
              </w:rPr>
              <w:t xml:space="preserve"> (trejais)</w:t>
            </w:r>
            <w:r w:rsidRPr="00096ECF">
              <w:rPr>
                <w:rFonts w:ascii="Times New Roman" w:hAnsi="Times New Roman" w:cs="Times New Roman"/>
                <w:sz w:val="24"/>
                <w:szCs w:val="24"/>
              </w:rPr>
              <w:t xml:space="preserve"> finansiniais metais, o jei ūkio subjektas įregistruotas vėliau ar veiklą </w:t>
            </w:r>
            <w:r w:rsidRPr="00096ECF">
              <w:rPr>
                <w:rFonts w:ascii="Times New Roman" w:hAnsi="Times New Roman" w:cs="Times New Roman"/>
                <w:sz w:val="24"/>
                <w:szCs w:val="24"/>
              </w:rPr>
              <w:lastRenderedPageBreak/>
              <w:t>atitinkamoje srityje pradėjo vėliau – nuo ūkio subjekto įregistravimo ar veiklos su Pirkimu susijusioje srityje pradžios, yra ne mažesnės kaip 2</w:t>
            </w:r>
            <w:r w:rsidR="000E02E3">
              <w:rPr>
                <w:rFonts w:ascii="Times New Roman" w:hAnsi="Times New Roman" w:cs="Times New Roman"/>
                <w:sz w:val="24"/>
                <w:szCs w:val="24"/>
              </w:rPr>
              <w:t> </w:t>
            </w:r>
            <w:r w:rsidRPr="00096ECF">
              <w:rPr>
                <w:rFonts w:ascii="Times New Roman" w:hAnsi="Times New Roman" w:cs="Times New Roman"/>
                <w:sz w:val="24"/>
                <w:szCs w:val="24"/>
              </w:rPr>
              <w:t>50</w:t>
            </w:r>
            <w:r w:rsidR="000E02E3">
              <w:rPr>
                <w:rFonts w:ascii="Times New Roman" w:hAnsi="Times New Roman" w:cs="Times New Roman"/>
                <w:sz w:val="24"/>
                <w:szCs w:val="24"/>
              </w:rPr>
              <w:t>0 </w:t>
            </w:r>
            <w:r w:rsidRPr="00096ECF">
              <w:rPr>
                <w:rFonts w:ascii="Times New Roman" w:hAnsi="Times New Roman" w:cs="Times New Roman"/>
                <w:sz w:val="24"/>
                <w:szCs w:val="24"/>
              </w:rPr>
              <w:t>000,00 (du</w:t>
            </w:r>
            <w:r w:rsidR="000E02E3">
              <w:rPr>
                <w:rFonts w:ascii="Times New Roman" w:hAnsi="Times New Roman" w:cs="Times New Roman"/>
                <w:sz w:val="24"/>
                <w:szCs w:val="24"/>
              </w:rPr>
              <w:t xml:space="preserve"> milijonai penki</w:t>
            </w:r>
            <w:r w:rsidRPr="00096ECF">
              <w:rPr>
                <w:rFonts w:ascii="Times New Roman" w:hAnsi="Times New Roman" w:cs="Times New Roman"/>
                <w:sz w:val="24"/>
                <w:szCs w:val="24"/>
              </w:rPr>
              <w:t xml:space="preserve"> šimtai tūkstančių) Eur be PVM.</w:t>
            </w:r>
          </w:p>
          <w:p w14:paraId="1F75EDB2" w14:textId="6661C9D8" w:rsidR="00096ECF" w:rsidRPr="00096ECF" w:rsidRDefault="00096ECF" w:rsidP="00096ECF">
            <w:pPr>
              <w:spacing w:after="0" w:line="240" w:lineRule="auto"/>
              <w:jc w:val="both"/>
              <w:rPr>
                <w:rFonts w:ascii="Times New Roman" w:hAnsi="Times New Roman" w:cs="Times New Roman"/>
                <w:b/>
                <w:sz w:val="24"/>
                <w:szCs w:val="24"/>
              </w:rPr>
            </w:pPr>
            <w:r w:rsidRPr="00096ECF">
              <w:rPr>
                <w:rFonts w:ascii="Times New Roman" w:eastAsia="Times New Roman" w:hAnsi="Times New Roman" w:cs="Times New Roman"/>
                <w:color w:val="000000" w:themeColor="text1"/>
                <w:sz w:val="24"/>
                <w:szCs w:val="24"/>
              </w:rPr>
              <w:t xml:space="preserve">Laikoma, kad su atliekamu Pirkimu susijusi veikla yra: </w:t>
            </w:r>
            <w:r w:rsidR="00015B58">
              <w:rPr>
                <w:rFonts w:ascii="Times New Roman" w:eastAsia="Times New Roman" w:hAnsi="Times New Roman" w:cs="Times New Roman"/>
                <w:color w:val="000000" w:themeColor="text1"/>
                <w:sz w:val="24"/>
                <w:szCs w:val="24"/>
              </w:rPr>
              <w:t xml:space="preserve">elektros energijos </w:t>
            </w:r>
            <w:r w:rsidR="00F442A6">
              <w:rPr>
                <w:rFonts w:ascii="Times New Roman" w:eastAsia="Times New Roman" w:hAnsi="Times New Roman" w:cs="Times New Roman"/>
                <w:color w:val="000000" w:themeColor="text1"/>
                <w:sz w:val="24"/>
                <w:szCs w:val="24"/>
              </w:rPr>
              <w:t>tiekimas</w:t>
            </w:r>
            <w:r w:rsidRPr="00096ECF">
              <w:rPr>
                <w:rFonts w:ascii="Times New Roman" w:eastAsia="Times New Roman" w:hAnsi="Times New Roman" w:cs="Times New Roman"/>
                <w:color w:val="000000" w:themeColor="text1"/>
                <w:sz w:val="24"/>
                <w:szCs w:val="24"/>
              </w:rPr>
              <w:t>.</w:t>
            </w:r>
          </w:p>
        </w:tc>
        <w:tc>
          <w:tcPr>
            <w:tcW w:w="4961" w:type="dxa"/>
            <w:shd w:val="clear" w:color="auto" w:fill="auto"/>
          </w:tcPr>
          <w:p w14:paraId="001A05D6" w14:textId="77777777" w:rsidR="00096ECF" w:rsidRPr="00096ECF" w:rsidRDefault="00096ECF" w:rsidP="00096ECF">
            <w:pPr>
              <w:spacing w:after="0" w:line="240" w:lineRule="auto"/>
              <w:jc w:val="both"/>
              <w:rPr>
                <w:rFonts w:ascii="Times New Roman" w:hAnsi="Times New Roman" w:cs="Times New Roman"/>
                <w:b/>
                <w:bCs/>
                <w:sz w:val="24"/>
                <w:szCs w:val="24"/>
              </w:rPr>
            </w:pPr>
            <w:r w:rsidRPr="00096ECF">
              <w:rPr>
                <w:rFonts w:ascii="Times New Roman" w:hAnsi="Times New Roman" w:cs="Times New Roman"/>
                <w:b/>
                <w:bCs/>
                <w:sz w:val="24"/>
                <w:szCs w:val="24"/>
              </w:rPr>
              <w:lastRenderedPageBreak/>
              <w:t xml:space="preserve">PATEIKIAMA (teikiama Pirkėjo prašymu): </w:t>
            </w:r>
          </w:p>
          <w:p w14:paraId="015E9BD7" w14:textId="77777777" w:rsidR="00096ECF" w:rsidRPr="00096ECF" w:rsidRDefault="00096ECF" w:rsidP="00096ECF">
            <w:pPr>
              <w:tabs>
                <w:tab w:val="left" w:pos="286"/>
              </w:tabs>
              <w:spacing w:after="0" w:line="240" w:lineRule="auto"/>
              <w:ind w:left="2"/>
              <w:contextualSpacing/>
              <w:jc w:val="both"/>
              <w:rPr>
                <w:rFonts w:ascii="Times New Roman" w:hAnsi="Times New Roman" w:cs="Times New Roman"/>
                <w:color w:val="000000" w:themeColor="text1"/>
                <w:sz w:val="24"/>
                <w:szCs w:val="24"/>
              </w:rPr>
            </w:pPr>
            <w:r w:rsidRPr="00096ECF">
              <w:rPr>
                <w:rFonts w:ascii="Times New Roman" w:eastAsia="Times New Roman" w:hAnsi="Times New Roman" w:cs="Times New Roman"/>
                <w:color w:val="000000" w:themeColor="text1"/>
                <w:sz w:val="24"/>
                <w:szCs w:val="24"/>
                <w:lang w:val="lt"/>
              </w:rPr>
              <w:t xml:space="preserve">Vadovo ir ūkio subjekto vyriausiojo buhalterio (buhalterio) arba kito asmens, galinčio tvarkyti ūkio subjekto buhalterinę apskaitą pagal teisės aktus, pasirašyta deklaracija apie paskutiniais 3 </w:t>
            </w:r>
            <w:r w:rsidRPr="00096ECF">
              <w:rPr>
                <w:rFonts w:ascii="Times New Roman" w:eastAsia="Times New Roman" w:hAnsi="Times New Roman" w:cs="Times New Roman"/>
                <w:color w:val="000000" w:themeColor="text1"/>
                <w:sz w:val="24"/>
                <w:szCs w:val="24"/>
                <w:lang w:val="lt"/>
              </w:rPr>
              <w:lastRenderedPageBreak/>
              <w:t>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r w:rsidRPr="00096ECF">
              <w:rPr>
                <w:rFonts w:ascii="Times New Roman" w:eastAsia="Times New Roman" w:hAnsi="Times New Roman" w:cs="Times New Roman"/>
                <w:sz w:val="24"/>
                <w:szCs w:val="24"/>
              </w:rPr>
              <w:t xml:space="preserve"> </w:t>
            </w:r>
          </w:p>
          <w:p w14:paraId="258D4A52" w14:textId="77777777" w:rsidR="00096ECF" w:rsidRPr="00096ECF" w:rsidRDefault="00096ECF" w:rsidP="00096ECF">
            <w:pPr>
              <w:tabs>
                <w:tab w:val="left" w:pos="286"/>
              </w:tabs>
              <w:spacing w:after="0" w:line="240" w:lineRule="auto"/>
              <w:ind w:left="2"/>
              <w:contextualSpacing/>
              <w:jc w:val="both"/>
              <w:rPr>
                <w:rFonts w:ascii="Times New Roman" w:hAnsi="Times New Roman" w:cs="Times New Roman"/>
                <w:bCs/>
                <w:color w:val="000000"/>
                <w:sz w:val="24"/>
                <w:szCs w:val="24"/>
              </w:rPr>
            </w:pPr>
          </w:p>
          <w:p w14:paraId="0A2C7A0B" w14:textId="3868EB04" w:rsidR="00096ECF" w:rsidRPr="00096ECF" w:rsidRDefault="00096ECF" w:rsidP="00096ECF">
            <w:pPr>
              <w:tabs>
                <w:tab w:val="left" w:pos="286"/>
              </w:tabs>
              <w:spacing w:after="0" w:line="240" w:lineRule="auto"/>
              <w:ind w:left="2"/>
              <w:contextualSpacing/>
              <w:jc w:val="both"/>
              <w:rPr>
                <w:rFonts w:ascii="Times New Roman" w:hAnsi="Times New Roman" w:cs="Times New Roman"/>
                <w:b/>
                <w:color w:val="000000"/>
                <w:sz w:val="24"/>
                <w:szCs w:val="24"/>
              </w:rPr>
            </w:pPr>
            <w:r w:rsidRPr="00096ECF">
              <w:rPr>
                <w:rFonts w:ascii="Times New Roman" w:hAnsi="Times New Roman" w:cs="Times New Roman"/>
                <w:bCs/>
                <w:color w:val="000000"/>
                <w:sz w:val="24"/>
                <w:szCs w:val="24"/>
              </w:rPr>
              <w:t>Jeigu tiekėjas dėl pateisinamų priežasčių negali pateikti Pirkėjo reikalaujamų jo finansinį ir ekonominį pajėgumą įrodančių dokumentų, jis turi teisę pateikti kitus Pirkėjui priimtinus dokumentus. </w:t>
            </w:r>
          </w:p>
        </w:tc>
        <w:tc>
          <w:tcPr>
            <w:tcW w:w="5217" w:type="dxa"/>
          </w:tcPr>
          <w:p w14:paraId="0C21600D" w14:textId="77777777" w:rsidR="00096ECF" w:rsidRPr="003D6B17" w:rsidRDefault="00096ECF" w:rsidP="00096ECF">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lastRenderedPageBreak/>
              <w:t>1) jeigu pasiūlymą teikia jungtinei veiklai susivienijusių Tiekėjų grupė – reikalavimą turi atitikti visi Tiekėjų grupės nariai kartu (pajėgumai sumuojami); </w:t>
            </w:r>
          </w:p>
          <w:p w14:paraId="161D5C6D" w14:textId="77777777" w:rsidR="00096ECF" w:rsidRPr="003D6B17" w:rsidRDefault="00096ECF" w:rsidP="00096ECF">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lastRenderedPageBreak/>
              <w:t>2) Tiekėjas gali remtis kitų ūkio subjektų pajėgumais: reikalavimą turi atitikti visi kartu (šių ūkio subjektų pajėgumai gali būti sumuojami su Tiekėjo pajėgumais); </w:t>
            </w:r>
          </w:p>
          <w:p w14:paraId="35561A30" w14:textId="09E1C55E" w:rsidR="00096ECF" w:rsidRPr="001D4019" w:rsidRDefault="00096ECF" w:rsidP="00096ECF">
            <w:pPr>
              <w:pStyle w:val="Heading2"/>
              <w:keepNext w:val="0"/>
              <w:keepLines w:val="0"/>
              <w:tabs>
                <w:tab w:val="left" w:pos="284"/>
              </w:tabs>
              <w:spacing w:before="0" w:line="240" w:lineRule="auto"/>
              <w:ind w:right="-23"/>
              <w:jc w:val="both"/>
              <w:rPr>
                <w:rFonts w:ascii="Times New Roman" w:hAnsi="Times New Roman" w:cs="Times New Roman"/>
                <w:color w:val="auto"/>
                <w:sz w:val="24"/>
                <w:szCs w:val="24"/>
              </w:rPr>
            </w:pPr>
            <w:r w:rsidRPr="003D6B17">
              <w:rPr>
                <w:rFonts w:ascii="Times New Roman" w:hAnsi="Times New Roman" w:cs="Times New Roman"/>
                <w:color w:val="auto"/>
                <w:sz w:val="24"/>
                <w:szCs w:val="24"/>
              </w:rPr>
              <w:t>3) subtiekėjams šis reikalavimas nekeliamas. </w:t>
            </w:r>
          </w:p>
        </w:tc>
      </w:tr>
    </w:tbl>
    <w:p w14:paraId="5A0EE199" w14:textId="53DB93FE" w:rsidR="0028140D" w:rsidRPr="003D6B17" w:rsidRDefault="0028140D" w:rsidP="0028140D">
      <w:pPr>
        <w:pStyle w:val="Heading2"/>
        <w:keepNext w:val="0"/>
        <w:keepLines w:val="0"/>
        <w:tabs>
          <w:tab w:val="left" w:pos="1418"/>
        </w:tabs>
        <w:spacing w:before="0" w:line="240" w:lineRule="auto"/>
        <w:ind w:left="426" w:right="-23"/>
        <w:jc w:val="both"/>
        <w:rPr>
          <w:rFonts w:ascii="Times New Roman" w:hAnsi="Times New Roman" w:cs="Times New Roman"/>
          <w:color w:val="auto"/>
          <w:sz w:val="24"/>
          <w:szCs w:val="24"/>
        </w:rPr>
      </w:pPr>
      <w:bookmarkStart w:id="0" w:name="part_7a3af3f608c44c4fbb4a701aa45d1858"/>
      <w:bookmarkEnd w:id="0"/>
    </w:p>
    <w:p w14:paraId="7840B82E" w14:textId="59CD0A3D" w:rsidR="00F73868" w:rsidRPr="003D6B17" w:rsidRDefault="00F73868">
      <w:pPr>
        <w:rPr>
          <w:rFonts w:ascii="Times New Roman" w:hAnsi="Times New Roman" w:cs="Times New Roman"/>
          <w:sz w:val="24"/>
          <w:szCs w:val="24"/>
        </w:rPr>
      </w:pPr>
    </w:p>
    <w:p w14:paraId="5898E798" w14:textId="77777777" w:rsidR="00DE0ED3" w:rsidRPr="003D6B17" w:rsidRDefault="00DE0ED3" w:rsidP="00BC15B9">
      <w:pPr>
        <w:pStyle w:val="ListParagraph"/>
        <w:spacing w:after="0" w:line="240" w:lineRule="auto"/>
        <w:ind w:left="360"/>
        <w:rPr>
          <w:rFonts w:ascii="Times New Roman" w:hAnsi="Times New Roman" w:cs="Times New Roman"/>
          <w:i/>
          <w:iCs/>
          <w:sz w:val="24"/>
          <w:szCs w:val="24"/>
          <w:lang w:eastAsia="lt-LT"/>
        </w:rPr>
      </w:pPr>
    </w:p>
    <w:p w14:paraId="0C201164" w14:textId="77777777" w:rsidR="00DE0ED3" w:rsidRPr="003D6B17" w:rsidRDefault="00DE0ED3" w:rsidP="00BC15B9">
      <w:pPr>
        <w:pStyle w:val="ListParagraph"/>
        <w:spacing w:after="0" w:line="240" w:lineRule="auto"/>
        <w:ind w:left="360"/>
        <w:rPr>
          <w:rFonts w:ascii="Times New Roman" w:hAnsi="Times New Roman" w:cs="Times New Roman"/>
          <w:i/>
          <w:iCs/>
          <w:sz w:val="24"/>
          <w:szCs w:val="24"/>
          <w:lang w:eastAsia="lt-LT"/>
        </w:rPr>
      </w:pPr>
    </w:p>
    <w:p w14:paraId="241A9FC4" w14:textId="71B67775" w:rsidR="00BC15B9" w:rsidRPr="003D6B17" w:rsidRDefault="00BC15B9" w:rsidP="006E664D">
      <w:pPr>
        <w:pStyle w:val="ListParagraph"/>
        <w:spacing w:after="0" w:line="240" w:lineRule="auto"/>
        <w:ind w:left="360"/>
        <w:jc w:val="right"/>
        <w:rPr>
          <w:rFonts w:ascii="Times New Roman" w:hAnsi="Times New Roman" w:cs="Times New Roman"/>
          <w:i/>
          <w:iCs/>
          <w:sz w:val="24"/>
          <w:szCs w:val="24"/>
        </w:rPr>
      </w:pPr>
    </w:p>
    <w:p w14:paraId="3AE2AF7D" w14:textId="77777777" w:rsidR="00BC15B9" w:rsidRPr="003D6B17" w:rsidRDefault="00BC15B9" w:rsidP="00BC15B9">
      <w:pPr>
        <w:spacing w:after="0" w:line="240" w:lineRule="auto"/>
        <w:ind w:left="426" w:hanging="426"/>
        <w:jc w:val="both"/>
        <w:rPr>
          <w:rFonts w:ascii="Times New Roman" w:hAnsi="Times New Roman" w:cs="Times New Roman"/>
          <w:sz w:val="24"/>
          <w:szCs w:val="24"/>
        </w:rPr>
      </w:pPr>
    </w:p>
    <w:p w14:paraId="5DF53DC6" w14:textId="77777777" w:rsidR="00F82BC6" w:rsidRPr="003D6B17" w:rsidRDefault="00F82BC6">
      <w:pPr>
        <w:rPr>
          <w:rFonts w:ascii="Times New Roman" w:hAnsi="Times New Roman" w:cs="Times New Roman"/>
          <w:sz w:val="24"/>
          <w:szCs w:val="24"/>
        </w:rPr>
      </w:pPr>
    </w:p>
    <w:sectPr w:rsidR="00F82BC6" w:rsidRPr="003D6B17" w:rsidSect="0065002D">
      <w:pgSz w:w="16838" w:h="11906" w:orient="landscape"/>
      <w:pgMar w:top="1440" w:right="820" w:bottom="70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64DA6" w14:textId="77777777" w:rsidR="00E16246" w:rsidRDefault="00E16246" w:rsidP="00BC15B9">
      <w:pPr>
        <w:spacing w:after="0" w:line="240" w:lineRule="auto"/>
      </w:pPr>
      <w:r>
        <w:separator/>
      </w:r>
    </w:p>
  </w:endnote>
  <w:endnote w:type="continuationSeparator" w:id="0">
    <w:p w14:paraId="254AE6C2" w14:textId="77777777" w:rsidR="00E16246" w:rsidRDefault="00E16246" w:rsidP="00BC15B9">
      <w:pPr>
        <w:spacing w:after="0" w:line="240" w:lineRule="auto"/>
      </w:pPr>
      <w:r>
        <w:continuationSeparator/>
      </w:r>
    </w:p>
  </w:endnote>
  <w:endnote w:type="continuationNotice" w:id="1">
    <w:p w14:paraId="5DB0CCDA" w14:textId="77777777" w:rsidR="00E16246" w:rsidRDefault="00E162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BF712" w14:textId="77777777" w:rsidR="00E16246" w:rsidRDefault="00E16246" w:rsidP="00BC15B9">
      <w:pPr>
        <w:spacing w:after="0" w:line="240" w:lineRule="auto"/>
      </w:pPr>
      <w:r>
        <w:separator/>
      </w:r>
    </w:p>
  </w:footnote>
  <w:footnote w:type="continuationSeparator" w:id="0">
    <w:p w14:paraId="4A765AD8" w14:textId="77777777" w:rsidR="00E16246" w:rsidRDefault="00E16246" w:rsidP="00BC15B9">
      <w:pPr>
        <w:spacing w:after="0" w:line="240" w:lineRule="auto"/>
      </w:pPr>
      <w:r>
        <w:continuationSeparator/>
      </w:r>
    </w:p>
  </w:footnote>
  <w:footnote w:type="continuationNotice" w:id="1">
    <w:p w14:paraId="2F73BC04" w14:textId="77777777" w:rsidR="00E16246" w:rsidRDefault="00E162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F1799"/>
    <w:multiLevelType w:val="multilevel"/>
    <w:tmpl w:val="192625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11138A"/>
    <w:multiLevelType w:val="hybridMultilevel"/>
    <w:tmpl w:val="D35026A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900B87"/>
    <w:multiLevelType w:val="hybridMultilevel"/>
    <w:tmpl w:val="F55A3C40"/>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3" w15:restartNumberingAfterBreak="0">
    <w:nsid w:val="477635A9"/>
    <w:multiLevelType w:val="hybridMultilevel"/>
    <w:tmpl w:val="454497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0532A8"/>
    <w:multiLevelType w:val="multilevel"/>
    <w:tmpl w:val="114601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8A7AD6"/>
    <w:multiLevelType w:val="hybridMultilevel"/>
    <w:tmpl w:val="D35026AC"/>
    <w:lvl w:ilvl="0" w:tplc="0427000F">
      <w:start w:val="1"/>
      <w:numFmt w:val="decimal"/>
      <w:lvlText w:val="%1."/>
      <w:lvlJc w:val="left"/>
      <w:pPr>
        <w:ind w:left="720" w:hanging="360"/>
      </w:pPr>
      <w:rPr>
        <w:rFonts w:hint="default"/>
      </w:rPr>
    </w:lvl>
    <w:lvl w:ilvl="1" w:tplc="ADB81CEC">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1A2C47"/>
    <w:multiLevelType w:val="multilevel"/>
    <w:tmpl w:val="BF92E61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8E75998"/>
    <w:multiLevelType w:val="hybridMultilevel"/>
    <w:tmpl w:val="EC562668"/>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8" w15:restartNumberingAfterBreak="0">
    <w:nsid w:val="5D210596"/>
    <w:multiLevelType w:val="hybridMultilevel"/>
    <w:tmpl w:val="312A7542"/>
    <w:lvl w:ilvl="0" w:tplc="6172DF6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9" w15:restartNumberingAfterBreak="0">
    <w:nsid w:val="67C71B9F"/>
    <w:multiLevelType w:val="multilevel"/>
    <w:tmpl w:val="CCD6E7AE"/>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6D2337B6"/>
    <w:multiLevelType w:val="multilevel"/>
    <w:tmpl w:val="F0429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BB16A0"/>
    <w:multiLevelType w:val="hybridMultilevel"/>
    <w:tmpl w:val="363E72E0"/>
    <w:lvl w:ilvl="0" w:tplc="35684E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0732">
    <w:abstractNumId w:val="5"/>
  </w:num>
  <w:num w:numId="2" w16cid:durableId="1202745503">
    <w:abstractNumId w:val="4"/>
  </w:num>
  <w:num w:numId="3" w16cid:durableId="1157527442">
    <w:abstractNumId w:val="6"/>
  </w:num>
  <w:num w:numId="4" w16cid:durableId="1901556829">
    <w:abstractNumId w:val="9"/>
  </w:num>
  <w:num w:numId="5" w16cid:durableId="1554807979">
    <w:abstractNumId w:val="3"/>
  </w:num>
  <w:num w:numId="6" w16cid:durableId="1351225555">
    <w:abstractNumId w:val="0"/>
  </w:num>
  <w:num w:numId="7" w16cid:durableId="1099451866">
    <w:abstractNumId w:val="10"/>
  </w:num>
  <w:num w:numId="8" w16cid:durableId="1955087221">
    <w:abstractNumId w:val="8"/>
  </w:num>
  <w:num w:numId="9" w16cid:durableId="1048145412">
    <w:abstractNumId w:val="1"/>
  </w:num>
  <w:num w:numId="10" w16cid:durableId="564922496">
    <w:abstractNumId w:val="11"/>
  </w:num>
  <w:num w:numId="11" w16cid:durableId="930744499">
    <w:abstractNumId w:val="2"/>
  </w:num>
  <w:num w:numId="12" w16cid:durableId="1845395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9"/>
    <w:rsid w:val="00002A85"/>
    <w:rsid w:val="00015B58"/>
    <w:rsid w:val="0002055D"/>
    <w:rsid w:val="00036AEF"/>
    <w:rsid w:val="00043990"/>
    <w:rsid w:val="00046761"/>
    <w:rsid w:val="00081C13"/>
    <w:rsid w:val="00096ECF"/>
    <w:rsid w:val="000A56DF"/>
    <w:rsid w:val="000B36F1"/>
    <w:rsid w:val="000B48CB"/>
    <w:rsid w:val="000C2720"/>
    <w:rsid w:val="000C5F2C"/>
    <w:rsid w:val="000D1294"/>
    <w:rsid w:val="000E02E3"/>
    <w:rsid w:val="000E37D3"/>
    <w:rsid w:val="000E5B4D"/>
    <w:rsid w:val="001124DA"/>
    <w:rsid w:val="00113DD6"/>
    <w:rsid w:val="00147BC1"/>
    <w:rsid w:val="001647A2"/>
    <w:rsid w:val="00167D0E"/>
    <w:rsid w:val="001903F2"/>
    <w:rsid w:val="00196D39"/>
    <w:rsid w:val="001B60A1"/>
    <w:rsid w:val="001C02B4"/>
    <w:rsid w:val="001C7EAE"/>
    <w:rsid w:val="001D2625"/>
    <w:rsid w:val="001D4019"/>
    <w:rsid w:val="001E25B7"/>
    <w:rsid w:val="001E28E9"/>
    <w:rsid w:val="001E43F4"/>
    <w:rsid w:val="001F27F8"/>
    <w:rsid w:val="001F641C"/>
    <w:rsid w:val="00220063"/>
    <w:rsid w:val="002236D5"/>
    <w:rsid w:val="002252D1"/>
    <w:rsid w:val="0022628A"/>
    <w:rsid w:val="002374B3"/>
    <w:rsid w:val="002474BA"/>
    <w:rsid w:val="00250740"/>
    <w:rsid w:val="002512EC"/>
    <w:rsid w:val="0026737F"/>
    <w:rsid w:val="00270390"/>
    <w:rsid w:val="002739C8"/>
    <w:rsid w:val="0028140D"/>
    <w:rsid w:val="002871AC"/>
    <w:rsid w:val="002A6761"/>
    <w:rsid w:val="002E199C"/>
    <w:rsid w:val="002F4FEB"/>
    <w:rsid w:val="002F73CE"/>
    <w:rsid w:val="003211B5"/>
    <w:rsid w:val="00334B9F"/>
    <w:rsid w:val="003461CE"/>
    <w:rsid w:val="00356CCB"/>
    <w:rsid w:val="00370AC2"/>
    <w:rsid w:val="003909D1"/>
    <w:rsid w:val="003975B3"/>
    <w:rsid w:val="003B2589"/>
    <w:rsid w:val="003B4421"/>
    <w:rsid w:val="003D3646"/>
    <w:rsid w:val="003D65E5"/>
    <w:rsid w:val="003D6B17"/>
    <w:rsid w:val="003F27A6"/>
    <w:rsid w:val="003F5153"/>
    <w:rsid w:val="003F52D0"/>
    <w:rsid w:val="00401CE9"/>
    <w:rsid w:val="0040715E"/>
    <w:rsid w:val="00407E9B"/>
    <w:rsid w:val="00425FF5"/>
    <w:rsid w:val="00434BB4"/>
    <w:rsid w:val="0044776D"/>
    <w:rsid w:val="0045752B"/>
    <w:rsid w:val="00466A28"/>
    <w:rsid w:val="00470FCE"/>
    <w:rsid w:val="00474115"/>
    <w:rsid w:val="0047596E"/>
    <w:rsid w:val="004B5467"/>
    <w:rsid w:val="004B5863"/>
    <w:rsid w:val="004C2AFE"/>
    <w:rsid w:val="004C2E80"/>
    <w:rsid w:val="004C6526"/>
    <w:rsid w:val="004D5B04"/>
    <w:rsid w:val="004F0682"/>
    <w:rsid w:val="004F0EDA"/>
    <w:rsid w:val="00504A88"/>
    <w:rsid w:val="005068C3"/>
    <w:rsid w:val="00520E84"/>
    <w:rsid w:val="00521256"/>
    <w:rsid w:val="00521B08"/>
    <w:rsid w:val="00532936"/>
    <w:rsid w:val="00542C6F"/>
    <w:rsid w:val="005438FE"/>
    <w:rsid w:val="005445D6"/>
    <w:rsid w:val="00546C99"/>
    <w:rsid w:val="00566E39"/>
    <w:rsid w:val="00581EFC"/>
    <w:rsid w:val="005A3B29"/>
    <w:rsid w:val="005B4356"/>
    <w:rsid w:val="005C625B"/>
    <w:rsid w:val="005C6C43"/>
    <w:rsid w:val="005E65FC"/>
    <w:rsid w:val="005F4E42"/>
    <w:rsid w:val="005F74FF"/>
    <w:rsid w:val="00601BCB"/>
    <w:rsid w:val="00616CF7"/>
    <w:rsid w:val="00617CC5"/>
    <w:rsid w:val="00636D1D"/>
    <w:rsid w:val="0065002D"/>
    <w:rsid w:val="006640A8"/>
    <w:rsid w:val="0067148D"/>
    <w:rsid w:val="00672963"/>
    <w:rsid w:val="00695AF4"/>
    <w:rsid w:val="006A13BD"/>
    <w:rsid w:val="006A1FF3"/>
    <w:rsid w:val="006A2EEA"/>
    <w:rsid w:val="006B6871"/>
    <w:rsid w:val="006C2443"/>
    <w:rsid w:val="006D3733"/>
    <w:rsid w:val="006D3DBB"/>
    <w:rsid w:val="006E2D16"/>
    <w:rsid w:val="006E41F7"/>
    <w:rsid w:val="006E5826"/>
    <w:rsid w:val="006E664D"/>
    <w:rsid w:val="0071777B"/>
    <w:rsid w:val="00743B40"/>
    <w:rsid w:val="0075651F"/>
    <w:rsid w:val="0077677C"/>
    <w:rsid w:val="0078366A"/>
    <w:rsid w:val="007A1326"/>
    <w:rsid w:val="007B0C52"/>
    <w:rsid w:val="007B2365"/>
    <w:rsid w:val="007C5CFE"/>
    <w:rsid w:val="007F0250"/>
    <w:rsid w:val="007F0897"/>
    <w:rsid w:val="00805AEE"/>
    <w:rsid w:val="0082663B"/>
    <w:rsid w:val="008554EA"/>
    <w:rsid w:val="00856850"/>
    <w:rsid w:val="00864FFF"/>
    <w:rsid w:val="0087231F"/>
    <w:rsid w:val="00880F5E"/>
    <w:rsid w:val="008A11C0"/>
    <w:rsid w:val="008A31E3"/>
    <w:rsid w:val="008B26B0"/>
    <w:rsid w:val="008D105F"/>
    <w:rsid w:val="008D3283"/>
    <w:rsid w:val="008E143B"/>
    <w:rsid w:val="008E2A60"/>
    <w:rsid w:val="008F0096"/>
    <w:rsid w:val="008F0B66"/>
    <w:rsid w:val="008F76D1"/>
    <w:rsid w:val="009041D1"/>
    <w:rsid w:val="00931CF0"/>
    <w:rsid w:val="00932865"/>
    <w:rsid w:val="00936063"/>
    <w:rsid w:val="00944F35"/>
    <w:rsid w:val="009559E2"/>
    <w:rsid w:val="00956CF6"/>
    <w:rsid w:val="00974E93"/>
    <w:rsid w:val="00976593"/>
    <w:rsid w:val="009815F3"/>
    <w:rsid w:val="009B740D"/>
    <w:rsid w:val="009D6906"/>
    <w:rsid w:val="009D7595"/>
    <w:rsid w:val="009F6063"/>
    <w:rsid w:val="00A00108"/>
    <w:rsid w:val="00A02074"/>
    <w:rsid w:val="00A050BD"/>
    <w:rsid w:val="00A12F42"/>
    <w:rsid w:val="00A36A3F"/>
    <w:rsid w:val="00A414B2"/>
    <w:rsid w:val="00A57D0B"/>
    <w:rsid w:val="00A656CD"/>
    <w:rsid w:val="00A67832"/>
    <w:rsid w:val="00A765D5"/>
    <w:rsid w:val="00A839F0"/>
    <w:rsid w:val="00A95FA0"/>
    <w:rsid w:val="00A96FC7"/>
    <w:rsid w:val="00AA1601"/>
    <w:rsid w:val="00AA3683"/>
    <w:rsid w:val="00AC479B"/>
    <w:rsid w:val="00AC7376"/>
    <w:rsid w:val="00AF7D49"/>
    <w:rsid w:val="00B1186B"/>
    <w:rsid w:val="00B177A8"/>
    <w:rsid w:val="00B21F59"/>
    <w:rsid w:val="00B32FF8"/>
    <w:rsid w:val="00B37C09"/>
    <w:rsid w:val="00B444E9"/>
    <w:rsid w:val="00B4681D"/>
    <w:rsid w:val="00B55CF3"/>
    <w:rsid w:val="00B57C5E"/>
    <w:rsid w:val="00B77BA2"/>
    <w:rsid w:val="00B87353"/>
    <w:rsid w:val="00B91F1A"/>
    <w:rsid w:val="00B94EAF"/>
    <w:rsid w:val="00B95D06"/>
    <w:rsid w:val="00B9664C"/>
    <w:rsid w:val="00BA04B0"/>
    <w:rsid w:val="00BC0401"/>
    <w:rsid w:val="00BC15B9"/>
    <w:rsid w:val="00BC2528"/>
    <w:rsid w:val="00BC5D1C"/>
    <w:rsid w:val="00BD69B6"/>
    <w:rsid w:val="00BF6301"/>
    <w:rsid w:val="00C00ACC"/>
    <w:rsid w:val="00C015E7"/>
    <w:rsid w:val="00C211FD"/>
    <w:rsid w:val="00C33240"/>
    <w:rsid w:val="00C37039"/>
    <w:rsid w:val="00C57751"/>
    <w:rsid w:val="00C7013E"/>
    <w:rsid w:val="00C74CD8"/>
    <w:rsid w:val="00C8495F"/>
    <w:rsid w:val="00C851FE"/>
    <w:rsid w:val="00C93ACF"/>
    <w:rsid w:val="00C93B9A"/>
    <w:rsid w:val="00CA3BE6"/>
    <w:rsid w:val="00CB5AE3"/>
    <w:rsid w:val="00CB7CD4"/>
    <w:rsid w:val="00CC023F"/>
    <w:rsid w:val="00CC7186"/>
    <w:rsid w:val="00CD2402"/>
    <w:rsid w:val="00D15975"/>
    <w:rsid w:val="00D15BAB"/>
    <w:rsid w:val="00D21A19"/>
    <w:rsid w:val="00D24A0A"/>
    <w:rsid w:val="00D34CA8"/>
    <w:rsid w:val="00D512F8"/>
    <w:rsid w:val="00D75604"/>
    <w:rsid w:val="00D776EE"/>
    <w:rsid w:val="00D86EF9"/>
    <w:rsid w:val="00D87D43"/>
    <w:rsid w:val="00DB7D51"/>
    <w:rsid w:val="00DE0ED3"/>
    <w:rsid w:val="00DE1BF4"/>
    <w:rsid w:val="00DE3053"/>
    <w:rsid w:val="00DE7337"/>
    <w:rsid w:val="00DF151F"/>
    <w:rsid w:val="00DF18C9"/>
    <w:rsid w:val="00DF1EC5"/>
    <w:rsid w:val="00E13F29"/>
    <w:rsid w:val="00E16246"/>
    <w:rsid w:val="00E17D0E"/>
    <w:rsid w:val="00E2204C"/>
    <w:rsid w:val="00E2250E"/>
    <w:rsid w:val="00E300F3"/>
    <w:rsid w:val="00E3560D"/>
    <w:rsid w:val="00E40BE1"/>
    <w:rsid w:val="00E64FA3"/>
    <w:rsid w:val="00E7140A"/>
    <w:rsid w:val="00EA665C"/>
    <w:rsid w:val="00EA6996"/>
    <w:rsid w:val="00EB3EC4"/>
    <w:rsid w:val="00EC09C6"/>
    <w:rsid w:val="00ED5553"/>
    <w:rsid w:val="00EF48EE"/>
    <w:rsid w:val="00F02877"/>
    <w:rsid w:val="00F14C8B"/>
    <w:rsid w:val="00F2113C"/>
    <w:rsid w:val="00F26240"/>
    <w:rsid w:val="00F31E45"/>
    <w:rsid w:val="00F442A6"/>
    <w:rsid w:val="00F54733"/>
    <w:rsid w:val="00F660D7"/>
    <w:rsid w:val="00F73868"/>
    <w:rsid w:val="00F82BC6"/>
    <w:rsid w:val="00F8332C"/>
    <w:rsid w:val="00F8780C"/>
    <w:rsid w:val="00F935F4"/>
    <w:rsid w:val="00F9385A"/>
    <w:rsid w:val="00F93870"/>
    <w:rsid w:val="00F946D9"/>
    <w:rsid w:val="00F96595"/>
    <w:rsid w:val="00FC0A1B"/>
    <w:rsid w:val="00FC4AE1"/>
    <w:rsid w:val="00FE7C2D"/>
    <w:rsid w:val="12EC91B3"/>
    <w:rsid w:val="14EFF2D7"/>
    <w:rsid w:val="29950EBF"/>
    <w:rsid w:val="2EC3125E"/>
    <w:rsid w:val="3FA26613"/>
    <w:rsid w:val="680C4CB4"/>
    <w:rsid w:val="7A9EAA3B"/>
    <w:rsid w:val="7ECD9B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0D7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B9"/>
    <w:rPr>
      <w:lang w:val="lt-LT"/>
    </w:rPr>
  </w:style>
  <w:style w:type="paragraph" w:styleId="Heading2">
    <w:name w:val="heading 2"/>
    <w:basedOn w:val="Normal"/>
    <w:next w:val="Normal"/>
    <w:link w:val="Heading2Char"/>
    <w:uiPriority w:val="9"/>
    <w:unhideWhenUsed/>
    <w:qFormat/>
    <w:rsid w:val="00BC15B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15B9"/>
    <w:rPr>
      <w:rFonts w:asciiTheme="majorHAnsi" w:eastAsiaTheme="majorEastAsia" w:hAnsiTheme="majorHAnsi" w:cstheme="majorBidi"/>
      <w:color w:val="2F5496" w:themeColor="accent1" w:themeShade="BF"/>
      <w:sz w:val="26"/>
      <w:szCs w:val="26"/>
      <w:lang w:val="lt-LT"/>
    </w:rPr>
  </w:style>
  <w:style w:type="paragraph" w:styleId="Header">
    <w:name w:val="header"/>
    <w:basedOn w:val="Normal"/>
    <w:link w:val="HeaderChar"/>
    <w:uiPriority w:val="99"/>
    <w:unhideWhenUsed/>
    <w:rsid w:val="00BC15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C15B9"/>
    <w:rPr>
      <w:lang w:val="lt-LT"/>
    </w:rPr>
  </w:style>
  <w:style w:type="paragraph" w:styleId="Footer">
    <w:name w:val="footer"/>
    <w:basedOn w:val="Normal"/>
    <w:link w:val="FooterChar"/>
    <w:uiPriority w:val="99"/>
    <w:unhideWhenUsed/>
    <w:rsid w:val="00BC15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C15B9"/>
    <w:rPr>
      <w:lang w:val="lt-LT"/>
    </w:rPr>
  </w:style>
  <w:style w:type="character" w:styleId="Hyperlink">
    <w:name w:val="Hyperlink"/>
    <w:basedOn w:val="DefaultParagraphFont"/>
    <w:uiPriority w:val="99"/>
    <w:unhideWhenUsed/>
    <w:rsid w:val="00BC15B9"/>
    <w:rPr>
      <w:color w:val="0563C1" w:themeColor="hyperlink"/>
      <w:u w:val="single"/>
    </w:rPr>
  </w:style>
  <w:style w:type="paragraph" w:styleId="FootnoteText">
    <w:name w:val="footnote text"/>
    <w:basedOn w:val="Normal"/>
    <w:link w:val="FootnoteTextChar"/>
    <w:uiPriority w:val="99"/>
    <w:rsid w:val="00BC15B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C15B9"/>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rsid w:val="00BC15B9"/>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VARNELES"/>
    <w:basedOn w:val="Normal"/>
    <w:link w:val="ListParagraphChar"/>
    <w:qFormat/>
    <w:rsid w:val="00BC15B9"/>
    <w:pPr>
      <w:spacing w:after="200" w:line="276" w:lineRule="auto"/>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BC15B9"/>
    <w:rPr>
      <w:lang w:val="lt-LT"/>
    </w:rPr>
  </w:style>
  <w:style w:type="character" w:styleId="CommentReference">
    <w:name w:val="annotation reference"/>
    <w:basedOn w:val="DefaultParagraphFont"/>
    <w:uiPriority w:val="99"/>
    <w:semiHidden/>
    <w:unhideWhenUsed/>
    <w:rsid w:val="00BC15B9"/>
    <w:rPr>
      <w:sz w:val="16"/>
      <w:szCs w:val="16"/>
    </w:rPr>
  </w:style>
  <w:style w:type="paragraph" w:styleId="CommentText">
    <w:name w:val="annotation text"/>
    <w:basedOn w:val="Normal"/>
    <w:link w:val="CommentTextChar"/>
    <w:uiPriority w:val="99"/>
    <w:unhideWhenUsed/>
    <w:rsid w:val="00BC15B9"/>
    <w:pPr>
      <w:spacing w:line="240" w:lineRule="auto"/>
    </w:pPr>
    <w:rPr>
      <w:sz w:val="20"/>
      <w:szCs w:val="20"/>
    </w:rPr>
  </w:style>
  <w:style w:type="character" w:customStyle="1" w:styleId="CommentTextChar">
    <w:name w:val="Comment Text Char"/>
    <w:basedOn w:val="DefaultParagraphFont"/>
    <w:link w:val="CommentText"/>
    <w:uiPriority w:val="99"/>
    <w:rsid w:val="00BC15B9"/>
    <w:rPr>
      <w:sz w:val="20"/>
      <w:szCs w:val="20"/>
      <w:lang w:val="lt-LT"/>
    </w:rPr>
  </w:style>
  <w:style w:type="paragraph" w:styleId="CommentSubject">
    <w:name w:val="annotation subject"/>
    <w:basedOn w:val="CommentText"/>
    <w:next w:val="CommentText"/>
    <w:link w:val="CommentSubjectChar"/>
    <w:uiPriority w:val="99"/>
    <w:semiHidden/>
    <w:unhideWhenUsed/>
    <w:rsid w:val="00A12F42"/>
    <w:rPr>
      <w:b/>
      <w:bCs/>
    </w:rPr>
  </w:style>
  <w:style w:type="character" w:customStyle="1" w:styleId="CommentSubjectChar">
    <w:name w:val="Comment Subject Char"/>
    <w:basedOn w:val="CommentTextChar"/>
    <w:link w:val="CommentSubject"/>
    <w:uiPriority w:val="99"/>
    <w:semiHidden/>
    <w:rsid w:val="00A12F42"/>
    <w:rPr>
      <w:b/>
      <w:bCs/>
      <w:sz w:val="20"/>
      <w:szCs w:val="20"/>
      <w:lang w:val="lt-LT"/>
    </w:rPr>
  </w:style>
  <w:style w:type="paragraph" w:styleId="Revision">
    <w:name w:val="Revision"/>
    <w:hidden/>
    <w:uiPriority w:val="99"/>
    <w:semiHidden/>
    <w:rsid w:val="006E41F7"/>
    <w:pPr>
      <w:spacing w:after="0" w:line="240" w:lineRule="auto"/>
    </w:pPr>
    <w:rPr>
      <w:lang w:val="lt-LT"/>
    </w:rPr>
  </w:style>
  <w:style w:type="character" w:styleId="UnresolvedMention">
    <w:name w:val="Unresolved Mention"/>
    <w:basedOn w:val="DefaultParagraphFont"/>
    <w:uiPriority w:val="99"/>
    <w:semiHidden/>
    <w:unhideWhenUsed/>
    <w:rsid w:val="006A1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78293">
      <w:bodyDiv w:val="1"/>
      <w:marLeft w:val="0"/>
      <w:marRight w:val="0"/>
      <w:marTop w:val="0"/>
      <w:marBottom w:val="0"/>
      <w:divBdr>
        <w:top w:val="none" w:sz="0" w:space="0" w:color="auto"/>
        <w:left w:val="none" w:sz="0" w:space="0" w:color="auto"/>
        <w:bottom w:val="none" w:sz="0" w:space="0" w:color="auto"/>
        <w:right w:val="none" w:sz="0" w:space="0" w:color="auto"/>
      </w:divBdr>
      <w:divsChild>
        <w:div w:id="860556699">
          <w:marLeft w:val="0"/>
          <w:marRight w:val="0"/>
          <w:marTop w:val="0"/>
          <w:marBottom w:val="0"/>
          <w:divBdr>
            <w:top w:val="none" w:sz="0" w:space="0" w:color="auto"/>
            <w:left w:val="none" w:sz="0" w:space="0" w:color="auto"/>
            <w:bottom w:val="none" w:sz="0" w:space="0" w:color="auto"/>
            <w:right w:val="none" w:sz="0" w:space="0" w:color="auto"/>
          </w:divBdr>
        </w:div>
        <w:div w:id="1166943043">
          <w:marLeft w:val="0"/>
          <w:marRight w:val="0"/>
          <w:marTop w:val="0"/>
          <w:marBottom w:val="0"/>
          <w:divBdr>
            <w:top w:val="none" w:sz="0" w:space="0" w:color="auto"/>
            <w:left w:val="none" w:sz="0" w:space="0" w:color="auto"/>
            <w:bottom w:val="none" w:sz="0" w:space="0" w:color="auto"/>
            <w:right w:val="none" w:sz="0" w:space="0" w:color="auto"/>
          </w:divBdr>
        </w:div>
        <w:div w:id="1244298243">
          <w:marLeft w:val="0"/>
          <w:marRight w:val="0"/>
          <w:marTop w:val="0"/>
          <w:marBottom w:val="0"/>
          <w:divBdr>
            <w:top w:val="none" w:sz="0" w:space="0" w:color="auto"/>
            <w:left w:val="none" w:sz="0" w:space="0" w:color="auto"/>
            <w:bottom w:val="none" w:sz="0" w:space="0" w:color="auto"/>
            <w:right w:val="none" w:sz="0" w:space="0" w:color="auto"/>
          </w:divBdr>
        </w:div>
        <w:div w:id="1402213617">
          <w:marLeft w:val="0"/>
          <w:marRight w:val="0"/>
          <w:marTop w:val="0"/>
          <w:marBottom w:val="0"/>
          <w:divBdr>
            <w:top w:val="none" w:sz="0" w:space="0" w:color="auto"/>
            <w:left w:val="none" w:sz="0" w:space="0" w:color="auto"/>
            <w:bottom w:val="none" w:sz="0" w:space="0" w:color="auto"/>
            <w:right w:val="none" w:sz="0" w:space="0" w:color="auto"/>
          </w:divBdr>
        </w:div>
        <w:div w:id="1532646833">
          <w:marLeft w:val="0"/>
          <w:marRight w:val="0"/>
          <w:marTop w:val="0"/>
          <w:marBottom w:val="0"/>
          <w:divBdr>
            <w:top w:val="none" w:sz="0" w:space="0" w:color="auto"/>
            <w:left w:val="none" w:sz="0" w:space="0" w:color="auto"/>
            <w:bottom w:val="none" w:sz="0" w:space="0" w:color="auto"/>
            <w:right w:val="none" w:sz="0" w:space="0" w:color="auto"/>
          </w:divBdr>
          <w:divsChild>
            <w:div w:id="811749387">
              <w:marLeft w:val="0"/>
              <w:marRight w:val="0"/>
              <w:marTop w:val="0"/>
              <w:marBottom w:val="0"/>
              <w:divBdr>
                <w:top w:val="none" w:sz="0" w:space="0" w:color="auto"/>
                <w:left w:val="none" w:sz="0" w:space="0" w:color="auto"/>
                <w:bottom w:val="none" w:sz="0" w:space="0" w:color="auto"/>
                <w:right w:val="none" w:sz="0" w:space="0" w:color="auto"/>
              </w:divBdr>
            </w:div>
            <w:div w:id="2141605658">
              <w:marLeft w:val="0"/>
              <w:marRight w:val="0"/>
              <w:marTop w:val="0"/>
              <w:marBottom w:val="0"/>
              <w:divBdr>
                <w:top w:val="none" w:sz="0" w:space="0" w:color="auto"/>
                <w:left w:val="none" w:sz="0" w:space="0" w:color="auto"/>
                <w:bottom w:val="none" w:sz="0" w:space="0" w:color="auto"/>
                <w:right w:val="none" w:sz="0" w:space="0" w:color="auto"/>
              </w:divBdr>
            </w:div>
          </w:divsChild>
        </w:div>
        <w:div w:id="2017685545">
          <w:marLeft w:val="0"/>
          <w:marRight w:val="0"/>
          <w:marTop w:val="0"/>
          <w:marBottom w:val="0"/>
          <w:divBdr>
            <w:top w:val="none" w:sz="0" w:space="0" w:color="auto"/>
            <w:left w:val="none" w:sz="0" w:space="0" w:color="auto"/>
            <w:bottom w:val="none" w:sz="0" w:space="0" w:color="auto"/>
            <w:right w:val="none" w:sz="0" w:space="0" w:color="auto"/>
          </w:divBdr>
        </w:div>
        <w:div w:id="2048021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lt/elektra/Puslapiai/licencijos%20ir%20leidimai/nepriklausomo-elektros-energijos-tiekimo-licencijas-leidimus-turincios-imones.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48EDD-DE4D-41E3-B775-AFD5C055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2433</Words>
  <Characters>1387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2024-12-16T09:25:00Z</dcterms:created>
  <dcterms:modified xsi:type="dcterms:W3CDTF">2024-12-16T09:25:00Z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2024-12-16T09:25:32Z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905a1ca8-e73b-474b-82db-8cd76a39e962</vt:lpwstr>
  </property>
  <property fmtid="{D5CDD505-2E9C-101B-9397-08002B2CF9AE}" pid="8" name="MSIP_Label_5f970b48-b4ba-4601-a650-0307d8a96e2e_ContentBits">
    <vt:lpwstr>0</vt:lpwstr>
  </property>
</Properties>
</file>