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6A7B2" w14:textId="77777777" w:rsidR="00A21ACD" w:rsidRPr="007C0A84" w:rsidRDefault="00A30F8C" w:rsidP="00300BCB">
      <w:pPr>
        <w:pStyle w:val="Default"/>
        <w:jc w:val="center"/>
        <w:rPr>
          <w:rFonts w:ascii="Times New Roman" w:hAnsi="Times New Roman" w:cs="Times New Roman"/>
          <w:sz w:val="22"/>
          <w:szCs w:val="22"/>
        </w:rPr>
      </w:pPr>
      <w:r w:rsidRPr="007C0A84">
        <w:rPr>
          <w:rFonts w:ascii="Times New Roman" w:hAnsi="Times New Roman" w:cs="Times New Roman"/>
          <w:noProof/>
          <w:color w:val="auto"/>
          <w:sz w:val="22"/>
          <w:szCs w:val="22"/>
          <w:lang w:eastAsia="lt-LT"/>
        </w:rPr>
        <w:drawing>
          <wp:inline distT="0" distB="0" distL="0" distR="0" wp14:anchorId="780713A2" wp14:editId="203F34A3">
            <wp:extent cx="2016760" cy="342800"/>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787" cy="367791"/>
                    </a:xfrm>
                    <a:prstGeom prst="rect">
                      <a:avLst/>
                    </a:prstGeom>
                  </pic:spPr>
                </pic:pic>
              </a:graphicData>
            </a:graphic>
          </wp:inline>
        </w:drawing>
      </w:r>
      <w:r w:rsidR="00D74512" w:rsidRPr="007C0A84">
        <w:rPr>
          <w:rFonts w:ascii="Times New Roman" w:hAnsi="Times New Roman" w:cs="Times New Roman"/>
          <w:noProof/>
          <w:sz w:val="22"/>
          <w:szCs w:val="22"/>
          <w:lang w:eastAsia="lt-LT"/>
        </w:rPr>
        <w:drawing>
          <wp:anchor distT="0" distB="0" distL="114300" distR="114300" simplePos="0" relativeHeight="251658240" behindDoc="0" locked="0" layoutInCell="1" allowOverlap="1" wp14:anchorId="22822ECD" wp14:editId="774A3F8B">
            <wp:simplePos x="0" y="0"/>
            <wp:positionH relativeFrom="column">
              <wp:posOffset>-1080135</wp:posOffset>
            </wp:positionH>
            <wp:positionV relativeFrom="paragraph">
              <wp:posOffset>-1072515</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p w14:paraId="026C4FA1" w14:textId="141EEF1B" w:rsidR="001E61E4" w:rsidRPr="007C0A84" w:rsidRDefault="00525123" w:rsidP="00300BCB">
      <w:pPr>
        <w:pStyle w:val="Tekstas"/>
        <w:spacing w:line="240" w:lineRule="auto"/>
        <w:jc w:val="center"/>
        <w:rPr>
          <w:rFonts w:ascii="Times New Roman" w:hAnsi="Times New Roman" w:cs="Times New Roman"/>
          <w:sz w:val="22"/>
          <w:szCs w:val="22"/>
        </w:rPr>
      </w:pPr>
      <w:r w:rsidRPr="007C0A84">
        <w:rPr>
          <w:rFonts w:ascii="Times New Roman" w:hAnsi="Times New Roman" w:cs="Times New Roman"/>
          <w:noProof/>
          <w:color w:val="FFFFFF" w:themeColor="background1"/>
          <w:sz w:val="22"/>
          <w:szCs w:val="22"/>
          <w:lang w:eastAsia="lt-LT"/>
        </w:rPr>
        <w:drawing>
          <wp:anchor distT="0" distB="0" distL="114300" distR="114300" simplePos="0" relativeHeight="251659264" behindDoc="1" locked="0" layoutInCell="1" allowOverlap="1" wp14:anchorId="7674A5DD" wp14:editId="68C8A6EB">
            <wp:simplePos x="0" y="0"/>
            <wp:positionH relativeFrom="margin">
              <wp:align>left</wp:align>
            </wp:positionH>
            <wp:positionV relativeFrom="paragraph">
              <wp:posOffset>262890</wp:posOffset>
            </wp:positionV>
            <wp:extent cx="5600700" cy="3422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00700" cy="342265"/>
                    </a:xfrm>
                    <a:prstGeom prst="rect">
                      <a:avLst/>
                    </a:prstGeom>
                  </pic:spPr>
                </pic:pic>
              </a:graphicData>
            </a:graphic>
            <wp14:sizeRelH relativeFrom="page">
              <wp14:pctWidth>0</wp14:pctWidth>
            </wp14:sizeRelH>
            <wp14:sizeRelV relativeFrom="page">
              <wp14:pctHeight>0</wp14:pctHeight>
            </wp14:sizeRelV>
          </wp:anchor>
        </w:drawing>
      </w:r>
    </w:p>
    <w:p w14:paraId="445464C6" w14:textId="6E125BBB" w:rsidR="000641D2" w:rsidRPr="007C0A84" w:rsidRDefault="00C944AB" w:rsidP="00300BCB">
      <w:pPr>
        <w:spacing w:line="240" w:lineRule="auto"/>
        <w:jc w:val="center"/>
        <w:rPr>
          <w:rFonts w:ascii="Times New Roman" w:hAnsi="Times New Roman" w:cs="Times New Roman"/>
          <w:color w:val="00B0F0"/>
        </w:rPr>
      </w:pPr>
      <w:r w:rsidRPr="007C0A84">
        <w:rPr>
          <w:rFonts w:ascii="Times New Roman" w:hAnsi="Times New Roman" w:cs="Times New Roman"/>
          <w:color w:val="FFFFFF" w:themeColor="background1"/>
        </w:rPr>
        <w:t>PREKIŲ PIRKIMO</w:t>
      </w:r>
      <w:r w:rsidR="009E3E9F" w:rsidRPr="007C0A84">
        <w:rPr>
          <w:rFonts w:ascii="Times New Roman" w:hAnsi="Times New Roman" w:cs="Times New Roman"/>
          <w:color w:val="FFFFFF" w:themeColor="background1"/>
        </w:rPr>
        <w:t xml:space="preserve"> </w:t>
      </w:r>
      <w:r w:rsidRPr="007C0A84">
        <w:rPr>
          <w:rFonts w:ascii="Times New Roman" w:hAnsi="Times New Roman" w:cs="Times New Roman"/>
          <w:color w:val="FFFFFF" w:themeColor="background1"/>
        </w:rPr>
        <w:t>PARDAVIMO SUTARTIS</w:t>
      </w:r>
    </w:p>
    <w:p w14:paraId="7D3A7FDF" w14:textId="77777777" w:rsidR="00083B73" w:rsidRPr="007C0A84" w:rsidRDefault="00083B73" w:rsidP="00300BCB">
      <w:pPr>
        <w:spacing w:line="240" w:lineRule="auto"/>
        <w:jc w:val="center"/>
        <w:rPr>
          <w:rFonts w:ascii="Times New Roman" w:hAnsi="Times New Roman" w:cs="Times New Roman"/>
          <w:color w:val="00B0F0"/>
        </w:rPr>
      </w:pPr>
    </w:p>
    <w:p w14:paraId="3C24F035" w14:textId="5FB35115" w:rsidR="00C944AB" w:rsidRPr="007C0A84" w:rsidRDefault="001A012E" w:rsidP="00300BCB">
      <w:pPr>
        <w:spacing w:line="240" w:lineRule="auto"/>
        <w:jc w:val="center"/>
        <w:rPr>
          <w:rFonts w:ascii="Times New Roman" w:hAnsi="Times New Roman" w:cs="Times New Roman"/>
          <w:color w:val="00B0F0"/>
        </w:rPr>
      </w:pPr>
      <w:r w:rsidRPr="007C0A84">
        <w:rPr>
          <w:rFonts w:ascii="Times New Roman" w:hAnsi="Times New Roman" w:cs="Times New Roman"/>
          <w:color w:val="00B0F0"/>
        </w:rPr>
        <w:t xml:space="preserve">SPECIALIOSIOS </w:t>
      </w:r>
      <w:r w:rsidR="006B1EDF" w:rsidRPr="007C0A84">
        <w:rPr>
          <w:rFonts w:ascii="Times New Roman" w:hAnsi="Times New Roman" w:cs="Times New Roman"/>
          <w:color w:val="00B0F0"/>
        </w:rPr>
        <w:t xml:space="preserve">SUTARTIES </w:t>
      </w:r>
      <w:r w:rsidR="00C944AB" w:rsidRPr="007C0A84">
        <w:rPr>
          <w:rFonts w:ascii="Times New Roman" w:hAnsi="Times New Roman" w:cs="Times New Roman"/>
          <w:color w:val="00B0F0"/>
        </w:rPr>
        <w:t>SĄLYGOS (</w:t>
      </w:r>
      <w:r w:rsidRPr="007C0A84">
        <w:rPr>
          <w:rFonts w:ascii="Times New Roman" w:hAnsi="Times New Roman" w:cs="Times New Roman"/>
          <w:color w:val="00B0F0"/>
        </w:rPr>
        <w:t>S</w:t>
      </w:r>
      <w:r w:rsidR="00C944AB" w:rsidRPr="007C0A84">
        <w:rPr>
          <w:rFonts w:ascii="Times New Roman" w:hAnsi="Times New Roman" w:cs="Times New Roman"/>
          <w:color w:val="00B0F0"/>
        </w:rPr>
        <w:t>S)</w:t>
      </w:r>
    </w:p>
    <w:p w14:paraId="63852655" w14:textId="4CC3084D" w:rsidR="00880CE2" w:rsidRPr="007C0A84" w:rsidRDefault="00880CE2" w:rsidP="00300BCB">
      <w:pPr>
        <w:spacing w:line="240" w:lineRule="auto"/>
        <w:jc w:val="center"/>
        <w:rPr>
          <w:rFonts w:ascii="Times New Roman" w:hAnsi="Times New Roman" w:cs="Times New Roman"/>
          <w:color w:val="00B0F0"/>
        </w:rPr>
      </w:pPr>
      <w:r w:rsidRPr="007C0A84">
        <w:rPr>
          <w:rFonts w:ascii="Times New Roman" w:hAnsi="Times New Roman" w:cs="Times New Roman"/>
          <w:color w:val="00B0F0"/>
        </w:rPr>
        <w:t xml:space="preserve">Sutarties </w:t>
      </w:r>
      <w:r w:rsidR="000B3966" w:rsidRPr="007C0A84">
        <w:rPr>
          <w:rFonts w:ascii="Times New Roman" w:hAnsi="Times New Roman" w:cs="Times New Roman"/>
          <w:color w:val="00B0F0"/>
        </w:rPr>
        <w:t xml:space="preserve">sudarymo </w:t>
      </w:r>
      <w:r w:rsidRPr="007C0A84">
        <w:rPr>
          <w:rFonts w:ascii="Times New Roman" w:hAnsi="Times New Roman" w:cs="Times New Roman"/>
          <w:color w:val="00B0F0"/>
        </w:rPr>
        <w:t>data ir Nr. ______________</w:t>
      </w:r>
    </w:p>
    <w:p w14:paraId="702003A2" w14:textId="77777777" w:rsidR="009910BF" w:rsidRPr="007C0A84" w:rsidRDefault="001A012E" w:rsidP="00300BCB">
      <w:pPr>
        <w:pStyle w:val="ListParagraph"/>
        <w:numPr>
          <w:ilvl w:val="0"/>
          <w:numId w:val="1"/>
        </w:numPr>
        <w:spacing w:after="0" w:line="240" w:lineRule="auto"/>
        <w:ind w:left="426" w:hanging="284"/>
        <w:rPr>
          <w:rFonts w:ascii="Times New Roman" w:hAnsi="Times New Roman" w:cs="Times New Roman"/>
          <w:b/>
          <w:color w:val="00B0F0"/>
        </w:rPr>
      </w:pPr>
      <w:r w:rsidRPr="007C0A84">
        <w:rPr>
          <w:rFonts w:ascii="Times New Roman" w:hAnsi="Times New Roman" w:cs="Times New Roman"/>
          <w:b/>
          <w:color w:val="00B0F0"/>
        </w:rPr>
        <w:t>SUTARTIES ŠALYS</w:t>
      </w:r>
    </w:p>
    <w:tbl>
      <w:tblPr>
        <w:tblW w:w="8789" w:type="dxa"/>
        <w:tblLook w:val="04A0" w:firstRow="1" w:lastRow="0" w:firstColumn="1" w:lastColumn="0" w:noHBand="0" w:noVBand="1"/>
      </w:tblPr>
      <w:tblGrid>
        <w:gridCol w:w="1929"/>
        <w:gridCol w:w="6976"/>
      </w:tblGrid>
      <w:tr w:rsidR="004347BF" w:rsidRPr="007C0A84" w14:paraId="2B16DD5C" w14:textId="77777777" w:rsidTr="29CF1C78">
        <w:trPr>
          <w:trHeight w:val="565"/>
        </w:trPr>
        <w:tc>
          <w:tcPr>
            <w:tcW w:w="1544" w:type="dxa"/>
          </w:tcPr>
          <w:p w14:paraId="65949240" w14:textId="77777777" w:rsidR="004347BF" w:rsidRPr="007C0A84" w:rsidRDefault="004347BF" w:rsidP="00300BCB">
            <w:pPr>
              <w:spacing w:after="0" w:line="240" w:lineRule="auto"/>
              <w:rPr>
                <w:rFonts w:ascii="Times New Roman" w:hAnsi="Times New Roman" w:cs="Times New Roman"/>
                <w:b/>
              </w:rPr>
            </w:pPr>
            <w:r w:rsidRPr="007C0A84">
              <w:rPr>
                <w:rFonts w:ascii="Times New Roman" w:hAnsi="Times New Roman" w:cs="Times New Roman"/>
                <w:b/>
              </w:rPr>
              <w:t>PIRKĖJAS</w:t>
            </w:r>
          </w:p>
        </w:tc>
        <w:tc>
          <w:tcPr>
            <w:tcW w:w="7245" w:type="dxa"/>
          </w:tcPr>
          <w:p w14:paraId="0FBB9A30" w14:textId="3A9170D6" w:rsidR="004347BF" w:rsidRPr="007C0A84" w:rsidRDefault="00903ECE" w:rsidP="00300BCB">
            <w:pPr>
              <w:spacing w:line="240" w:lineRule="auto"/>
              <w:jc w:val="both"/>
              <w:rPr>
                <w:rFonts w:ascii="Times New Roman" w:hAnsi="Times New Roman" w:cs="Times New Roman"/>
              </w:rPr>
            </w:pPr>
            <w:r w:rsidRPr="007C0A84">
              <w:rPr>
                <w:rFonts w:ascii="Times New Roman" w:hAnsi="Times New Roman" w:cs="Times New Roman"/>
                <w:b/>
                <w:bCs/>
              </w:rPr>
              <w:t xml:space="preserve">Akcinė bendrovė </w:t>
            </w:r>
            <w:r w:rsidR="004347BF" w:rsidRPr="007C0A84">
              <w:rPr>
                <w:rFonts w:ascii="Times New Roman" w:hAnsi="Times New Roman" w:cs="Times New Roman"/>
                <w:b/>
                <w:bCs/>
              </w:rPr>
              <w:t>Lietuvos oro uostai</w:t>
            </w:r>
            <w:r w:rsidR="004347BF" w:rsidRPr="007C0A84">
              <w:rPr>
                <w:rFonts w:ascii="Times New Roman" w:hAnsi="Times New Roman" w:cs="Times New Roman"/>
              </w:rPr>
              <w:t xml:space="preserve">, pagal Lietuvos Respublikos įstatymus teisėtai įregistruota ir veikianti </w:t>
            </w:r>
            <w:r w:rsidR="00DB05AA" w:rsidRPr="007C0A84">
              <w:rPr>
                <w:rFonts w:ascii="Times New Roman" w:hAnsi="Times New Roman" w:cs="Times New Roman"/>
              </w:rPr>
              <w:t>akcinė bendrovė</w:t>
            </w:r>
            <w:r w:rsidR="004347BF" w:rsidRPr="007C0A84">
              <w:rPr>
                <w:rFonts w:ascii="Times New Roman" w:hAnsi="Times New Roman" w:cs="Times New Roman"/>
              </w:rPr>
              <w:t xml:space="preserve">, juridinio asmens kodas </w:t>
            </w:r>
            <w:r w:rsidR="001E1164" w:rsidRPr="007C0A84">
              <w:rPr>
                <w:rFonts w:ascii="Times New Roman" w:hAnsi="Times New Roman" w:cs="Times New Roman"/>
                <w:color w:val="000000" w:themeColor="text1"/>
              </w:rPr>
              <w:t>120864074</w:t>
            </w:r>
            <w:r w:rsidR="004347BF" w:rsidRPr="007C0A84">
              <w:rPr>
                <w:rFonts w:ascii="Times New Roman" w:hAnsi="Times New Roman" w:cs="Times New Roman"/>
              </w:rPr>
              <w:t xml:space="preserve">, PVM mokėtojo kodas </w:t>
            </w:r>
            <w:r w:rsidR="00E2331E" w:rsidRPr="007C0A84">
              <w:rPr>
                <w:rFonts w:ascii="Times New Roman" w:hAnsi="Times New Roman" w:cs="Times New Roman"/>
              </w:rPr>
              <w:t>LT</w:t>
            </w:r>
            <w:r w:rsidR="0079028E" w:rsidRPr="007C0A84">
              <w:rPr>
                <w:rFonts w:ascii="Times New Roman" w:hAnsi="Times New Roman" w:cs="Times New Roman"/>
              </w:rPr>
              <w:t>208640716</w:t>
            </w:r>
            <w:r w:rsidR="004347BF" w:rsidRPr="007C0A84">
              <w:rPr>
                <w:rFonts w:ascii="Times New Roman" w:hAnsi="Times New Roman" w:cs="Times New Roman"/>
              </w:rPr>
              <w:t>, registruotos buveinės adresas Rodūnio</w:t>
            </w:r>
            <w:r w:rsidR="6E7A6E83" w:rsidRPr="007C0A84">
              <w:rPr>
                <w:rFonts w:ascii="Times New Roman" w:hAnsi="Times New Roman" w:cs="Times New Roman"/>
              </w:rPr>
              <w:t>s</w:t>
            </w:r>
            <w:r w:rsidR="004347BF" w:rsidRPr="007C0A84">
              <w:rPr>
                <w:rFonts w:ascii="Times New Roman" w:hAnsi="Times New Roman" w:cs="Times New Roman"/>
              </w:rPr>
              <w:t xml:space="preserve"> k. 10A, Vilnius, Lietuvos Respublika, duomenys apie kuri</w:t>
            </w:r>
            <w:r w:rsidR="00791390" w:rsidRPr="007C0A84">
              <w:rPr>
                <w:rFonts w:ascii="Times New Roman" w:hAnsi="Times New Roman" w:cs="Times New Roman"/>
              </w:rPr>
              <w:t>ą</w:t>
            </w:r>
            <w:r w:rsidR="004347BF" w:rsidRPr="007C0A84">
              <w:rPr>
                <w:rFonts w:ascii="Times New Roman" w:hAnsi="Times New Roman" w:cs="Times New Roman"/>
              </w:rPr>
              <w:t xml:space="preserve"> kaupiami ir saugomi VĮ Registrų centras, atstovaujama [</w:t>
            </w:r>
            <w:r w:rsidR="004347BF" w:rsidRPr="007C0A84">
              <w:rPr>
                <w:rFonts w:ascii="Times New Roman" w:hAnsi="Times New Roman" w:cs="Times New Roman"/>
                <w:i/>
                <w:iCs/>
                <w:highlight w:val="lightGray"/>
              </w:rPr>
              <w:t>Sutartį iš įmonės pusės pasirašančio asmens pareigos, vardas, pavardė</w:t>
            </w:r>
            <w:r w:rsidR="004347BF" w:rsidRPr="007C0A84">
              <w:rPr>
                <w:rFonts w:ascii="Times New Roman" w:hAnsi="Times New Roman" w:cs="Times New Roman"/>
              </w:rPr>
              <w:t>], veikiančio pagal [</w:t>
            </w:r>
            <w:r w:rsidR="004347BF" w:rsidRPr="007C0A84">
              <w:rPr>
                <w:rFonts w:ascii="Times New Roman" w:hAnsi="Times New Roman" w:cs="Times New Roman"/>
                <w:i/>
                <w:iCs/>
                <w:highlight w:val="lightGray"/>
              </w:rPr>
              <w:t>atstovavimo pagrindas</w:t>
            </w:r>
            <w:r w:rsidR="000129FA" w:rsidRPr="007C0A84">
              <w:rPr>
                <w:rFonts w:ascii="Times New Roman" w:hAnsi="Times New Roman" w:cs="Times New Roman"/>
              </w:rPr>
              <w:t xml:space="preserve">] (toliau – </w:t>
            </w:r>
            <w:r w:rsidR="0079028E" w:rsidRPr="007C0A84">
              <w:rPr>
                <w:rFonts w:ascii="Times New Roman" w:hAnsi="Times New Roman" w:cs="Times New Roman"/>
                <w:b/>
                <w:bCs/>
              </w:rPr>
              <w:t>Pirkėjas</w:t>
            </w:r>
            <w:r w:rsidR="000129FA" w:rsidRPr="007C0A84">
              <w:rPr>
                <w:rFonts w:ascii="Times New Roman" w:hAnsi="Times New Roman" w:cs="Times New Roman"/>
              </w:rPr>
              <w:t>), ir</w:t>
            </w:r>
            <w:r w:rsidR="0079028E" w:rsidRPr="007C0A84">
              <w:rPr>
                <w:rFonts w:ascii="Times New Roman" w:hAnsi="Times New Roman" w:cs="Times New Roman"/>
              </w:rPr>
              <w:t xml:space="preserve"> </w:t>
            </w:r>
          </w:p>
        </w:tc>
      </w:tr>
      <w:tr w:rsidR="004347BF" w:rsidRPr="007C0A84" w14:paraId="7ABA439E" w14:textId="77777777" w:rsidTr="29CF1C78">
        <w:tc>
          <w:tcPr>
            <w:tcW w:w="1544" w:type="dxa"/>
          </w:tcPr>
          <w:p w14:paraId="2736D58F" w14:textId="77777777" w:rsidR="004347BF" w:rsidRPr="007C0A84" w:rsidRDefault="004347BF" w:rsidP="00300BCB">
            <w:pPr>
              <w:spacing w:after="0" w:line="240" w:lineRule="auto"/>
              <w:rPr>
                <w:rFonts w:ascii="Times New Roman" w:hAnsi="Times New Roman" w:cs="Times New Roman"/>
                <w:b/>
              </w:rPr>
            </w:pPr>
            <w:r w:rsidRPr="007C0A84">
              <w:rPr>
                <w:rFonts w:ascii="Times New Roman" w:hAnsi="Times New Roman" w:cs="Times New Roman"/>
                <w:b/>
              </w:rPr>
              <w:t>TIEKĖJAS</w:t>
            </w:r>
          </w:p>
        </w:tc>
        <w:tc>
          <w:tcPr>
            <w:tcW w:w="7245" w:type="dxa"/>
          </w:tcPr>
          <w:p w14:paraId="7DAB9F32" w14:textId="460D4455" w:rsidR="004347BF" w:rsidRPr="007C0A84" w:rsidRDefault="004347BF" w:rsidP="00300BCB">
            <w:pPr>
              <w:spacing w:after="60" w:line="240" w:lineRule="auto"/>
              <w:jc w:val="both"/>
              <w:rPr>
                <w:rFonts w:ascii="Times New Roman" w:hAnsi="Times New Roman" w:cs="Times New Roman"/>
              </w:rPr>
            </w:pPr>
            <w:r w:rsidRPr="007C0A84">
              <w:rPr>
                <w:rFonts w:ascii="Times New Roman" w:hAnsi="Times New Roman" w:cs="Times New Roman"/>
                <w:b/>
                <w:highlight w:val="lightGray"/>
              </w:rPr>
              <w:t>[Pavadinimas</w:t>
            </w:r>
            <w:r w:rsidRPr="007C0A84">
              <w:rPr>
                <w:rFonts w:ascii="Times New Roman" w:hAnsi="Times New Roman" w:cs="Times New Roman"/>
              </w:rPr>
              <w:t>], pagal Lietuvos Respublikos įstatymus teisėtai įregistruota ir veikianti /</w:t>
            </w:r>
            <w:r w:rsidRPr="007C0A84">
              <w:rPr>
                <w:rFonts w:ascii="Times New Roman" w:hAnsi="Times New Roman" w:cs="Times New Roman"/>
                <w:highlight w:val="lightGray"/>
              </w:rPr>
              <w:t>uždaroji/ akcinė</w:t>
            </w:r>
            <w:r w:rsidRPr="007C0A84">
              <w:rPr>
                <w:rFonts w:ascii="Times New Roman" w:hAnsi="Times New Roman" w:cs="Times New Roman"/>
              </w:rPr>
              <w:t xml:space="preserve"> bendrovė, juridinio asmens kodas </w:t>
            </w:r>
            <w:r w:rsidRPr="007C0A84">
              <w:rPr>
                <w:rFonts w:ascii="Times New Roman" w:hAnsi="Times New Roman" w:cs="Times New Roman"/>
                <w:highlight w:val="lightGray"/>
              </w:rPr>
              <w:t>[________________________</w:t>
            </w:r>
            <w:r w:rsidRPr="007C0A84">
              <w:rPr>
                <w:rFonts w:ascii="Times New Roman" w:hAnsi="Times New Roman" w:cs="Times New Roman"/>
              </w:rPr>
              <w:t>],</w:t>
            </w:r>
            <w:r w:rsidR="0079028E" w:rsidRPr="007C0A84">
              <w:rPr>
                <w:rFonts w:ascii="Times New Roman" w:hAnsi="Times New Roman" w:cs="Times New Roman"/>
              </w:rPr>
              <w:t xml:space="preserve"> </w:t>
            </w:r>
            <w:r w:rsidRPr="007C0A84">
              <w:rPr>
                <w:rFonts w:ascii="Times New Roman" w:hAnsi="Times New Roman" w:cs="Times New Roman"/>
              </w:rPr>
              <w:t xml:space="preserve">registruotos buveinės adresas </w:t>
            </w:r>
            <w:r w:rsidRPr="007C0A84">
              <w:rPr>
                <w:rFonts w:ascii="Times New Roman" w:hAnsi="Times New Roman" w:cs="Times New Roman"/>
                <w:highlight w:val="lightGray"/>
              </w:rPr>
              <w:t>[________________________</w:t>
            </w:r>
            <w:r w:rsidRPr="007C0A84">
              <w:rPr>
                <w:rFonts w:ascii="Times New Roman" w:hAnsi="Times New Roman" w:cs="Times New Roman"/>
              </w:rPr>
              <w:t>], Lietuvos Respublika, duomenys apie kuri</w:t>
            </w:r>
            <w:r w:rsidR="00A50754" w:rsidRPr="007C0A84">
              <w:rPr>
                <w:rFonts w:ascii="Times New Roman" w:hAnsi="Times New Roman" w:cs="Times New Roman"/>
              </w:rPr>
              <w:t>ą</w:t>
            </w:r>
            <w:r w:rsidRPr="007C0A84">
              <w:rPr>
                <w:rFonts w:ascii="Times New Roman" w:hAnsi="Times New Roman" w:cs="Times New Roman"/>
              </w:rPr>
              <w:t xml:space="preserve"> kaupiami ir saugomi </w:t>
            </w:r>
            <w:r w:rsidR="00E82CE6" w:rsidRPr="007C0A84">
              <w:rPr>
                <w:rFonts w:ascii="Times New Roman" w:hAnsi="Times New Roman" w:cs="Times New Roman"/>
                <w:highlight w:val="lightGray"/>
              </w:rPr>
              <w:t>VĮ Registrų centras</w:t>
            </w:r>
            <w:r w:rsidRPr="007C0A84">
              <w:rPr>
                <w:rFonts w:ascii="Times New Roman" w:hAnsi="Times New Roman" w:cs="Times New Roman"/>
                <w:b/>
              </w:rPr>
              <w:t xml:space="preserve">, </w:t>
            </w:r>
            <w:r w:rsidRPr="007C0A84">
              <w:rPr>
                <w:rFonts w:ascii="Times New Roman" w:hAnsi="Times New Roman" w:cs="Times New Roman"/>
              </w:rPr>
              <w:t>atstovaujama [</w:t>
            </w:r>
            <w:r w:rsidRPr="007C0A84">
              <w:rPr>
                <w:rFonts w:ascii="Times New Roman" w:hAnsi="Times New Roman" w:cs="Times New Roman"/>
                <w:i/>
                <w:highlight w:val="lightGray"/>
              </w:rPr>
              <w:t>Sutartį iš Bendrovės pusės pasirašysiančio asmens pareigos, vardas, pavardė</w:t>
            </w:r>
            <w:r w:rsidRPr="007C0A84">
              <w:rPr>
                <w:rFonts w:ascii="Times New Roman" w:hAnsi="Times New Roman" w:cs="Times New Roman"/>
              </w:rPr>
              <w:t>], veikiančio pagal [</w:t>
            </w:r>
            <w:r w:rsidRPr="007C0A84">
              <w:rPr>
                <w:rFonts w:ascii="Times New Roman" w:hAnsi="Times New Roman" w:cs="Times New Roman"/>
                <w:i/>
                <w:highlight w:val="lightGray"/>
              </w:rPr>
              <w:t>atstovavimo pagrindas</w:t>
            </w:r>
            <w:r w:rsidRPr="007C0A84">
              <w:rPr>
                <w:rFonts w:ascii="Times New Roman" w:hAnsi="Times New Roman" w:cs="Times New Roman"/>
              </w:rPr>
              <w:t xml:space="preserve">] (toliau – </w:t>
            </w:r>
            <w:r w:rsidRPr="007C0A84">
              <w:rPr>
                <w:rFonts w:ascii="Times New Roman" w:hAnsi="Times New Roman" w:cs="Times New Roman"/>
                <w:b/>
              </w:rPr>
              <w:t>Tiekėjas</w:t>
            </w:r>
            <w:r w:rsidRPr="007C0A84">
              <w:rPr>
                <w:rFonts w:ascii="Times New Roman" w:hAnsi="Times New Roman" w:cs="Times New Roman"/>
              </w:rPr>
              <w:t>),</w:t>
            </w:r>
          </w:p>
          <w:p w14:paraId="3C072F9C" w14:textId="77777777" w:rsidR="004347BF" w:rsidRPr="007C0A84" w:rsidRDefault="004347BF" w:rsidP="00300BCB">
            <w:pPr>
              <w:spacing w:after="0" w:line="240" w:lineRule="auto"/>
              <w:jc w:val="both"/>
              <w:rPr>
                <w:rFonts w:ascii="Times New Roman" w:hAnsi="Times New Roman" w:cs="Times New Roman"/>
              </w:rPr>
            </w:pPr>
          </w:p>
        </w:tc>
      </w:tr>
      <w:tr w:rsidR="004347BF" w:rsidRPr="007C0A84" w14:paraId="44C38650" w14:textId="77777777" w:rsidTr="29CF1C78">
        <w:tc>
          <w:tcPr>
            <w:tcW w:w="8789" w:type="dxa"/>
            <w:gridSpan w:val="2"/>
          </w:tcPr>
          <w:p w14:paraId="1D4FF327" w14:textId="14078AD5" w:rsidR="004347BF" w:rsidRPr="007C0A84" w:rsidRDefault="00102FEF" w:rsidP="00300BCB">
            <w:pPr>
              <w:pStyle w:val="ListParagraph"/>
              <w:spacing w:after="0" w:line="240" w:lineRule="auto"/>
              <w:ind w:left="0"/>
              <w:jc w:val="both"/>
              <w:rPr>
                <w:rFonts w:ascii="Times New Roman" w:hAnsi="Times New Roman" w:cs="Times New Roman"/>
              </w:rPr>
            </w:pPr>
            <w:r w:rsidRPr="007C0A84">
              <w:rPr>
                <w:rFonts w:ascii="Times New Roman" w:hAnsi="Times New Roman" w:cs="Times New Roman"/>
              </w:rPr>
              <w:t>Pirkėjas</w:t>
            </w:r>
            <w:r w:rsidR="004347BF" w:rsidRPr="007C0A84">
              <w:rPr>
                <w:rFonts w:ascii="Times New Roman" w:hAnsi="Times New Roman" w:cs="Times New Roman"/>
              </w:rPr>
              <w:t xml:space="preserve"> ir Tiekėjas </w:t>
            </w:r>
            <w:r w:rsidR="00F70C3C" w:rsidRPr="007C0A84">
              <w:rPr>
                <w:rFonts w:ascii="Times New Roman" w:hAnsi="Times New Roman" w:cs="Times New Roman"/>
              </w:rPr>
              <w:t xml:space="preserve">kartu toliau vadinami </w:t>
            </w:r>
            <w:r w:rsidR="0079028E" w:rsidRPr="007C0A84">
              <w:rPr>
                <w:rFonts w:ascii="Times New Roman" w:hAnsi="Times New Roman" w:cs="Times New Roman"/>
              </w:rPr>
              <w:t>„</w:t>
            </w:r>
            <w:r w:rsidR="004347BF" w:rsidRPr="007C0A84">
              <w:rPr>
                <w:rFonts w:ascii="Times New Roman" w:hAnsi="Times New Roman" w:cs="Times New Roman"/>
                <w:b/>
              </w:rPr>
              <w:t>Šalimi</w:t>
            </w:r>
            <w:r w:rsidR="00F70C3C" w:rsidRPr="007C0A84">
              <w:rPr>
                <w:rFonts w:ascii="Times New Roman" w:hAnsi="Times New Roman" w:cs="Times New Roman"/>
                <w:b/>
              </w:rPr>
              <w:t>s</w:t>
            </w:r>
            <w:r w:rsidR="00F70C3C" w:rsidRPr="007C0A84">
              <w:rPr>
                <w:rFonts w:ascii="Times New Roman" w:hAnsi="Times New Roman" w:cs="Times New Roman"/>
              </w:rPr>
              <w:t>“</w:t>
            </w:r>
            <w:r w:rsidR="004347BF" w:rsidRPr="007C0A84">
              <w:rPr>
                <w:rFonts w:ascii="Times New Roman" w:hAnsi="Times New Roman" w:cs="Times New Roman"/>
              </w:rPr>
              <w:t xml:space="preserve">, </w:t>
            </w:r>
            <w:r w:rsidR="00F70C3C" w:rsidRPr="007C0A84">
              <w:rPr>
                <w:rFonts w:ascii="Times New Roman" w:hAnsi="Times New Roman" w:cs="Times New Roman"/>
              </w:rPr>
              <w:t>o kiekvienas atskirai</w:t>
            </w:r>
            <w:r w:rsidR="00A50754" w:rsidRPr="007C0A84">
              <w:rPr>
                <w:rFonts w:ascii="Times New Roman" w:hAnsi="Times New Roman" w:cs="Times New Roman"/>
              </w:rPr>
              <w:t xml:space="preserve"> –</w:t>
            </w:r>
            <w:r w:rsidR="004347BF" w:rsidRPr="007C0A84">
              <w:rPr>
                <w:rFonts w:ascii="Times New Roman" w:hAnsi="Times New Roman" w:cs="Times New Roman"/>
              </w:rPr>
              <w:t xml:space="preserve"> </w:t>
            </w:r>
            <w:r w:rsidR="0079028E" w:rsidRPr="007C0A84">
              <w:rPr>
                <w:rFonts w:ascii="Times New Roman" w:hAnsi="Times New Roman" w:cs="Times New Roman"/>
              </w:rPr>
              <w:t>„</w:t>
            </w:r>
            <w:r w:rsidR="004347BF" w:rsidRPr="007C0A84">
              <w:rPr>
                <w:rFonts w:ascii="Times New Roman" w:hAnsi="Times New Roman" w:cs="Times New Roman"/>
                <w:b/>
              </w:rPr>
              <w:t>Šalimi</w:t>
            </w:r>
            <w:r w:rsidR="00F70C3C" w:rsidRPr="007C0A84">
              <w:rPr>
                <w:rFonts w:ascii="Times New Roman" w:hAnsi="Times New Roman" w:cs="Times New Roman"/>
              </w:rPr>
              <w:t>“.</w:t>
            </w:r>
          </w:p>
          <w:p w14:paraId="414BCBA2" w14:textId="13CFEDA1" w:rsidR="007E7ADA" w:rsidRPr="007C0A84" w:rsidRDefault="007E7ADA" w:rsidP="00300BCB">
            <w:pPr>
              <w:pStyle w:val="ListParagraph"/>
              <w:spacing w:after="0" w:line="240" w:lineRule="auto"/>
              <w:ind w:left="0"/>
              <w:jc w:val="both"/>
              <w:rPr>
                <w:rFonts w:ascii="Times New Roman" w:hAnsi="Times New Roman" w:cs="Times New Roman"/>
              </w:rPr>
            </w:pPr>
          </w:p>
          <w:p w14:paraId="0D9BDCF9" w14:textId="00ACEED2" w:rsidR="007E7ADA" w:rsidRPr="007C0A84" w:rsidRDefault="007E7ADA" w:rsidP="00300BCB">
            <w:pPr>
              <w:pStyle w:val="ListParagraph"/>
              <w:numPr>
                <w:ilvl w:val="0"/>
                <w:numId w:val="1"/>
              </w:numPr>
              <w:spacing w:line="240" w:lineRule="auto"/>
              <w:jc w:val="both"/>
              <w:rPr>
                <w:rFonts w:ascii="Times New Roman" w:hAnsi="Times New Roman" w:cs="Times New Roman"/>
                <w:b/>
                <w:color w:val="00B0F0"/>
              </w:rPr>
            </w:pPr>
            <w:r w:rsidRPr="007C0A84">
              <w:rPr>
                <w:rFonts w:ascii="Times New Roman" w:hAnsi="Times New Roman" w:cs="Times New Roman"/>
                <w:b/>
                <w:color w:val="00B0F0"/>
              </w:rPr>
              <w:t>SUTARTIES OBJEKTAS</w:t>
            </w:r>
            <w:r w:rsidR="00356C04" w:rsidRPr="007C0A84">
              <w:rPr>
                <w:rFonts w:ascii="Times New Roman" w:hAnsi="Times New Roman" w:cs="Times New Roman"/>
                <w:b/>
                <w:color w:val="00B0F0"/>
              </w:rPr>
              <w:t>, KAINA</w:t>
            </w:r>
            <w:r w:rsidR="00624373" w:rsidRPr="007C0A84">
              <w:rPr>
                <w:rFonts w:ascii="Times New Roman" w:hAnsi="Times New Roman" w:cs="Times New Roman"/>
                <w:b/>
                <w:color w:val="00B0F0"/>
              </w:rPr>
              <w:t>, TERMINAI</w:t>
            </w:r>
            <w:r w:rsidRPr="007C0A84">
              <w:rPr>
                <w:rFonts w:ascii="Times New Roman" w:hAnsi="Times New Roman" w:cs="Times New Roman"/>
                <w:b/>
                <w:color w:val="00B0F0"/>
              </w:rPr>
              <w:t xml:space="preserve"> </w:t>
            </w:r>
          </w:p>
          <w:tbl>
            <w:tblPr>
              <w:tblStyle w:val="TableGrid"/>
              <w:tblW w:w="8679" w:type="dxa"/>
              <w:tblLook w:val="04A0" w:firstRow="1" w:lastRow="0" w:firstColumn="1" w:lastColumn="0" w:noHBand="0" w:noVBand="1"/>
            </w:tblPr>
            <w:tblGrid>
              <w:gridCol w:w="1513"/>
              <w:gridCol w:w="2480"/>
              <w:gridCol w:w="4686"/>
            </w:tblGrid>
            <w:tr w:rsidR="00124560" w:rsidRPr="007C0A84" w14:paraId="02AD09CC" w14:textId="77777777" w:rsidTr="29CF1C78">
              <w:tc>
                <w:tcPr>
                  <w:tcW w:w="1513" w:type="dxa"/>
                </w:tcPr>
                <w:p w14:paraId="6B7AC86A" w14:textId="05529FD2" w:rsidR="00C6484E" w:rsidRPr="007C0A84" w:rsidRDefault="00C6484E" w:rsidP="00300BCB">
                  <w:pPr>
                    <w:pStyle w:val="ListParagraph"/>
                    <w:numPr>
                      <w:ilvl w:val="1"/>
                      <w:numId w:val="1"/>
                    </w:numPr>
                    <w:ind w:left="379"/>
                    <w:jc w:val="both"/>
                    <w:rPr>
                      <w:b/>
                      <w:sz w:val="22"/>
                      <w:szCs w:val="22"/>
                      <w:lang w:val="lt-LT"/>
                    </w:rPr>
                  </w:pPr>
                </w:p>
              </w:tc>
              <w:tc>
                <w:tcPr>
                  <w:tcW w:w="2480" w:type="dxa"/>
                </w:tcPr>
                <w:p w14:paraId="60677E45" w14:textId="6E9023E1" w:rsidR="00C6484E" w:rsidRPr="007C0A84" w:rsidRDefault="00C6484E" w:rsidP="00300BCB">
                  <w:pPr>
                    <w:contextualSpacing/>
                    <w:jc w:val="both"/>
                    <w:rPr>
                      <w:b/>
                      <w:sz w:val="22"/>
                      <w:szCs w:val="22"/>
                      <w:lang w:val="lt-LT"/>
                    </w:rPr>
                  </w:pPr>
                  <w:proofErr w:type="spellStart"/>
                  <w:r w:rsidRPr="007C0A84">
                    <w:rPr>
                      <w:b/>
                      <w:sz w:val="22"/>
                      <w:szCs w:val="22"/>
                    </w:rPr>
                    <w:t>Pirkimo</w:t>
                  </w:r>
                  <w:proofErr w:type="spellEnd"/>
                  <w:r w:rsidRPr="007C0A84">
                    <w:rPr>
                      <w:b/>
                      <w:sz w:val="22"/>
                      <w:szCs w:val="22"/>
                    </w:rPr>
                    <w:t xml:space="preserve"> </w:t>
                  </w:r>
                  <w:proofErr w:type="spellStart"/>
                  <w:r w:rsidRPr="007C0A84">
                    <w:rPr>
                      <w:b/>
                      <w:sz w:val="22"/>
                      <w:szCs w:val="22"/>
                    </w:rPr>
                    <w:t>pavadinimas</w:t>
                  </w:r>
                  <w:proofErr w:type="spellEnd"/>
                </w:p>
              </w:tc>
              <w:tc>
                <w:tcPr>
                  <w:tcW w:w="4686" w:type="dxa"/>
                </w:tcPr>
                <w:p w14:paraId="7D640F54" w14:textId="76B4273A" w:rsidR="00C6484E" w:rsidRPr="007C0A84" w:rsidRDefault="00C6484E" w:rsidP="00300BCB">
                  <w:pPr>
                    <w:contextualSpacing/>
                    <w:jc w:val="both"/>
                    <w:rPr>
                      <w:i/>
                      <w:sz w:val="22"/>
                      <w:szCs w:val="22"/>
                      <w:lang w:val="lt-LT"/>
                    </w:rPr>
                  </w:pPr>
                  <w:r w:rsidRPr="007C0A84">
                    <w:rPr>
                      <w:i/>
                      <w:sz w:val="22"/>
                      <w:szCs w:val="22"/>
                      <w:highlight w:val="lightGray"/>
                      <w:lang w:val="pt-PT"/>
                    </w:rPr>
                    <w:t>Nurodyti</w:t>
                  </w:r>
                  <w:r w:rsidR="001A429B" w:rsidRPr="007C0A84">
                    <w:rPr>
                      <w:i/>
                      <w:sz w:val="22"/>
                      <w:szCs w:val="22"/>
                      <w:highlight w:val="lightGray"/>
                      <w:lang w:val="pt-PT"/>
                    </w:rPr>
                    <w:t xml:space="preserve"> pirkimo pavadinimą ir CVP IS numerį, jeigu buvo skelbiamas</w:t>
                  </w:r>
                </w:p>
              </w:tc>
            </w:tr>
            <w:tr w:rsidR="00124560" w:rsidRPr="007C0A84" w14:paraId="4B6F9CC7" w14:textId="77777777" w:rsidTr="29CF1C78">
              <w:tc>
                <w:tcPr>
                  <w:tcW w:w="1513" w:type="dxa"/>
                </w:tcPr>
                <w:p w14:paraId="615C729E" w14:textId="4DC9F13D" w:rsidR="00C6484E" w:rsidRPr="007C0A84" w:rsidRDefault="00C6484E" w:rsidP="00300BCB">
                  <w:pPr>
                    <w:pStyle w:val="ListParagraph"/>
                    <w:numPr>
                      <w:ilvl w:val="1"/>
                      <w:numId w:val="1"/>
                    </w:numPr>
                    <w:ind w:left="379" w:right="-117"/>
                    <w:jc w:val="both"/>
                    <w:rPr>
                      <w:b/>
                      <w:sz w:val="22"/>
                      <w:szCs w:val="22"/>
                      <w:lang w:val="lt-LT"/>
                    </w:rPr>
                  </w:pPr>
                </w:p>
                <w:p w14:paraId="23B43C5E" w14:textId="77777777" w:rsidR="00124560" w:rsidRPr="007C0A84" w:rsidRDefault="00124560" w:rsidP="00300BCB">
                  <w:pPr>
                    <w:rPr>
                      <w:b/>
                      <w:sz w:val="22"/>
                      <w:szCs w:val="22"/>
                      <w:lang w:val="lt-LT"/>
                    </w:rPr>
                  </w:pPr>
                </w:p>
                <w:p w14:paraId="4E1143EE" w14:textId="77777777" w:rsidR="00124560" w:rsidRPr="007C0A84" w:rsidRDefault="00124560" w:rsidP="00300BCB">
                  <w:pPr>
                    <w:rPr>
                      <w:b/>
                      <w:sz w:val="22"/>
                      <w:szCs w:val="22"/>
                      <w:lang w:val="lt-LT"/>
                    </w:rPr>
                  </w:pPr>
                </w:p>
                <w:p w14:paraId="369427CD" w14:textId="77777777" w:rsidR="00124560" w:rsidRPr="007C0A84" w:rsidRDefault="00124560" w:rsidP="00300BCB">
                  <w:pPr>
                    <w:rPr>
                      <w:b/>
                      <w:sz w:val="22"/>
                      <w:szCs w:val="22"/>
                      <w:lang w:val="lt-LT"/>
                    </w:rPr>
                  </w:pPr>
                </w:p>
                <w:p w14:paraId="2F78ED89" w14:textId="0767DCF4" w:rsidR="00124560" w:rsidRPr="007C0A84" w:rsidRDefault="00124560" w:rsidP="00300BCB">
                  <w:pPr>
                    <w:ind w:firstLine="1296"/>
                    <w:rPr>
                      <w:sz w:val="22"/>
                      <w:szCs w:val="22"/>
                      <w:lang w:val="lt-LT"/>
                    </w:rPr>
                  </w:pPr>
                </w:p>
              </w:tc>
              <w:tc>
                <w:tcPr>
                  <w:tcW w:w="2480" w:type="dxa"/>
                </w:tcPr>
                <w:p w14:paraId="4D3D79A2" w14:textId="6CAF37F6" w:rsidR="00C6484E" w:rsidRPr="007C0A84" w:rsidRDefault="000673BC" w:rsidP="00300BCB">
                  <w:pPr>
                    <w:contextualSpacing/>
                    <w:jc w:val="both"/>
                    <w:rPr>
                      <w:b/>
                      <w:sz w:val="22"/>
                      <w:szCs w:val="22"/>
                      <w:lang w:val="lt-LT"/>
                    </w:rPr>
                  </w:pPr>
                  <w:proofErr w:type="spellStart"/>
                  <w:r w:rsidRPr="007C0A84">
                    <w:rPr>
                      <w:b/>
                      <w:sz w:val="22"/>
                      <w:szCs w:val="22"/>
                    </w:rPr>
                    <w:t>Sutarties</w:t>
                  </w:r>
                  <w:proofErr w:type="spellEnd"/>
                  <w:r w:rsidRPr="007C0A84">
                    <w:rPr>
                      <w:b/>
                      <w:sz w:val="22"/>
                      <w:szCs w:val="22"/>
                    </w:rPr>
                    <w:t xml:space="preserve"> </w:t>
                  </w:r>
                  <w:proofErr w:type="spellStart"/>
                  <w:r w:rsidRPr="007C0A84">
                    <w:rPr>
                      <w:b/>
                      <w:sz w:val="22"/>
                      <w:szCs w:val="22"/>
                    </w:rPr>
                    <w:t>objektas</w:t>
                  </w:r>
                  <w:proofErr w:type="spellEnd"/>
                </w:p>
              </w:tc>
              <w:tc>
                <w:tcPr>
                  <w:tcW w:w="4686" w:type="dxa"/>
                </w:tcPr>
                <w:p w14:paraId="04943359" w14:textId="41074246" w:rsidR="003F72E8" w:rsidRPr="007C0A84" w:rsidRDefault="003F72E8" w:rsidP="00300BCB">
                  <w:pPr>
                    <w:contextualSpacing/>
                    <w:jc w:val="both"/>
                    <w:rPr>
                      <w:sz w:val="22"/>
                      <w:szCs w:val="22"/>
                      <w:lang w:val="lt-LT"/>
                    </w:rPr>
                  </w:pPr>
                  <w:r w:rsidRPr="007C0A84">
                    <w:rPr>
                      <w:sz w:val="22"/>
                      <w:szCs w:val="22"/>
                      <w:lang w:val="lt-LT"/>
                    </w:rPr>
                    <w:t>Šia Sutartimi Tiekėjas įsipareigoja per Sutartyje nurodytą Prekių tiekimo terminą patiekti Techninėje specifikacijoje nurodytas Prekes</w:t>
                  </w:r>
                  <w:r w:rsidR="004D0F57">
                    <w:rPr>
                      <w:sz w:val="22"/>
                      <w:szCs w:val="22"/>
                      <w:lang w:val="lt-LT"/>
                    </w:rPr>
                    <w:t>,</w:t>
                  </w:r>
                  <w:r w:rsidRPr="007C0A84">
                    <w:rPr>
                      <w:sz w:val="22"/>
                      <w:szCs w:val="22"/>
                      <w:lang w:val="lt-LT"/>
                    </w:rPr>
                    <w:t xml:space="preserve"> kaip numatyta Sutartyje</w:t>
                  </w:r>
                  <w:r w:rsidR="004D0F57">
                    <w:rPr>
                      <w:sz w:val="22"/>
                      <w:szCs w:val="22"/>
                      <w:lang w:val="lt-LT"/>
                    </w:rPr>
                    <w:t>,</w:t>
                  </w:r>
                  <w:r w:rsidRPr="007C0A84">
                    <w:rPr>
                      <w:sz w:val="22"/>
                      <w:szCs w:val="22"/>
                      <w:lang w:val="lt-LT"/>
                    </w:rPr>
                    <w:t xml:space="preserve"> ir pašalinti Prekių trūkumus (jei tokių būtų), o Pirkėjas įsipareigoja Sutartyje numatyta tvarka priimti tinkamai pristatytas ir kokybiškas Prekes bei sumokėti Tiekėjui Sutartyje numatytą kainą.</w:t>
                  </w:r>
                </w:p>
                <w:p w14:paraId="66707DBA" w14:textId="77777777" w:rsidR="003F72E8" w:rsidRPr="007C0A84" w:rsidRDefault="003F72E8" w:rsidP="00300BCB">
                  <w:pPr>
                    <w:contextualSpacing/>
                    <w:jc w:val="both"/>
                    <w:rPr>
                      <w:sz w:val="22"/>
                      <w:szCs w:val="22"/>
                      <w:highlight w:val="yellow"/>
                      <w:lang w:val="lt-LT"/>
                    </w:rPr>
                  </w:pPr>
                </w:p>
                <w:p w14:paraId="4A702606" w14:textId="48BB997D" w:rsidR="00C6484E" w:rsidRPr="007C0A84" w:rsidRDefault="00C6484E" w:rsidP="00300BCB">
                  <w:pPr>
                    <w:contextualSpacing/>
                    <w:jc w:val="both"/>
                    <w:rPr>
                      <w:i/>
                      <w:sz w:val="22"/>
                      <w:szCs w:val="22"/>
                      <w:lang w:val="lt-LT"/>
                    </w:rPr>
                  </w:pPr>
                  <w:r w:rsidRPr="007C0A84">
                    <w:rPr>
                      <w:sz w:val="22"/>
                      <w:szCs w:val="22"/>
                      <w:lang w:val="pt-PT"/>
                    </w:rPr>
                    <w:t xml:space="preserve">Detalus Prekių aprašymas pateiktas Techninėje specifikacijoje (Priedas Nr. </w:t>
                  </w:r>
                  <w:r w:rsidR="002E5D29" w:rsidRPr="007C0A84">
                    <w:rPr>
                      <w:sz w:val="22"/>
                      <w:szCs w:val="22"/>
                      <w:lang w:val="pt-PT"/>
                    </w:rPr>
                    <w:t>2</w:t>
                  </w:r>
                  <w:r w:rsidRPr="007C0A84">
                    <w:rPr>
                      <w:sz w:val="22"/>
                      <w:szCs w:val="22"/>
                      <w:lang w:val="pt-PT"/>
                    </w:rPr>
                    <w:t>).</w:t>
                  </w:r>
                </w:p>
              </w:tc>
            </w:tr>
            <w:tr w:rsidR="00124560" w:rsidRPr="007C0A84" w14:paraId="3924022B" w14:textId="77777777" w:rsidTr="29CF1C78">
              <w:tc>
                <w:tcPr>
                  <w:tcW w:w="1513" w:type="dxa"/>
                </w:tcPr>
                <w:p w14:paraId="1EB45456" w14:textId="57388E1A" w:rsidR="00C6484E" w:rsidRPr="007C0A84" w:rsidRDefault="00C6484E" w:rsidP="00300BCB">
                  <w:pPr>
                    <w:pStyle w:val="ListParagraph"/>
                    <w:numPr>
                      <w:ilvl w:val="1"/>
                      <w:numId w:val="1"/>
                    </w:numPr>
                    <w:ind w:left="379"/>
                    <w:jc w:val="both"/>
                    <w:rPr>
                      <w:b/>
                      <w:sz w:val="22"/>
                      <w:szCs w:val="22"/>
                      <w:lang w:val="lt-LT"/>
                    </w:rPr>
                  </w:pPr>
                </w:p>
              </w:tc>
              <w:tc>
                <w:tcPr>
                  <w:tcW w:w="2480" w:type="dxa"/>
                </w:tcPr>
                <w:p w14:paraId="07143433" w14:textId="1A7E3EE5" w:rsidR="00C6484E" w:rsidRPr="007C0A84" w:rsidRDefault="00C6484E" w:rsidP="00300BCB">
                  <w:pPr>
                    <w:contextualSpacing/>
                    <w:jc w:val="both"/>
                    <w:rPr>
                      <w:b/>
                      <w:sz w:val="22"/>
                      <w:szCs w:val="22"/>
                      <w:lang w:val="lt-LT"/>
                    </w:rPr>
                  </w:pPr>
                  <w:proofErr w:type="spellStart"/>
                  <w:r w:rsidRPr="007C0A84">
                    <w:rPr>
                      <w:b/>
                      <w:sz w:val="22"/>
                      <w:szCs w:val="22"/>
                    </w:rPr>
                    <w:t>Prekių</w:t>
                  </w:r>
                  <w:proofErr w:type="spellEnd"/>
                  <w:r w:rsidRPr="007C0A84">
                    <w:rPr>
                      <w:b/>
                      <w:sz w:val="22"/>
                      <w:szCs w:val="22"/>
                    </w:rPr>
                    <w:t xml:space="preserve"> </w:t>
                  </w:r>
                  <w:proofErr w:type="spellStart"/>
                  <w:r w:rsidRPr="007C0A84">
                    <w:rPr>
                      <w:b/>
                      <w:sz w:val="22"/>
                      <w:szCs w:val="22"/>
                    </w:rPr>
                    <w:t>kiekis</w:t>
                  </w:r>
                  <w:proofErr w:type="spellEnd"/>
                </w:p>
              </w:tc>
              <w:tc>
                <w:tcPr>
                  <w:tcW w:w="4686" w:type="dxa"/>
                </w:tcPr>
                <w:p w14:paraId="4A8DFC93" w14:textId="18DAC09B" w:rsidR="00C6484E" w:rsidRPr="007C0A84" w:rsidRDefault="00C6484E" w:rsidP="00300BCB">
                  <w:pPr>
                    <w:jc w:val="both"/>
                    <w:rPr>
                      <w:sz w:val="22"/>
                      <w:szCs w:val="22"/>
                      <w:lang w:val="lt-LT"/>
                    </w:rPr>
                  </w:pPr>
                  <w:r w:rsidRPr="007C0A84">
                    <w:rPr>
                      <w:sz w:val="22"/>
                      <w:szCs w:val="22"/>
                      <w:lang w:val="lt-LT"/>
                    </w:rPr>
                    <w:t xml:space="preserve">Detalus </w:t>
                  </w:r>
                  <w:r w:rsidR="00356C04" w:rsidRPr="007C0A84">
                    <w:rPr>
                      <w:sz w:val="22"/>
                      <w:szCs w:val="22"/>
                      <w:lang w:val="lt-LT"/>
                    </w:rPr>
                    <w:t xml:space="preserve">Prekių kiekio </w:t>
                  </w:r>
                  <w:r w:rsidRPr="007C0A84">
                    <w:rPr>
                      <w:sz w:val="22"/>
                      <w:szCs w:val="22"/>
                      <w:lang w:val="lt-LT"/>
                    </w:rPr>
                    <w:t>aprašymas pateiktas Techninėje specifikacijoje.</w:t>
                  </w:r>
                </w:p>
                <w:p w14:paraId="2D232A8C" w14:textId="5F881255" w:rsidR="00C6484E" w:rsidRPr="007C0A84" w:rsidRDefault="11C5CE93" w:rsidP="00300BCB">
                  <w:pPr>
                    <w:contextualSpacing/>
                    <w:jc w:val="both"/>
                    <w:rPr>
                      <w:sz w:val="22"/>
                      <w:szCs w:val="22"/>
                      <w:lang w:val="lt-LT"/>
                    </w:rPr>
                  </w:pPr>
                  <w:r w:rsidRPr="007C0A84">
                    <w:rPr>
                      <w:sz w:val="22"/>
                      <w:szCs w:val="22"/>
                      <w:lang w:val="lt-LT"/>
                    </w:rPr>
                    <w:lastRenderedPageBreak/>
                    <w:t xml:space="preserve">Sutarties galiojimo laikotarpiu Pirkėjas turi teisę koreguoti perkamų Prekių kiekius, neviršijant </w:t>
                  </w:r>
                  <w:r w:rsidR="00C14D49">
                    <w:rPr>
                      <w:sz w:val="22"/>
                      <w:szCs w:val="22"/>
                      <w:lang w:val="lt-LT"/>
                    </w:rPr>
                    <w:t>pradinės Sutarties vertės</w:t>
                  </w:r>
                  <w:r w:rsidRPr="007C0A84">
                    <w:rPr>
                      <w:sz w:val="22"/>
                      <w:szCs w:val="22"/>
                      <w:lang w:val="lt-LT"/>
                    </w:rPr>
                    <w:t>, išskyrus, jeigu Sutartyje ir Teisės aktuose numatyta tvarka yra pasirašomi Sutarties pakeitimai</w:t>
                  </w:r>
                  <w:r w:rsidR="00356C04" w:rsidRPr="007C0A84">
                    <w:rPr>
                      <w:sz w:val="22"/>
                      <w:szCs w:val="22"/>
                      <w:lang w:val="lt-LT"/>
                    </w:rPr>
                    <w:t>, susiję su pagal Sutartį tiekiamų Prekių kiekiu</w:t>
                  </w:r>
                  <w:r w:rsidR="40963C9D" w:rsidRPr="007C0A84">
                    <w:rPr>
                      <w:sz w:val="22"/>
                      <w:szCs w:val="22"/>
                      <w:lang w:val="lt-LT"/>
                    </w:rPr>
                    <w:t xml:space="preserve"> ir Sutarties kaina</w:t>
                  </w:r>
                  <w:r w:rsidRPr="007C0A84">
                    <w:rPr>
                      <w:sz w:val="22"/>
                      <w:szCs w:val="22"/>
                      <w:lang w:val="lt-LT"/>
                    </w:rPr>
                    <w:t>. Pirkėjas neįsipareigoja nupirkti viso Sutart</w:t>
                  </w:r>
                  <w:r w:rsidR="229B7C3E" w:rsidRPr="007C0A84">
                    <w:rPr>
                      <w:sz w:val="22"/>
                      <w:szCs w:val="22"/>
                      <w:lang w:val="lt-LT"/>
                    </w:rPr>
                    <w:t>yje</w:t>
                  </w:r>
                  <w:r w:rsidRPr="007C0A84">
                    <w:rPr>
                      <w:sz w:val="22"/>
                      <w:szCs w:val="22"/>
                      <w:lang w:val="lt-LT"/>
                    </w:rPr>
                    <w:t xml:space="preserve"> nurodyto Prekių </w:t>
                  </w:r>
                  <w:r w:rsidR="00C14D49">
                    <w:rPr>
                      <w:sz w:val="22"/>
                      <w:szCs w:val="22"/>
                      <w:lang w:val="lt-LT"/>
                    </w:rPr>
                    <w:t>preliminar</w:t>
                  </w:r>
                  <w:r w:rsidRPr="007C0A84">
                    <w:rPr>
                      <w:sz w:val="22"/>
                      <w:szCs w:val="22"/>
                      <w:lang w:val="lt-LT"/>
                    </w:rPr>
                    <w:t xml:space="preserve">aus kiekio ar bet kokios jo </w:t>
                  </w:r>
                  <w:r w:rsidR="00356C04" w:rsidRPr="007C0A84">
                    <w:rPr>
                      <w:sz w:val="22"/>
                      <w:szCs w:val="22"/>
                      <w:lang w:val="lt-LT"/>
                    </w:rPr>
                    <w:t>dalies (tiek kiekybine, tiek rūšine išraiška)</w:t>
                  </w:r>
                  <w:r w:rsidRPr="007C0A84">
                    <w:rPr>
                      <w:sz w:val="22"/>
                      <w:szCs w:val="22"/>
                      <w:lang w:val="lt-LT"/>
                    </w:rPr>
                    <w:t>.</w:t>
                  </w:r>
                </w:p>
              </w:tc>
            </w:tr>
            <w:tr w:rsidR="00124560" w:rsidRPr="007C0A84" w14:paraId="036D5BEC" w14:textId="77777777" w:rsidTr="29CF1C78">
              <w:tc>
                <w:tcPr>
                  <w:tcW w:w="1513" w:type="dxa"/>
                </w:tcPr>
                <w:p w14:paraId="4D507D3A" w14:textId="2FB06D56" w:rsidR="00356C04" w:rsidRPr="007C0A84" w:rsidRDefault="00356C04" w:rsidP="00300BCB">
                  <w:pPr>
                    <w:pStyle w:val="ListParagraph"/>
                    <w:numPr>
                      <w:ilvl w:val="1"/>
                      <w:numId w:val="1"/>
                    </w:numPr>
                    <w:ind w:left="379"/>
                    <w:jc w:val="both"/>
                    <w:rPr>
                      <w:b/>
                      <w:sz w:val="22"/>
                      <w:szCs w:val="22"/>
                      <w:lang w:val="lt-LT"/>
                    </w:rPr>
                  </w:pPr>
                </w:p>
              </w:tc>
              <w:tc>
                <w:tcPr>
                  <w:tcW w:w="2480" w:type="dxa"/>
                </w:tcPr>
                <w:p w14:paraId="23E1018C" w14:textId="30358979" w:rsidR="00356C04" w:rsidRPr="007C0A84" w:rsidRDefault="00356C04" w:rsidP="00300BCB">
                  <w:pPr>
                    <w:contextualSpacing/>
                    <w:jc w:val="both"/>
                    <w:rPr>
                      <w:b/>
                      <w:sz w:val="22"/>
                      <w:szCs w:val="22"/>
                      <w:lang w:val="lt-LT"/>
                    </w:rPr>
                  </w:pPr>
                  <w:proofErr w:type="spellStart"/>
                  <w:r w:rsidRPr="007C0A84">
                    <w:rPr>
                      <w:b/>
                      <w:sz w:val="22"/>
                      <w:szCs w:val="22"/>
                    </w:rPr>
                    <w:t>Prekių</w:t>
                  </w:r>
                  <w:proofErr w:type="spellEnd"/>
                  <w:r w:rsidRPr="007C0A84">
                    <w:rPr>
                      <w:b/>
                      <w:sz w:val="22"/>
                      <w:szCs w:val="22"/>
                    </w:rPr>
                    <w:t xml:space="preserve"> </w:t>
                  </w:r>
                  <w:proofErr w:type="spellStart"/>
                  <w:r w:rsidRPr="007C0A84">
                    <w:rPr>
                      <w:b/>
                      <w:sz w:val="22"/>
                      <w:szCs w:val="22"/>
                    </w:rPr>
                    <w:t>pristatymo</w:t>
                  </w:r>
                  <w:proofErr w:type="spellEnd"/>
                  <w:r w:rsidRPr="007C0A84">
                    <w:rPr>
                      <w:b/>
                      <w:sz w:val="22"/>
                      <w:szCs w:val="22"/>
                    </w:rPr>
                    <w:t xml:space="preserve"> </w:t>
                  </w:r>
                  <w:proofErr w:type="spellStart"/>
                  <w:r w:rsidRPr="007C0A84">
                    <w:rPr>
                      <w:b/>
                      <w:sz w:val="22"/>
                      <w:szCs w:val="22"/>
                    </w:rPr>
                    <w:t>vieta</w:t>
                  </w:r>
                  <w:proofErr w:type="spellEnd"/>
                </w:p>
              </w:tc>
              <w:tc>
                <w:tcPr>
                  <w:tcW w:w="4686" w:type="dxa"/>
                </w:tcPr>
                <w:p w14:paraId="0A052BC8" w14:textId="70CC4608" w:rsidR="00356C04" w:rsidRPr="00F073F0" w:rsidRDefault="00356C04" w:rsidP="00300BCB">
                  <w:pPr>
                    <w:jc w:val="both"/>
                    <w:rPr>
                      <w:sz w:val="22"/>
                      <w:szCs w:val="22"/>
                      <w:lang w:val="lt-LT"/>
                    </w:rPr>
                  </w:pPr>
                  <w:r w:rsidRPr="00F073F0">
                    <w:rPr>
                      <w:sz w:val="22"/>
                      <w:szCs w:val="22"/>
                      <w:lang w:val="lt-LT"/>
                    </w:rPr>
                    <w:t>Nurodyta Techninė</w:t>
                  </w:r>
                  <w:r w:rsidR="00FA750C" w:rsidRPr="00F073F0">
                    <w:rPr>
                      <w:sz w:val="22"/>
                      <w:szCs w:val="22"/>
                      <w:lang w:val="lt-LT"/>
                    </w:rPr>
                    <w:t>je</w:t>
                  </w:r>
                  <w:r w:rsidRPr="00F073F0">
                    <w:rPr>
                      <w:sz w:val="22"/>
                      <w:szCs w:val="22"/>
                      <w:lang w:val="lt-LT"/>
                    </w:rPr>
                    <w:t xml:space="preserve"> specifikacijoje </w:t>
                  </w:r>
                </w:p>
              </w:tc>
            </w:tr>
            <w:tr w:rsidR="00F073F0" w:rsidRPr="007C0A84" w14:paraId="49FC97D5" w14:textId="77777777" w:rsidTr="29CF1C78">
              <w:tc>
                <w:tcPr>
                  <w:tcW w:w="1513" w:type="dxa"/>
                </w:tcPr>
                <w:p w14:paraId="05267F86" w14:textId="1E5F59AE" w:rsidR="00F073F0" w:rsidRPr="007C0A84" w:rsidRDefault="00F073F0" w:rsidP="00F073F0">
                  <w:pPr>
                    <w:pStyle w:val="ListParagraph"/>
                    <w:numPr>
                      <w:ilvl w:val="1"/>
                      <w:numId w:val="1"/>
                    </w:numPr>
                    <w:ind w:left="379"/>
                    <w:jc w:val="both"/>
                    <w:rPr>
                      <w:b/>
                      <w:sz w:val="22"/>
                      <w:szCs w:val="22"/>
                      <w:lang w:val="lt-LT"/>
                    </w:rPr>
                  </w:pPr>
                </w:p>
              </w:tc>
              <w:tc>
                <w:tcPr>
                  <w:tcW w:w="2480" w:type="dxa"/>
                </w:tcPr>
                <w:p w14:paraId="33E6AA3C" w14:textId="5D5F6CC9" w:rsidR="00F073F0" w:rsidRPr="007C0A84" w:rsidRDefault="00F073F0" w:rsidP="00F073F0">
                  <w:pPr>
                    <w:contextualSpacing/>
                    <w:jc w:val="both"/>
                    <w:rPr>
                      <w:b/>
                      <w:sz w:val="22"/>
                      <w:szCs w:val="22"/>
                      <w:lang w:val="lt-LT"/>
                    </w:rPr>
                  </w:pPr>
                  <w:r w:rsidRPr="007C0A84">
                    <w:rPr>
                      <w:b/>
                      <w:sz w:val="22"/>
                      <w:szCs w:val="22"/>
                      <w:lang w:val="pt-PT"/>
                    </w:rPr>
                    <w:t>Prekių pristatymo/</w:t>
                  </w:r>
                </w:p>
                <w:p w14:paraId="30F6F45F" w14:textId="34B705C3" w:rsidR="00F073F0" w:rsidRPr="007C0A84" w:rsidRDefault="00F073F0" w:rsidP="00F073F0">
                  <w:pPr>
                    <w:contextualSpacing/>
                    <w:jc w:val="both"/>
                    <w:rPr>
                      <w:b/>
                      <w:sz w:val="22"/>
                      <w:szCs w:val="22"/>
                      <w:lang w:val="lt-LT"/>
                    </w:rPr>
                  </w:pPr>
                  <w:r w:rsidRPr="007C0A84">
                    <w:rPr>
                      <w:b/>
                      <w:sz w:val="22"/>
                      <w:szCs w:val="22"/>
                      <w:lang w:val="pt-PT"/>
                    </w:rPr>
                    <w:t>užsakymo įvykdymo terminai</w:t>
                  </w:r>
                </w:p>
              </w:tc>
              <w:tc>
                <w:tcPr>
                  <w:tcW w:w="4686" w:type="dxa"/>
                </w:tcPr>
                <w:p w14:paraId="6686C6CA" w14:textId="77777777" w:rsidR="00F073F0" w:rsidRDefault="00F073F0" w:rsidP="00F073F0">
                  <w:pPr>
                    <w:jc w:val="both"/>
                    <w:rPr>
                      <w:sz w:val="22"/>
                      <w:szCs w:val="22"/>
                      <w:lang w:val="lt-LT"/>
                    </w:rPr>
                  </w:pPr>
                  <w:r w:rsidRPr="003E22B1">
                    <w:rPr>
                      <w:sz w:val="22"/>
                      <w:szCs w:val="22"/>
                      <w:lang w:val="lt-LT"/>
                    </w:rPr>
                    <w:t>Pateikus užsakymą</w:t>
                  </w:r>
                  <w:r>
                    <w:rPr>
                      <w:sz w:val="22"/>
                      <w:szCs w:val="22"/>
                      <w:lang w:val="lt-LT"/>
                    </w:rPr>
                    <w:t xml:space="preserve"> pagal Sutarties specialiųjų sąlygų 3.1 punktą</w:t>
                  </w:r>
                  <w:r w:rsidRPr="003E22B1">
                    <w:rPr>
                      <w:sz w:val="22"/>
                      <w:szCs w:val="22"/>
                      <w:lang w:val="lt-LT"/>
                    </w:rPr>
                    <w:t xml:space="preserve">, Prekės pagal Sutartį pradedamos tiekti nuo </w:t>
                  </w:r>
                  <w:r>
                    <w:rPr>
                      <w:sz w:val="22"/>
                      <w:szCs w:val="22"/>
                      <w:lang w:val="lt-LT"/>
                    </w:rPr>
                    <w:t xml:space="preserve">1 kalendorinės </w:t>
                  </w:r>
                  <w:r w:rsidRPr="003E22B1">
                    <w:rPr>
                      <w:sz w:val="22"/>
                      <w:szCs w:val="22"/>
                      <w:lang w:val="lt-LT"/>
                    </w:rPr>
                    <w:t>sekančio mėnesio dienos</w:t>
                  </w:r>
                  <w:r>
                    <w:rPr>
                      <w:sz w:val="22"/>
                      <w:szCs w:val="22"/>
                      <w:lang w:val="lt-LT"/>
                    </w:rPr>
                    <w:t xml:space="preserve">. Prekių tiekimo pradžios data </w:t>
                  </w:r>
                  <w:r w:rsidRPr="003E22B1">
                    <w:rPr>
                      <w:sz w:val="22"/>
                      <w:szCs w:val="22"/>
                      <w:lang w:val="lt-LT"/>
                    </w:rPr>
                    <w:t xml:space="preserve">turi būti ne </w:t>
                  </w:r>
                  <w:r>
                    <w:rPr>
                      <w:sz w:val="22"/>
                      <w:szCs w:val="22"/>
                      <w:lang w:val="lt-LT"/>
                    </w:rPr>
                    <w:t>trump</w:t>
                  </w:r>
                  <w:r w:rsidRPr="003E22B1">
                    <w:rPr>
                      <w:sz w:val="22"/>
                      <w:szCs w:val="22"/>
                      <w:lang w:val="lt-LT"/>
                    </w:rPr>
                    <w:t xml:space="preserve">esnė kaip 2 (dvi) savaitės nuo </w:t>
                  </w:r>
                  <w:r>
                    <w:rPr>
                      <w:sz w:val="22"/>
                      <w:szCs w:val="22"/>
                      <w:lang w:val="lt-LT"/>
                    </w:rPr>
                    <w:t xml:space="preserve">užsakymo pateikimo dienos ir nuo </w:t>
                  </w:r>
                  <w:r w:rsidRPr="003E22B1">
                    <w:rPr>
                      <w:sz w:val="22"/>
                      <w:szCs w:val="22"/>
                      <w:lang w:val="lt-LT"/>
                    </w:rPr>
                    <w:t>dienos, kai Šalys Lietuvos Respublikos</w:t>
                  </w:r>
                  <w:r>
                    <w:rPr>
                      <w:sz w:val="22"/>
                      <w:szCs w:val="22"/>
                      <w:lang w:val="lt-LT"/>
                    </w:rPr>
                    <w:t xml:space="preserve"> </w:t>
                  </w:r>
                  <w:r w:rsidRPr="003E22B1">
                    <w:rPr>
                      <w:sz w:val="22"/>
                      <w:szCs w:val="22"/>
                      <w:lang w:val="lt-LT"/>
                    </w:rPr>
                    <w:t>teisės aktų nustatyta tvarka pranešė skirstomųjų ir/ ar perdavimo tinklų operatoriui apie planuojamą Prek</w:t>
                  </w:r>
                  <w:r>
                    <w:rPr>
                      <w:sz w:val="22"/>
                      <w:szCs w:val="22"/>
                      <w:lang w:val="lt-LT"/>
                    </w:rPr>
                    <w:t>ių</w:t>
                  </w:r>
                  <w:r w:rsidRPr="003E22B1">
                    <w:rPr>
                      <w:sz w:val="22"/>
                      <w:szCs w:val="22"/>
                      <w:lang w:val="lt-LT"/>
                    </w:rPr>
                    <w:t xml:space="preserve"> tiekimą pagal </w:t>
                  </w:r>
                  <w:r>
                    <w:rPr>
                      <w:sz w:val="22"/>
                      <w:szCs w:val="22"/>
                      <w:lang w:val="lt-LT"/>
                    </w:rPr>
                    <w:t>S</w:t>
                  </w:r>
                  <w:r w:rsidRPr="003E22B1">
                    <w:rPr>
                      <w:sz w:val="22"/>
                      <w:szCs w:val="22"/>
                      <w:lang w:val="lt-LT"/>
                    </w:rPr>
                    <w:t>utartį</w:t>
                  </w:r>
                  <w:r>
                    <w:rPr>
                      <w:sz w:val="22"/>
                      <w:szCs w:val="22"/>
                      <w:lang w:val="lt-LT"/>
                    </w:rPr>
                    <w:t>.</w:t>
                  </w:r>
                </w:p>
                <w:p w14:paraId="0D09BF4D" w14:textId="5B853336" w:rsidR="00F073F0" w:rsidRPr="007C0A84" w:rsidRDefault="00F073F0" w:rsidP="00F073F0">
                  <w:pPr>
                    <w:jc w:val="both"/>
                    <w:rPr>
                      <w:sz w:val="22"/>
                      <w:szCs w:val="22"/>
                      <w:highlight w:val="lightGray"/>
                      <w:lang w:val="lt-LT"/>
                    </w:rPr>
                  </w:pPr>
                  <w:r>
                    <w:rPr>
                      <w:sz w:val="22"/>
                      <w:szCs w:val="22"/>
                      <w:lang w:val="lt-LT"/>
                    </w:rPr>
                    <w:t xml:space="preserve">Kiti </w:t>
                  </w:r>
                  <w:r w:rsidRPr="7B961BA6">
                    <w:rPr>
                      <w:sz w:val="22"/>
                      <w:szCs w:val="22"/>
                      <w:lang w:val="lt-LT"/>
                    </w:rPr>
                    <w:t xml:space="preserve">terminai </w:t>
                  </w:r>
                  <w:r w:rsidRPr="00F073F0">
                    <w:rPr>
                      <w:sz w:val="22"/>
                      <w:szCs w:val="22"/>
                      <w:lang w:val="lt-LT"/>
                    </w:rPr>
                    <w:t>n</w:t>
                  </w:r>
                  <w:proofErr w:type="spellStart"/>
                  <w:r w:rsidRPr="00F073F0">
                    <w:rPr>
                      <w:sz w:val="22"/>
                      <w:szCs w:val="22"/>
                    </w:rPr>
                    <w:t>urodyti</w:t>
                  </w:r>
                  <w:proofErr w:type="spellEnd"/>
                  <w:r w:rsidRPr="00F073F0">
                    <w:rPr>
                      <w:sz w:val="22"/>
                      <w:szCs w:val="22"/>
                    </w:rPr>
                    <w:t xml:space="preserve"> </w:t>
                  </w:r>
                  <w:proofErr w:type="spellStart"/>
                  <w:r w:rsidRPr="00F073F0">
                    <w:rPr>
                      <w:sz w:val="22"/>
                      <w:szCs w:val="22"/>
                    </w:rPr>
                    <w:t>Techninėje</w:t>
                  </w:r>
                  <w:proofErr w:type="spellEnd"/>
                  <w:r w:rsidRPr="00F073F0">
                    <w:rPr>
                      <w:sz w:val="22"/>
                      <w:szCs w:val="22"/>
                    </w:rPr>
                    <w:t xml:space="preserve"> </w:t>
                  </w:r>
                  <w:proofErr w:type="spellStart"/>
                  <w:r w:rsidRPr="00F073F0">
                    <w:rPr>
                      <w:sz w:val="22"/>
                      <w:szCs w:val="22"/>
                    </w:rPr>
                    <w:t>specifikacijoje</w:t>
                  </w:r>
                  <w:proofErr w:type="spellEnd"/>
                </w:p>
              </w:tc>
            </w:tr>
            <w:tr w:rsidR="00F073F0" w:rsidRPr="007C0A84" w14:paraId="5AE3D46B" w14:textId="77777777" w:rsidTr="29CF1C78">
              <w:tc>
                <w:tcPr>
                  <w:tcW w:w="1513" w:type="dxa"/>
                </w:tcPr>
                <w:p w14:paraId="41C691E4" w14:textId="4B002F18" w:rsidR="00F073F0" w:rsidRPr="007C0A84" w:rsidRDefault="00F073F0" w:rsidP="00F073F0">
                  <w:pPr>
                    <w:pStyle w:val="ListParagraph"/>
                    <w:numPr>
                      <w:ilvl w:val="1"/>
                      <w:numId w:val="1"/>
                    </w:numPr>
                    <w:ind w:left="379"/>
                    <w:jc w:val="both"/>
                    <w:rPr>
                      <w:b/>
                      <w:sz w:val="22"/>
                      <w:szCs w:val="22"/>
                      <w:lang w:val="lt-LT"/>
                    </w:rPr>
                  </w:pPr>
                </w:p>
              </w:tc>
              <w:tc>
                <w:tcPr>
                  <w:tcW w:w="2480" w:type="dxa"/>
                </w:tcPr>
                <w:p w14:paraId="79D7B902" w14:textId="061D2DA8" w:rsidR="00F073F0" w:rsidRPr="007C0A84" w:rsidRDefault="00F073F0" w:rsidP="00F073F0">
                  <w:pPr>
                    <w:contextualSpacing/>
                    <w:jc w:val="both"/>
                    <w:rPr>
                      <w:b/>
                      <w:sz w:val="22"/>
                      <w:szCs w:val="22"/>
                      <w:lang w:val="lt-LT"/>
                    </w:rPr>
                  </w:pPr>
                  <w:proofErr w:type="spellStart"/>
                  <w:r w:rsidRPr="007C0A84">
                    <w:rPr>
                      <w:b/>
                      <w:sz w:val="22"/>
                      <w:szCs w:val="22"/>
                    </w:rPr>
                    <w:t>Pateikiama</w:t>
                  </w:r>
                  <w:proofErr w:type="spellEnd"/>
                  <w:r w:rsidRPr="007C0A84">
                    <w:rPr>
                      <w:b/>
                      <w:sz w:val="22"/>
                      <w:szCs w:val="22"/>
                    </w:rPr>
                    <w:t xml:space="preserve"> </w:t>
                  </w:r>
                  <w:proofErr w:type="spellStart"/>
                  <w:r w:rsidRPr="007C0A84">
                    <w:rPr>
                      <w:b/>
                      <w:sz w:val="22"/>
                      <w:szCs w:val="22"/>
                    </w:rPr>
                    <w:t>kartu</w:t>
                  </w:r>
                  <w:proofErr w:type="spellEnd"/>
                  <w:r w:rsidRPr="007C0A84">
                    <w:rPr>
                      <w:b/>
                      <w:sz w:val="22"/>
                      <w:szCs w:val="22"/>
                    </w:rPr>
                    <w:t xml:space="preserve"> su </w:t>
                  </w:r>
                  <w:proofErr w:type="spellStart"/>
                  <w:r w:rsidRPr="007C0A84">
                    <w:rPr>
                      <w:b/>
                      <w:sz w:val="22"/>
                      <w:szCs w:val="22"/>
                    </w:rPr>
                    <w:t>Prekėmis</w:t>
                  </w:r>
                  <w:proofErr w:type="spellEnd"/>
                </w:p>
              </w:tc>
              <w:tc>
                <w:tcPr>
                  <w:tcW w:w="4686" w:type="dxa"/>
                </w:tcPr>
                <w:p w14:paraId="63E1721E" w14:textId="01B1D954" w:rsidR="00F073F0" w:rsidRPr="007C0A84" w:rsidRDefault="00F073F0" w:rsidP="00F073F0">
                  <w:pPr>
                    <w:tabs>
                      <w:tab w:val="left" w:pos="709"/>
                    </w:tabs>
                    <w:spacing w:after="60"/>
                    <w:jc w:val="both"/>
                    <w:rPr>
                      <w:sz w:val="22"/>
                      <w:szCs w:val="22"/>
                      <w:lang w:val="lt-LT"/>
                    </w:rPr>
                  </w:pPr>
                  <w:r w:rsidRPr="007C0A84">
                    <w:rPr>
                      <w:sz w:val="22"/>
                      <w:szCs w:val="22"/>
                    </w:rPr>
                    <w:t xml:space="preserve">Dokumentai, </w:t>
                  </w:r>
                  <w:proofErr w:type="spellStart"/>
                  <w:r w:rsidRPr="007C0A84">
                    <w:rPr>
                      <w:sz w:val="22"/>
                      <w:szCs w:val="22"/>
                    </w:rPr>
                    <w:t>nurodyti</w:t>
                  </w:r>
                  <w:proofErr w:type="spellEnd"/>
                  <w:r w:rsidRPr="007C0A84">
                    <w:rPr>
                      <w:sz w:val="22"/>
                      <w:szCs w:val="22"/>
                    </w:rPr>
                    <w:t xml:space="preserve"> </w:t>
                  </w:r>
                  <w:proofErr w:type="spellStart"/>
                  <w:r w:rsidRPr="007C0A84">
                    <w:rPr>
                      <w:sz w:val="22"/>
                      <w:szCs w:val="22"/>
                    </w:rPr>
                    <w:t>Techninėje</w:t>
                  </w:r>
                  <w:proofErr w:type="spellEnd"/>
                  <w:r w:rsidRPr="007C0A84">
                    <w:rPr>
                      <w:sz w:val="22"/>
                      <w:szCs w:val="22"/>
                    </w:rPr>
                    <w:t xml:space="preserve"> </w:t>
                  </w:r>
                  <w:proofErr w:type="spellStart"/>
                  <w:r w:rsidRPr="007C0A84">
                    <w:rPr>
                      <w:sz w:val="22"/>
                      <w:szCs w:val="22"/>
                    </w:rPr>
                    <w:t>specifikacijoje</w:t>
                  </w:r>
                  <w:proofErr w:type="spellEnd"/>
                  <w:r w:rsidRPr="007C0A84">
                    <w:rPr>
                      <w:sz w:val="22"/>
                      <w:szCs w:val="22"/>
                    </w:rPr>
                    <w:t>.</w:t>
                  </w:r>
                </w:p>
              </w:tc>
            </w:tr>
            <w:tr w:rsidR="00F073F0" w:rsidRPr="007C0A84" w14:paraId="0CCE23F9" w14:textId="77777777" w:rsidTr="29CF1C78">
              <w:tc>
                <w:tcPr>
                  <w:tcW w:w="1513" w:type="dxa"/>
                </w:tcPr>
                <w:p w14:paraId="57C5C61C" w14:textId="4B146A8E" w:rsidR="00F073F0" w:rsidRPr="007C0A84" w:rsidRDefault="00F073F0" w:rsidP="00F073F0">
                  <w:pPr>
                    <w:pStyle w:val="ListParagraph"/>
                    <w:numPr>
                      <w:ilvl w:val="1"/>
                      <w:numId w:val="1"/>
                    </w:numPr>
                    <w:ind w:left="379"/>
                    <w:jc w:val="both"/>
                    <w:rPr>
                      <w:b/>
                      <w:sz w:val="22"/>
                      <w:szCs w:val="22"/>
                      <w:lang w:val="lt-LT"/>
                    </w:rPr>
                  </w:pPr>
                </w:p>
              </w:tc>
              <w:tc>
                <w:tcPr>
                  <w:tcW w:w="2480" w:type="dxa"/>
                </w:tcPr>
                <w:p w14:paraId="594E0686" w14:textId="1B161407" w:rsidR="00F073F0" w:rsidRPr="007C0A84" w:rsidRDefault="00F073F0" w:rsidP="00F073F0">
                  <w:pPr>
                    <w:contextualSpacing/>
                    <w:jc w:val="both"/>
                    <w:rPr>
                      <w:b/>
                      <w:sz w:val="22"/>
                      <w:szCs w:val="22"/>
                      <w:lang w:val="lt-LT"/>
                    </w:rPr>
                  </w:pPr>
                  <w:proofErr w:type="spellStart"/>
                  <w:r w:rsidRPr="007C0A84">
                    <w:rPr>
                      <w:b/>
                      <w:sz w:val="22"/>
                      <w:szCs w:val="22"/>
                    </w:rPr>
                    <w:t>Prekių</w:t>
                  </w:r>
                  <w:proofErr w:type="spellEnd"/>
                  <w:r w:rsidRPr="007C0A84">
                    <w:rPr>
                      <w:b/>
                      <w:sz w:val="22"/>
                      <w:szCs w:val="22"/>
                    </w:rPr>
                    <w:t xml:space="preserve"> </w:t>
                  </w:r>
                  <w:proofErr w:type="spellStart"/>
                  <w:r w:rsidRPr="007C0A84">
                    <w:rPr>
                      <w:b/>
                      <w:sz w:val="22"/>
                      <w:szCs w:val="22"/>
                    </w:rPr>
                    <w:t>tiekimo</w:t>
                  </w:r>
                  <w:proofErr w:type="spellEnd"/>
                  <w:r w:rsidRPr="007C0A84">
                    <w:rPr>
                      <w:b/>
                      <w:sz w:val="22"/>
                      <w:szCs w:val="22"/>
                    </w:rPr>
                    <w:t xml:space="preserve"> </w:t>
                  </w:r>
                  <w:proofErr w:type="spellStart"/>
                  <w:r w:rsidRPr="007C0A84">
                    <w:rPr>
                      <w:b/>
                      <w:sz w:val="22"/>
                      <w:szCs w:val="22"/>
                    </w:rPr>
                    <w:t>terminas</w:t>
                  </w:r>
                  <w:proofErr w:type="spellEnd"/>
                </w:p>
              </w:tc>
              <w:tc>
                <w:tcPr>
                  <w:tcW w:w="4686" w:type="dxa"/>
                </w:tcPr>
                <w:p w14:paraId="215D212B" w14:textId="29777297" w:rsidR="00F073F0" w:rsidRPr="007C0A84" w:rsidRDefault="00F073F0" w:rsidP="00F073F0">
                  <w:pPr>
                    <w:tabs>
                      <w:tab w:val="left" w:pos="709"/>
                    </w:tabs>
                    <w:spacing w:after="60"/>
                    <w:jc w:val="both"/>
                    <w:rPr>
                      <w:sz w:val="22"/>
                      <w:szCs w:val="22"/>
                      <w:lang w:val="lt-LT"/>
                    </w:rPr>
                  </w:pPr>
                  <w:r w:rsidRPr="007C0A84">
                    <w:rPr>
                      <w:sz w:val="22"/>
                      <w:szCs w:val="22"/>
                      <w:lang w:val="lt-LT"/>
                    </w:rPr>
                    <w:t xml:space="preserve">Prekės tiekiamos </w:t>
                  </w:r>
                  <w:r>
                    <w:rPr>
                      <w:sz w:val="22"/>
                      <w:szCs w:val="22"/>
                      <w:lang w:val="lt-LT"/>
                    </w:rPr>
                    <w:t>36</w:t>
                  </w:r>
                  <w:r w:rsidRPr="007C0A84">
                    <w:rPr>
                      <w:sz w:val="22"/>
                      <w:szCs w:val="22"/>
                      <w:lang w:val="lt-LT"/>
                    </w:rPr>
                    <w:t xml:space="preserve"> mėnesi</w:t>
                  </w:r>
                  <w:r>
                    <w:rPr>
                      <w:sz w:val="22"/>
                      <w:szCs w:val="22"/>
                      <w:lang w:val="lt-LT"/>
                    </w:rPr>
                    <w:t>us</w:t>
                  </w:r>
                  <w:r w:rsidRPr="007C0A84">
                    <w:rPr>
                      <w:sz w:val="22"/>
                      <w:szCs w:val="22"/>
                      <w:lang w:val="lt-LT"/>
                    </w:rPr>
                    <w:t xml:space="preserve"> nuo Sutarties įsigaliojimo dienos arba tol, kol yra nuperkama Prekių už maksimalią Sutarties vertę.</w:t>
                  </w:r>
                </w:p>
              </w:tc>
            </w:tr>
            <w:tr w:rsidR="00F073F0" w:rsidRPr="007C0A84" w14:paraId="526784ED" w14:textId="77777777" w:rsidTr="29CF1C78">
              <w:tc>
                <w:tcPr>
                  <w:tcW w:w="1513" w:type="dxa"/>
                </w:tcPr>
                <w:p w14:paraId="4490A12D" w14:textId="69489E07" w:rsidR="00F073F0" w:rsidRPr="007C0A84" w:rsidRDefault="00F073F0" w:rsidP="00F073F0">
                  <w:pPr>
                    <w:pStyle w:val="ListParagraph"/>
                    <w:numPr>
                      <w:ilvl w:val="1"/>
                      <w:numId w:val="1"/>
                    </w:numPr>
                    <w:ind w:left="379"/>
                    <w:jc w:val="both"/>
                    <w:rPr>
                      <w:b/>
                      <w:sz w:val="22"/>
                      <w:szCs w:val="22"/>
                      <w:lang w:val="lt-LT"/>
                    </w:rPr>
                  </w:pPr>
                </w:p>
              </w:tc>
              <w:tc>
                <w:tcPr>
                  <w:tcW w:w="2480" w:type="dxa"/>
                </w:tcPr>
                <w:p w14:paraId="7B840539" w14:textId="01E760EE" w:rsidR="00F073F0" w:rsidRPr="007C0A84" w:rsidRDefault="00F073F0" w:rsidP="00F073F0">
                  <w:pPr>
                    <w:contextualSpacing/>
                    <w:jc w:val="both"/>
                    <w:rPr>
                      <w:b/>
                      <w:sz w:val="22"/>
                      <w:szCs w:val="22"/>
                      <w:lang w:val="lt-LT"/>
                    </w:rPr>
                  </w:pPr>
                  <w:proofErr w:type="spellStart"/>
                  <w:r w:rsidRPr="007C0A84">
                    <w:rPr>
                      <w:b/>
                      <w:sz w:val="22"/>
                      <w:szCs w:val="22"/>
                    </w:rPr>
                    <w:t>Sutarties</w:t>
                  </w:r>
                  <w:proofErr w:type="spellEnd"/>
                  <w:r w:rsidRPr="007C0A84">
                    <w:rPr>
                      <w:b/>
                      <w:sz w:val="22"/>
                      <w:szCs w:val="22"/>
                    </w:rPr>
                    <w:t xml:space="preserve"> </w:t>
                  </w:r>
                  <w:proofErr w:type="spellStart"/>
                  <w:r w:rsidRPr="007C0A84">
                    <w:rPr>
                      <w:b/>
                      <w:sz w:val="22"/>
                      <w:szCs w:val="22"/>
                    </w:rPr>
                    <w:t>galiojimo</w:t>
                  </w:r>
                  <w:proofErr w:type="spellEnd"/>
                  <w:r w:rsidRPr="007C0A84">
                    <w:rPr>
                      <w:b/>
                      <w:sz w:val="22"/>
                      <w:szCs w:val="22"/>
                    </w:rPr>
                    <w:t xml:space="preserve"> </w:t>
                  </w:r>
                  <w:proofErr w:type="spellStart"/>
                  <w:r w:rsidRPr="007C0A84">
                    <w:rPr>
                      <w:b/>
                      <w:sz w:val="22"/>
                      <w:szCs w:val="22"/>
                    </w:rPr>
                    <w:t>terminas</w:t>
                  </w:r>
                  <w:proofErr w:type="spellEnd"/>
                </w:p>
              </w:tc>
              <w:tc>
                <w:tcPr>
                  <w:tcW w:w="4686" w:type="dxa"/>
                </w:tcPr>
                <w:p w14:paraId="12C95FA9" w14:textId="4CE5C600" w:rsidR="00F073F0" w:rsidRPr="007C0A84" w:rsidRDefault="00F073F0" w:rsidP="00F073F0">
                  <w:pPr>
                    <w:jc w:val="both"/>
                    <w:rPr>
                      <w:sz w:val="22"/>
                      <w:szCs w:val="22"/>
                      <w:highlight w:val="cyan"/>
                      <w:lang w:val="lt-LT"/>
                    </w:rPr>
                  </w:pPr>
                  <w:r w:rsidRPr="007C0A84">
                    <w:rPr>
                      <w:sz w:val="22"/>
                      <w:szCs w:val="22"/>
                      <w:lang w:val="lt-LT"/>
                    </w:rPr>
                    <w:t>Sutartis galioja iki visiško sutartinių įsipareigojimų įvykdymo.</w:t>
                  </w:r>
                </w:p>
              </w:tc>
            </w:tr>
            <w:tr w:rsidR="00F073F0" w:rsidRPr="007C0A84" w14:paraId="27878DA2" w14:textId="77777777" w:rsidTr="29CF1C78">
              <w:tc>
                <w:tcPr>
                  <w:tcW w:w="1513" w:type="dxa"/>
                </w:tcPr>
                <w:p w14:paraId="23059834" w14:textId="4D46031E" w:rsidR="00F073F0" w:rsidRPr="007C0A84" w:rsidRDefault="00F073F0" w:rsidP="00F073F0">
                  <w:pPr>
                    <w:pStyle w:val="ListParagraph"/>
                    <w:numPr>
                      <w:ilvl w:val="1"/>
                      <w:numId w:val="1"/>
                    </w:numPr>
                    <w:ind w:left="379"/>
                    <w:jc w:val="both"/>
                    <w:rPr>
                      <w:b/>
                      <w:sz w:val="22"/>
                      <w:szCs w:val="22"/>
                      <w:lang w:val="lt-LT"/>
                    </w:rPr>
                  </w:pPr>
                </w:p>
              </w:tc>
              <w:tc>
                <w:tcPr>
                  <w:tcW w:w="2480" w:type="dxa"/>
                </w:tcPr>
                <w:p w14:paraId="28ACD53D" w14:textId="3F1511F9" w:rsidR="00F073F0" w:rsidRPr="006A20B6" w:rsidRDefault="00F073F0" w:rsidP="00F073F0">
                  <w:pPr>
                    <w:ind w:left="311" w:hanging="311"/>
                    <w:rPr>
                      <w:color w:val="00B0F0"/>
                      <w:sz w:val="22"/>
                      <w:szCs w:val="22"/>
                      <w:lang w:val="lt-LT"/>
                    </w:rPr>
                  </w:pPr>
                  <w:r w:rsidRPr="007C0A84">
                    <w:rPr>
                      <w:b/>
                      <w:sz w:val="22"/>
                      <w:szCs w:val="22"/>
                      <w:lang w:val="pt-PT"/>
                    </w:rPr>
                    <w:t>Taikoma kainodara</w:t>
                  </w:r>
                  <w:r w:rsidRPr="007C0A84">
                    <w:rPr>
                      <w:rStyle w:val="FootnoteReference"/>
                      <w:sz w:val="22"/>
                      <w:szCs w:val="22"/>
                    </w:rPr>
                    <w:footnoteReference w:id="1"/>
                  </w:r>
                  <w:r w:rsidRPr="007C0A84">
                    <w:rPr>
                      <w:sz w:val="22"/>
                      <w:szCs w:val="22"/>
                      <w:lang w:val="pt-PT"/>
                    </w:rPr>
                    <w:t>:</w:t>
                  </w:r>
                </w:p>
              </w:tc>
              <w:tc>
                <w:tcPr>
                  <w:tcW w:w="4686" w:type="dxa"/>
                </w:tcPr>
                <w:p w14:paraId="097D508B" w14:textId="18198C37" w:rsidR="00F073F0" w:rsidRPr="00747BB9" w:rsidRDefault="00F073F0" w:rsidP="00F073F0">
                  <w:pPr>
                    <w:contextualSpacing/>
                    <w:jc w:val="both"/>
                    <w:rPr>
                      <w:sz w:val="22"/>
                      <w:szCs w:val="22"/>
                      <w:highlight w:val="lightGray"/>
                      <w:lang w:val="lt-LT"/>
                    </w:rPr>
                  </w:pPr>
                  <w:r w:rsidRPr="00747BB9">
                    <w:rPr>
                      <w:sz w:val="22"/>
                      <w:szCs w:val="22"/>
                      <w:lang w:val="lt-LT"/>
                    </w:rPr>
                    <w:t>Fiksuoto įkainio</w:t>
                  </w:r>
                </w:p>
              </w:tc>
            </w:tr>
            <w:tr w:rsidR="00D4589D" w:rsidRPr="007C0A84" w14:paraId="4523465F" w14:textId="77777777" w:rsidTr="29CF1C78">
              <w:tc>
                <w:tcPr>
                  <w:tcW w:w="1513" w:type="dxa"/>
                </w:tcPr>
                <w:p w14:paraId="7FCA2B70" w14:textId="11F27BA7"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09F17468" w14:textId="2FCCDBB0" w:rsidR="00D4589D" w:rsidRPr="007C0A84" w:rsidRDefault="00D4589D" w:rsidP="00D4589D">
                  <w:pPr>
                    <w:rPr>
                      <w:b/>
                      <w:sz w:val="22"/>
                      <w:szCs w:val="22"/>
                      <w:lang w:val="lt-LT"/>
                    </w:rPr>
                  </w:pPr>
                  <w:proofErr w:type="spellStart"/>
                  <w:r w:rsidRPr="007C0A84">
                    <w:rPr>
                      <w:b/>
                      <w:sz w:val="22"/>
                      <w:szCs w:val="22"/>
                    </w:rPr>
                    <w:t>Prekių</w:t>
                  </w:r>
                  <w:proofErr w:type="spellEnd"/>
                  <w:r w:rsidRPr="007C0A84">
                    <w:rPr>
                      <w:b/>
                      <w:sz w:val="22"/>
                      <w:szCs w:val="22"/>
                    </w:rPr>
                    <w:t xml:space="preserve"> </w:t>
                  </w:r>
                  <w:proofErr w:type="spellStart"/>
                  <w:r w:rsidRPr="007C0A84">
                    <w:rPr>
                      <w:b/>
                      <w:sz w:val="22"/>
                      <w:szCs w:val="22"/>
                    </w:rPr>
                    <w:t>kainos</w:t>
                  </w:r>
                  <w:proofErr w:type="spellEnd"/>
                  <w:r w:rsidRPr="007C0A84">
                    <w:rPr>
                      <w:b/>
                      <w:sz w:val="22"/>
                      <w:szCs w:val="22"/>
                    </w:rPr>
                    <w:t>/</w:t>
                  </w:r>
                  <w:proofErr w:type="spellStart"/>
                  <w:r w:rsidRPr="007C0A84">
                    <w:rPr>
                      <w:b/>
                      <w:sz w:val="22"/>
                      <w:szCs w:val="22"/>
                    </w:rPr>
                    <w:t>įkainių</w:t>
                  </w:r>
                  <w:proofErr w:type="spellEnd"/>
                  <w:r w:rsidRPr="007C0A84">
                    <w:rPr>
                      <w:b/>
                      <w:sz w:val="22"/>
                      <w:szCs w:val="22"/>
                    </w:rPr>
                    <w:t xml:space="preserve"> </w:t>
                  </w:r>
                  <w:proofErr w:type="spellStart"/>
                  <w:r w:rsidRPr="007C0A84">
                    <w:rPr>
                      <w:b/>
                      <w:sz w:val="22"/>
                      <w:szCs w:val="22"/>
                    </w:rPr>
                    <w:t>perskaičiavimas</w:t>
                  </w:r>
                  <w:proofErr w:type="spellEnd"/>
                </w:p>
              </w:tc>
              <w:tc>
                <w:tcPr>
                  <w:tcW w:w="4686" w:type="dxa"/>
                </w:tcPr>
                <w:p w14:paraId="37AD977D" w14:textId="77777777" w:rsidR="00D4589D" w:rsidRPr="00D4589D" w:rsidRDefault="00D4589D" w:rsidP="00D4589D">
                  <w:pPr>
                    <w:jc w:val="both"/>
                    <w:rPr>
                      <w:sz w:val="22"/>
                      <w:szCs w:val="22"/>
                      <w:highlight w:val="lightGray"/>
                      <w:lang w:val="lt-LT"/>
                    </w:rPr>
                  </w:pPr>
                  <w:proofErr w:type="spellStart"/>
                  <w:r w:rsidRPr="00D4589D">
                    <w:rPr>
                      <w:sz w:val="22"/>
                      <w:szCs w:val="22"/>
                      <w:highlight w:val="lightGray"/>
                    </w:rPr>
                    <w:t>Taikoma</w:t>
                  </w:r>
                  <w:proofErr w:type="spellEnd"/>
                  <w:r w:rsidRPr="00D4589D">
                    <w:rPr>
                      <w:sz w:val="22"/>
                      <w:szCs w:val="22"/>
                      <w:highlight w:val="lightGray"/>
                    </w:rPr>
                    <w:t xml:space="preserve"> </w:t>
                  </w:r>
                </w:p>
                <w:p w14:paraId="19997832" w14:textId="77777777" w:rsidR="00D4589D" w:rsidRPr="00D4589D" w:rsidRDefault="00D4589D" w:rsidP="00D4589D">
                  <w:pPr>
                    <w:pStyle w:val="ListParagraph"/>
                    <w:numPr>
                      <w:ilvl w:val="2"/>
                      <w:numId w:val="1"/>
                    </w:numPr>
                    <w:jc w:val="both"/>
                    <w:rPr>
                      <w:rFonts w:eastAsia="Calibri"/>
                      <w:sz w:val="22"/>
                      <w:szCs w:val="22"/>
                      <w:lang w:val="lt-LT"/>
                    </w:rPr>
                  </w:pPr>
                  <w:r w:rsidRPr="00D4589D">
                    <w:rPr>
                      <w:rFonts w:eastAsia="Calibri"/>
                      <w:sz w:val="22"/>
                      <w:szCs w:val="22"/>
                    </w:rPr>
                    <w:t xml:space="preserve">Bet </w:t>
                  </w:r>
                  <w:proofErr w:type="spellStart"/>
                  <w:r w:rsidRPr="00D4589D">
                    <w:rPr>
                      <w:rFonts w:eastAsia="Calibri"/>
                      <w:sz w:val="22"/>
                      <w:szCs w:val="22"/>
                    </w:rPr>
                    <w:t>kuri</w:t>
                  </w:r>
                  <w:proofErr w:type="spellEnd"/>
                  <w:r w:rsidRPr="00D4589D">
                    <w:rPr>
                      <w:rFonts w:eastAsia="Calibri"/>
                      <w:sz w:val="22"/>
                      <w:szCs w:val="22"/>
                    </w:rPr>
                    <w:t xml:space="preserve"> </w:t>
                  </w:r>
                  <w:proofErr w:type="spellStart"/>
                  <w:r w:rsidRPr="00D4589D">
                    <w:rPr>
                      <w:rFonts w:eastAsia="Calibri"/>
                      <w:sz w:val="22"/>
                      <w:szCs w:val="22"/>
                    </w:rPr>
                    <w:t>Šalis</w:t>
                  </w:r>
                  <w:proofErr w:type="spellEnd"/>
                  <w:r w:rsidRPr="00D4589D">
                    <w:rPr>
                      <w:rFonts w:eastAsia="Calibri"/>
                      <w:sz w:val="22"/>
                      <w:szCs w:val="22"/>
                    </w:rPr>
                    <w:t xml:space="preserve">, </w:t>
                  </w:r>
                  <w:proofErr w:type="spellStart"/>
                  <w:r w:rsidRPr="00D4589D">
                    <w:rPr>
                      <w:rFonts w:eastAsia="Calibri"/>
                      <w:sz w:val="22"/>
                      <w:szCs w:val="22"/>
                    </w:rPr>
                    <w:t>pateikdama</w:t>
                  </w:r>
                  <w:proofErr w:type="spellEnd"/>
                  <w:r w:rsidRPr="00D4589D">
                    <w:rPr>
                      <w:rFonts w:eastAsia="Calibri"/>
                      <w:sz w:val="22"/>
                      <w:szCs w:val="22"/>
                    </w:rPr>
                    <w:t xml:space="preserve"> </w:t>
                  </w:r>
                  <w:proofErr w:type="spellStart"/>
                  <w:r w:rsidRPr="00D4589D">
                    <w:rPr>
                      <w:rFonts w:eastAsia="Calibri"/>
                      <w:sz w:val="22"/>
                      <w:szCs w:val="22"/>
                    </w:rPr>
                    <w:t>prašymą</w:t>
                  </w:r>
                  <w:proofErr w:type="spellEnd"/>
                  <w:r w:rsidRPr="00D4589D">
                    <w:rPr>
                      <w:rFonts w:eastAsia="Calibri"/>
                      <w:sz w:val="22"/>
                      <w:szCs w:val="22"/>
                    </w:rPr>
                    <w:t xml:space="preserve"> </w:t>
                  </w:r>
                  <w:proofErr w:type="spellStart"/>
                  <w:r w:rsidRPr="00D4589D">
                    <w:rPr>
                      <w:rFonts w:eastAsia="Calibri"/>
                      <w:sz w:val="22"/>
                      <w:szCs w:val="22"/>
                    </w:rPr>
                    <w:t>raštu</w:t>
                  </w:r>
                  <w:proofErr w:type="spellEnd"/>
                  <w:r w:rsidRPr="00D4589D">
                    <w:rPr>
                      <w:rFonts w:eastAsia="Calibri"/>
                      <w:sz w:val="22"/>
                      <w:szCs w:val="22"/>
                    </w:rPr>
                    <w:t xml:space="preserve">, </w:t>
                  </w:r>
                  <w:proofErr w:type="spellStart"/>
                  <w:r w:rsidRPr="00D4589D">
                    <w:rPr>
                      <w:rFonts w:eastAsia="Calibri"/>
                      <w:sz w:val="22"/>
                      <w:szCs w:val="22"/>
                    </w:rPr>
                    <w:t>gali</w:t>
                  </w:r>
                  <w:proofErr w:type="spellEnd"/>
                  <w:r w:rsidRPr="00D4589D">
                    <w:rPr>
                      <w:rFonts w:eastAsia="Calibri"/>
                      <w:sz w:val="22"/>
                      <w:szCs w:val="22"/>
                    </w:rPr>
                    <w:t xml:space="preserve"> </w:t>
                  </w:r>
                  <w:proofErr w:type="spellStart"/>
                  <w:r w:rsidRPr="00D4589D">
                    <w:rPr>
                      <w:rFonts w:eastAsia="Calibri"/>
                      <w:sz w:val="22"/>
                      <w:szCs w:val="22"/>
                    </w:rPr>
                    <w:t>inicijuoti</w:t>
                  </w:r>
                  <w:proofErr w:type="spellEnd"/>
                  <w:r w:rsidRPr="00D4589D">
                    <w:rPr>
                      <w:rFonts w:eastAsia="Calibri"/>
                      <w:sz w:val="22"/>
                      <w:szCs w:val="22"/>
                    </w:rPr>
                    <w:t xml:space="preserve"> </w:t>
                  </w:r>
                  <w:proofErr w:type="spellStart"/>
                  <w:r w:rsidRPr="00D4589D">
                    <w:rPr>
                      <w:rFonts w:eastAsia="Calibri"/>
                      <w:sz w:val="22"/>
                      <w:szCs w:val="22"/>
                    </w:rPr>
                    <w:t>Sutartyje</w:t>
                  </w:r>
                  <w:proofErr w:type="spellEnd"/>
                  <w:r w:rsidRPr="00D4589D">
                    <w:rPr>
                      <w:rFonts w:eastAsia="Calibri"/>
                      <w:sz w:val="22"/>
                      <w:szCs w:val="22"/>
                    </w:rPr>
                    <w:t xml:space="preserve"> </w:t>
                  </w:r>
                  <w:proofErr w:type="spellStart"/>
                  <w:r w:rsidRPr="00D4589D">
                    <w:rPr>
                      <w:rFonts w:eastAsia="Calibri"/>
                      <w:sz w:val="22"/>
                      <w:szCs w:val="22"/>
                    </w:rPr>
                    <w:t>numatyto</w:t>
                  </w:r>
                  <w:proofErr w:type="spellEnd"/>
                  <w:r w:rsidRPr="00D4589D">
                    <w:rPr>
                      <w:rFonts w:eastAsia="Calibri"/>
                      <w:sz w:val="22"/>
                      <w:szCs w:val="22"/>
                    </w:rPr>
                    <w:t xml:space="preserve"> (-ų) </w:t>
                  </w:r>
                  <w:proofErr w:type="spellStart"/>
                  <w:r w:rsidRPr="00D4589D">
                    <w:rPr>
                      <w:rFonts w:eastAsia="Calibri"/>
                      <w:sz w:val="22"/>
                      <w:szCs w:val="22"/>
                    </w:rPr>
                    <w:t>įkainio</w:t>
                  </w:r>
                  <w:proofErr w:type="spellEnd"/>
                  <w:r w:rsidRPr="00D4589D">
                    <w:rPr>
                      <w:rFonts w:eastAsia="Calibri"/>
                      <w:sz w:val="22"/>
                      <w:szCs w:val="22"/>
                    </w:rPr>
                    <w:t xml:space="preserve"> (-</w:t>
                  </w:r>
                  <w:proofErr w:type="spellStart"/>
                  <w:r w:rsidRPr="00D4589D">
                    <w:rPr>
                      <w:rFonts w:eastAsia="Calibri"/>
                      <w:sz w:val="22"/>
                      <w:szCs w:val="22"/>
                    </w:rPr>
                    <w:t>ių</w:t>
                  </w:r>
                  <w:proofErr w:type="spellEnd"/>
                  <w:r w:rsidRPr="00D4589D">
                    <w:rPr>
                      <w:rFonts w:eastAsia="Calibri"/>
                      <w:sz w:val="22"/>
                      <w:szCs w:val="22"/>
                    </w:rPr>
                    <w:t xml:space="preserve">) </w:t>
                  </w:r>
                  <w:proofErr w:type="spellStart"/>
                  <w:r w:rsidRPr="00D4589D">
                    <w:rPr>
                      <w:rFonts w:eastAsia="Calibri"/>
                      <w:sz w:val="22"/>
                      <w:szCs w:val="22"/>
                    </w:rPr>
                    <w:t>perskaičiavimą</w:t>
                  </w:r>
                  <w:proofErr w:type="spellEnd"/>
                  <w:r w:rsidRPr="00D4589D">
                    <w:rPr>
                      <w:rFonts w:eastAsia="Calibri"/>
                      <w:sz w:val="22"/>
                      <w:szCs w:val="22"/>
                    </w:rPr>
                    <w:t xml:space="preserve"> ne </w:t>
                  </w:r>
                  <w:proofErr w:type="spellStart"/>
                  <w:r w:rsidRPr="00D4589D">
                    <w:rPr>
                      <w:rFonts w:eastAsia="Calibri"/>
                      <w:sz w:val="22"/>
                      <w:szCs w:val="22"/>
                    </w:rPr>
                    <w:t>anksčiau</w:t>
                  </w:r>
                  <w:proofErr w:type="spellEnd"/>
                  <w:r w:rsidRPr="00D4589D">
                    <w:rPr>
                      <w:rFonts w:eastAsia="Calibri"/>
                      <w:sz w:val="22"/>
                      <w:szCs w:val="22"/>
                    </w:rPr>
                    <w:t xml:space="preserve"> </w:t>
                  </w:r>
                  <w:proofErr w:type="spellStart"/>
                  <w:r w:rsidRPr="00D4589D">
                    <w:rPr>
                      <w:rFonts w:eastAsia="Calibri"/>
                      <w:sz w:val="22"/>
                      <w:szCs w:val="22"/>
                    </w:rPr>
                    <w:t>kaip</w:t>
                  </w:r>
                  <w:proofErr w:type="spellEnd"/>
                  <w:r w:rsidRPr="00D4589D">
                    <w:rPr>
                      <w:rFonts w:eastAsia="Calibri"/>
                      <w:sz w:val="22"/>
                      <w:szCs w:val="22"/>
                    </w:rPr>
                    <w:t xml:space="preserve"> po 6 (</w:t>
                  </w:r>
                  <w:proofErr w:type="spellStart"/>
                  <w:r w:rsidRPr="00D4589D">
                    <w:rPr>
                      <w:rFonts w:eastAsia="Calibri"/>
                      <w:sz w:val="22"/>
                      <w:szCs w:val="22"/>
                    </w:rPr>
                    <w:t>šešių</w:t>
                  </w:r>
                  <w:proofErr w:type="spellEnd"/>
                  <w:r w:rsidRPr="00D4589D">
                    <w:rPr>
                      <w:rFonts w:eastAsia="Calibri"/>
                      <w:sz w:val="22"/>
                      <w:szCs w:val="22"/>
                    </w:rPr>
                    <w:t xml:space="preserve">) </w:t>
                  </w:r>
                  <w:proofErr w:type="spellStart"/>
                  <w:r w:rsidRPr="00D4589D">
                    <w:rPr>
                      <w:rFonts w:eastAsia="Calibri"/>
                      <w:sz w:val="22"/>
                      <w:szCs w:val="22"/>
                    </w:rPr>
                    <w:t>mėnesių</w:t>
                  </w:r>
                  <w:proofErr w:type="spellEnd"/>
                  <w:r w:rsidRPr="00D4589D">
                    <w:rPr>
                      <w:rFonts w:eastAsia="Calibri"/>
                      <w:sz w:val="22"/>
                      <w:szCs w:val="22"/>
                    </w:rPr>
                    <w:t xml:space="preserve"> </w:t>
                  </w:r>
                  <w:proofErr w:type="spellStart"/>
                  <w:r w:rsidRPr="00D4589D">
                    <w:rPr>
                      <w:rFonts w:eastAsia="Calibri"/>
                      <w:sz w:val="22"/>
                      <w:szCs w:val="22"/>
                    </w:rPr>
                    <w:t>nuo</w:t>
                  </w:r>
                  <w:proofErr w:type="spellEnd"/>
                  <w:r w:rsidRPr="00D4589D">
                    <w:rPr>
                      <w:rFonts w:eastAsia="Calibri"/>
                      <w:sz w:val="22"/>
                      <w:szCs w:val="22"/>
                    </w:rPr>
                    <w:t xml:space="preserve"> </w:t>
                  </w:r>
                  <w:proofErr w:type="spellStart"/>
                  <w:r w:rsidRPr="00D4589D">
                    <w:rPr>
                      <w:rFonts w:eastAsia="Calibri"/>
                      <w:sz w:val="22"/>
                      <w:szCs w:val="22"/>
                    </w:rPr>
                    <w:t>Sutarties</w:t>
                  </w:r>
                  <w:proofErr w:type="spellEnd"/>
                  <w:r w:rsidRPr="00D4589D">
                    <w:rPr>
                      <w:rFonts w:eastAsia="Calibri"/>
                      <w:sz w:val="22"/>
                      <w:szCs w:val="22"/>
                    </w:rPr>
                    <w:t xml:space="preserve"> SS 2.5 p. </w:t>
                  </w:r>
                  <w:proofErr w:type="spellStart"/>
                  <w:r w:rsidRPr="00D4589D">
                    <w:rPr>
                      <w:rFonts w:eastAsia="Calibri"/>
                      <w:sz w:val="22"/>
                      <w:szCs w:val="22"/>
                    </w:rPr>
                    <w:t>nustatytos</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tiekimo</w:t>
                  </w:r>
                  <w:proofErr w:type="spellEnd"/>
                  <w:r w:rsidRPr="00D4589D">
                    <w:rPr>
                      <w:rFonts w:eastAsia="Calibri"/>
                      <w:sz w:val="22"/>
                      <w:szCs w:val="22"/>
                    </w:rPr>
                    <w:t xml:space="preserve"> </w:t>
                  </w:r>
                  <w:proofErr w:type="spellStart"/>
                  <w:r w:rsidRPr="00D4589D">
                    <w:rPr>
                      <w:rFonts w:eastAsia="Calibri"/>
                      <w:sz w:val="22"/>
                      <w:szCs w:val="22"/>
                    </w:rPr>
                    <w:t>pražios</w:t>
                  </w:r>
                  <w:proofErr w:type="spellEnd"/>
                  <w:r w:rsidRPr="00D4589D">
                    <w:rPr>
                      <w:rFonts w:eastAsia="Calibri"/>
                      <w:sz w:val="22"/>
                      <w:szCs w:val="22"/>
                    </w:rPr>
                    <w:t xml:space="preserve"> </w:t>
                  </w:r>
                  <w:proofErr w:type="spellStart"/>
                  <w:r w:rsidRPr="00D4589D">
                    <w:rPr>
                      <w:rFonts w:eastAsia="Calibri"/>
                      <w:sz w:val="22"/>
                      <w:szCs w:val="22"/>
                    </w:rPr>
                    <w:t>mėnesio</w:t>
                  </w:r>
                  <w:proofErr w:type="spellEnd"/>
                  <w:r w:rsidRPr="00D4589D">
                    <w:rPr>
                      <w:rFonts w:eastAsia="Calibri"/>
                      <w:sz w:val="22"/>
                      <w:szCs w:val="22"/>
                    </w:rPr>
                    <w:t xml:space="preserve"> (</w:t>
                  </w:r>
                  <w:proofErr w:type="spellStart"/>
                  <w:r w:rsidRPr="00D4589D">
                    <w:rPr>
                      <w:rFonts w:eastAsia="Calibri"/>
                      <w:sz w:val="22"/>
                      <w:szCs w:val="22"/>
                    </w:rPr>
                    <w:t>jeigu</w:t>
                  </w:r>
                  <w:proofErr w:type="spellEnd"/>
                  <w:r w:rsidRPr="00D4589D">
                    <w:rPr>
                      <w:rFonts w:eastAsia="Calibri"/>
                      <w:sz w:val="22"/>
                      <w:szCs w:val="22"/>
                    </w:rPr>
                    <w:t xml:space="preserve"> </w:t>
                  </w:r>
                  <w:proofErr w:type="spellStart"/>
                  <w:r w:rsidRPr="00D4589D">
                    <w:rPr>
                      <w:rFonts w:eastAsia="Calibri"/>
                      <w:sz w:val="22"/>
                      <w:szCs w:val="22"/>
                    </w:rPr>
                    <w:t>perskaičiavimas</w:t>
                  </w:r>
                  <w:proofErr w:type="spellEnd"/>
                  <w:r w:rsidRPr="00D4589D">
                    <w:rPr>
                      <w:rFonts w:eastAsia="Calibri"/>
                      <w:sz w:val="22"/>
                      <w:szCs w:val="22"/>
                    </w:rPr>
                    <w:t xml:space="preserve"> </w:t>
                  </w:r>
                  <w:proofErr w:type="spellStart"/>
                  <w:r w:rsidRPr="00D4589D">
                    <w:rPr>
                      <w:rFonts w:eastAsia="Calibri"/>
                      <w:sz w:val="22"/>
                      <w:szCs w:val="22"/>
                    </w:rPr>
                    <w:t>jau</w:t>
                  </w:r>
                  <w:proofErr w:type="spellEnd"/>
                  <w:r w:rsidRPr="00D4589D">
                    <w:rPr>
                      <w:rFonts w:eastAsia="Calibri"/>
                      <w:sz w:val="22"/>
                      <w:szCs w:val="22"/>
                    </w:rPr>
                    <w:t xml:space="preserve"> </w:t>
                  </w:r>
                  <w:proofErr w:type="spellStart"/>
                  <w:r w:rsidRPr="00D4589D">
                    <w:rPr>
                      <w:rFonts w:eastAsia="Calibri"/>
                      <w:sz w:val="22"/>
                      <w:szCs w:val="22"/>
                    </w:rPr>
                    <w:t>buvo</w:t>
                  </w:r>
                  <w:proofErr w:type="spellEnd"/>
                  <w:r w:rsidRPr="00D4589D">
                    <w:rPr>
                      <w:rFonts w:eastAsia="Calibri"/>
                      <w:sz w:val="22"/>
                      <w:szCs w:val="22"/>
                    </w:rPr>
                    <w:t xml:space="preserve"> </w:t>
                  </w:r>
                  <w:proofErr w:type="spellStart"/>
                  <w:r w:rsidRPr="00D4589D">
                    <w:rPr>
                      <w:rFonts w:eastAsia="Calibri"/>
                      <w:sz w:val="22"/>
                      <w:szCs w:val="22"/>
                    </w:rPr>
                    <w:t>atliktas</w:t>
                  </w:r>
                  <w:proofErr w:type="spellEnd"/>
                  <w:r w:rsidRPr="00D4589D">
                    <w:rPr>
                      <w:rFonts w:eastAsia="Calibri"/>
                      <w:sz w:val="22"/>
                      <w:szCs w:val="22"/>
                    </w:rPr>
                    <w:t xml:space="preserve"> – </w:t>
                  </w:r>
                  <w:proofErr w:type="spellStart"/>
                  <w:r w:rsidRPr="00D4589D">
                    <w:rPr>
                      <w:rFonts w:eastAsia="Calibri"/>
                      <w:sz w:val="22"/>
                      <w:szCs w:val="22"/>
                    </w:rPr>
                    <w:t>nuo</w:t>
                  </w:r>
                  <w:proofErr w:type="spellEnd"/>
                  <w:r w:rsidRPr="00D4589D">
                    <w:rPr>
                      <w:rFonts w:eastAsia="Calibri"/>
                      <w:sz w:val="22"/>
                      <w:szCs w:val="22"/>
                    </w:rPr>
                    <w:t xml:space="preserve"> </w:t>
                  </w:r>
                  <w:proofErr w:type="spellStart"/>
                  <w:r w:rsidRPr="00D4589D">
                    <w:rPr>
                      <w:rFonts w:eastAsia="Calibri"/>
                      <w:sz w:val="22"/>
                      <w:szCs w:val="22"/>
                    </w:rPr>
                    <w:t>paskutinio</w:t>
                  </w:r>
                  <w:proofErr w:type="spellEnd"/>
                  <w:r w:rsidRPr="00D4589D">
                    <w:rPr>
                      <w:rFonts w:eastAsia="Calibri"/>
                      <w:sz w:val="22"/>
                      <w:szCs w:val="22"/>
                    </w:rPr>
                    <w:t xml:space="preserve"> </w:t>
                  </w:r>
                  <w:proofErr w:type="spellStart"/>
                  <w:r w:rsidRPr="00D4589D">
                    <w:rPr>
                      <w:rFonts w:eastAsia="Calibri"/>
                      <w:sz w:val="22"/>
                      <w:szCs w:val="22"/>
                    </w:rPr>
                    <w:t>perskaičiavimo</w:t>
                  </w:r>
                  <w:proofErr w:type="spellEnd"/>
                  <w:r w:rsidRPr="00D4589D">
                    <w:rPr>
                      <w:rFonts w:eastAsia="Calibri"/>
                      <w:sz w:val="22"/>
                      <w:szCs w:val="22"/>
                    </w:rPr>
                    <w:t xml:space="preserve"> </w:t>
                  </w:r>
                  <w:proofErr w:type="spellStart"/>
                  <w:r w:rsidRPr="00D4589D">
                    <w:rPr>
                      <w:rFonts w:eastAsia="Calibri"/>
                      <w:sz w:val="22"/>
                      <w:szCs w:val="22"/>
                    </w:rPr>
                    <w:t>dienos</w:t>
                  </w:r>
                  <w:proofErr w:type="spellEnd"/>
                  <w:r w:rsidRPr="00D4589D">
                    <w:rPr>
                      <w:rFonts w:eastAsia="Calibri"/>
                      <w:sz w:val="22"/>
                      <w:szCs w:val="22"/>
                    </w:rPr>
                    <w:t>).</w:t>
                  </w:r>
                </w:p>
                <w:p w14:paraId="2FA4CB37" w14:textId="77777777" w:rsidR="00D4589D" w:rsidRPr="00D4589D" w:rsidRDefault="00D4589D" w:rsidP="00D4589D">
                  <w:pPr>
                    <w:pStyle w:val="ListParagraph"/>
                    <w:numPr>
                      <w:ilvl w:val="2"/>
                      <w:numId w:val="1"/>
                    </w:numPr>
                    <w:jc w:val="both"/>
                    <w:rPr>
                      <w:rFonts w:eastAsia="Calibri"/>
                      <w:sz w:val="22"/>
                      <w:szCs w:val="22"/>
                      <w:lang w:val="lt-LT"/>
                    </w:rPr>
                  </w:pPr>
                  <w:proofErr w:type="spellStart"/>
                  <w:r w:rsidRPr="00D4589D">
                    <w:rPr>
                      <w:rFonts w:eastAsia="Calibri"/>
                      <w:sz w:val="22"/>
                      <w:szCs w:val="22"/>
                    </w:rPr>
                    <w:t>Perskaičiavimas</w:t>
                  </w:r>
                  <w:proofErr w:type="spellEnd"/>
                  <w:r w:rsidRPr="00D4589D">
                    <w:rPr>
                      <w:rFonts w:eastAsia="Calibri"/>
                      <w:sz w:val="22"/>
                      <w:szCs w:val="22"/>
                    </w:rPr>
                    <w:t xml:space="preserve"> </w:t>
                  </w:r>
                  <w:proofErr w:type="spellStart"/>
                  <w:r w:rsidRPr="00D4589D">
                    <w:rPr>
                      <w:rFonts w:eastAsia="Calibri"/>
                      <w:sz w:val="22"/>
                      <w:szCs w:val="22"/>
                    </w:rPr>
                    <w:t>atliekamas</w:t>
                  </w:r>
                  <w:proofErr w:type="spellEnd"/>
                  <w:r w:rsidRPr="00D4589D">
                    <w:rPr>
                      <w:rFonts w:eastAsia="Calibri"/>
                      <w:sz w:val="22"/>
                      <w:szCs w:val="22"/>
                    </w:rPr>
                    <w:t xml:space="preserve">, </w:t>
                  </w:r>
                  <w:proofErr w:type="spellStart"/>
                  <w:r w:rsidRPr="00D4589D">
                    <w:rPr>
                      <w:rFonts w:eastAsia="Calibri"/>
                      <w:sz w:val="22"/>
                      <w:szCs w:val="22"/>
                    </w:rPr>
                    <w:t>jei</w:t>
                  </w:r>
                  <w:proofErr w:type="spellEnd"/>
                  <w:r w:rsidRPr="00D4589D">
                    <w:rPr>
                      <w:rFonts w:eastAsia="Calibri"/>
                      <w:sz w:val="22"/>
                      <w:szCs w:val="22"/>
                    </w:rPr>
                    <w:t xml:space="preserve"> </w:t>
                  </w:r>
                  <w:proofErr w:type="spellStart"/>
                  <w:r w:rsidRPr="00D4589D">
                    <w:rPr>
                      <w:rFonts w:eastAsia="Calibri"/>
                      <w:sz w:val="22"/>
                      <w:szCs w:val="22"/>
                    </w:rPr>
                    <w:t>prašymo</w:t>
                  </w:r>
                  <w:proofErr w:type="spellEnd"/>
                  <w:r w:rsidRPr="00D4589D">
                    <w:rPr>
                      <w:rFonts w:eastAsia="Calibri"/>
                      <w:sz w:val="22"/>
                      <w:szCs w:val="22"/>
                    </w:rPr>
                    <w:t xml:space="preserve"> </w:t>
                  </w:r>
                  <w:proofErr w:type="spellStart"/>
                  <w:r w:rsidRPr="00D4589D">
                    <w:rPr>
                      <w:rFonts w:eastAsia="Calibri"/>
                      <w:sz w:val="22"/>
                      <w:szCs w:val="22"/>
                    </w:rPr>
                    <w:t>pateikimo</w:t>
                  </w:r>
                  <w:proofErr w:type="spellEnd"/>
                  <w:r w:rsidRPr="00D4589D">
                    <w:rPr>
                      <w:rFonts w:eastAsia="Calibri"/>
                      <w:sz w:val="22"/>
                      <w:szCs w:val="22"/>
                    </w:rPr>
                    <w:t xml:space="preserve"> </w:t>
                  </w:r>
                  <w:proofErr w:type="spellStart"/>
                  <w:r w:rsidRPr="00D4589D">
                    <w:rPr>
                      <w:rFonts w:eastAsia="Calibri"/>
                      <w:sz w:val="22"/>
                      <w:szCs w:val="22"/>
                    </w:rPr>
                    <w:t>metu</w:t>
                  </w:r>
                  <w:proofErr w:type="spellEnd"/>
                  <w:r w:rsidRPr="00D4589D">
                    <w:rPr>
                      <w:rFonts w:eastAsia="Calibri"/>
                      <w:sz w:val="22"/>
                      <w:szCs w:val="22"/>
                    </w:rPr>
                    <w:t xml:space="preserve"> </w:t>
                  </w:r>
                  <w:proofErr w:type="spellStart"/>
                  <w:r w:rsidRPr="00D4589D">
                    <w:rPr>
                      <w:rFonts w:eastAsia="Calibri"/>
                      <w:sz w:val="22"/>
                      <w:szCs w:val="22"/>
                    </w:rPr>
                    <w:t>paskutinių</w:t>
                  </w:r>
                  <w:proofErr w:type="spellEnd"/>
                  <w:r w:rsidRPr="00D4589D">
                    <w:rPr>
                      <w:rFonts w:eastAsia="Calibri"/>
                      <w:sz w:val="22"/>
                      <w:szCs w:val="22"/>
                    </w:rPr>
                    <w:t xml:space="preserve"> </w:t>
                  </w:r>
                  <w:proofErr w:type="spellStart"/>
                  <w:r w:rsidRPr="00D4589D">
                    <w:rPr>
                      <w:rFonts w:eastAsia="Calibri"/>
                      <w:sz w:val="22"/>
                      <w:szCs w:val="22"/>
                    </w:rPr>
                    <w:t>NordPoolGroup</w:t>
                  </w:r>
                  <w:proofErr w:type="spellEnd"/>
                  <w:r w:rsidRPr="00D4589D">
                    <w:rPr>
                      <w:rFonts w:eastAsia="Calibri"/>
                      <w:sz w:val="22"/>
                      <w:szCs w:val="22"/>
                    </w:rPr>
                    <w:t xml:space="preserve"> </w:t>
                  </w:r>
                  <w:proofErr w:type="spellStart"/>
                  <w:r w:rsidRPr="00D4589D">
                    <w:rPr>
                      <w:rFonts w:eastAsia="Calibri"/>
                      <w:sz w:val="22"/>
                      <w:szCs w:val="22"/>
                    </w:rPr>
                    <w:t>interneto</w:t>
                  </w:r>
                  <w:proofErr w:type="spellEnd"/>
                  <w:r w:rsidRPr="00D4589D">
                    <w:rPr>
                      <w:rFonts w:eastAsia="Calibri"/>
                      <w:sz w:val="22"/>
                      <w:szCs w:val="22"/>
                    </w:rPr>
                    <w:t xml:space="preserve"> </w:t>
                  </w:r>
                  <w:proofErr w:type="spellStart"/>
                  <w:r w:rsidRPr="00D4589D">
                    <w:rPr>
                      <w:rFonts w:eastAsia="Calibri"/>
                      <w:sz w:val="22"/>
                      <w:szCs w:val="22"/>
                    </w:rPr>
                    <w:t>svetainėje</w:t>
                  </w:r>
                  <w:proofErr w:type="spellEnd"/>
                  <w:r w:rsidRPr="00D4589D">
                    <w:rPr>
                      <w:rFonts w:eastAsia="Calibri"/>
                      <w:sz w:val="22"/>
                      <w:szCs w:val="22"/>
                    </w:rPr>
                    <w:t xml:space="preserve"> </w:t>
                  </w:r>
                  <w:proofErr w:type="spellStart"/>
                  <w:r w:rsidRPr="00D4589D">
                    <w:rPr>
                      <w:rFonts w:eastAsia="Calibri"/>
                      <w:sz w:val="22"/>
                      <w:szCs w:val="22"/>
                    </w:rPr>
                    <w:t>viešai</w:t>
                  </w:r>
                  <w:proofErr w:type="spellEnd"/>
                  <w:r w:rsidRPr="00D4589D">
                    <w:rPr>
                      <w:rFonts w:eastAsia="Calibri"/>
                      <w:sz w:val="22"/>
                      <w:szCs w:val="22"/>
                    </w:rPr>
                    <w:t xml:space="preserve"> </w:t>
                  </w:r>
                  <w:proofErr w:type="spellStart"/>
                  <w:r w:rsidRPr="00D4589D">
                    <w:rPr>
                      <w:rFonts w:eastAsia="Calibri"/>
                      <w:sz w:val="22"/>
                      <w:szCs w:val="22"/>
                    </w:rPr>
                    <w:t>paskelbtų</w:t>
                  </w:r>
                  <w:proofErr w:type="spellEnd"/>
                  <w:r w:rsidRPr="00D4589D">
                    <w:rPr>
                      <w:rFonts w:eastAsia="Calibri"/>
                      <w:sz w:val="22"/>
                      <w:szCs w:val="22"/>
                    </w:rPr>
                    <w:t xml:space="preserve"> 6 (</w:t>
                  </w:r>
                  <w:proofErr w:type="spellStart"/>
                  <w:r w:rsidRPr="00D4589D">
                    <w:rPr>
                      <w:rFonts w:eastAsia="Calibri"/>
                      <w:sz w:val="22"/>
                      <w:szCs w:val="22"/>
                    </w:rPr>
                    <w:t>šešių</w:t>
                  </w:r>
                  <w:proofErr w:type="spellEnd"/>
                  <w:r w:rsidRPr="00D4589D">
                    <w:rPr>
                      <w:rFonts w:eastAsia="Calibri"/>
                      <w:sz w:val="22"/>
                      <w:szCs w:val="22"/>
                    </w:rPr>
                    <w:t xml:space="preserve">) </w:t>
                  </w:r>
                  <w:proofErr w:type="spellStart"/>
                  <w:r w:rsidRPr="00D4589D">
                    <w:rPr>
                      <w:rFonts w:eastAsia="Calibri"/>
                      <w:sz w:val="22"/>
                      <w:szCs w:val="22"/>
                    </w:rPr>
                    <w:t>kalendorinių</w:t>
                  </w:r>
                  <w:proofErr w:type="spellEnd"/>
                  <w:r w:rsidRPr="00D4589D">
                    <w:rPr>
                      <w:rFonts w:eastAsia="Calibri"/>
                      <w:sz w:val="22"/>
                      <w:szCs w:val="22"/>
                    </w:rPr>
                    <w:t xml:space="preserve"> </w:t>
                  </w:r>
                  <w:proofErr w:type="spellStart"/>
                  <w:r w:rsidRPr="00D4589D">
                    <w:rPr>
                      <w:rFonts w:eastAsia="Calibri"/>
                      <w:sz w:val="22"/>
                      <w:szCs w:val="22"/>
                    </w:rPr>
                    <w:t>mėnesių</w:t>
                  </w:r>
                  <w:proofErr w:type="spellEnd"/>
                  <w:r w:rsidRPr="00D4589D">
                    <w:rPr>
                      <w:rFonts w:eastAsia="Calibri"/>
                      <w:sz w:val="22"/>
                      <w:szCs w:val="22"/>
                    </w:rPr>
                    <w:t xml:space="preserve"> </w:t>
                  </w:r>
                  <w:proofErr w:type="spellStart"/>
                  <w:r w:rsidRPr="00D4589D">
                    <w:rPr>
                      <w:rFonts w:eastAsia="Calibri"/>
                      <w:sz w:val="22"/>
                      <w:szCs w:val="22"/>
                    </w:rPr>
                    <w:t>Vidutinių</w:t>
                  </w:r>
                  <w:proofErr w:type="spellEnd"/>
                  <w:r w:rsidRPr="00D4589D">
                    <w:rPr>
                      <w:rFonts w:eastAsia="Calibri"/>
                      <w:sz w:val="22"/>
                      <w:szCs w:val="22"/>
                    </w:rPr>
                    <w:t xml:space="preserve"> </w:t>
                  </w:r>
                  <w:proofErr w:type="spellStart"/>
                  <w:r w:rsidRPr="00D4589D">
                    <w:rPr>
                      <w:rFonts w:eastAsia="Calibri"/>
                      <w:sz w:val="22"/>
                      <w:szCs w:val="22"/>
                    </w:rPr>
                    <w:t>elektros</w:t>
                  </w:r>
                  <w:proofErr w:type="spellEnd"/>
                  <w:r w:rsidRPr="00D4589D">
                    <w:rPr>
                      <w:rFonts w:eastAsia="Calibri"/>
                      <w:sz w:val="22"/>
                      <w:szCs w:val="22"/>
                    </w:rPr>
                    <w:t xml:space="preserve"> </w:t>
                  </w:r>
                  <w:proofErr w:type="spellStart"/>
                  <w:r w:rsidRPr="00D4589D">
                    <w:rPr>
                      <w:rFonts w:eastAsia="Calibri"/>
                      <w:sz w:val="22"/>
                      <w:szCs w:val="22"/>
                    </w:rPr>
                    <w:t>mėnesio</w:t>
                  </w:r>
                  <w:proofErr w:type="spellEnd"/>
                  <w:r w:rsidRPr="00D4589D">
                    <w:rPr>
                      <w:rFonts w:eastAsia="Calibri"/>
                      <w:sz w:val="22"/>
                      <w:szCs w:val="22"/>
                    </w:rPr>
                    <w:t xml:space="preserve"> </w:t>
                  </w:r>
                  <w:proofErr w:type="spellStart"/>
                  <w:r w:rsidRPr="00D4589D">
                    <w:rPr>
                      <w:rFonts w:eastAsia="Calibri"/>
                      <w:sz w:val="22"/>
                      <w:szCs w:val="22"/>
                    </w:rPr>
                    <w:t>kainų</w:t>
                  </w:r>
                  <w:proofErr w:type="spellEnd"/>
                  <w:r w:rsidRPr="00D4589D">
                    <w:rPr>
                      <w:rFonts w:eastAsia="Calibri"/>
                      <w:sz w:val="22"/>
                      <w:szCs w:val="22"/>
                    </w:rPr>
                    <w:t xml:space="preserve"> (</w:t>
                  </w:r>
                  <w:proofErr w:type="spellStart"/>
                  <w:r w:rsidRPr="00D4589D">
                    <w:rPr>
                      <w:rFonts w:eastAsia="Calibri"/>
                      <w:sz w:val="22"/>
                      <w:szCs w:val="22"/>
                    </w:rPr>
                    <w:t>Lietuvoje</w:t>
                  </w:r>
                  <w:proofErr w:type="spellEnd"/>
                  <w:r w:rsidRPr="00D4589D">
                    <w:rPr>
                      <w:rFonts w:eastAsia="Calibri"/>
                      <w:sz w:val="22"/>
                      <w:szCs w:val="22"/>
                    </w:rPr>
                    <w:t>)</w:t>
                  </w:r>
                  <w:r w:rsidRPr="00D4589D">
                    <w:rPr>
                      <w:rStyle w:val="FootnoteReference"/>
                      <w:rFonts w:eastAsia="Calibri"/>
                      <w:sz w:val="22"/>
                      <w:szCs w:val="22"/>
                    </w:rPr>
                    <w:footnoteReference w:id="2"/>
                  </w:r>
                  <w:r w:rsidRPr="00D4589D">
                    <w:rPr>
                      <w:rFonts w:eastAsia="Calibri"/>
                      <w:sz w:val="22"/>
                      <w:szCs w:val="22"/>
                    </w:rPr>
                    <w:t xml:space="preserve"> </w:t>
                  </w:r>
                  <w:proofErr w:type="spellStart"/>
                  <w:r w:rsidRPr="00D4589D">
                    <w:rPr>
                      <w:rFonts w:eastAsia="Calibri"/>
                      <w:sz w:val="22"/>
                      <w:szCs w:val="22"/>
                    </w:rPr>
                    <w:t>vidurkio</w:t>
                  </w:r>
                  <w:proofErr w:type="spellEnd"/>
                  <w:r w:rsidRPr="00D4589D">
                    <w:rPr>
                      <w:rFonts w:eastAsia="Calibri"/>
                      <w:sz w:val="22"/>
                      <w:szCs w:val="22"/>
                    </w:rPr>
                    <w:t xml:space="preserve">, </w:t>
                  </w:r>
                  <w:proofErr w:type="spellStart"/>
                  <w:r w:rsidRPr="00D4589D">
                    <w:rPr>
                      <w:rFonts w:eastAsia="Calibri"/>
                      <w:sz w:val="22"/>
                      <w:szCs w:val="22"/>
                    </w:rPr>
                    <w:t>lyginant</w:t>
                  </w:r>
                  <w:proofErr w:type="spellEnd"/>
                  <w:r w:rsidRPr="00D4589D">
                    <w:rPr>
                      <w:rFonts w:eastAsia="Calibri"/>
                      <w:sz w:val="22"/>
                      <w:szCs w:val="22"/>
                    </w:rPr>
                    <w:t xml:space="preserve"> su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tiekimo</w:t>
                  </w:r>
                  <w:proofErr w:type="spellEnd"/>
                  <w:r w:rsidRPr="00D4589D">
                    <w:rPr>
                      <w:rFonts w:eastAsia="Calibri"/>
                      <w:sz w:val="22"/>
                      <w:szCs w:val="22"/>
                    </w:rPr>
                    <w:t xml:space="preserve"> </w:t>
                  </w:r>
                  <w:proofErr w:type="spellStart"/>
                  <w:r w:rsidRPr="00D4589D">
                    <w:rPr>
                      <w:rFonts w:eastAsia="Calibri"/>
                      <w:sz w:val="22"/>
                      <w:szCs w:val="22"/>
                    </w:rPr>
                    <w:t>pradžios</w:t>
                  </w:r>
                  <w:proofErr w:type="spellEnd"/>
                  <w:r w:rsidRPr="00D4589D">
                    <w:rPr>
                      <w:rFonts w:eastAsia="Calibri"/>
                      <w:sz w:val="22"/>
                      <w:szCs w:val="22"/>
                    </w:rPr>
                    <w:t xml:space="preserve"> (</w:t>
                  </w:r>
                  <w:proofErr w:type="spellStart"/>
                  <w:r w:rsidRPr="00D4589D">
                    <w:rPr>
                      <w:rFonts w:eastAsia="Calibri"/>
                      <w:sz w:val="22"/>
                      <w:szCs w:val="22"/>
                    </w:rPr>
                    <w:t>paskutinio</w:t>
                  </w:r>
                  <w:proofErr w:type="spellEnd"/>
                  <w:r w:rsidRPr="00D4589D">
                    <w:rPr>
                      <w:rFonts w:eastAsia="Calibri"/>
                      <w:sz w:val="22"/>
                      <w:szCs w:val="22"/>
                    </w:rPr>
                    <w:t xml:space="preserve"> </w:t>
                  </w:r>
                  <w:proofErr w:type="spellStart"/>
                  <w:r w:rsidRPr="00D4589D">
                    <w:rPr>
                      <w:rFonts w:eastAsia="Calibri"/>
                      <w:sz w:val="22"/>
                      <w:szCs w:val="22"/>
                    </w:rPr>
                    <w:t>perskaičiavimo</w:t>
                  </w:r>
                  <w:proofErr w:type="spellEnd"/>
                  <w:r w:rsidRPr="00D4589D">
                    <w:rPr>
                      <w:rFonts w:eastAsia="Calibri"/>
                      <w:sz w:val="22"/>
                      <w:szCs w:val="22"/>
                    </w:rPr>
                    <w:t xml:space="preserve">) </w:t>
                  </w:r>
                  <w:proofErr w:type="spellStart"/>
                  <w:r w:rsidRPr="00D4589D">
                    <w:rPr>
                      <w:rFonts w:eastAsia="Calibri"/>
                      <w:sz w:val="22"/>
                      <w:szCs w:val="22"/>
                    </w:rPr>
                    <w:t>mėnesio</w:t>
                  </w:r>
                  <w:proofErr w:type="spellEnd"/>
                  <w:r w:rsidRPr="00D4589D">
                    <w:rPr>
                      <w:rFonts w:eastAsia="Calibri"/>
                      <w:sz w:val="22"/>
                      <w:szCs w:val="22"/>
                    </w:rPr>
                    <w:t xml:space="preserve"> </w:t>
                  </w:r>
                  <w:proofErr w:type="spellStart"/>
                  <w:r w:rsidRPr="00D4589D">
                    <w:rPr>
                      <w:rFonts w:eastAsia="Calibri"/>
                      <w:sz w:val="22"/>
                      <w:szCs w:val="22"/>
                    </w:rPr>
                    <w:t>NordPoolGroup</w:t>
                  </w:r>
                  <w:proofErr w:type="spellEnd"/>
                  <w:r w:rsidRPr="00D4589D">
                    <w:rPr>
                      <w:rFonts w:eastAsia="Calibri"/>
                      <w:sz w:val="22"/>
                      <w:szCs w:val="22"/>
                    </w:rPr>
                    <w:t xml:space="preserve"> </w:t>
                  </w:r>
                  <w:proofErr w:type="spellStart"/>
                  <w:r w:rsidRPr="00D4589D">
                    <w:rPr>
                      <w:rFonts w:eastAsia="Calibri"/>
                      <w:sz w:val="22"/>
                      <w:szCs w:val="22"/>
                    </w:rPr>
                    <w:t>interneto</w:t>
                  </w:r>
                  <w:proofErr w:type="spellEnd"/>
                  <w:r w:rsidRPr="00D4589D">
                    <w:rPr>
                      <w:rFonts w:eastAsia="Calibri"/>
                      <w:sz w:val="22"/>
                      <w:szCs w:val="22"/>
                    </w:rPr>
                    <w:t xml:space="preserve"> </w:t>
                  </w:r>
                  <w:proofErr w:type="spellStart"/>
                  <w:r w:rsidRPr="00D4589D">
                    <w:rPr>
                      <w:rFonts w:eastAsia="Calibri"/>
                      <w:sz w:val="22"/>
                      <w:szCs w:val="22"/>
                    </w:rPr>
                    <w:t>svetainėje</w:t>
                  </w:r>
                  <w:proofErr w:type="spellEnd"/>
                  <w:r w:rsidRPr="00D4589D">
                    <w:rPr>
                      <w:rFonts w:eastAsia="Calibri"/>
                      <w:sz w:val="22"/>
                      <w:szCs w:val="22"/>
                    </w:rPr>
                    <w:t xml:space="preserve"> </w:t>
                  </w:r>
                  <w:proofErr w:type="spellStart"/>
                  <w:r w:rsidRPr="00D4589D">
                    <w:rPr>
                      <w:rFonts w:eastAsia="Calibri"/>
                      <w:sz w:val="22"/>
                      <w:szCs w:val="22"/>
                    </w:rPr>
                    <w:t>viešai</w:t>
                  </w:r>
                  <w:proofErr w:type="spellEnd"/>
                  <w:r w:rsidRPr="00D4589D">
                    <w:rPr>
                      <w:rFonts w:eastAsia="Calibri"/>
                      <w:sz w:val="22"/>
                      <w:szCs w:val="22"/>
                    </w:rPr>
                    <w:t xml:space="preserve"> </w:t>
                  </w:r>
                  <w:proofErr w:type="spellStart"/>
                  <w:r w:rsidRPr="00D4589D">
                    <w:rPr>
                      <w:rFonts w:eastAsia="Calibri"/>
                      <w:sz w:val="22"/>
                      <w:szCs w:val="22"/>
                    </w:rPr>
                    <w:t>paskelbta</w:t>
                  </w:r>
                  <w:proofErr w:type="spellEnd"/>
                  <w:r w:rsidRPr="00D4589D">
                    <w:rPr>
                      <w:rFonts w:eastAsia="Calibri"/>
                      <w:sz w:val="22"/>
                      <w:szCs w:val="22"/>
                    </w:rPr>
                    <w:t xml:space="preserve"> </w:t>
                  </w:r>
                  <w:proofErr w:type="spellStart"/>
                  <w:r w:rsidRPr="00D4589D">
                    <w:rPr>
                      <w:rFonts w:eastAsia="Calibri"/>
                      <w:sz w:val="22"/>
                      <w:szCs w:val="22"/>
                    </w:rPr>
                    <w:t>vidutine</w:t>
                  </w:r>
                  <w:proofErr w:type="spellEnd"/>
                  <w:r w:rsidRPr="00D4589D">
                    <w:rPr>
                      <w:rFonts w:eastAsia="Calibri"/>
                      <w:sz w:val="22"/>
                      <w:szCs w:val="22"/>
                    </w:rPr>
                    <w:t xml:space="preserve"> </w:t>
                  </w:r>
                  <w:proofErr w:type="spellStart"/>
                  <w:r w:rsidRPr="00D4589D">
                    <w:rPr>
                      <w:rFonts w:eastAsia="Calibri"/>
                      <w:sz w:val="22"/>
                      <w:szCs w:val="22"/>
                    </w:rPr>
                    <w:t>kaina</w:t>
                  </w:r>
                  <w:proofErr w:type="spellEnd"/>
                  <w:r w:rsidRPr="00D4589D">
                    <w:rPr>
                      <w:rFonts w:eastAsia="Calibri"/>
                      <w:sz w:val="22"/>
                      <w:szCs w:val="22"/>
                    </w:rPr>
                    <w:t xml:space="preserve">, </w:t>
                  </w:r>
                  <w:proofErr w:type="spellStart"/>
                  <w:r w:rsidRPr="00D4589D">
                    <w:rPr>
                      <w:rFonts w:eastAsia="Calibri"/>
                      <w:sz w:val="22"/>
                      <w:szCs w:val="22"/>
                    </w:rPr>
                    <w:t>pokytis</w:t>
                  </w:r>
                  <w:proofErr w:type="spellEnd"/>
                  <w:r w:rsidRPr="00D4589D">
                    <w:rPr>
                      <w:rFonts w:eastAsia="Calibri"/>
                      <w:sz w:val="22"/>
                      <w:szCs w:val="22"/>
                    </w:rPr>
                    <w:t xml:space="preserve"> </w:t>
                  </w:r>
                  <w:proofErr w:type="spellStart"/>
                  <w:r w:rsidRPr="00D4589D">
                    <w:rPr>
                      <w:rFonts w:eastAsia="Calibri"/>
                      <w:sz w:val="22"/>
                      <w:szCs w:val="22"/>
                    </w:rPr>
                    <w:t>viršija</w:t>
                  </w:r>
                  <w:proofErr w:type="spellEnd"/>
                  <w:r w:rsidRPr="00D4589D">
                    <w:rPr>
                      <w:rFonts w:eastAsia="Calibri"/>
                      <w:sz w:val="22"/>
                      <w:szCs w:val="22"/>
                    </w:rPr>
                    <w:t xml:space="preserve"> 50 proc. </w:t>
                  </w:r>
                  <w:proofErr w:type="spellStart"/>
                  <w:r w:rsidRPr="00D4589D">
                    <w:rPr>
                      <w:rFonts w:eastAsia="Calibri"/>
                      <w:sz w:val="22"/>
                      <w:szCs w:val="22"/>
                    </w:rPr>
                    <w:t>Atliekant</w:t>
                  </w:r>
                  <w:proofErr w:type="spellEnd"/>
                  <w:r w:rsidRPr="00D4589D">
                    <w:rPr>
                      <w:rFonts w:eastAsia="Calibri"/>
                      <w:sz w:val="22"/>
                      <w:szCs w:val="22"/>
                    </w:rPr>
                    <w:t xml:space="preserve"> </w:t>
                  </w:r>
                  <w:proofErr w:type="spellStart"/>
                  <w:r w:rsidRPr="00D4589D">
                    <w:rPr>
                      <w:rFonts w:eastAsia="Calibri"/>
                      <w:sz w:val="22"/>
                      <w:szCs w:val="22"/>
                    </w:rPr>
                    <w:t>įkainio</w:t>
                  </w:r>
                  <w:proofErr w:type="spellEnd"/>
                  <w:r w:rsidRPr="00D4589D">
                    <w:rPr>
                      <w:rFonts w:eastAsia="Calibri"/>
                      <w:sz w:val="22"/>
                      <w:szCs w:val="22"/>
                    </w:rPr>
                    <w:t xml:space="preserve"> (-</w:t>
                  </w:r>
                  <w:proofErr w:type="spellStart"/>
                  <w:r w:rsidRPr="00D4589D">
                    <w:rPr>
                      <w:rFonts w:eastAsia="Calibri"/>
                      <w:sz w:val="22"/>
                      <w:szCs w:val="22"/>
                    </w:rPr>
                    <w:t>ių</w:t>
                  </w:r>
                  <w:proofErr w:type="spellEnd"/>
                  <w:r w:rsidRPr="00D4589D">
                    <w:rPr>
                      <w:rFonts w:eastAsia="Calibri"/>
                      <w:sz w:val="22"/>
                      <w:szCs w:val="22"/>
                    </w:rPr>
                    <w:t xml:space="preserve">) </w:t>
                  </w:r>
                  <w:proofErr w:type="spellStart"/>
                  <w:r w:rsidRPr="00D4589D">
                    <w:rPr>
                      <w:rFonts w:eastAsia="Calibri"/>
                      <w:sz w:val="22"/>
                      <w:szCs w:val="22"/>
                    </w:rPr>
                    <w:t>perskaičiavimą</w:t>
                  </w:r>
                  <w:proofErr w:type="spellEnd"/>
                  <w:r w:rsidRPr="00D4589D">
                    <w:rPr>
                      <w:rFonts w:eastAsia="Calibri"/>
                      <w:sz w:val="22"/>
                      <w:szCs w:val="22"/>
                    </w:rPr>
                    <w:t xml:space="preserve"> </w:t>
                  </w:r>
                  <w:proofErr w:type="spellStart"/>
                  <w:r w:rsidRPr="00D4589D">
                    <w:rPr>
                      <w:rFonts w:eastAsia="Calibri"/>
                      <w:sz w:val="22"/>
                      <w:szCs w:val="22"/>
                    </w:rPr>
                    <w:t>taikomas</w:t>
                  </w:r>
                  <w:proofErr w:type="spellEnd"/>
                  <w:r w:rsidRPr="00D4589D">
                    <w:rPr>
                      <w:rFonts w:eastAsia="Calibri"/>
                      <w:sz w:val="22"/>
                      <w:szCs w:val="22"/>
                    </w:rPr>
                    <w:t xml:space="preserve"> 0,8 </w:t>
                  </w:r>
                  <w:proofErr w:type="spellStart"/>
                  <w:r w:rsidRPr="00D4589D">
                    <w:rPr>
                      <w:rFonts w:eastAsia="Calibri"/>
                      <w:sz w:val="22"/>
                      <w:szCs w:val="22"/>
                    </w:rPr>
                    <w:t>koeficientas</w:t>
                  </w:r>
                  <w:proofErr w:type="spellEnd"/>
                  <w:r w:rsidRPr="00D4589D">
                    <w:rPr>
                      <w:rFonts w:eastAsia="Calibri"/>
                      <w:sz w:val="22"/>
                      <w:szCs w:val="22"/>
                    </w:rPr>
                    <w:t xml:space="preserve"> </w:t>
                  </w:r>
                  <w:proofErr w:type="spellStart"/>
                  <w:r w:rsidRPr="00D4589D">
                    <w:rPr>
                      <w:rFonts w:eastAsia="Calibri"/>
                      <w:sz w:val="22"/>
                      <w:szCs w:val="22"/>
                    </w:rPr>
                    <w:t>nuo</w:t>
                  </w:r>
                  <w:proofErr w:type="spellEnd"/>
                  <w:r w:rsidRPr="00D4589D">
                    <w:rPr>
                      <w:rFonts w:eastAsia="Calibri"/>
                      <w:sz w:val="22"/>
                      <w:szCs w:val="22"/>
                    </w:rPr>
                    <w:t xml:space="preserve"> </w:t>
                  </w:r>
                  <w:proofErr w:type="spellStart"/>
                  <w:r w:rsidRPr="00D4589D">
                    <w:rPr>
                      <w:rFonts w:eastAsia="Calibri"/>
                      <w:sz w:val="22"/>
                      <w:szCs w:val="22"/>
                    </w:rPr>
                    <w:t>apskaičiuoto</w:t>
                  </w:r>
                  <w:proofErr w:type="spellEnd"/>
                  <w:r w:rsidRPr="00D4589D">
                    <w:rPr>
                      <w:rFonts w:eastAsia="Calibri"/>
                      <w:sz w:val="22"/>
                      <w:szCs w:val="22"/>
                    </w:rPr>
                    <w:t xml:space="preserve"> </w:t>
                  </w:r>
                  <w:proofErr w:type="spellStart"/>
                  <w:r w:rsidRPr="00D4589D">
                    <w:rPr>
                      <w:rFonts w:eastAsia="Calibri"/>
                      <w:sz w:val="22"/>
                      <w:szCs w:val="22"/>
                    </w:rPr>
                    <w:t>pokyčio</w:t>
                  </w:r>
                  <w:proofErr w:type="spellEnd"/>
                  <w:r w:rsidRPr="00D4589D">
                    <w:rPr>
                      <w:rFonts w:eastAsia="Calibri"/>
                      <w:sz w:val="22"/>
                      <w:szCs w:val="22"/>
                    </w:rPr>
                    <w:t>.</w:t>
                  </w:r>
                </w:p>
                <w:p w14:paraId="6014C788" w14:textId="2775CE43" w:rsidR="00D4589D" w:rsidRPr="00D4589D" w:rsidRDefault="00D4589D" w:rsidP="00D4589D">
                  <w:pPr>
                    <w:pStyle w:val="ListParagraph"/>
                    <w:numPr>
                      <w:ilvl w:val="2"/>
                      <w:numId w:val="1"/>
                    </w:numPr>
                    <w:jc w:val="both"/>
                    <w:rPr>
                      <w:rFonts w:eastAsia="Calibri"/>
                      <w:sz w:val="22"/>
                      <w:szCs w:val="22"/>
                      <w:lang w:val="lt-LT"/>
                    </w:rPr>
                  </w:pPr>
                  <w:r w:rsidRPr="00D4589D">
                    <w:rPr>
                      <w:rFonts w:eastAsia="Calibri"/>
                      <w:sz w:val="22"/>
                      <w:szCs w:val="22"/>
                    </w:rPr>
                    <w:t xml:space="preserve">Jei </w:t>
                  </w:r>
                  <w:proofErr w:type="spellStart"/>
                  <w:r w:rsidRPr="00D4589D">
                    <w:rPr>
                      <w:rFonts w:eastAsia="Calibri"/>
                      <w:sz w:val="22"/>
                      <w:szCs w:val="22"/>
                    </w:rPr>
                    <w:t>prašymo</w:t>
                  </w:r>
                  <w:proofErr w:type="spellEnd"/>
                  <w:r w:rsidRPr="00D4589D">
                    <w:rPr>
                      <w:rFonts w:eastAsia="Calibri"/>
                      <w:sz w:val="22"/>
                      <w:szCs w:val="22"/>
                    </w:rPr>
                    <w:t xml:space="preserve"> </w:t>
                  </w:r>
                  <w:proofErr w:type="spellStart"/>
                  <w:r w:rsidRPr="00D4589D">
                    <w:rPr>
                      <w:rFonts w:eastAsia="Calibri"/>
                      <w:sz w:val="22"/>
                      <w:szCs w:val="22"/>
                    </w:rPr>
                    <w:t>dėl</w:t>
                  </w:r>
                  <w:proofErr w:type="spellEnd"/>
                  <w:r w:rsidRPr="00D4589D">
                    <w:rPr>
                      <w:rFonts w:eastAsia="Calibri"/>
                      <w:sz w:val="22"/>
                      <w:szCs w:val="22"/>
                    </w:rPr>
                    <w:t xml:space="preserve"> </w:t>
                  </w:r>
                  <w:proofErr w:type="spellStart"/>
                  <w:r w:rsidRPr="00D4589D">
                    <w:rPr>
                      <w:rFonts w:eastAsia="Calibri"/>
                      <w:sz w:val="22"/>
                      <w:szCs w:val="22"/>
                    </w:rPr>
                    <w:t>įkainių</w:t>
                  </w:r>
                  <w:proofErr w:type="spellEnd"/>
                  <w:r w:rsidRPr="00D4589D">
                    <w:rPr>
                      <w:rFonts w:eastAsia="Calibri"/>
                      <w:sz w:val="22"/>
                      <w:szCs w:val="22"/>
                    </w:rPr>
                    <w:t xml:space="preserve"> </w:t>
                  </w:r>
                  <w:proofErr w:type="spellStart"/>
                  <w:r w:rsidRPr="00D4589D">
                    <w:rPr>
                      <w:rFonts w:eastAsia="Calibri"/>
                      <w:sz w:val="22"/>
                      <w:szCs w:val="22"/>
                    </w:rPr>
                    <w:t>perskaičiavimo</w:t>
                  </w:r>
                  <w:proofErr w:type="spellEnd"/>
                  <w:r w:rsidRPr="00D4589D">
                    <w:rPr>
                      <w:rFonts w:eastAsia="Calibri"/>
                      <w:sz w:val="22"/>
                      <w:szCs w:val="22"/>
                    </w:rPr>
                    <w:t xml:space="preserve"> </w:t>
                  </w:r>
                  <w:proofErr w:type="spellStart"/>
                  <w:r w:rsidRPr="00D4589D">
                    <w:rPr>
                      <w:rFonts w:eastAsia="Calibri"/>
                      <w:sz w:val="22"/>
                      <w:szCs w:val="22"/>
                    </w:rPr>
                    <w:t>pateikimo</w:t>
                  </w:r>
                  <w:proofErr w:type="spellEnd"/>
                  <w:r w:rsidRPr="00D4589D">
                    <w:rPr>
                      <w:rFonts w:eastAsia="Calibri"/>
                      <w:sz w:val="22"/>
                      <w:szCs w:val="22"/>
                    </w:rPr>
                    <w:t xml:space="preserve"> </w:t>
                  </w:r>
                  <w:proofErr w:type="spellStart"/>
                  <w:r w:rsidRPr="00D4589D">
                    <w:rPr>
                      <w:rFonts w:eastAsia="Calibri"/>
                      <w:sz w:val="22"/>
                      <w:szCs w:val="22"/>
                    </w:rPr>
                    <w:t>mėnuo</w:t>
                  </w:r>
                  <w:proofErr w:type="spellEnd"/>
                  <w:r w:rsidRPr="00D4589D">
                    <w:rPr>
                      <w:rFonts w:eastAsia="Calibri"/>
                      <w:sz w:val="22"/>
                      <w:szCs w:val="22"/>
                    </w:rPr>
                    <w:t xml:space="preserve"> </w:t>
                  </w:r>
                  <w:proofErr w:type="spellStart"/>
                  <w:r w:rsidRPr="00D4589D">
                    <w:rPr>
                      <w:rFonts w:eastAsia="Calibri"/>
                      <w:sz w:val="22"/>
                      <w:szCs w:val="22"/>
                    </w:rPr>
                    <w:t>yra</w:t>
                  </w:r>
                  <w:proofErr w:type="spellEnd"/>
                  <w:r w:rsidRPr="00D4589D">
                    <w:rPr>
                      <w:rFonts w:eastAsia="Calibri"/>
                      <w:sz w:val="22"/>
                      <w:szCs w:val="22"/>
                    </w:rPr>
                    <w:t xml:space="preserve"> </w:t>
                  </w:r>
                  <w:proofErr w:type="spellStart"/>
                  <w:r w:rsidRPr="00D4589D">
                    <w:rPr>
                      <w:rFonts w:eastAsia="Calibri"/>
                      <w:sz w:val="22"/>
                      <w:szCs w:val="22"/>
                    </w:rPr>
                    <w:t>nepasibaigęs</w:t>
                  </w:r>
                  <w:proofErr w:type="spellEnd"/>
                  <w:r w:rsidRPr="00D4589D">
                    <w:rPr>
                      <w:rFonts w:eastAsia="Calibri"/>
                      <w:sz w:val="22"/>
                      <w:szCs w:val="22"/>
                    </w:rPr>
                    <w:t xml:space="preserve"> </w:t>
                  </w:r>
                  <w:r w:rsidRPr="00D4589D">
                    <w:rPr>
                      <w:rFonts w:eastAsia="Calibri"/>
                      <w:sz w:val="22"/>
                      <w:szCs w:val="22"/>
                    </w:rPr>
                    <w:lastRenderedPageBreak/>
                    <w:t>(</w:t>
                  </w:r>
                  <w:proofErr w:type="spellStart"/>
                  <w:r w:rsidRPr="00D4589D">
                    <w:rPr>
                      <w:rFonts w:eastAsia="Calibri"/>
                      <w:sz w:val="22"/>
                      <w:szCs w:val="22"/>
                    </w:rPr>
                    <w:t>toliau</w:t>
                  </w:r>
                  <w:proofErr w:type="spellEnd"/>
                  <w:r w:rsidR="00EA1FD8">
                    <w:rPr>
                      <w:rFonts w:eastAsia="Calibri"/>
                      <w:sz w:val="22"/>
                      <w:szCs w:val="22"/>
                    </w:rPr>
                    <w:t> </w:t>
                  </w:r>
                  <w:r w:rsidRPr="00D4589D">
                    <w:rPr>
                      <w:rFonts w:eastAsia="Calibri"/>
                      <w:sz w:val="22"/>
                      <w:szCs w:val="22"/>
                    </w:rPr>
                    <w:t xml:space="preserve">– </w:t>
                  </w:r>
                  <w:proofErr w:type="spellStart"/>
                  <w:r w:rsidRPr="00D4589D">
                    <w:rPr>
                      <w:rFonts w:eastAsia="Calibri"/>
                      <w:sz w:val="22"/>
                      <w:szCs w:val="22"/>
                    </w:rPr>
                    <w:t>Einamasis</w:t>
                  </w:r>
                  <w:proofErr w:type="spellEnd"/>
                  <w:r w:rsidRPr="00D4589D">
                    <w:rPr>
                      <w:rFonts w:eastAsia="Calibri"/>
                      <w:sz w:val="22"/>
                      <w:szCs w:val="22"/>
                    </w:rPr>
                    <w:t xml:space="preserve"> </w:t>
                  </w:r>
                  <w:proofErr w:type="spellStart"/>
                  <w:r w:rsidRPr="00D4589D">
                    <w:rPr>
                      <w:rFonts w:eastAsia="Calibri"/>
                      <w:sz w:val="22"/>
                      <w:szCs w:val="22"/>
                    </w:rPr>
                    <w:t>mėnuo</w:t>
                  </w:r>
                  <w:proofErr w:type="spellEnd"/>
                  <w:r w:rsidRPr="00D4589D">
                    <w:rPr>
                      <w:rFonts w:eastAsia="Calibri"/>
                      <w:sz w:val="22"/>
                      <w:szCs w:val="22"/>
                    </w:rPr>
                    <w:t xml:space="preserve">), </w:t>
                  </w:r>
                  <w:proofErr w:type="spellStart"/>
                  <w:r w:rsidRPr="00D4589D">
                    <w:rPr>
                      <w:rFonts w:eastAsia="Calibri"/>
                      <w:sz w:val="22"/>
                      <w:szCs w:val="22"/>
                    </w:rPr>
                    <w:t>vidutinei</w:t>
                  </w:r>
                  <w:proofErr w:type="spellEnd"/>
                  <w:r w:rsidRPr="00D4589D">
                    <w:rPr>
                      <w:rFonts w:eastAsia="Calibri"/>
                      <w:sz w:val="22"/>
                      <w:szCs w:val="22"/>
                    </w:rPr>
                    <w:t xml:space="preserve"> </w:t>
                  </w:r>
                  <w:proofErr w:type="spellStart"/>
                  <w:r w:rsidRPr="00D4589D">
                    <w:rPr>
                      <w:rFonts w:eastAsia="Calibri"/>
                      <w:sz w:val="22"/>
                      <w:szCs w:val="22"/>
                    </w:rPr>
                    <w:t>elektros</w:t>
                  </w:r>
                  <w:proofErr w:type="spellEnd"/>
                  <w:r w:rsidRPr="00D4589D">
                    <w:rPr>
                      <w:rFonts w:eastAsia="Calibri"/>
                      <w:sz w:val="22"/>
                      <w:szCs w:val="22"/>
                    </w:rPr>
                    <w:t xml:space="preserve"> </w:t>
                  </w:r>
                  <w:proofErr w:type="spellStart"/>
                  <w:r w:rsidRPr="00D4589D">
                    <w:rPr>
                      <w:rFonts w:eastAsia="Calibri"/>
                      <w:sz w:val="22"/>
                      <w:szCs w:val="22"/>
                    </w:rPr>
                    <w:t>Einamojo</w:t>
                  </w:r>
                  <w:proofErr w:type="spellEnd"/>
                  <w:r w:rsidRPr="00D4589D">
                    <w:rPr>
                      <w:rFonts w:eastAsia="Calibri"/>
                      <w:sz w:val="22"/>
                      <w:szCs w:val="22"/>
                    </w:rPr>
                    <w:t xml:space="preserve"> </w:t>
                  </w:r>
                  <w:proofErr w:type="spellStart"/>
                  <w:r w:rsidRPr="00D4589D">
                    <w:rPr>
                      <w:rFonts w:eastAsia="Calibri"/>
                      <w:sz w:val="22"/>
                      <w:szCs w:val="22"/>
                    </w:rPr>
                    <w:t>mėnesio</w:t>
                  </w:r>
                  <w:proofErr w:type="spellEnd"/>
                  <w:r w:rsidRPr="00D4589D">
                    <w:rPr>
                      <w:rFonts w:eastAsia="Calibri"/>
                      <w:sz w:val="22"/>
                      <w:szCs w:val="22"/>
                    </w:rPr>
                    <w:t xml:space="preserve"> </w:t>
                  </w:r>
                  <w:proofErr w:type="spellStart"/>
                  <w:r w:rsidRPr="00D4589D">
                    <w:rPr>
                      <w:rFonts w:eastAsia="Calibri"/>
                      <w:sz w:val="22"/>
                      <w:szCs w:val="22"/>
                    </w:rPr>
                    <w:t>kainai</w:t>
                  </w:r>
                  <w:proofErr w:type="spellEnd"/>
                  <w:r w:rsidRPr="00D4589D">
                    <w:rPr>
                      <w:rFonts w:eastAsia="Calibri"/>
                      <w:sz w:val="22"/>
                      <w:szCs w:val="22"/>
                    </w:rPr>
                    <w:t xml:space="preserve"> </w:t>
                  </w:r>
                  <w:proofErr w:type="spellStart"/>
                  <w:r w:rsidRPr="00D4589D">
                    <w:rPr>
                      <w:rFonts w:eastAsia="Calibri"/>
                      <w:sz w:val="22"/>
                      <w:szCs w:val="22"/>
                    </w:rPr>
                    <w:t>apskaičiuoti</w:t>
                  </w:r>
                  <w:proofErr w:type="spellEnd"/>
                  <w:r w:rsidRPr="00D4589D">
                    <w:rPr>
                      <w:rFonts w:eastAsia="Calibri"/>
                      <w:sz w:val="22"/>
                      <w:szCs w:val="22"/>
                    </w:rPr>
                    <w:t xml:space="preserve"> </w:t>
                  </w:r>
                  <w:proofErr w:type="spellStart"/>
                  <w:r w:rsidRPr="00D4589D">
                    <w:rPr>
                      <w:rFonts w:eastAsia="Calibri"/>
                      <w:sz w:val="22"/>
                      <w:szCs w:val="22"/>
                    </w:rPr>
                    <w:t>imamas</w:t>
                  </w:r>
                  <w:proofErr w:type="spellEnd"/>
                  <w:r w:rsidRPr="00D4589D">
                    <w:rPr>
                      <w:rFonts w:eastAsia="Calibri"/>
                      <w:sz w:val="22"/>
                      <w:szCs w:val="22"/>
                    </w:rPr>
                    <w:t xml:space="preserve"> </w:t>
                  </w:r>
                  <w:proofErr w:type="spellStart"/>
                  <w:r w:rsidRPr="00D4589D">
                    <w:rPr>
                      <w:rFonts w:eastAsia="Calibri"/>
                      <w:sz w:val="22"/>
                      <w:szCs w:val="22"/>
                    </w:rPr>
                    <w:t>atitinkamas</w:t>
                  </w:r>
                  <w:proofErr w:type="spellEnd"/>
                  <w:r w:rsidRPr="00D4589D">
                    <w:rPr>
                      <w:rFonts w:eastAsia="Calibri"/>
                      <w:sz w:val="22"/>
                      <w:szCs w:val="22"/>
                    </w:rPr>
                    <w:t xml:space="preserve"> </w:t>
                  </w:r>
                  <w:proofErr w:type="spellStart"/>
                  <w:r w:rsidRPr="00D4589D">
                    <w:rPr>
                      <w:rFonts w:eastAsia="Calibri"/>
                      <w:sz w:val="22"/>
                      <w:szCs w:val="22"/>
                    </w:rPr>
                    <w:t>dienų</w:t>
                  </w:r>
                  <w:proofErr w:type="spellEnd"/>
                  <w:r w:rsidRPr="00D4589D">
                    <w:rPr>
                      <w:rFonts w:eastAsia="Calibri"/>
                      <w:sz w:val="22"/>
                      <w:szCs w:val="22"/>
                    </w:rPr>
                    <w:t xml:space="preserve"> </w:t>
                  </w:r>
                  <w:proofErr w:type="spellStart"/>
                  <w:r w:rsidRPr="00D4589D">
                    <w:rPr>
                      <w:rFonts w:eastAsia="Calibri"/>
                      <w:sz w:val="22"/>
                      <w:szCs w:val="22"/>
                    </w:rPr>
                    <w:t>skaičius</w:t>
                  </w:r>
                  <w:proofErr w:type="spellEnd"/>
                  <w:r w:rsidRPr="00D4589D">
                    <w:rPr>
                      <w:rFonts w:eastAsia="Calibri"/>
                      <w:sz w:val="22"/>
                      <w:szCs w:val="22"/>
                    </w:rPr>
                    <w:t xml:space="preserve"> </w:t>
                  </w:r>
                  <w:proofErr w:type="spellStart"/>
                  <w:r w:rsidRPr="00D4589D">
                    <w:rPr>
                      <w:rFonts w:eastAsia="Calibri"/>
                      <w:sz w:val="22"/>
                      <w:szCs w:val="22"/>
                    </w:rPr>
                    <w:t>iki</w:t>
                  </w:r>
                  <w:proofErr w:type="spellEnd"/>
                  <w:r w:rsidRPr="00D4589D">
                    <w:rPr>
                      <w:rFonts w:eastAsia="Calibri"/>
                      <w:sz w:val="22"/>
                      <w:szCs w:val="22"/>
                    </w:rPr>
                    <w:t xml:space="preserve"> </w:t>
                  </w:r>
                  <w:proofErr w:type="spellStart"/>
                  <w:r w:rsidRPr="00D4589D">
                    <w:rPr>
                      <w:rFonts w:eastAsia="Calibri"/>
                      <w:sz w:val="22"/>
                      <w:szCs w:val="22"/>
                    </w:rPr>
                    <w:t>prašymo</w:t>
                  </w:r>
                  <w:proofErr w:type="spellEnd"/>
                  <w:r w:rsidRPr="00D4589D">
                    <w:rPr>
                      <w:rFonts w:eastAsia="Calibri"/>
                      <w:sz w:val="22"/>
                      <w:szCs w:val="22"/>
                    </w:rPr>
                    <w:t xml:space="preserve"> </w:t>
                  </w:r>
                  <w:proofErr w:type="spellStart"/>
                  <w:r w:rsidRPr="00D4589D">
                    <w:rPr>
                      <w:rFonts w:eastAsia="Calibri"/>
                      <w:sz w:val="22"/>
                      <w:szCs w:val="22"/>
                    </w:rPr>
                    <w:t>pateikimo</w:t>
                  </w:r>
                  <w:proofErr w:type="spellEnd"/>
                  <w:r w:rsidRPr="00D4589D">
                    <w:rPr>
                      <w:rFonts w:eastAsia="Calibri"/>
                      <w:sz w:val="22"/>
                      <w:szCs w:val="22"/>
                    </w:rPr>
                    <w:t xml:space="preserve"> </w:t>
                  </w:r>
                  <w:proofErr w:type="spellStart"/>
                  <w:r w:rsidRPr="00D4589D">
                    <w:rPr>
                      <w:rFonts w:eastAsia="Calibri"/>
                      <w:sz w:val="22"/>
                      <w:szCs w:val="22"/>
                    </w:rPr>
                    <w:t>momento</w:t>
                  </w:r>
                  <w:proofErr w:type="spellEnd"/>
                  <w:r w:rsidRPr="00D4589D">
                    <w:rPr>
                      <w:rFonts w:eastAsia="Calibri"/>
                      <w:sz w:val="22"/>
                      <w:szCs w:val="22"/>
                    </w:rPr>
                    <w:t xml:space="preserve"> (</w:t>
                  </w:r>
                  <w:proofErr w:type="spellStart"/>
                  <w:r w:rsidRPr="00D4589D">
                    <w:rPr>
                      <w:rFonts w:eastAsia="Calibri"/>
                      <w:sz w:val="22"/>
                      <w:szCs w:val="22"/>
                    </w:rPr>
                    <w:t>įskaitant</w:t>
                  </w:r>
                  <w:proofErr w:type="spellEnd"/>
                  <w:r w:rsidRPr="00D4589D">
                    <w:rPr>
                      <w:rFonts w:eastAsia="Calibri"/>
                      <w:sz w:val="22"/>
                      <w:szCs w:val="22"/>
                    </w:rPr>
                    <w:t xml:space="preserve"> </w:t>
                  </w:r>
                  <w:proofErr w:type="spellStart"/>
                  <w:r w:rsidRPr="00D4589D">
                    <w:rPr>
                      <w:rFonts w:eastAsia="Calibri"/>
                      <w:sz w:val="22"/>
                      <w:szCs w:val="22"/>
                    </w:rPr>
                    <w:t>prašymo</w:t>
                  </w:r>
                  <w:proofErr w:type="spellEnd"/>
                  <w:r w:rsidRPr="00D4589D">
                    <w:rPr>
                      <w:rFonts w:eastAsia="Calibri"/>
                      <w:sz w:val="22"/>
                      <w:szCs w:val="22"/>
                    </w:rPr>
                    <w:t xml:space="preserve"> </w:t>
                  </w:r>
                  <w:proofErr w:type="spellStart"/>
                  <w:r w:rsidRPr="00D4589D">
                    <w:rPr>
                      <w:rFonts w:eastAsia="Calibri"/>
                      <w:sz w:val="22"/>
                      <w:szCs w:val="22"/>
                    </w:rPr>
                    <w:t>pateikimo</w:t>
                  </w:r>
                  <w:proofErr w:type="spellEnd"/>
                  <w:r w:rsidRPr="00D4589D">
                    <w:rPr>
                      <w:rFonts w:eastAsia="Calibri"/>
                      <w:sz w:val="22"/>
                      <w:szCs w:val="22"/>
                    </w:rPr>
                    <w:t xml:space="preserve"> </w:t>
                  </w:r>
                  <w:proofErr w:type="spellStart"/>
                  <w:r w:rsidRPr="00D4589D">
                    <w:rPr>
                      <w:rFonts w:eastAsia="Calibri"/>
                      <w:sz w:val="22"/>
                      <w:szCs w:val="22"/>
                    </w:rPr>
                    <w:t>dieną</w:t>
                  </w:r>
                  <w:proofErr w:type="spellEnd"/>
                  <w:r w:rsidRPr="00D4589D">
                    <w:rPr>
                      <w:rFonts w:eastAsia="Calibri"/>
                      <w:sz w:val="22"/>
                      <w:szCs w:val="22"/>
                    </w:rPr>
                    <w:t>).</w:t>
                  </w:r>
                </w:p>
                <w:p w14:paraId="1837A259" w14:textId="77777777" w:rsidR="00D4589D" w:rsidRPr="00D4589D" w:rsidRDefault="00D4589D" w:rsidP="00D4589D">
                  <w:pPr>
                    <w:pStyle w:val="ListParagraph"/>
                    <w:numPr>
                      <w:ilvl w:val="2"/>
                      <w:numId w:val="1"/>
                    </w:numPr>
                    <w:jc w:val="both"/>
                    <w:rPr>
                      <w:rFonts w:eastAsia="Calibri"/>
                      <w:sz w:val="22"/>
                      <w:szCs w:val="22"/>
                      <w:lang w:val="lt-LT"/>
                    </w:rPr>
                  </w:pPr>
                  <w:proofErr w:type="spellStart"/>
                  <w:r w:rsidRPr="00D4589D">
                    <w:rPr>
                      <w:rFonts w:eastAsia="Calibri"/>
                      <w:sz w:val="22"/>
                      <w:szCs w:val="22"/>
                    </w:rPr>
                    <w:t>Šalims</w:t>
                  </w:r>
                  <w:proofErr w:type="spellEnd"/>
                  <w:r w:rsidRPr="00D4589D">
                    <w:rPr>
                      <w:rFonts w:eastAsia="Calibri"/>
                      <w:sz w:val="22"/>
                      <w:szCs w:val="22"/>
                    </w:rPr>
                    <w:t xml:space="preserve"> </w:t>
                  </w:r>
                  <w:proofErr w:type="spellStart"/>
                  <w:r w:rsidRPr="00D4589D">
                    <w:rPr>
                      <w:rFonts w:eastAsia="Calibri"/>
                      <w:sz w:val="22"/>
                      <w:szCs w:val="22"/>
                    </w:rPr>
                    <w:t>sudarius</w:t>
                  </w:r>
                  <w:proofErr w:type="spellEnd"/>
                  <w:r w:rsidRPr="00D4589D">
                    <w:rPr>
                      <w:rFonts w:eastAsia="Calibri"/>
                      <w:sz w:val="22"/>
                      <w:szCs w:val="22"/>
                    </w:rPr>
                    <w:t xml:space="preserve"> </w:t>
                  </w:r>
                  <w:proofErr w:type="spellStart"/>
                  <w:r w:rsidRPr="00D4589D">
                    <w:rPr>
                      <w:rFonts w:eastAsia="Calibri"/>
                      <w:sz w:val="22"/>
                      <w:szCs w:val="22"/>
                    </w:rPr>
                    <w:t>susitarimą</w:t>
                  </w:r>
                  <w:proofErr w:type="spellEnd"/>
                  <w:r w:rsidRPr="00D4589D">
                    <w:rPr>
                      <w:rFonts w:eastAsia="Calibri"/>
                      <w:sz w:val="22"/>
                      <w:szCs w:val="22"/>
                    </w:rPr>
                    <w:t xml:space="preserve"> </w:t>
                  </w:r>
                  <w:proofErr w:type="spellStart"/>
                  <w:r w:rsidRPr="00D4589D">
                    <w:rPr>
                      <w:rFonts w:eastAsia="Calibri"/>
                      <w:sz w:val="22"/>
                      <w:szCs w:val="22"/>
                    </w:rPr>
                    <w:t>dėl</w:t>
                  </w:r>
                  <w:proofErr w:type="spellEnd"/>
                  <w:r w:rsidRPr="00D4589D">
                    <w:rPr>
                      <w:rFonts w:eastAsia="Calibri"/>
                      <w:sz w:val="22"/>
                      <w:szCs w:val="22"/>
                    </w:rPr>
                    <w:t xml:space="preserve"> </w:t>
                  </w:r>
                  <w:proofErr w:type="spellStart"/>
                  <w:r w:rsidRPr="00D4589D">
                    <w:rPr>
                      <w:rFonts w:eastAsia="Calibri"/>
                      <w:sz w:val="22"/>
                      <w:szCs w:val="22"/>
                    </w:rPr>
                    <w:t>įkainių</w:t>
                  </w:r>
                  <w:proofErr w:type="spellEnd"/>
                  <w:r w:rsidRPr="00D4589D">
                    <w:rPr>
                      <w:rFonts w:eastAsia="Calibri"/>
                      <w:sz w:val="22"/>
                      <w:szCs w:val="22"/>
                    </w:rPr>
                    <w:t xml:space="preserve"> </w:t>
                  </w:r>
                  <w:proofErr w:type="spellStart"/>
                  <w:r w:rsidRPr="00D4589D">
                    <w:rPr>
                      <w:rFonts w:eastAsia="Calibri"/>
                      <w:sz w:val="22"/>
                      <w:szCs w:val="22"/>
                    </w:rPr>
                    <w:t>perskaičiavimo</w:t>
                  </w:r>
                  <w:proofErr w:type="spellEnd"/>
                  <w:r w:rsidRPr="00D4589D">
                    <w:rPr>
                      <w:rFonts w:eastAsia="Calibri"/>
                      <w:sz w:val="22"/>
                      <w:szCs w:val="22"/>
                    </w:rPr>
                    <w:t xml:space="preserve"> </w:t>
                  </w:r>
                  <w:proofErr w:type="spellStart"/>
                  <w:r w:rsidRPr="00D4589D">
                    <w:rPr>
                      <w:rFonts w:eastAsia="Calibri"/>
                      <w:sz w:val="22"/>
                      <w:szCs w:val="22"/>
                    </w:rPr>
                    <w:t>perskaičiuotieji</w:t>
                  </w:r>
                  <w:proofErr w:type="spellEnd"/>
                  <w:r w:rsidRPr="00D4589D">
                    <w:rPr>
                      <w:rFonts w:eastAsia="Calibri"/>
                      <w:sz w:val="22"/>
                      <w:szCs w:val="22"/>
                    </w:rPr>
                    <w:t xml:space="preserve"> </w:t>
                  </w:r>
                  <w:proofErr w:type="spellStart"/>
                  <w:r w:rsidRPr="00D4589D">
                    <w:rPr>
                      <w:rFonts w:eastAsia="Calibri"/>
                      <w:sz w:val="22"/>
                      <w:szCs w:val="22"/>
                    </w:rPr>
                    <w:t>įkainiai</w:t>
                  </w:r>
                  <w:proofErr w:type="spellEnd"/>
                  <w:r w:rsidRPr="00D4589D">
                    <w:rPr>
                      <w:rFonts w:eastAsia="Calibri"/>
                      <w:sz w:val="22"/>
                      <w:szCs w:val="22"/>
                    </w:rPr>
                    <w:t xml:space="preserve"> </w:t>
                  </w:r>
                  <w:proofErr w:type="spellStart"/>
                  <w:r w:rsidRPr="00D4589D">
                    <w:rPr>
                      <w:rFonts w:eastAsia="Calibri"/>
                      <w:sz w:val="22"/>
                      <w:szCs w:val="22"/>
                    </w:rPr>
                    <w:t>taikomi</w:t>
                  </w:r>
                  <w:proofErr w:type="spellEnd"/>
                  <w:r w:rsidRPr="00D4589D">
                    <w:rPr>
                      <w:rFonts w:eastAsia="Calibri"/>
                      <w:sz w:val="22"/>
                      <w:szCs w:val="22"/>
                    </w:rPr>
                    <w:t xml:space="preserve"> </w:t>
                  </w:r>
                  <w:proofErr w:type="spellStart"/>
                  <w:r w:rsidRPr="00D4589D">
                    <w:rPr>
                      <w:rFonts w:eastAsia="Calibri"/>
                      <w:sz w:val="22"/>
                      <w:szCs w:val="22"/>
                    </w:rPr>
                    <w:t>nuo</w:t>
                  </w:r>
                  <w:proofErr w:type="spellEnd"/>
                  <w:r w:rsidRPr="00D4589D">
                    <w:rPr>
                      <w:rFonts w:eastAsia="Calibri"/>
                      <w:sz w:val="22"/>
                      <w:szCs w:val="22"/>
                    </w:rPr>
                    <w:t xml:space="preserve"> </w:t>
                  </w:r>
                  <w:proofErr w:type="spellStart"/>
                  <w:r w:rsidRPr="00D4589D">
                    <w:rPr>
                      <w:rFonts w:eastAsia="Calibri"/>
                      <w:sz w:val="22"/>
                      <w:szCs w:val="22"/>
                    </w:rPr>
                    <w:t>sekančio</w:t>
                  </w:r>
                  <w:proofErr w:type="spellEnd"/>
                  <w:r w:rsidRPr="00D4589D">
                    <w:rPr>
                      <w:rFonts w:eastAsia="Calibri"/>
                      <w:sz w:val="22"/>
                      <w:szCs w:val="22"/>
                    </w:rPr>
                    <w:t xml:space="preserve"> </w:t>
                  </w:r>
                  <w:proofErr w:type="spellStart"/>
                  <w:r w:rsidRPr="00D4589D">
                    <w:rPr>
                      <w:rFonts w:eastAsia="Calibri"/>
                      <w:sz w:val="22"/>
                      <w:szCs w:val="22"/>
                    </w:rPr>
                    <w:t>mėnesio</w:t>
                  </w:r>
                  <w:proofErr w:type="spellEnd"/>
                  <w:r w:rsidRPr="00D4589D">
                    <w:rPr>
                      <w:rFonts w:eastAsia="Calibri"/>
                      <w:sz w:val="22"/>
                      <w:szCs w:val="22"/>
                    </w:rPr>
                    <w:t xml:space="preserve"> 1 d.</w:t>
                  </w:r>
                </w:p>
                <w:p w14:paraId="295BE010" w14:textId="77777777" w:rsidR="00D4589D" w:rsidRPr="00D4589D" w:rsidRDefault="00D4589D" w:rsidP="00D4589D">
                  <w:pPr>
                    <w:pStyle w:val="ListParagraph"/>
                    <w:numPr>
                      <w:ilvl w:val="2"/>
                      <w:numId w:val="1"/>
                    </w:numPr>
                    <w:jc w:val="both"/>
                    <w:rPr>
                      <w:rFonts w:eastAsia="Calibri"/>
                      <w:sz w:val="22"/>
                      <w:szCs w:val="22"/>
                      <w:lang w:val="lt-LT"/>
                    </w:rPr>
                  </w:pPr>
                  <w:proofErr w:type="spellStart"/>
                  <w:r w:rsidRPr="00D4589D">
                    <w:rPr>
                      <w:rFonts w:eastAsia="Calibri"/>
                      <w:sz w:val="22"/>
                      <w:szCs w:val="22"/>
                    </w:rPr>
                    <w:t>Vėlesnis</w:t>
                  </w:r>
                  <w:proofErr w:type="spellEnd"/>
                  <w:r w:rsidRPr="00D4589D">
                    <w:rPr>
                      <w:rFonts w:eastAsia="Calibri"/>
                      <w:sz w:val="22"/>
                      <w:szCs w:val="22"/>
                    </w:rPr>
                    <w:t xml:space="preserve"> </w:t>
                  </w:r>
                  <w:proofErr w:type="spellStart"/>
                  <w:r w:rsidRPr="00D4589D">
                    <w:rPr>
                      <w:rFonts w:eastAsia="Calibri"/>
                      <w:sz w:val="22"/>
                      <w:szCs w:val="22"/>
                    </w:rPr>
                    <w:t>įkainių</w:t>
                  </w:r>
                  <w:proofErr w:type="spellEnd"/>
                  <w:r w:rsidRPr="00D4589D">
                    <w:rPr>
                      <w:rFonts w:eastAsia="Calibri"/>
                      <w:sz w:val="22"/>
                      <w:szCs w:val="22"/>
                    </w:rPr>
                    <w:t xml:space="preserve"> arba </w:t>
                  </w:r>
                  <w:proofErr w:type="spellStart"/>
                  <w:r w:rsidRPr="00D4589D">
                    <w:rPr>
                      <w:rFonts w:eastAsia="Calibri"/>
                      <w:sz w:val="22"/>
                      <w:szCs w:val="22"/>
                    </w:rPr>
                    <w:t>kainų</w:t>
                  </w:r>
                  <w:proofErr w:type="spellEnd"/>
                  <w:r w:rsidRPr="00D4589D">
                    <w:rPr>
                      <w:rFonts w:eastAsia="Calibri"/>
                      <w:sz w:val="22"/>
                      <w:szCs w:val="22"/>
                    </w:rPr>
                    <w:t xml:space="preserve"> </w:t>
                  </w:r>
                  <w:proofErr w:type="spellStart"/>
                  <w:r w:rsidRPr="00D4589D">
                    <w:rPr>
                      <w:rFonts w:eastAsia="Calibri"/>
                      <w:sz w:val="22"/>
                      <w:szCs w:val="22"/>
                    </w:rPr>
                    <w:t>perskaičiavimas</w:t>
                  </w:r>
                  <w:proofErr w:type="spellEnd"/>
                  <w:r w:rsidRPr="00D4589D">
                    <w:rPr>
                      <w:rFonts w:eastAsia="Calibri"/>
                      <w:sz w:val="22"/>
                      <w:szCs w:val="22"/>
                    </w:rPr>
                    <w:t xml:space="preserve"> </w:t>
                  </w:r>
                  <w:proofErr w:type="spellStart"/>
                  <w:r w:rsidRPr="00D4589D">
                    <w:rPr>
                      <w:rFonts w:eastAsia="Calibri"/>
                      <w:sz w:val="22"/>
                      <w:szCs w:val="22"/>
                    </w:rPr>
                    <w:t>negali</w:t>
                  </w:r>
                  <w:proofErr w:type="spellEnd"/>
                  <w:r w:rsidRPr="00D4589D">
                    <w:rPr>
                      <w:rFonts w:eastAsia="Calibri"/>
                      <w:sz w:val="22"/>
                      <w:szCs w:val="22"/>
                    </w:rPr>
                    <w:t xml:space="preserve"> </w:t>
                  </w:r>
                  <w:proofErr w:type="spellStart"/>
                  <w:r w:rsidRPr="00D4589D">
                    <w:rPr>
                      <w:rFonts w:eastAsia="Calibri"/>
                      <w:sz w:val="22"/>
                      <w:szCs w:val="22"/>
                    </w:rPr>
                    <w:t>apimti</w:t>
                  </w:r>
                  <w:proofErr w:type="spellEnd"/>
                  <w:r w:rsidRPr="00D4589D">
                    <w:rPr>
                      <w:rFonts w:eastAsia="Calibri"/>
                      <w:sz w:val="22"/>
                      <w:szCs w:val="22"/>
                    </w:rPr>
                    <w:t xml:space="preserve"> </w:t>
                  </w:r>
                  <w:proofErr w:type="spellStart"/>
                  <w:r w:rsidRPr="00D4589D">
                    <w:rPr>
                      <w:rFonts w:eastAsia="Calibri"/>
                      <w:sz w:val="22"/>
                      <w:szCs w:val="22"/>
                    </w:rPr>
                    <w:t>laikotarpio</w:t>
                  </w:r>
                  <w:proofErr w:type="spellEnd"/>
                  <w:r w:rsidRPr="00D4589D">
                    <w:rPr>
                      <w:rFonts w:eastAsia="Calibri"/>
                      <w:sz w:val="22"/>
                      <w:szCs w:val="22"/>
                    </w:rPr>
                    <w:t xml:space="preserve">, </w:t>
                  </w:r>
                  <w:proofErr w:type="spellStart"/>
                  <w:r w:rsidRPr="00D4589D">
                    <w:rPr>
                      <w:rFonts w:eastAsia="Calibri"/>
                      <w:sz w:val="22"/>
                      <w:szCs w:val="22"/>
                    </w:rPr>
                    <w:t>už</w:t>
                  </w:r>
                  <w:proofErr w:type="spellEnd"/>
                  <w:r w:rsidRPr="00D4589D">
                    <w:rPr>
                      <w:rFonts w:eastAsia="Calibri"/>
                      <w:sz w:val="22"/>
                      <w:szCs w:val="22"/>
                    </w:rPr>
                    <w:t xml:space="preserve"> </w:t>
                  </w:r>
                  <w:proofErr w:type="spellStart"/>
                  <w:r w:rsidRPr="00D4589D">
                    <w:rPr>
                      <w:rFonts w:eastAsia="Calibri"/>
                      <w:sz w:val="22"/>
                      <w:szCs w:val="22"/>
                    </w:rPr>
                    <w:t>kurį</w:t>
                  </w:r>
                  <w:proofErr w:type="spellEnd"/>
                  <w:r w:rsidRPr="00D4589D">
                    <w:rPr>
                      <w:rFonts w:eastAsia="Calibri"/>
                      <w:sz w:val="22"/>
                      <w:szCs w:val="22"/>
                    </w:rPr>
                    <w:t xml:space="preserve"> </w:t>
                  </w:r>
                  <w:proofErr w:type="spellStart"/>
                  <w:r w:rsidRPr="00D4589D">
                    <w:rPr>
                      <w:rFonts w:eastAsia="Calibri"/>
                      <w:sz w:val="22"/>
                      <w:szCs w:val="22"/>
                    </w:rPr>
                    <w:t>jau</w:t>
                  </w:r>
                  <w:proofErr w:type="spellEnd"/>
                  <w:r w:rsidRPr="00D4589D">
                    <w:rPr>
                      <w:rFonts w:eastAsia="Calibri"/>
                      <w:sz w:val="22"/>
                      <w:szCs w:val="22"/>
                    </w:rPr>
                    <w:t xml:space="preserve"> </w:t>
                  </w:r>
                  <w:proofErr w:type="spellStart"/>
                  <w:r w:rsidRPr="00D4589D">
                    <w:rPr>
                      <w:rFonts w:eastAsia="Calibri"/>
                      <w:sz w:val="22"/>
                      <w:szCs w:val="22"/>
                    </w:rPr>
                    <w:t>buvo</w:t>
                  </w:r>
                  <w:proofErr w:type="spellEnd"/>
                  <w:r w:rsidRPr="00D4589D">
                    <w:rPr>
                      <w:rFonts w:eastAsia="Calibri"/>
                      <w:sz w:val="22"/>
                      <w:szCs w:val="22"/>
                    </w:rPr>
                    <w:t xml:space="preserve"> </w:t>
                  </w:r>
                  <w:proofErr w:type="spellStart"/>
                  <w:r w:rsidRPr="00D4589D">
                    <w:rPr>
                      <w:rFonts w:eastAsia="Calibri"/>
                      <w:sz w:val="22"/>
                      <w:szCs w:val="22"/>
                    </w:rPr>
                    <w:t>atliktas</w:t>
                  </w:r>
                  <w:proofErr w:type="spellEnd"/>
                  <w:r w:rsidRPr="00D4589D">
                    <w:rPr>
                      <w:rFonts w:eastAsia="Calibri"/>
                      <w:sz w:val="22"/>
                      <w:szCs w:val="22"/>
                    </w:rPr>
                    <w:t xml:space="preserve"> </w:t>
                  </w:r>
                  <w:proofErr w:type="spellStart"/>
                  <w:r w:rsidRPr="00D4589D">
                    <w:rPr>
                      <w:rFonts w:eastAsia="Calibri"/>
                      <w:sz w:val="22"/>
                      <w:szCs w:val="22"/>
                    </w:rPr>
                    <w:t>perskaičiavimas</w:t>
                  </w:r>
                  <w:proofErr w:type="spellEnd"/>
                  <w:r w:rsidRPr="00D4589D">
                    <w:rPr>
                      <w:rFonts w:eastAsia="Calibri"/>
                      <w:sz w:val="22"/>
                      <w:szCs w:val="22"/>
                    </w:rPr>
                    <w:t>.</w:t>
                  </w:r>
                </w:p>
                <w:p w14:paraId="44AF9456" w14:textId="77777777" w:rsidR="00D4589D" w:rsidRPr="00D4589D" w:rsidRDefault="00D4589D" w:rsidP="00D4589D">
                  <w:pPr>
                    <w:pStyle w:val="ListParagraph"/>
                    <w:numPr>
                      <w:ilvl w:val="2"/>
                      <w:numId w:val="1"/>
                    </w:numPr>
                    <w:jc w:val="both"/>
                    <w:rPr>
                      <w:rFonts w:eastAsia="Calibri"/>
                      <w:sz w:val="22"/>
                      <w:szCs w:val="22"/>
                      <w:lang w:val="lt-LT"/>
                    </w:rPr>
                  </w:pPr>
                  <w:proofErr w:type="spellStart"/>
                  <w:r w:rsidRPr="00D4589D">
                    <w:rPr>
                      <w:color w:val="0D0D0D" w:themeColor="text1" w:themeTint="F2"/>
                      <w:sz w:val="22"/>
                      <w:szCs w:val="22"/>
                      <w:lang w:eastAsia="lt-LT"/>
                    </w:rPr>
                    <w:t>Kainų</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perskaičiavimas</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įforminamas</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Sutarties</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Šalių</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pasirašomu</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susitarimu</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kuriame</w:t>
                  </w:r>
                  <w:proofErr w:type="spellEnd"/>
                  <w:r w:rsidRPr="00D4589D">
                    <w:rPr>
                      <w:color w:val="0D0D0D" w:themeColor="text1" w:themeTint="F2"/>
                      <w:sz w:val="22"/>
                      <w:szCs w:val="22"/>
                      <w:lang w:eastAsia="lt-LT"/>
                    </w:rPr>
                    <w:t xml:space="preserve"> </w:t>
                  </w:r>
                  <w:proofErr w:type="spellStart"/>
                  <w:r w:rsidRPr="00D4589D">
                    <w:rPr>
                      <w:color w:val="0D0D0D" w:themeColor="text1" w:themeTint="F2"/>
                      <w:sz w:val="22"/>
                      <w:szCs w:val="22"/>
                      <w:lang w:eastAsia="lt-LT"/>
                    </w:rPr>
                    <w:t>Šalys</w:t>
                  </w:r>
                  <w:proofErr w:type="spellEnd"/>
                  <w:r w:rsidRPr="00D4589D">
                    <w:rPr>
                      <w:color w:val="0D0D0D" w:themeColor="text1" w:themeTint="F2"/>
                      <w:sz w:val="22"/>
                      <w:szCs w:val="22"/>
                      <w:lang w:eastAsia="lt-LT"/>
                    </w:rPr>
                    <w:t xml:space="preserve"> </w:t>
                  </w:r>
                  <w:proofErr w:type="spellStart"/>
                  <w:r w:rsidRPr="00D4589D">
                    <w:rPr>
                      <w:rFonts w:eastAsia="Calibri"/>
                      <w:sz w:val="22"/>
                      <w:szCs w:val="22"/>
                    </w:rPr>
                    <w:t>privalo</w:t>
                  </w:r>
                  <w:proofErr w:type="spellEnd"/>
                  <w:r w:rsidRPr="00D4589D">
                    <w:rPr>
                      <w:rFonts w:eastAsia="Calibri"/>
                      <w:sz w:val="22"/>
                      <w:szCs w:val="22"/>
                    </w:rPr>
                    <w:t xml:space="preserve"> </w:t>
                  </w:r>
                  <w:proofErr w:type="spellStart"/>
                  <w:r w:rsidRPr="00D4589D">
                    <w:rPr>
                      <w:rFonts w:eastAsia="Calibri"/>
                      <w:sz w:val="22"/>
                      <w:szCs w:val="22"/>
                    </w:rPr>
                    <w:t>nurodyti</w:t>
                  </w:r>
                  <w:proofErr w:type="spellEnd"/>
                  <w:r w:rsidRPr="00D4589D">
                    <w:rPr>
                      <w:rFonts w:eastAsia="Calibri"/>
                      <w:sz w:val="22"/>
                      <w:szCs w:val="22"/>
                    </w:rPr>
                    <w:t xml:space="preserve"> </w:t>
                  </w:r>
                  <w:proofErr w:type="spellStart"/>
                  <w:r w:rsidRPr="00D4589D">
                    <w:rPr>
                      <w:rFonts w:eastAsia="Calibri"/>
                      <w:sz w:val="22"/>
                      <w:szCs w:val="22"/>
                    </w:rPr>
                    <w:t>apskaičiuotą</w:t>
                  </w:r>
                  <w:proofErr w:type="spellEnd"/>
                  <w:r w:rsidRPr="00D4589D">
                    <w:rPr>
                      <w:rFonts w:eastAsia="Calibri"/>
                      <w:sz w:val="22"/>
                      <w:szCs w:val="22"/>
                    </w:rPr>
                    <w:t xml:space="preserve"> </w:t>
                  </w:r>
                  <w:proofErr w:type="spellStart"/>
                  <w:r w:rsidRPr="00D4589D">
                    <w:rPr>
                      <w:rFonts w:eastAsia="Calibri"/>
                      <w:sz w:val="22"/>
                      <w:szCs w:val="22"/>
                    </w:rPr>
                    <w:t>kainų</w:t>
                  </w:r>
                  <w:proofErr w:type="spellEnd"/>
                  <w:r w:rsidRPr="00D4589D">
                    <w:rPr>
                      <w:rFonts w:eastAsia="Calibri"/>
                      <w:sz w:val="22"/>
                      <w:szCs w:val="22"/>
                    </w:rPr>
                    <w:t xml:space="preserve"> </w:t>
                  </w:r>
                  <w:proofErr w:type="spellStart"/>
                  <w:r w:rsidRPr="00D4589D">
                    <w:rPr>
                      <w:rFonts w:eastAsia="Calibri"/>
                      <w:sz w:val="22"/>
                      <w:szCs w:val="22"/>
                    </w:rPr>
                    <w:t>pokytį</w:t>
                  </w:r>
                  <w:proofErr w:type="spellEnd"/>
                  <w:r w:rsidRPr="00D4589D">
                    <w:rPr>
                      <w:rFonts w:eastAsia="Calibri"/>
                      <w:sz w:val="22"/>
                      <w:szCs w:val="22"/>
                    </w:rPr>
                    <w:t xml:space="preserve">, </w:t>
                  </w:r>
                  <w:proofErr w:type="spellStart"/>
                  <w:r w:rsidRPr="00D4589D">
                    <w:rPr>
                      <w:rFonts w:eastAsia="Calibri"/>
                      <w:sz w:val="22"/>
                      <w:szCs w:val="22"/>
                    </w:rPr>
                    <w:t>perskaičiuotą</w:t>
                  </w:r>
                  <w:proofErr w:type="spellEnd"/>
                  <w:r w:rsidRPr="00D4589D">
                    <w:rPr>
                      <w:rFonts w:eastAsia="Calibri"/>
                      <w:sz w:val="22"/>
                      <w:szCs w:val="22"/>
                    </w:rPr>
                    <w:t xml:space="preserve"> (-us) </w:t>
                  </w:r>
                  <w:proofErr w:type="spellStart"/>
                  <w:r w:rsidRPr="00D4589D">
                    <w:rPr>
                      <w:rFonts w:eastAsia="Calibri"/>
                      <w:sz w:val="22"/>
                      <w:szCs w:val="22"/>
                    </w:rPr>
                    <w:t>įkainį</w:t>
                  </w:r>
                  <w:proofErr w:type="spellEnd"/>
                  <w:r w:rsidRPr="00D4589D">
                    <w:rPr>
                      <w:rFonts w:eastAsia="Calibri"/>
                      <w:sz w:val="22"/>
                      <w:szCs w:val="22"/>
                    </w:rPr>
                    <w:t xml:space="preserve"> (-ius), </w:t>
                  </w:r>
                  <w:proofErr w:type="spellStart"/>
                  <w:r w:rsidRPr="00D4589D">
                    <w:rPr>
                      <w:rFonts w:eastAsia="Calibri"/>
                      <w:sz w:val="22"/>
                      <w:szCs w:val="22"/>
                    </w:rPr>
                    <w:t>perskaičiuotą</w:t>
                  </w:r>
                  <w:proofErr w:type="spellEnd"/>
                  <w:r w:rsidRPr="00D4589D">
                    <w:rPr>
                      <w:rFonts w:eastAsia="Calibri"/>
                      <w:sz w:val="22"/>
                      <w:szCs w:val="22"/>
                    </w:rPr>
                    <w:t xml:space="preserve"> </w:t>
                  </w:r>
                  <w:proofErr w:type="spellStart"/>
                  <w:r w:rsidRPr="00D4589D">
                    <w:rPr>
                      <w:rFonts w:eastAsia="Calibri"/>
                      <w:sz w:val="22"/>
                      <w:szCs w:val="22"/>
                    </w:rPr>
                    <w:t>pradinę</w:t>
                  </w:r>
                  <w:proofErr w:type="spellEnd"/>
                  <w:r w:rsidRPr="00D4589D">
                    <w:rPr>
                      <w:rFonts w:eastAsia="Calibri"/>
                      <w:sz w:val="22"/>
                      <w:szCs w:val="22"/>
                    </w:rPr>
                    <w:t xml:space="preserve"> </w:t>
                  </w:r>
                  <w:proofErr w:type="spellStart"/>
                  <w:r w:rsidRPr="00D4589D">
                    <w:rPr>
                      <w:rFonts w:eastAsia="Calibri"/>
                      <w:sz w:val="22"/>
                      <w:szCs w:val="22"/>
                    </w:rPr>
                    <w:t>Sutarties</w:t>
                  </w:r>
                  <w:proofErr w:type="spellEnd"/>
                  <w:r w:rsidRPr="00D4589D">
                    <w:rPr>
                      <w:rFonts w:eastAsia="Calibri"/>
                      <w:sz w:val="22"/>
                      <w:szCs w:val="22"/>
                    </w:rPr>
                    <w:t xml:space="preserve"> </w:t>
                  </w:r>
                  <w:proofErr w:type="spellStart"/>
                  <w:r w:rsidRPr="00D4589D">
                    <w:rPr>
                      <w:rFonts w:eastAsia="Calibri"/>
                      <w:sz w:val="22"/>
                      <w:szCs w:val="22"/>
                    </w:rPr>
                    <w:t>vertę</w:t>
                  </w:r>
                  <w:proofErr w:type="spellEnd"/>
                  <w:r w:rsidRPr="00D4589D">
                    <w:rPr>
                      <w:rFonts w:eastAsia="Calibri"/>
                      <w:sz w:val="22"/>
                      <w:szCs w:val="22"/>
                    </w:rPr>
                    <w:t>.</w:t>
                  </w:r>
                </w:p>
                <w:p w14:paraId="0F0B720E" w14:textId="1EDA8EDF" w:rsidR="00D4589D" w:rsidRPr="00D4589D" w:rsidRDefault="00D4589D" w:rsidP="00D4589D">
                  <w:pPr>
                    <w:pStyle w:val="S2lygis"/>
                    <w:numPr>
                      <w:ilvl w:val="2"/>
                      <w:numId w:val="1"/>
                    </w:numPr>
                    <w:tabs>
                      <w:tab w:val="left" w:pos="876"/>
                    </w:tabs>
                    <w:spacing w:before="60" w:after="60"/>
                    <w:rPr>
                      <w:color w:val="0D0D0D" w:themeColor="text1" w:themeTint="F2"/>
                      <w:sz w:val="22"/>
                      <w:szCs w:val="22"/>
                      <w:lang w:val="lt-LT" w:eastAsia="lt-LT"/>
                    </w:rPr>
                  </w:pPr>
                  <w:proofErr w:type="spellStart"/>
                  <w:r w:rsidRPr="00D4589D">
                    <w:rPr>
                      <w:rFonts w:eastAsia="Calibri"/>
                      <w:sz w:val="22"/>
                      <w:szCs w:val="22"/>
                    </w:rPr>
                    <w:t>Jeigu</w:t>
                  </w:r>
                  <w:proofErr w:type="spellEnd"/>
                  <w:r w:rsidRPr="00D4589D">
                    <w:rPr>
                      <w:rFonts w:eastAsia="Calibri"/>
                      <w:sz w:val="22"/>
                      <w:szCs w:val="22"/>
                    </w:rPr>
                    <w:t xml:space="preserve"> </w:t>
                  </w:r>
                  <w:proofErr w:type="spellStart"/>
                  <w:r w:rsidRPr="00D4589D">
                    <w:rPr>
                      <w:rFonts w:eastAsia="Calibri"/>
                      <w:sz w:val="22"/>
                      <w:szCs w:val="22"/>
                    </w:rPr>
                    <w:t>Sutarties</w:t>
                  </w:r>
                  <w:proofErr w:type="spellEnd"/>
                  <w:r w:rsidRPr="00D4589D">
                    <w:rPr>
                      <w:rFonts w:eastAsia="Calibri"/>
                      <w:sz w:val="22"/>
                      <w:szCs w:val="22"/>
                    </w:rPr>
                    <w:t xml:space="preserve"> </w:t>
                  </w:r>
                  <w:proofErr w:type="spellStart"/>
                  <w:r w:rsidRPr="00D4589D">
                    <w:rPr>
                      <w:rFonts w:eastAsia="Calibri"/>
                      <w:sz w:val="22"/>
                      <w:szCs w:val="22"/>
                    </w:rPr>
                    <w:t>vykdymo</w:t>
                  </w:r>
                  <w:proofErr w:type="spellEnd"/>
                  <w:r w:rsidRPr="00D4589D">
                    <w:rPr>
                      <w:rFonts w:eastAsia="Calibri"/>
                      <w:sz w:val="22"/>
                      <w:szCs w:val="22"/>
                    </w:rPr>
                    <w:t xml:space="preserve"> </w:t>
                  </w:r>
                  <w:proofErr w:type="spellStart"/>
                  <w:r w:rsidRPr="00D4589D">
                    <w:rPr>
                      <w:rFonts w:eastAsia="Calibri"/>
                      <w:sz w:val="22"/>
                      <w:szCs w:val="22"/>
                    </w:rPr>
                    <w:t>metu</w:t>
                  </w:r>
                  <w:proofErr w:type="spellEnd"/>
                  <w:r w:rsidRPr="00D4589D">
                    <w:rPr>
                      <w:rFonts w:eastAsia="Calibri"/>
                      <w:sz w:val="22"/>
                      <w:szCs w:val="22"/>
                    </w:rPr>
                    <w:t xml:space="preserve"> </w:t>
                  </w:r>
                  <w:proofErr w:type="spellStart"/>
                  <w:r w:rsidRPr="00D4589D">
                    <w:rPr>
                      <w:rFonts w:eastAsia="Calibri"/>
                      <w:sz w:val="22"/>
                      <w:szCs w:val="22"/>
                    </w:rPr>
                    <w:t>pasikeičia</w:t>
                  </w:r>
                  <w:proofErr w:type="spellEnd"/>
                  <w:r w:rsidRPr="00D4589D">
                    <w:rPr>
                      <w:rFonts w:eastAsia="Calibri"/>
                      <w:sz w:val="22"/>
                      <w:szCs w:val="22"/>
                    </w:rPr>
                    <w:t xml:space="preserve"> </w:t>
                  </w:r>
                  <w:proofErr w:type="spellStart"/>
                  <w:r w:rsidRPr="00D4589D">
                    <w:rPr>
                      <w:rFonts w:eastAsia="Calibri"/>
                      <w:sz w:val="22"/>
                      <w:szCs w:val="22"/>
                    </w:rPr>
                    <w:t>akcizo</w:t>
                  </w:r>
                  <w:proofErr w:type="spellEnd"/>
                  <w:r w:rsidRPr="00D4589D">
                    <w:rPr>
                      <w:rFonts w:eastAsia="Calibri"/>
                      <w:sz w:val="22"/>
                      <w:szCs w:val="22"/>
                    </w:rPr>
                    <w:t xml:space="preserve"> </w:t>
                  </w:r>
                  <w:proofErr w:type="spellStart"/>
                  <w:r w:rsidRPr="00D4589D">
                    <w:rPr>
                      <w:rFonts w:eastAsia="Calibri"/>
                      <w:sz w:val="22"/>
                      <w:szCs w:val="22"/>
                    </w:rPr>
                    <w:t>mokėjimą</w:t>
                  </w:r>
                  <w:proofErr w:type="spellEnd"/>
                  <w:r w:rsidRPr="00D4589D">
                    <w:rPr>
                      <w:rFonts w:eastAsia="Calibri"/>
                      <w:sz w:val="22"/>
                      <w:szCs w:val="22"/>
                    </w:rPr>
                    <w:t xml:space="preserve"> </w:t>
                  </w:r>
                  <w:proofErr w:type="spellStart"/>
                  <w:r w:rsidRPr="00D4589D">
                    <w:rPr>
                      <w:rFonts w:eastAsia="Calibri"/>
                      <w:sz w:val="22"/>
                      <w:szCs w:val="22"/>
                    </w:rPr>
                    <w:t>reglamentuojantys</w:t>
                  </w:r>
                  <w:proofErr w:type="spellEnd"/>
                  <w:r w:rsidRPr="00D4589D">
                    <w:rPr>
                      <w:rFonts w:eastAsia="Calibri"/>
                      <w:sz w:val="22"/>
                      <w:szCs w:val="22"/>
                    </w:rPr>
                    <w:t xml:space="preserve"> </w:t>
                  </w:r>
                  <w:proofErr w:type="spellStart"/>
                  <w:r w:rsidRPr="00D4589D">
                    <w:rPr>
                      <w:rFonts w:eastAsia="Calibri"/>
                      <w:sz w:val="22"/>
                      <w:szCs w:val="22"/>
                    </w:rPr>
                    <w:t>teisės</w:t>
                  </w:r>
                  <w:proofErr w:type="spellEnd"/>
                  <w:r w:rsidRPr="00D4589D">
                    <w:rPr>
                      <w:rFonts w:eastAsia="Calibri"/>
                      <w:sz w:val="22"/>
                      <w:szCs w:val="22"/>
                    </w:rPr>
                    <w:t xml:space="preserve"> </w:t>
                  </w:r>
                  <w:proofErr w:type="spellStart"/>
                  <w:r w:rsidRPr="00D4589D">
                    <w:rPr>
                      <w:rFonts w:eastAsia="Calibri"/>
                      <w:sz w:val="22"/>
                      <w:szCs w:val="22"/>
                    </w:rPr>
                    <w:t>aktai</w:t>
                  </w:r>
                  <w:proofErr w:type="spellEnd"/>
                  <w:r w:rsidRPr="00D4589D">
                    <w:rPr>
                      <w:rFonts w:eastAsia="Calibri"/>
                      <w:sz w:val="22"/>
                      <w:szCs w:val="22"/>
                    </w:rPr>
                    <w:t xml:space="preserve">, </w:t>
                  </w:r>
                  <w:proofErr w:type="spellStart"/>
                  <w:r w:rsidRPr="00D4589D">
                    <w:rPr>
                      <w:rFonts w:eastAsia="Calibri"/>
                      <w:sz w:val="22"/>
                      <w:szCs w:val="22"/>
                    </w:rPr>
                    <w:t>Sutartyje</w:t>
                  </w:r>
                  <w:proofErr w:type="spellEnd"/>
                  <w:r w:rsidRPr="00D4589D">
                    <w:rPr>
                      <w:rFonts w:eastAsia="Calibri"/>
                      <w:sz w:val="22"/>
                      <w:szCs w:val="22"/>
                    </w:rPr>
                    <w:t xml:space="preserve"> </w:t>
                  </w:r>
                  <w:proofErr w:type="spellStart"/>
                  <w:r w:rsidRPr="00D4589D">
                    <w:rPr>
                      <w:rFonts w:eastAsia="Calibri"/>
                      <w:sz w:val="22"/>
                      <w:szCs w:val="22"/>
                    </w:rPr>
                    <w:t>nurodytas</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įkainis</w:t>
                  </w:r>
                  <w:proofErr w:type="spellEnd"/>
                  <w:r w:rsidRPr="00D4589D">
                    <w:rPr>
                      <w:rFonts w:eastAsia="Calibri"/>
                      <w:sz w:val="22"/>
                      <w:szCs w:val="22"/>
                    </w:rPr>
                    <w:t xml:space="preserve"> </w:t>
                  </w:r>
                  <w:proofErr w:type="spellStart"/>
                  <w:r w:rsidRPr="00D4589D">
                    <w:rPr>
                      <w:rFonts w:eastAsia="Calibri"/>
                      <w:sz w:val="22"/>
                      <w:szCs w:val="22"/>
                    </w:rPr>
                    <w:t>perskaičiuojamas</w:t>
                  </w:r>
                  <w:proofErr w:type="spellEnd"/>
                  <w:r w:rsidRPr="00D4589D">
                    <w:rPr>
                      <w:rFonts w:eastAsia="Calibri"/>
                      <w:sz w:val="22"/>
                      <w:szCs w:val="22"/>
                    </w:rPr>
                    <w:t xml:space="preserve"> </w:t>
                  </w:r>
                  <w:proofErr w:type="spellStart"/>
                  <w:r w:rsidRPr="00D4589D">
                    <w:rPr>
                      <w:rFonts w:eastAsia="Calibri"/>
                      <w:sz w:val="22"/>
                      <w:szCs w:val="22"/>
                    </w:rPr>
                    <w:t>jį</w:t>
                  </w:r>
                  <w:proofErr w:type="spellEnd"/>
                  <w:r w:rsidRPr="00D4589D">
                    <w:rPr>
                      <w:rFonts w:eastAsia="Calibri"/>
                      <w:sz w:val="22"/>
                      <w:szCs w:val="22"/>
                    </w:rPr>
                    <w:t xml:space="preserve"> </w:t>
                  </w:r>
                  <w:proofErr w:type="spellStart"/>
                  <w:r w:rsidRPr="00D4589D">
                    <w:rPr>
                      <w:rFonts w:eastAsia="Calibri"/>
                      <w:sz w:val="22"/>
                      <w:szCs w:val="22"/>
                    </w:rPr>
                    <w:t>didinant</w:t>
                  </w:r>
                  <w:proofErr w:type="spellEnd"/>
                  <w:r w:rsidRPr="00D4589D">
                    <w:rPr>
                      <w:rFonts w:eastAsia="Calibri"/>
                      <w:sz w:val="22"/>
                      <w:szCs w:val="22"/>
                    </w:rPr>
                    <w:t xml:space="preserve"> arba </w:t>
                  </w:r>
                  <w:proofErr w:type="spellStart"/>
                  <w:r w:rsidRPr="00D4589D">
                    <w:rPr>
                      <w:rFonts w:eastAsia="Calibri"/>
                      <w:sz w:val="22"/>
                      <w:szCs w:val="22"/>
                    </w:rPr>
                    <w:t>mažinant</w:t>
                  </w:r>
                  <w:proofErr w:type="spellEnd"/>
                  <w:r w:rsidRPr="00D4589D">
                    <w:rPr>
                      <w:rFonts w:eastAsia="Calibri"/>
                      <w:sz w:val="22"/>
                      <w:szCs w:val="22"/>
                    </w:rPr>
                    <w:t xml:space="preserve">. </w:t>
                  </w:r>
                  <w:proofErr w:type="spellStart"/>
                  <w:r w:rsidRPr="00D4589D">
                    <w:rPr>
                      <w:rFonts w:eastAsia="Calibri"/>
                      <w:sz w:val="22"/>
                      <w:szCs w:val="22"/>
                    </w:rPr>
                    <w:t>Perskaičiavimas</w:t>
                  </w:r>
                  <w:proofErr w:type="spellEnd"/>
                  <w:r w:rsidRPr="00D4589D">
                    <w:rPr>
                      <w:rFonts w:eastAsia="Calibri"/>
                      <w:sz w:val="22"/>
                      <w:szCs w:val="22"/>
                    </w:rPr>
                    <w:t xml:space="preserve"> </w:t>
                  </w:r>
                  <w:proofErr w:type="spellStart"/>
                  <w:r w:rsidRPr="00D4589D">
                    <w:rPr>
                      <w:rFonts w:eastAsia="Calibri"/>
                      <w:sz w:val="22"/>
                      <w:szCs w:val="22"/>
                    </w:rPr>
                    <w:t>įforminamas</w:t>
                  </w:r>
                  <w:proofErr w:type="spellEnd"/>
                  <w:r w:rsidRPr="00D4589D">
                    <w:rPr>
                      <w:rFonts w:eastAsia="Calibri"/>
                      <w:sz w:val="22"/>
                      <w:szCs w:val="22"/>
                    </w:rPr>
                    <w:t xml:space="preserve"> </w:t>
                  </w:r>
                  <w:proofErr w:type="spellStart"/>
                  <w:r w:rsidRPr="00D4589D">
                    <w:rPr>
                      <w:rFonts w:eastAsia="Calibri"/>
                      <w:sz w:val="22"/>
                      <w:szCs w:val="22"/>
                    </w:rPr>
                    <w:t>Sutarties</w:t>
                  </w:r>
                  <w:proofErr w:type="spellEnd"/>
                  <w:r w:rsidRPr="00D4589D">
                    <w:rPr>
                      <w:rFonts w:eastAsia="Calibri"/>
                      <w:sz w:val="22"/>
                      <w:szCs w:val="22"/>
                    </w:rPr>
                    <w:t xml:space="preserve"> </w:t>
                  </w:r>
                  <w:proofErr w:type="spellStart"/>
                  <w:r w:rsidRPr="00D4589D">
                    <w:rPr>
                      <w:rFonts w:eastAsia="Calibri"/>
                      <w:sz w:val="22"/>
                      <w:szCs w:val="22"/>
                    </w:rPr>
                    <w:t>pakeitimu</w:t>
                  </w:r>
                  <w:proofErr w:type="spellEnd"/>
                  <w:r w:rsidRPr="00D4589D">
                    <w:rPr>
                      <w:rFonts w:eastAsia="Calibri"/>
                      <w:sz w:val="22"/>
                      <w:szCs w:val="22"/>
                    </w:rPr>
                    <w:t xml:space="preserve">, </w:t>
                  </w:r>
                  <w:proofErr w:type="spellStart"/>
                  <w:r w:rsidRPr="00D4589D">
                    <w:rPr>
                      <w:rFonts w:eastAsia="Calibri"/>
                      <w:sz w:val="22"/>
                      <w:szCs w:val="22"/>
                    </w:rPr>
                    <w:t>kuris</w:t>
                  </w:r>
                  <w:proofErr w:type="spellEnd"/>
                  <w:r w:rsidRPr="00D4589D">
                    <w:rPr>
                      <w:rFonts w:eastAsia="Calibri"/>
                      <w:sz w:val="22"/>
                      <w:szCs w:val="22"/>
                    </w:rPr>
                    <w:t xml:space="preserve"> </w:t>
                  </w:r>
                  <w:proofErr w:type="spellStart"/>
                  <w:r w:rsidRPr="00D4589D">
                    <w:rPr>
                      <w:rFonts w:eastAsia="Calibri"/>
                      <w:sz w:val="22"/>
                      <w:szCs w:val="22"/>
                    </w:rPr>
                    <w:t>tampa</w:t>
                  </w:r>
                  <w:proofErr w:type="spellEnd"/>
                  <w:r w:rsidRPr="00D4589D">
                    <w:rPr>
                      <w:rFonts w:eastAsia="Calibri"/>
                      <w:sz w:val="22"/>
                      <w:szCs w:val="22"/>
                    </w:rPr>
                    <w:t xml:space="preserve"> </w:t>
                  </w:r>
                  <w:proofErr w:type="spellStart"/>
                  <w:r w:rsidRPr="00D4589D">
                    <w:rPr>
                      <w:rFonts w:eastAsia="Calibri"/>
                      <w:sz w:val="22"/>
                      <w:szCs w:val="22"/>
                    </w:rPr>
                    <w:t>neatskiriama</w:t>
                  </w:r>
                  <w:proofErr w:type="spellEnd"/>
                  <w:r w:rsidRPr="00D4589D">
                    <w:rPr>
                      <w:rFonts w:eastAsia="Calibri"/>
                      <w:sz w:val="22"/>
                      <w:szCs w:val="22"/>
                    </w:rPr>
                    <w:t xml:space="preserve">  </w:t>
                  </w:r>
                  <w:proofErr w:type="spellStart"/>
                  <w:r w:rsidRPr="00D4589D">
                    <w:rPr>
                      <w:rFonts w:eastAsia="Calibri"/>
                      <w:sz w:val="22"/>
                      <w:szCs w:val="22"/>
                    </w:rPr>
                    <w:t>Sutarties</w:t>
                  </w:r>
                  <w:proofErr w:type="spellEnd"/>
                  <w:r w:rsidRPr="00D4589D">
                    <w:rPr>
                      <w:rFonts w:eastAsia="Calibri"/>
                      <w:sz w:val="22"/>
                      <w:szCs w:val="22"/>
                    </w:rPr>
                    <w:t xml:space="preserve"> </w:t>
                  </w:r>
                  <w:proofErr w:type="spellStart"/>
                  <w:r w:rsidRPr="00D4589D">
                    <w:rPr>
                      <w:rFonts w:eastAsia="Calibri"/>
                      <w:sz w:val="22"/>
                      <w:szCs w:val="22"/>
                    </w:rPr>
                    <w:t>dalimi</w:t>
                  </w:r>
                  <w:proofErr w:type="spellEnd"/>
                  <w:r w:rsidRPr="00D4589D">
                    <w:rPr>
                      <w:rFonts w:eastAsia="Calibri"/>
                      <w:sz w:val="22"/>
                      <w:szCs w:val="22"/>
                    </w:rPr>
                    <w:t xml:space="preserve">. </w:t>
                  </w:r>
                  <w:proofErr w:type="spellStart"/>
                  <w:r w:rsidRPr="00D4589D">
                    <w:rPr>
                      <w:rFonts w:eastAsia="Calibri"/>
                      <w:sz w:val="22"/>
                      <w:szCs w:val="22"/>
                    </w:rPr>
                    <w:t>Perskaičiuotas</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įkainis</w:t>
                  </w:r>
                  <w:proofErr w:type="spellEnd"/>
                  <w:r w:rsidRPr="00D4589D">
                    <w:rPr>
                      <w:rFonts w:eastAsia="Calibri"/>
                      <w:sz w:val="22"/>
                      <w:szCs w:val="22"/>
                    </w:rPr>
                    <w:t xml:space="preserve"> </w:t>
                  </w:r>
                  <w:proofErr w:type="spellStart"/>
                  <w:r w:rsidRPr="00D4589D">
                    <w:rPr>
                      <w:rFonts w:eastAsia="Calibri"/>
                      <w:sz w:val="22"/>
                      <w:szCs w:val="22"/>
                    </w:rPr>
                    <w:t>taikomas</w:t>
                  </w:r>
                  <w:proofErr w:type="spellEnd"/>
                  <w:r w:rsidRPr="00D4589D">
                    <w:rPr>
                      <w:rFonts w:eastAsia="Calibri"/>
                      <w:sz w:val="22"/>
                      <w:szCs w:val="22"/>
                    </w:rPr>
                    <w:t xml:space="preserve"> </w:t>
                  </w:r>
                  <w:proofErr w:type="spellStart"/>
                  <w:r w:rsidRPr="00D4589D">
                    <w:rPr>
                      <w:rFonts w:eastAsia="Calibri"/>
                      <w:sz w:val="22"/>
                      <w:szCs w:val="22"/>
                    </w:rPr>
                    <w:t>už</w:t>
                  </w:r>
                  <w:proofErr w:type="spellEnd"/>
                  <w:r w:rsidRPr="00D4589D">
                    <w:rPr>
                      <w:rFonts w:eastAsia="Calibri"/>
                      <w:sz w:val="22"/>
                      <w:szCs w:val="22"/>
                    </w:rPr>
                    <w:t xml:space="preserve"> </w:t>
                  </w:r>
                  <w:proofErr w:type="spellStart"/>
                  <w:r w:rsidRPr="00D4589D">
                    <w:rPr>
                      <w:rFonts w:eastAsia="Calibri"/>
                      <w:sz w:val="22"/>
                      <w:szCs w:val="22"/>
                    </w:rPr>
                    <w:t>tą</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dalį</w:t>
                  </w:r>
                  <w:proofErr w:type="spellEnd"/>
                  <w:r w:rsidRPr="00D4589D">
                    <w:rPr>
                      <w:rFonts w:eastAsia="Calibri"/>
                      <w:sz w:val="22"/>
                      <w:szCs w:val="22"/>
                    </w:rPr>
                    <w:t xml:space="preserve">, </w:t>
                  </w:r>
                  <w:proofErr w:type="spellStart"/>
                  <w:r w:rsidRPr="00D4589D">
                    <w:rPr>
                      <w:rFonts w:eastAsia="Calibri"/>
                      <w:sz w:val="22"/>
                      <w:szCs w:val="22"/>
                    </w:rPr>
                    <w:t>už</w:t>
                  </w:r>
                  <w:proofErr w:type="spellEnd"/>
                  <w:r w:rsidRPr="00D4589D">
                    <w:rPr>
                      <w:rFonts w:eastAsia="Calibri"/>
                      <w:sz w:val="22"/>
                      <w:szCs w:val="22"/>
                    </w:rPr>
                    <w:t xml:space="preserve"> </w:t>
                  </w:r>
                  <w:proofErr w:type="spellStart"/>
                  <w:r w:rsidRPr="00D4589D">
                    <w:rPr>
                      <w:rFonts w:eastAsia="Calibri"/>
                      <w:sz w:val="22"/>
                      <w:szCs w:val="22"/>
                    </w:rPr>
                    <w:t>kurią</w:t>
                  </w:r>
                  <w:proofErr w:type="spellEnd"/>
                  <w:r w:rsidRPr="00D4589D">
                    <w:rPr>
                      <w:rFonts w:eastAsia="Calibri"/>
                      <w:sz w:val="22"/>
                      <w:szCs w:val="22"/>
                    </w:rPr>
                    <w:t xml:space="preserve"> </w:t>
                  </w:r>
                  <w:proofErr w:type="spellStart"/>
                  <w:r w:rsidRPr="00D4589D">
                    <w:rPr>
                      <w:rFonts w:eastAsia="Calibri"/>
                      <w:sz w:val="22"/>
                      <w:szCs w:val="22"/>
                    </w:rPr>
                    <w:t>sąskaita</w:t>
                  </w:r>
                  <w:proofErr w:type="spellEnd"/>
                  <w:r w:rsidRPr="00D4589D">
                    <w:rPr>
                      <w:rFonts w:eastAsia="Calibri"/>
                      <w:sz w:val="22"/>
                      <w:szCs w:val="22"/>
                    </w:rPr>
                    <w:t xml:space="preserve"> </w:t>
                  </w:r>
                  <w:proofErr w:type="spellStart"/>
                  <w:r w:rsidRPr="00D4589D">
                    <w:rPr>
                      <w:rFonts w:eastAsia="Calibri"/>
                      <w:sz w:val="22"/>
                      <w:szCs w:val="22"/>
                    </w:rPr>
                    <w:t>išrašoma</w:t>
                  </w:r>
                  <w:proofErr w:type="spellEnd"/>
                  <w:r w:rsidRPr="00D4589D">
                    <w:rPr>
                      <w:rFonts w:eastAsia="Calibri"/>
                      <w:sz w:val="22"/>
                      <w:szCs w:val="22"/>
                    </w:rPr>
                    <w:t xml:space="preserve"> </w:t>
                  </w:r>
                  <w:proofErr w:type="spellStart"/>
                  <w:r w:rsidRPr="00D4589D">
                    <w:rPr>
                      <w:rFonts w:eastAsia="Calibri"/>
                      <w:sz w:val="22"/>
                      <w:szCs w:val="22"/>
                    </w:rPr>
                    <w:t>galiojant</w:t>
                  </w:r>
                  <w:proofErr w:type="spellEnd"/>
                  <w:r w:rsidRPr="00D4589D">
                    <w:rPr>
                      <w:rFonts w:eastAsia="Calibri"/>
                      <w:sz w:val="22"/>
                      <w:szCs w:val="22"/>
                    </w:rPr>
                    <w:t xml:space="preserve"> </w:t>
                  </w:r>
                  <w:proofErr w:type="spellStart"/>
                  <w:r w:rsidRPr="00D4589D">
                    <w:rPr>
                      <w:rFonts w:eastAsia="Calibri"/>
                      <w:sz w:val="22"/>
                      <w:szCs w:val="22"/>
                    </w:rPr>
                    <w:t>naujam</w:t>
                  </w:r>
                  <w:proofErr w:type="spellEnd"/>
                  <w:r w:rsidRPr="00D4589D">
                    <w:rPr>
                      <w:rFonts w:eastAsia="Calibri"/>
                      <w:sz w:val="22"/>
                      <w:szCs w:val="22"/>
                    </w:rPr>
                    <w:t xml:space="preserve"> </w:t>
                  </w:r>
                  <w:proofErr w:type="spellStart"/>
                  <w:r w:rsidRPr="00D4589D">
                    <w:rPr>
                      <w:rFonts w:eastAsia="Calibri"/>
                      <w:sz w:val="22"/>
                      <w:szCs w:val="22"/>
                    </w:rPr>
                    <w:t>teisės</w:t>
                  </w:r>
                  <w:proofErr w:type="spellEnd"/>
                  <w:r w:rsidRPr="00D4589D">
                    <w:rPr>
                      <w:rFonts w:eastAsia="Calibri"/>
                      <w:sz w:val="22"/>
                      <w:szCs w:val="22"/>
                    </w:rPr>
                    <w:t xml:space="preserve"> </w:t>
                  </w:r>
                  <w:proofErr w:type="spellStart"/>
                  <w:r w:rsidRPr="00D4589D">
                    <w:rPr>
                      <w:rFonts w:eastAsia="Calibri"/>
                      <w:sz w:val="22"/>
                      <w:szCs w:val="22"/>
                    </w:rPr>
                    <w:t>aktui</w:t>
                  </w:r>
                  <w:proofErr w:type="spellEnd"/>
                  <w:r w:rsidRPr="00D4589D">
                    <w:rPr>
                      <w:rFonts w:eastAsia="Calibri"/>
                      <w:sz w:val="22"/>
                      <w:szCs w:val="22"/>
                    </w:rPr>
                    <w:t xml:space="preserve">. </w:t>
                  </w:r>
                  <w:proofErr w:type="spellStart"/>
                  <w:r w:rsidRPr="00D4589D">
                    <w:rPr>
                      <w:rFonts w:eastAsia="Calibri"/>
                      <w:sz w:val="22"/>
                      <w:szCs w:val="22"/>
                    </w:rPr>
                    <w:t>Tiekėjas</w:t>
                  </w:r>
                  <w:proofErr w:type="spellEnd"/>
                  <w:r w:rsidRPr="00D4589D">
                    <w:rPr>
                      <w:rFonts w:eastAsia="Calibri"/>
                      <w:sz w:val="22"/>
                      <w:szCs w:val="22"/>
                    </w:rPr>
                    <w:t xml:space="preserve">, </w:t>
                  </w:r>
                  <w:proofErr w:type="spellStart"/>
                  <w:r w:rsidRPr="00D4589D">
                    <w:rPr>
                      <w:rFonts w:eastAsia="Calibri"/>
                      <w:sz w:val="22"/>
                      <w:szCs w:val="22"/>
                    </w:rPr>
                    <w:t>inicijuodamas</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įkainio</w:t>
                  </w:r>
                  <w:proofErr w:type="spellEnd"/>
                  <w:r w:rsidRPr="00D4589D">
                    <w:rPr>
                      <w:rFonts w:eastAsia="Calibri"/>
                      <w:sz w:val="22"/>
                      <w:szCs w:val="22"/>
                    </w:rPr>
                    <w:t xml:space="preserve"> </w:t>
                  </w:r>
                  <w:proofErr w:type="spellStart"/>
                  <w:r w:rsidRPr="00D4589D">
                    <w:rPr>
                      <w:rFonts w:eastAsia="Calibri"/>
                      <w:sz w:val="22"/>
                      <w:szCs w:val="22"/>
                    </w:rPr>
                    <w:t>pokytį</w:t>
                  </w:r>
                  <w:proofErr w:type="spellEnd"/>
                  <w:r w:rsidRPr="00D4589D">
                    <w:rPr>
                      <w:rFonts w:eastAsia="Calibri"/>
                      <w:sz w:val="22"/>
                      <w:szCs w:val="22"/>
                    </w:rPr>
                    <w:t xml:space="preserve">, </w:t>
                  </w:r>
                  <w:proofErr w:type="spellStart"/>
                  <w:r w:rsidRPr="00D4589D">
                    <w:rPr>
                      <w:rFonts w:eastAsia="Calibri"/>
                      <w:sz w:val="22"/>
                      <w:szCs w:val="22"/>
                    </w:rPr>
                    <w:t>turi</w:t>
                  </w:r>
                  <w:proofErr w:type="spellEnd"/>
                  <w:r w:rsidRPr="00D4589D">
                    <w:rPr>
                      <w:rFonts w:eastAsia="Calibri"/>
                      <w:sz w:val="22"/>
                      <w:szCs w:val="22"/>
                    </w:rPr>
                    <w:t xml:space="preserve"> </w:t>
                  </w:r>
                  <w:proofErr w:type="spellStart"/>
                  <w:r w:rsidRPr="00D4589D">
                    <w:rPr>
                      <w:rFonts w:eastAsia="Calibri"/>
                      <w:sz w:val="22"/>
                      <w:szCs w:val="22"/>
                    </w:rPr>
                    <w:t>raštu</w:t>
                  </w:r>
                  <w:proofErr w:type="spellEnd"/>
                  <w:r w:rsidRPr="00D4589D">
                    <w:rPr>
                      <w:rFonts w:eastAsia="Calibri"/>
                      <w:sz w:val="22"/>
                      <w:szCs w:val="22"/>
                    </w:rPr>
                    <w:t xml:space="preserve"> </w:t>
                  </w:r>
                  <w:proofErr w:type="spellStart"/>
                  <w:r w:rsidRPr="00D4589D">
                    <w:rPr>
                      <w:rFonts w:eastAsia="Calibri"/>
                      <w:sz w:val="22"/>
                      <w:szCs w:val="22"/>
                    </w:rPr>
                    <w:t>pateikti</w:t>
                  </w:r>
                  <w:proofErr w:type="spellEnd"/>
                  <w:r w:rsidRPr="00D4589D">
                    <w:rPr>
                      <w:rFonts w:eastAsia="Calibri"/>
                      <w:sz w:val="22"/>
                      <w:szCs w:val="22"/>
                    </w:rPr>
                    <w:t xml:space="preserve"> </w:t>
                  </w:r>
                  <w:proofErr w:type="spellStart"/>
                  <w:r w:rsidRPr="00D4589D">
                    <w:rPr>
                      <w:rFonts w:eastAsia="Calibri"/>
                      <w:sz w:val="22"/>
                      <w:szCs w:val="22"/>
                    </w:rPr>
                    <w:t>pasiūlymą</w:t>
                  </w:r>
                  <w:proofErr w:type="spellEnd"/>
                  <w:r w:rsidRPr="00D4589D">
                    <w:rPr>
                      <w:rFonts w:eastAsia="Calibri"/>
                      <w:sz w:val="22"/>
                      <w:szCs w:val="22"/>
                    </w:rPr>
                    <w:t xml:space="preserve"> </w:t>
                  </w:r>
                  <w:proofErr w:type="spellStart"/>
                  <w:r w:rsidRPr="00D4589D">
                    <w:rPr>
                      <w:rFonts w:eastAsia="Calibri"/>
                      <w:sz w:val="22"/>
                      <w:szCs w:val="22"/>
                    </w:rPr>
                    <w:t>dėl</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įkainio</w:t>
                  </w:r>
                  <w:proofErr w:type="spellEnd"/>
                  <w:r w:rsidRPr="00D4589D">
                    <w:rPr>
                      <w:rFonts w:eastAsia="Calibri"/>
                      <w:sz w:val="22"/>
                      <w:szCs w:val="22"/>
                    </w:rPr>
                    <w:t xml:space="preserve"> </w:t>
                  </w:r>
                  <w:proofErr w:type="spellStart"/>
                  <w:r w:rsidRPr="00D4589D">
                    <w:rPr>
                      <w:rFonts w:eastAsia="Calibri"/>
                      <w:sz w:val="22"/>
                      <w:szCs w:val="22"/>
                    </w:rPr>
                    <w:t>peržiūros</w:t>
                  </w:r>
                  <w:proofErr w:type="spellEnd"/>
                  <w:r w:rsidRPr="00D4589D">
                    <w:rPr>
                      <w:rFonts w:eastAsia="Calibri"/>
                      <w:sz w:val="22"/>
                      <w:szCs w:val="22"/>
                    </w:rPr>
                    <w:t xml:space="preserve">, </w:t>
                  </w:r>
                  <w:proofErr w:type="spellStart"/>
                  <w:r w:rsidRPr="00D4589D">
                    <w:rPr>
                      <w:rFonts w:eastAsia="Calibri"/>
                      <w:sz w:val="22"/>
                      <w:szCs w:val="22"/>
                    </w:rPr>
                    <w:t>kartu</w:t>
                  </w:r>
                  <w:proofErr w:type="spellEnd"/>
                  <w:r w:rsidRPr="00D4589D">
                    <w:rPr>
                      <w:rFonts w:eastAsia="Calibri"/>
                      <w:sz w:val="22"/>
                      <w:szCs w:val="22"/>
                    </w:rPr>
                    <w:t xml:space="preserve"> su </w:t>
                  </w:r>
                  <w:proofErr w:type="spellStart"/>
                  <w:r w:rsidRPr="00D4589D">
                    <w:rPr>
                      <w:rFonts w:eastAsia="Calibri"/>
                      <w:sz w:val="22"/>
                      <w:szCs w:val="22"/>
                    </w:rPr>
                    <w:t>atliktais</w:t>
                  </w:r>
                  <w:proofErr w:type="spellEnd"/>
                  <w:r w:rsidRPr="00D4589D">
                    <w:rPr>
                      <w:rFonts w:eastAsia="Calibri"/>
                      <w:sz w:val="22"/>
                      <w:szCs w:val="22"/>
                    </w:rPr>
                    <w:t xml:space="preserve"> </w:t>
                  </w:r>
                  <w:proofErr w:type="spellStart"/>
                  <w:r w:rsidRPr="00D4589D">
                    <w:rPr>
                      <w:rFonts w:eastAsia="Calibri"/>
                      <w:sz w:val="22"/>
                      <w:szCs w:val="22"/>
                    </w:rPr>
                    <w:t>skaičiavimais</w:t>
                  </w:r>
                  <w:proofErr w:type="spellEnd"/>
                  <w:r w:rsidRPr="00D4589D">
                    <w:rPr>
                      <w:rFonts w:eastAsia="Calibri"/>
                      <w:sz w:val="22"/>
                      <w:szCs w:val="22"/>
                    </w:rPr>
                    <w:t xml:space="preserve"> ir </w:t>
                  </w:r>
                  <w:proofErr w:type="spellStart"/>
                  <w:r w:rsidRPr="00D4589D">
                    <w:rPr>
                      <w:rFonts w:eastAsia="Calibri"/>
                      <w:sz w:val="22"/>
                      <w:szCs w:val="22"/>
                    </w:rPr>
                    <w:t>pateikti</w:t>
                  </w:r>
                  <w:proofErr w:type="spellEnd"/>
                  <w:r w:rsidRPr="00D4589D">
                    <w:rPr>
                      <w:rFonts w:eastAsia="Calibri"/>
                      <w:sz w:val="22"/>
                      <w:szCs w:val="22"/>
                    </w:rPr>
                    <w:t xml:space="preserve"> </w:t>
                  </w:r>
                  <w:proofErr w:type="spellStart"/>
                  <w:r w:rsidRPr="00D4589D">
                    <w:rPr>
                      <w:rFonts w:eastAsia="Calibri"/>
                      <w:sz w:val="22"/>
                      <w:szCs w:val="22"/>
                    </w:rPr>
                    <w:t>įrodančius</w:t>
                  </w:r>
                  <w:proofErr w:type="spellEnd"/>
                  <w:r w:rsidRPr="00D4589D">
                    <w:rPr>
                      <w:rFonts w:eastAsia="Calibri"/>
                      <w:sz w:val="22"/>
                      <w:szCs w:val="22"/>
                    </w:rPr>
                    <w:t xml:space="preserve"> </w:t>
                  </w:r>
                  <w:proofErr w:type="spellStart"/>
                  <w:r w:rsidRPr="00D4589D">
                    <w:rPr>
                      <w:rFonts w:eastAsia="Calibri"/>
                      <w:sz w:val="22"/>
                      <w:szCs w:val="22"/>
                    </w:rPr>
                    <w:t>dokumentus</w:t>
                  </w:r>
                  <w:proofErr w:type="spellEnd"/>
                  <w:r w:rsidRPr="00D4589D">
                    <w:rPr>
                      <w:rFonts w:eastAsia="Calibri"/>
                      <w:sz w:val="22"/>
                      <w:szCs w:val="22"/>
                    </w:rPr>
                    <w:t xml:space="preserve"> ar </w:t>
                  </w:r>
                  <w:proofErr w:type="spellStart"/>
                  <w:r w:rsidRPr="00D4589D">
                    <w:rPr>
                      <w:rFonts w:eastAsia="Calibri"/>
                      <w:sz w:val="22"/>
                      <w:szCs w:val="22"/>
                    </w:rPr>
                    <w:t>nuorodas</w:t>
                  </w:r>
                  <w:proofErr w:type="spellEnd"/>
                  <w:r w:rsidRPr="00D4589D">
                    <w:rPr>
                      <w:rFonts w:eastAsia="Calibri"/>
                      <w:sz w:val="22"/>
                      <w:szCs w:val="22"/>
                    </w:rPr>
                    <w:t xml:space="preserve"> į </w:t>
                  </w:r>
                  <w:proofErr w:type="spellStart"/>
                  <w:r w:rsidRPr="00D4589D">
                    <w:rPr>
                      <w:rFonts w:eastAsia="Calibri"/>
                      <w:sz w:val="22"/>
                      <w:szCs w:val="22"/>
                    </w:rPr>
                    <w:t>oficialius</w:t>
                  </w:r>
                  <w:proofErr w:type="spellEnd"/>
                  <w:r w:rsidRPr="00D4589D">
                    <w:rPr>
                      <w:rFonts w:eastAsia="Calibri"/>
                      <w:sz w:val="22"/>
                      <w:szCs w:val="22"/>
                    </w:rPr>
                    <w:t xml:space="preserve"> </w:t>
                  </w:r>
                  <w:proofErr w:type="spellStart"/>
                  <w:r w:rsidRPr="00D4589D">
                    <w:rPr>
                      <w:rFonts w:eastAsia="Calibri"/>
                      <w:sz w:val="22"/>
                      <w:szCs w:val="22"/>
                    </w:rPr>
                    <w:t>šaltinius</w:t>
                  </w:r>
                  <w:proofErr w:type="spellEnd"/>
                  <w:r w:rsidRPr="00D4589D">
                    <w:rPr>
                      <w:rFonts w:eastAsia="Calibri"/>
                      <w:sz w:val="22"/>
                      <w:szCs w:val="22"/>
                    </w:rPr>
                    <w:t xml:space="preserve">, </w:t>
                  </w:r>
                  <w:proofErr w:type="spellStart"/>
                  <w:r w:rsidRPr="00D4589D">
                    <w:rPr>
                      <w:rFonts w:eastAsia="Calibri"/>
                      <w:sz w:val="22"/>
                      <w:szCs w:val="22"/>
                    </w:rPr>
                    <w:t>pagrindžiančius</w:t>
                  </w:r>
                  <w:proofErr w:type="spellEnd"/>
                  <w:r w:rsidRPr="00D4589D">
                    <w:rPr>
                      <w:rFonts w:eastAsia="Calibri"/>
                      <w:sz w:val="22"/>
                      <w:szCs w:val="22"/>
                    </w:rPr>
                    <w:t xml:space="preserve">, jog </w:t>
                  </w:r>
                  <w:proofErr w:type="spellStart"/>
                  <w:r w:rsidRPr="00D4589D">
                    <w:rPr>
                      <w:rFonts w:eastAsia="Calibri"/>
                      <w:sz w:val="22"/>
                      <w:szCs w:val="22"/>
                    </w:rPr>
                    <w:t>atsirado</w:t>
                  </w:r>
                  <w:proofErr w:type="spellEnd"/>
                  <w:r w:rsidRPr="00D4589D">
                    <w:rPr>
                      <w:rFonts w:eastAsia="Calibri"/>
                      <w:sz w:val="22"/>
                      <w:szCs w:val="22"/>
                    </w:rPr>
                    <w:t xml:space="preserve"> </w:t>
                  </w:r>
                  <w:proofErr w:type="spellStart"/>
                  <w:r w:rsidRPr="00D4589D">
                    <w:rPr>
                      <w:rFonts w:eastAsia="Calibri"/>
                      <w:sz w:val="22"/>
                      <w:szCs w:val="22"/>
                    </w:rPr>
                    <w:t>Sutartyje</w:t>
                  </w:r>
                  <w:proofErr w:type="spellEnd"/>
                  <w:r w:rsidRPr="00D4589D">
                    <w:rPr>
                      <w:rFonts w:eastAsia="Calibri"/>
                      <w:sz w:val="22"/>
                      <w:szCs w:val="22"/>
                    </w:rPr>
                    <w:t xml:space="preserve"> </w:t>
                  </w:r>
                  <w:proofErr w:type="spellStart"/>
                  <w:r w:rsidRPr="00D4589D">
                    <w:rPr>
                      <w:rFonts w:eastAsia="Calibri"/>
                      <w:sz w:val="22"/>
                      <w:szCs w:val="22"/>
                    </w:rPr>
                    <w:t>nustatytos</w:t>
                  </w:r>
                  <w:proofErr w:type="spellEnd"/>
                  <w:r w:rsidRPr="00D4589D">
                    <w:rPr>
                      <w:rFonts w:eastAsia="Calibri"/>
                      <w:sz w:val="22"/>
                      <w:szCs w:val="22"/>
                    </w:rPr>
                    <w:t xml:space="preserve"> </w:t>
                  </w:r>
                  <w:proofErr w:type="spellStart"/>
                  <w:r w:rsidRPr="00D4589D">
                    <w:rPr>
                      <w:rFonts w:eastAsia="Calibri"/>
                      <w:sz w:val="22"/>
                      <w:szCs w:val="22"/>
                    </w:rPr>
                    <w:t>sąlygos</w:t>
                  </w:r>
                  <w:proofErr w:type="spellEnd"/>
                  <w:r w:rsidRPr="00D4589D">
                    <w:rPr>
                      <w:rFonts w:eastAsia="Calibri"/>
                      <w:sz w:val="22"/>
                      <w:szCs w:val="22"/>
                    </w:rPr>
                    <w:t xml:space="preserve">, </w:t>
                  </w:r>
                  <w:proofErr w:type="spellStart"/>
                  <w:r w:rsidRPr="00D4589D">
                    <w:rPr>
                      <w:rFonts w:eastAsia="Calibri"/>
                      <w:sz w:val="22"/>
                      <w:szCs w:val="22"/>
                    </w:rPr>
                    <w:t>leidžiančios</w:t>
                  </w:r>
                  <w:proofErr w:type="spellEnd"/>
                  <w:r w:rsidRPr="00D4589D">
                    <w:rPr>
                      <w:rFonts w:eastAsia="Calibri"/>
                      <w:sz w:val="22"/>
                      <w:szCs w:val="22"/>
                    </w:rPr>
                    <w:t xml:space="preserve"> </w:t>
                  </w:r>
                  <w:proofErr w:type="spellStart"/>
                  <w:r w:rsidRPr="00D4589D">
                    <w:rPr>
                      <w:rFonts w:eastAsia="Calibri"/>
                      <w:sz w:val="22"/>
                      <w:szCs w:val="22"/>
                    </w:rPr>
                    <w:t>perskaičiuoti</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įkainį</w:t>
                  </w:r>
                  <w:proofErr w:type="spellEnd"/>
                  <w:r w:rsidRPr="00D4589D">
                    <w:rPr>
                      <w:rFonts w:eastAsia="Calibri"/>
                      <w:sz w:val="22"/>
                      <w:szCs w:val="22"/>
                    </w:rPr>
                    <w:t xml:space="preserve">. </w:t>
                  </w:r>
                  <w:proofErr w:type="spellStart"/>
                  <w:r w:rsidRPr="00D4589D">
                    <w:rPr>
                      <w:rFonts w:eastAsia="Calibri"/>
                      <w:sz w:val="22"/>
                      <w:szCs w:val="22"/>
                    </w:rPr>
                    <w:t>Pirkėjastaip</w:t>
                  </w:r>
                  <w:proofErr w:type="spellEnd"/>
                  <w:r w:rsidRPr="00D4589D">
                    <w:rPr>
                      <w:rFonts w:eastAsia="Calibri"/>
                      <w:sz w:val="22"/>
                      <w:szCs w:val="22"/>
                    </w:rPr>
                    <w:t xml:space="preserve"> pat </w:t>
                  </w:r>
                  <w:proofErr w:type="spellStart"/>
                  <w:r w:rsidRPr="00D4589D">
                    <w:rPr>
                      <w:rFonts w:eastAsia="Calibri"/>
                      <w:sz w:val="22"/>
                      <w:szCs w:val="22"/>
                    </w:rPr>
                    <w:t>turi</w:t>
                  </w:r>
                  <w:proofErr w:type="spellEnd"/>
                  <w:r w:rsidRPr="00D4589D">
                    <w:rPr>
                      <w:rFonts w:eastAsia="Calibri"/>
                      <w:sz w:val="22"/>
                      <w:szCs w:val="22"/>
                    </w:rPr>
                    <w:t xml:space="preserve"> </w:t>
                  </w:r>
                  <w:proofErr w:type="spellStart"/>
                  <w:r w:rsidRPr="00D4589D">
                    <w:rPr>
                      <w:rFonts w:eastAsia="Calibri"/>
                      <w:sz w:val="22"/>
                      <w:szCs w:val="22"/>
                    </w:rPr>
                    <w:t>teisę</w:t>
                  </w:r>
                  <w:proofErr w:type="spellEnd"/>
                  <w:r w:rsidRPr="00D4589D">
                    <w:rPr>
                      <w:rFonts w:eastAsia="Calibri"/>
                      <w:sz w:val="22"/>
                      <w:szCs w:val="22"/>
                    </w:rPr>
                    <w:t xml:space="preserve"> </w:t>
                  </w:r>
                  <w:proofErr w:type="spellStart"/>
                  <w:r w:rsidRPr="00D4589D">
                    <w:rPr>
                      <w:rFonts w:eastAsia="Calibri"/>
                      <w:sz w:val="22"/>
                      <w:szCs w:val="22"/>
                    </w:rPr>
                    <w:t>inicijuoti</w:t>
                  </w:r>
                  <w:proofErr w:type="spellEnd"/>
                  <w:r w:rsidRPr="00D4589D">
                    <w:rPr>
                      <w:rFonts w:eastAsia="Calibri"/>
                      <w:sz w:val="22"/>
                      <w:szCs w:val="22"/>
                    </w:rPr>
                    <w:t xml:space="preserve"> </w:t>
                  </w:r>
                  <w:proofErr w:type="spellStart"/>
                  <w:r w:rsidRPr="00D4589D">
                    <w:rPr>
                      <w:rFonts w:eastAsia="Calibri"/>
                      <w:sz w:val="22"/>
                      <w:szCs w:val="22"/>
                    </w:rPr>
                    <w:t>šį</w:t>
                  </w:r>
                  <w:proofErr w:type="spellEnd"/>
                  <w:r w:rsidRPr="00D4589D">
                    <w:rPr>
                      <w:rFonts w:eastAsia="Calibri"/>
                      <w:sz w:val="22"/>
                      <w:szCs w:val="22"/>
                    </w:rPr>
                    <w:t xml:space="preserve"> </w:t>
                  </w:r>
                  <w:proofErr w:type="spellStart"/>
                  <w:r w:rsidRPr="00D4589D">
                    <w:rPr>
                      <w:rFonts w:eastAsia="Calibri"/>
                      <w:sz w:val="22"/>
                      <w:szCs w:val="22"/>
                    </w:rPr>
                    <w:t>Prekių</w:t>
                  </w:r>
                  <w:proofErr w:type="spellEnd"/>
                  <w:r w:rsidRPr="00D4589D">
                    <w:rPr>
                      <w:rFonts w:eastAsia="Calibri"/>
                      <w:sz w:val="22"/>
                      <w:szCs w:val="22"/>
                    </w:rPr>
                    <w:t xml:space="preserve"> </w:t>
                  </w:r>
                  <w:proofErr w:type="spellStart"/>
                  <w:r w:rsidRPr="00D4589D">
                    <w:rPr>
                      <w:rFonts w:eastAsia="Calibri"/>
                      <w:sz w:val="22"/>
                      <w:szCs w:val="22"/>
                    </w:rPr>
                    <w:t>įkainio</w:t>
                  </w:r>
                  <w:proofErr w:type="spellEnd"/>
                  <w:r w:rsidRPr="00D4589D">
                    <w:rPr>
                      <w:rFonts w:eastAsia="Calibri"/>
                      <w:sz w:val="22"/>
                      <w:szCs w:val="22"/>
                    </w:rPr>
                    <w:t xml:space="preserve"> </w:t>
                  </w:r>
                  <w:proofErr w:type="spellStart"/>
                  <w:r w:rsidRPr="00D4589D">
                    <w:rPr>
                      <w:rFonts w:eastAsia="Calibri"/>
                      <w:sz w:val="22"/>
                      <w:szCs w:val="22"/>
                    </w:rPr>
                    <w:t>perskaičiavimą</w:t>
                  </w:r>
                  <w:proofErr w:type="spellEnd"/>
                  <w:r w:rsidRPr="00D4589D">
                    <w:rPr>
                      <w:rFonts w:eastAsia="Calibri"/>
                      <w:sz w:val="22"/>
                      <w:szCs w:val="22"/>
                    </w:rPr>
                    <w:t>.</w:t>
                  </w:r>
                </w:p>
              </w:tc>
            </w:tr>
            <w:tr w:rsidR="00D4589D" w:rsidRPr="007C0A84" w14:paraId="35187710" w14:textId="77777777" w:rsidTr="29CF1C78">
              <w:tc>
                <w:tcPr>
                  <w:tcW w:w="1513" w:type="dxa"/>
                </w:tcPr>
                <w:p w14:paraId="16514EFB" w14:textId="3C57B1DB"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484F9F77" w14:textId="6BB07A97" w:rsidR="00D4589D" w:rsidRPr="007C0A84" w:rsidRDefault="00D4589D" w:rsidP="00D4589D">
                  <w:pPr>
                    <w:contextualSpacing/>
                    <w:jc w:val="both"/>
                    <w:rPr>
                      <w:b/>
                      <w:sz w:val="22"/>
                      <w:szCs w:val="22"/>
                      <w:lang w:val="lt-LT"/>
                    </w:rPr>
                  </w:pPr>
                  <w:r w:rsidRPr="007C0A84">
                    <w:rPr>
                      <w:b/>
                      <w:sz w:val="22"/>
                      <w:szCs w:val="22"/>
                    </w:rPr>
                    <w:t xml:space="preserve">Pradinė </w:t>
                  </w:r>
                  <w:proofErr w:type="spellStart"/>
                  <w:r w:rsidRPr="007C0A84">
                    <w:rPr>
                      <w:b/>
                      <w:sz w:val="22"/>
                      <w:szCs w:val="22"/>
                    </w:rPr>
                    <w:t>Sutarties</w:t>
                  </w:r>
                  <w:proofErr w:type="spellEnd"/>
                  <w:r w:rsidRPr="007C0A84">
                    <w:rPr>
                      <w:b/>
                      <w:sz w:val="22"/>
                      <w:szCs w:val="22"/>
                    </w:rPr>
                    <w:t xml:space="preserve"> </w:t>
                  </w:r>
                  <w:proofErr w:type="spellStart"/>
                  <w:r w:rsidRPr="007C0A84">
                    <w:rPr>
                      <w:b/>
                      <w:sz w:val="22"/>
                      <w:szCs w:val="22"/>
                    </w:rPr>
                    <w:t>vertė</w:t>
                  </w:r>
                  <w:proofErr w:type="spellEnd"/>
                  <w:r w:rsidRPr="007C0A84">
                    <w:rPr>
                      <w:b/>
                      <w:sz w:val="22"/>
                      <w:szCs w:val="22"/>
                    </w:rPr>
                    <w:t xml:space="preserve"> be PVM</w:t>
                  </w:r>
                </w:p>
              </w:tc>
              <w:tc>
                <w:tcPr>
                  <w:tcW w:w="4686" w:type="dxa"/>
                </w:tcPr>
                <w:p w14:paraId="31A57F7C" w14:textId="50520652" w:rsidR="00D4589D" w:rsidRPr="00144682" w:rsidRDefault="006211E4" w:rsidP="00D4589D">
                  <w:pPr>
                    <w:contextualSpacing/>
                    <w:jc w:val="both"/>
                    <w:rPr>
                      <w:sz w:val="22"/>
                      <w:szCs w:val="22"/>
                      <w:lang w:val="lt-LT"/>
                    </w:rPr>
                  </w:pPr>
                  <w:r w:rsidRPr="00144682">
                    <w:rPr>
                      <w:sz w:val="22"/>
                      <w:szCs w:val="22"/>
                    </w:rPr>
                    <w:t>8 424</w:t>
                  </w:r>
                  <w:r w:rsidR="00D4589D" w:rsidRPr="00144682">
                    <w:rPr>
                      <w:sz w:val="22"/>
                      <w:szCs w:val="22"/>
                    </w:rPr>
                    <w:t> 000,00 EUR</w:t>
                  </w:r>
                </w:p>
              </w:tc>
            </w:tr>
            <w:tr w:rsidR="00D4589D" w:rsidRPr="007C0A84" w14:paraId="0D088FED" w14:textId="77777777" w:rsidTr="29CF1C78">
              <w:tc>
                <w:tcPr>
                  <w:tcW w:w="1513" w:type="dxa"/>
                </w:tcPr>
                <w:p w14:paraId="069C7170" w14:textId="18B2320D"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3AB89A3F" w14:textId="77777777" w:rsidR="00D4589D" w:rsidRPr="007C0A84" w:rsidRDefault="00D4589D" w:rsidP="00D4589D">
                  <w:pPr>
                    <w:contextualSpacing/>
                    <w:jc w:val="both"/>
                    <w:rPr>
                      <w:b/>
                      <w:sz w:val="22"/>
                      <w:szCs w:val="22"/>
                      <w:lang w:val="lt-LT"/>
                    </w:rPr>
                  </w:pPr>
                  <w:r w:rsidRPr="007C0A84">
                    <w:rPr>
                      <w:b/>
                      <w:sz w:val="22"/>
                      <w:szCs w:val="22"/>
                    </w:rPr>
                    <w:t>PVM</w:t>
                  </w:r>
                </w:p>
              </w:tc>
              <w:tc>
                <w:tcPr>
                  <w:tcW w:w="4686" w:type="dxa"/>
                </w:tcPr>
                <w:p w14:paraId="57024471" w14:textId="77777777" w:rsidR="00D4589D" w:rsidRPr="007C0A84" w:rsidRDefault="00D4589D" w:rsidP="00D4589D">
                  <w:pPr>
                    <w:contextualSpacing/>
                    <w:jc w:val="both"/>
                    <w:rPr>
                      <w:sz w:val="22"/>
                      <w:szCs w:val="22"/>
                      <w:highlight w:val="lightGray"/>
                      <w:lang w:val="lt-LT"/>
                    </w:rPr>
                  </w:pPr>
                  <w:proofErr w:type="spellStart"/>
                  <w:r w:rsidRPr="007C0A84">
                    <w:rPr>
                      <w:i/>
                      <w:iCs/>
                      <w:sz w:val="22"/>
                      <w:szCs w:val="22"/>
                      <w:highlight w:val="lightGray"/>
                    </w:rPr>
                    <w:t>Nurodyti</w:t>
                  </w:r>
                  <w:proofErr w:type="spellEnd"/>
                </w:p>
              </w:tc>
            </w:tr>
            <w:tr w:rsidR="00D4589D" w:rsidRPr="007C0A84" w14:paraId="3097B091" w14:textId="77777777" w:rsidTr="29CF1C78">
              <w:tc>
                <w:tcPr>
                  <w:tcW w:w="1513" w:type="dxa"/>
                </w:tcPr>
                <w:p w14:paraId="1C8627A7" w14:textId="2ABC619E"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61AC001E" w14:textId="31B2F9E8" w:rsidR="00D4589D" w:rsidRPr="007C0A84" w:rsidRDefault="00D4589D" w:rsidP="00D4589D">
                  <w:pPr>
                    <w:contextualSpacing/>
                    <w:jc w:val="both"/>
                    <w:rPr>
                      <w:b/>
                      <w:sz w:val="22"/>
                      <w:szCs w:val="22"/>
                      <w:lang w:val="lt-LT"/>
                    </w:rPr>
                  </w:pPr>
                  <w:r w:rsidRPr="007C0A84">
                    <w:rPr>
                      <w:b/>
                      <w:sz w:val="22"/>
                      <w:szCs w:val="22"/>
                    </w:rPr>
                    <w:t xml:space="preserve">Pradinė </w:t>
                  </w:r>
                  <w:proofErr w:type="spellStart"/>
                  <w:r w:rsidRPr="007C0A84">
                    <w:rPr>
                      <w:b/>
                      <w:sz w:val="22"/>
                      <w:szCs w:val="22"/>
                    </w:rPr>
                    <w:t>Sutarties</w:t>
                  </w:r>
                  <w:proofErr w:type="spellEnd"/>
                  <w:r w:rsidRPr="007C0A84">
                    <w:rPr>
                      <w:b/>
                      <w:sz w:val="22"/>
                      <w:szCs w:val="22"/>
                    </w:rPr>
                    <w:t xml:space="preserve"> </w:t>
                  </w:r>
                  <w:proofErr w:type="spellStart"/>
                  <w:r w:rsidRPr="007C0A84">
                    <w:rPr>
                      <w:b/>
                      <w:sz w:val="22"/>
                      <w:szCs w:val="22"/>
                    </w:rPr>
                    <w:t>vertė</w:t>
                  </w:r>
                  <w:proofErr w:type="spellEnd"/>
                  <w:r w:rsidRPr="007C0A84">
                    <w:rPr>
                      <w:b/>
                      <w:sz w:val="22"/>
                      <w:szCs w:val="22"/>
                    </w:rPr>
                    <w:t xml:space="preserve"> su PVM</w:t>
                  </w:r>
                </w:p>
              </w:tc>
              <w:tc>
                <w:tcPr>
                  <w:tcW w:w="4686" w:type="dxa"/>
                </w:tcPr>
                <w:p w14:paraId="1E8D5F8F" w14:textId="77777777" w:rsidR="00D4589D" w:rsidRPr="007C0A84" w:rsidRDefault="00D4589D" w:rsidP="00D4589D">
                  <w:pPr>
                    <w:contextualSpacing/>
                    <w:jc w:val="both"/>
                    <w:rPr>
                      <w:sz w:val="22"/>
                      <w:szCs w:val="22"/>
                      <w:highlight w:val="lightGray"/>
                      <w:lang w:val="lt-LT"/>
                    </w:rPr>
                  </w:pPr>
                  <w:proofErr w:type="spellStart"/>
                  <w:r w:rsidRPr="007C0A84">
                    <w:rPr>
                      <w:i/>
                      <w:iCs/>
                      <w:sz w:val="22"/>
                      <w:szCs w:val="22"/>
                      <w:highlight w:val="lightGray"/>
                    </w:rPr>
                    <w:t>Nurodyti</w:t>
                  </w:r>
                  <w:proofErr w:type="spellEnd"/>
                </w:p>
              </w:tc>
            </w:tr>
            <w:tr w:rsidR="00D4589D" w:rsidRPr="007C0A84" w14:paraId="115C708D" w14:textId="77777777" w:rsidTr="29CF1C78">
              <w:tc>
                <w:tcPr>
                  <w:tcW w:w="1513" w:type="dxa"/>
                </w:tcPr>
                <w:p w14:paraId="399600FE" w14:textId="77777777" w:rsidR="00D4589D" w:rsidRPr="007C0A84" w:rsidRDefault="00D4589D" w:rsidP="00D4589D">
                  <w:pPr>
                    <w:pStyle w:val="ListParagraph"/>
                    <w:numPr>
                      <w:ilvl w:val="1"/>
                      <w:numId w:val="1"/>
                    </w:numPr>
                    <w:ind w:left="379"/>
                    <w:jc w:val="both"/>
                    <w:rPr>
                      <w:b/>
                      <w:sz w:val="22"/>
                      <w:szCs w:val="22"/>
                    </w:rPr>
                  </w:pPr>
                </w:p>
              </w:tc>
              <w:tc>
                <w:tcPr>
                  <w:tcW w:w="2480" w:type="dxa"/>
                </w:tcPr>
                <w:p w14:paraId="4AB0E611" w14:textId="161375D6" w:rsidR="00D4589D" w:rsidRPr="007C0A84" w:rsidRDefault="00D4589D" w:rsidP="00D4589D">
                  <w:pPr>
                    <w:contextualSpacing/>
                    <w:jc w:val="both"/>
                    <w:rPr>
                      <w:b/>
                      <w:sz w:val="22"/>
                      <w:szCs w:val="22"/>
                    </w:rPr>
                  </w:pPr>
                  <w:proofErr w:type="spellStart"/>
                  <w:r w:rsidRPr="007C0A84">
                    <w:rPr>
                      <w:b/>
                      <w:sz w:val="22"/>
                      <w:szCs w:val="22"/>
                    </w:rPr>
                    <w:t>Taikoma</w:t>
                  </w:r>
                  <w:proofErr w:type="spellEnd"/>
                  <w:r w:rsidRPr="007C0A84">
                    <w:rPr>
                      <w:b/>
                      <w:sz w:val="22"/>
                      <w:szCs w:val="22"/>
                    </w:rPr>
                    <w:t xml:space="preserve"> </w:t>
                  </w:r>
                  <w:proofErr w:type="spellStart"/>
                  <w:r w:rsidRPr="007C0A84">
                    <w:rPr>
                      <w:b/>
                      <w:sz w:val="22"/>
                      <w:szCs w:val="22"/>
                    </w:rPr>
                    <w:t>nuolaida</w:t>
                  </w:r>
                  <w:proofErr w:type="spellEnd"/>
                </w:p>
              </w:tc>
              <w:tc>
                <w:tcPr>
                  <w:tcW w:w="4686" w:type="dxa"/>
                </w:tcPr>
                <w:p w14:paraId="7F76F330" w14:textId="74CA5D3F" w:rsidR="00D4589D" w:rsidRPr="007C0A84" w:rsidRDefault="00D4589D" w:rsidP="00D4589D">
                  <w:pPr>
                    <w:contextualSpacing/>
                    <w:jc w:val="both"/>
                    <w:rPr>
                      <w:sz w:val="22"/>
                      <w:szCs w:val="22"/>
                      <w:highlight w:val="lightGray"/>
                    </w:rPr>
                  </w:pPr>
                  <w:proofErr w:type="spellStart"/>
                  <w:r w:rsidRPr="007C0A84">
                    <w:rPr>
                      <w:iCs/>
                      <w:sz w:val="22"/>
                      <w:szCs w:val="22"/>
                    </w:rPr>
                    <w:t>Netaikoma</w:t>
                  </w:r>
                  <w:proofErr w:type="spellEnd"/>
                  <w:r w:rsidRPr="007C0A84">
                    <w:rPr>
                      <w:iCs/>
                      <w:sz w:val="22"/>
                      <w:szCs w:val="22"/>
                    </w:rPr>
                    <w:t xml:space="preserve"> </w:t>
                  </w:r>
                </w:p>
              </w:tc>
            </w:tr>
            <w:tr w:rsidR="00D4589D" w:rsidRPr="007C0A84" w14:paraId="4E44DE3C" w14:textId="77777777" w:rsidTr="29CF1C78">
              <w:tc>
                <w:tcPr>
                  <w:tcW w:w="1513" w:type="dxa"/>
                </w:tcPr>
                <w:p w14:paraId="6872F004" w14:textId="4163F596"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1C6EADEF" w14:textId="53FBA603" w:rsidR="00D4589D" w:rsidRPr="007C0A84" w:rsidRDefault="00D4589D" w:rsidP="00D4589D">
                  <w:pPr>
                    <w:contextualSpacing/>
                    <w:jc w:val="both"/>
                    <w:rPr>
                      <w:b/>
                      <w:sz w:val="22"/>
                      <w:szCs w:val="22"/>
                      <w:lang w:val="lt-LT"/>
                    </w:rPr>
                  </w:pPr>
                  <w:proofErr w:type="spellStart"/>
                  <w:r w:rsidRPr="007C0A84">
                    <w:rPr>
                      <w:b/>
                      <w:sz w:val="22"/>
                      <w:szCs w:val="22"/>
                    </w:rPr>
                    <w:t>Tiesioginis</w:t>
                  </w:r>
                  <w:proofErr w:type="spellEnd"/>
                  <w:r w:rsidRPr="007C0A84">
                    <w:rPr>
                      <w:b/>
                      <w:sz w:val="22"/>
                      <w:szCs w:val="22"/>
                    </w:rPr>
                    <w:t xml:space="preserve"> </w:t>
                  </w:r>
                  <w:proofErr w:type="spellStart"/>
                  <w:r w:rsidRPr="007C0A84">
                    <w:rPr>
                      <w:b/>
                      <w:sz w:val="22"/>
                      <w:szCs w:val="22"/>
                    </w:rPr>
                    <w:t>atsiskaitymas</w:t>
                  </w:r>
                  <w:proofErr w:type="spellEnd"/>
                  <w:r w:rsidRPr="007C0A84">
                    <w:rPr>
                      <w:b/>
                      <w:sz w:val="22"/>
                      <w:szCs w:val="22"/>
                    </w:rPr>
                    <w:t xml:space="preserve"> su </w:t>
                  </w:r>
                  <w:proofErr w:type="spellStart"/>
                  <w:r w:rsidRPr="007C0A84">
                    <w:rPr>
                      <w:b/>
                      <w:sz w:val="22"/>
                      <w:szCs w:val="22"/>
                    </w:rPr>
                    <w:t>subtiekėjais</w:t>
                  </w:r>
                  <w:proofErr w:type="spellEnd"/>
                </w:p>
              </w:tc>
              <w:tc>
                <w:tcPr>
                  <w:tcW w:w="4686" w:type="dxa"/>
                </w:tcPr>
                <w:p w14:paraId="5D13738D" w14:textId="40596079" w:rsidR="00D4589D" w:rsidRPr="007C0A84" w:rsidRDefault="00D4589D" w:rsidP="00D4589D">
                  <w:pPr>
                    <w:contextualSpacing/>
                    <w:jc w:val="both"/>
                    <w:rPr>
                      <w:sz w:val="22"/>
                      <w:szCs w:val="22"/>
                      <w:lang w:val="lt-LT"/>
                    </w:rPr>
                  </w:pPr>
                  <w:r w:rsidRPr="007C0A84">
                    <w:rPr>
                      <w:sz w:val="22"/>
                      <w:szCs w:val="22"/>
                      <w:lang w:val="lt-LT"/>
                    </w:rPr>
                    <w:t>Subtiekėjui raštu pateikus prašymą Pirkėjui, PĮ nustatyta tvarka sudaromas trišalis susitarimas pagal Pirkėjo parengtą formą, kuriame numatoma Tiekėjo teisė prieštarauti nepagrįstiems mokėjimams.</w:t>
                  </w:r>
                </w:p>
              </w:tc>
            </w:tr>
            <w:tr w:rsidR="00D4589D" w:rsidRPr="007C0A84" w14:paraId="5B07D478" w14:textId="77777777" w:rsidTr="29CF1C78">
              <w:tc>
                <w:tcPr>
                  <w:tcW w:w="1513" w:type="dxa"/>
                </w:tcPr>
                <w:p w14:paraId="1E99A2A4" w14:textId="33CAED86"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070135E3" w14:textId="77777777" w:rsidR="00D4589D" w:rsidRPr="007C0A84" w:rsidRDefault="00D4589D" w:rsidP="00D4589D">
                  <w:pPr>
                    <w:contextualSpacing/>
                    <w:jc w:val="both"/>
                    <w:rPr>
                      <w:b/>
                      <w:sz w:val="22"/>
                      <w:szCs w:val="22"/>
                      <w:lang w:val="lt-LT"/>
                    </w:rPr>
                  </w:pPr>
                  <w:proofErr w:type="spellStart"/>
                  <w:r w:rsidRPr="007C0A84">
                    <w:rPr>
                      <w:b/>
                      <w:sz w:val="22"/>
                      <w:szCs w:val="22"/>
                    </w:rPr>
                    <w:t>Garantiniai</w:t>
                  </w:r>
                  <w:proofErr w:type="spellEnd"/>
                  <w:r w:rsidRPr="007C0A84">
                    <w:rPr>
                      <w:b/>
                      <w:sz w:val="22"/>
                      <w:szCs w:val="22"/>
                    </w:rPr>
                    <w:t xml:space="preserve"> </w:t>
                  </w:r>
                  <w:proofErr w:type="spellStart"/>
                  <w:r w:rsidRPr="007C0A84">
                    <w:rPr>
                      <w:b/>
                      <w:sz w:val="22"/>
                      <w:szCs w:val="22"/>
                    </w:rPr>
                    <w:t>terminai</w:t>
                  </w:r>
                  <w:proofErr w:type="spellEnd"/>
                </w:p>
              </w:tc>
              <w:tc>
                <w:tcPr>
                  <w:tcW w:w="4686" w:type="dxa"/>
                </w:tcPr>
                <w:p w14:paraId="547D03CE" w14:textId="1C479E1B" w:rsidR="00D4589D" w:rsidRPr="00007696" w:rsidRDefault="00D4589D" w:rsidP="00D4589D">
                  <w:pPr>
                    <w:contextualSpacing/>
                    <w:jc w:val="both"/>
                    <w:rPr>
                      <w:sz w:val="22"/>
                      <w:szCs w:val="22"/>
                      <w:lang w:val="lt-LT"/>
                    </w:rPr>
                  </w:pPr>
                  <w:r w:rsidRPr="00ED2183">
                    <w:rPr>
                      <w:sz w:val="22"/>
                      <w:szCs w:val="22"/>
                      <w:lang w:val="pt-PT"/>
                    </w:rPr>
                    <w:t xml:space="preserve">Sutarties BS ir Teisės aktuose numatyti terminai. </w:t>
                  </w:r>
                </w:p>
              </w:tc>
            </w:tr>
            <w:tr w:rsidR="00D4589D" w:rsidRPr="007C0A84" w14:paraId="42994D8D" w14:textId="77777777" w:rsidTr="29CF1C78">
              <w:tc>
                <w:tcPr>
                  <w:tcW w:w="1513" w:type="dxa"/>
                </w:tcPr>
                <w:p w14:paraId="566EE93E" w14:textId="2642E92A" w:rsidR="00D4589D" w:rsidRPr="007C0A84" w:rsidRDefault="00D4589D" w:rsidP="00D4589D">
                  <w:pPr>
                    <w:pStyle w:val="ListParagraph"/>
                    <w:numPr>
                      <w:ilvl w:val="1"/>
                      <w:numId w:val="1"/>
                    </w:numPr>
                    <w:ind w:left="379"/>
                    <w:jc w:val="both"/>
                    <w:rPr>
                      <w:b/>
                      <w:sz w:val="22"/>
                      <w:szCs w:val="22"/>
                      <w:lang w:val="lt-LT"/>
                    </w:rPr>
                  </w:pPr>
                </w:p>
              </w:tc>
              <w:tc>
                <w:tcPr>
                  <w:tcW w:w="2480" w:type="dxa"/>
                </w:tcPr>
                <w:p w14:paraId="77F6CDB5" w14:textId="77777777" w:rsidR="00D4589D" w:rsidRPr="007C0A84" w:rsidRDefault="00D4589D" w:rsidP="00D4589D">
                  <w:pPr>
                    <w:contextualSpacing/>
                    <w:jc w:val="both"/>
                    <w:rPr>
                      <w:b/>
                      <w:sz w:val="22"/>
                      <w:szCs w:val="22"/>
                      <w:lang w:val="lt-LT"/>
                    </w:rPr>
                  </w:pPr>
                  <w:proofErr w:type="spellStart"/>
                  <w:r w:rsidRPr="007C0A84">
                    <w:rPr>
                      <w:b/>
                      <w:sz w:val="22"/>
                      <w:szCs w:val="22"/>
                    </w:rPr>
                    <w:t>Sutarties</w:t>
                  </w:r>
                  <w:proofErr w:type="spellEnd"/>
                  <w:r w:rsidRPr="007C0A84">
                    <w:rPr>
                      <w:b/>
                      <w:sz w:val="22"/>
                      <w:szCs w:val="22"/>
                    </w:rPr>
                    <w:t xml:space="preserve"> </w:t>
                  </w:r>
                  <w:proofErr w:type="spellStart"/>
                  <w:r w:rsidRPr="007C0A84">
                    <w:rPr>
                      <w:b/>
                      <w:sz w:val="22"/>
                      <w:szCs w:val="22"/>
                    </w:rPr>
                    <w:t>įvykdymo</w:t>
                  </w:r>
                  <w:proofErr w:type="spellEnd"/>
                  <w:r w:rsidRPr="007C0A84">
                    <w:rPr>
                      <w:b/>
                      <w:sz w:val="22"/>
                      <w:szCs w:val="22"/>
                    </w:rPr>
                    <w:t xml:space="preserve"> </w:t>
                  </w:r>
                  <w:proofErr w:type="spellStart"/>
                  <w:r w:rsidRPr="007C0A84">
                    <w:rPr>
                      <w:b/>
                      <w:sz w:val="22"/>
                      <w:szCs w:val="22"/>
                    </w:rPr>
                    <w:t>užtikrinimas</w:t>
                  </w:r>
                  <w:proofErr w:type="spellEnd"/>
                </w:p>
              </w:tc>
              <w:tc>
                <w:tcPr>
                  <w:tcW w:w="4686" w:type="dxa"/>
                </w:tcPr>
                <w:p w14:paraId="27A2F88C" w14:textId="77777777" w:rsidR="00D4589D" w:rsidRPr="007C0A84" w:rsidRDefault="00D4589D" w:rsidP="00D4589D">
                  <w:pPr>
                    <w:contextualSpacing/>
                    <w:jc w:val="both"/>
                    <w:rPr>
                      <w:sz w:val="22"/>
                      <w:szCs w:val="22"/>
                      <w:lang w:val="lt-LT"/>
                    </w:rPr>
                  </w:pPr>
                  <w:r w:rsidRPr="007C0A84">
                    <w:rPr>
                      <w:sz w:val="22"/>
                      <w:szCs w:val="22"/>
                      <w:lang w:val="pt-PT"/>
                    </w:rPr>
                    <w:t>Sutarties vykdymas užtikrinamas Sutartyje numatytomis netesybomis.</w:t>
                  </w:r>
                </w:p>
                <w:p w14:paraId="523E7EF5" w14:textId="5ABED548" w:rsidR="00D4589D" w:rsidRPr="007C0A84" w:rsidRDefault="00D4589D" w:rsidP="00D4589D">
                  <w:pPr>
                    <w:contextualSpacing/>
                    <w:jc w:val="both"/>
                    <w:rPr>
                      <w:sz w:val="22"/>
                      <w:szCs w:val="22"/>
                    </w:rPr>
                  </w:pPr>
                  <w:proofErr w:type="spellStart"/>
                  <w:r w:rsidRPr="007C0A84">
                    <w:rPr>
                      <w:sz w:val="22"/>
                      <w:szCs w:val="22"/>
                    </w:rPr>
                    <w:t>Papildomas</w:t>
                  </w:r>
                  <w:proofErr w:type="spellEnd"/>
                  <w:r w:rsidRPr="007C0A84">
                    <w:rPr>
                      <w:sz w:val="22"/>
                      <w:szCs w:val="22"/>
                    </w:rPr>
                    <w:t xml:space="preserve"> </w:t>
                  </w:r>
                  <w:proofErr w:type="spellStart"/>
                  <w:r w:rsidRPr="007C0A84">
                    <w:rPr>
                      <w:sz w:val="22"/>
                      <w:szCs w:val="22"/>
                    </w:rPr>
                    <w:t>Sutarties</w:t>
                  </w:r>
                  <w:proofErr w:type="spellEnd"/>
                  <w:r w:rsidRPr="007C0A84">
                    <w:rPr>
                      <w:sz w:val="22"/>
                      <w:szCs w:val="22"/>
                    </w:rPr>
                    <w:t xml:space="preserve"> </w:t>
                  </w:r>
                  <w:proofErr w:type="spellStart"/>
                  <w:r w:rsidRPr="007C0A84">
                    <w:rPr>
                      <w:sz w:val="22"/>
                      <w:szCs w:val="22"/>
                    </w:rPr>
                    <w:t>įvykdymo</w:t>
                  </w:r>
                  <w:proofErr w:type="spellEnd"/>
                  <w:r w:rsidRPr="007C0A84">
                    <w:rPr>
                      <w:sz w:val="22"/>
                      <w:szCs w:val="22"/>
                    </w:rPr>
                    <w:t xml:space="preserve"> </w:t>
                  </w:r>
                  <w:proofErr w:type="spellStart"/>
                  <w:r w:rsidRPr="007C0A84">
                    <w:rPr>
                      <w:sz w:val="22"/>
                      <w:szCs w:val="22"/>
                    </w:rPr>
                    <w:t>užtikrinimas</w:t>
                  </w:r>
                  <w:proofErr w:type="spellEnd"/>
                  <w:r w:rsidRPr="007C0A84">
                    <w:rPr>
                      <w:sz w:val="22"/>
                      <w:szCs w:val="22"/>
                    </w:rPr>
                    <w:t xml:space="preserve"> </w:t>
                  </w:r>
                  <w:proofErr w:type="spellStart"/>
                  <w:r w:rsidRPr="007C0A84">
                    <w:rPr>
                      <w:sz w:val="22"/>
                      <w:szCs w:val="22"/>
                    </w:rPr>
                    <w:t>netaikomas</w:t>
                  </w:r>
                  <w:proofErr w:type="spellEnd"/>
                  <w:r w:rsidRPr="007C0A84">
                    <w:rPr>
                      <w:sz w:val="22"/>
                      <w:szCs w:val="22"/>
                    </w:rPr>
                    <w:t>.</w:t>
                  </w:r>
                </w:p>
              </w:tc>
            </w:tr>
          </w:tbl>
          <w:p w14:paraId="56C0FD55" w14:textId="1F2FF377" w:rsidR="007E7ADA" w:rsidRPr="007C0A84" w:rsidRDefault="007E7ADA" w:rsidP="00300BCB">
            <w:pPr>
              <w:pStyle w:val="ListParagraph"/>
              <w:spacing w:after="0" w:line="240" w:lineRule="auto"/>
              <w:ind w:left="0"/>
              <w:jc w:val="both"/>
              <w:rPr>
                <w:rFonts w:ascii="Times New Roman" w:hAnsi="Times New Roman" w:cs="Times New Roman"/>
                <w:b/>
              </w:rPr>
            </w:pPr>
          </w:p>
        </w:tc>
      </w:tr>
    </w:tbl>
    <w:p w14:paraId="1C047C23" w14:textId="6FF6C0AB" w:rsidR="004347BF" w:rsidRPr="007C0A84" w:rsidRDefault="004347BF" w:rsidP="00300BCB">
      <w:pPr>
        <w:spacing w:after="0" w:line="240" w:lineRule="auto"/>
        <w:rPr>
          <w:rFonts w:ascii="Times New Roman" w:hAnsi="Times New Roman" w:cs="Times New Roman"/>
          <w:color w:val="00B0F0"/>
        </w:rPr>
      </w:pPr>
    </w:p>
    <w:p w14:paraId="0AB98171" w14:textId="42BA76F7" w:rsidR="00EE5330" w:rsidRPr="007C0A84" w:rsidRDefault="00EE5330" w:rsidP="00C87FA1">
      <w:pPr>
        <w:pStyle w:val="ListParagraph"/>
        <w:keepNext/>
        <w:numPr>
          <w:ilvl w:val="0"/>
          <w:numId w:val="1"/>
        </w:numPr>
        <w:spacing w:line="240" w:lineRule="auto"/>
        <w:ind w:left="357" w:hanging="357"/>
        <w:jc w:val="both"/>
        <w:rPr>
          <w:rFonts w:ascii="Times New Roman" w:hAnsi="Times New Roman" w:cs="Times New Roman"/>
          <w:b/>
          <w:color w:val="00B0F0"/>
        </w:rPr>
      </w:pPr>
      <w:bookmarkStart w:id="0" w:name="_Hlk14642562"/>
      <w:r w:rsidRPr="007C0A84">
        <w:rPr>
          <w:rFonts w:ascii="Times New Roman" w:hAnsi="Times New Roman" w:cs="Times New Roman"/>
          <w:b/>
          <w:color w:val="00B0F0"/>
        </w:rPr>
        <w:lastRenderedPageBreak/>
        <w:t xml:space="preserve">SUTARTIES </w:t>
      </w:r>
      <w:r w:rsidR="003E2D0E" w:rsidRPr="007C0A84">
        <w:rPr>
          <w:rFonts w:ascii="Times New Roman" w:hAnsi="Times New Roman" w:cs="Times New Roman"/>
          <w:b/>
          <w:color w:val="00B0F0"/>
        </w:rPr>
        <w:t xml:space="preserve">PASIRAŠYMAS IR </w:t>
      </w:r>
      <w:r w:rsidRPr="007C0A84">
        <w:rPr>
          <w:rFonts w:ascii="Times New Roman" w:hAnsi="Times New Roman" w:cs="Times New Roman"/>
          <w:b/>
          <w:color w:val="00B0F0"/>
        </w:rPr>
        <w:t>GALIOJIMAS</w:t>
      </w:r>
    </w:p>
    <w:p w14:paraId="09A7848D" w14:textId="73A1AE7B" w:rsidR="00EE5330" w:rsidRPr="007C0A84" w:rsidRDefault="00EE5330" w:rsidP="00300BCB">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Sutartis įsigalioja </w:t>
      </w:r>
      <w:r w:rsidR="00C87FA1">
        <w:rPr>
          <w:rFonts w:ascii="Times New Roman" w:eastAsia="Times New Roman" w:hAnsi="Times New Roman" w:cs="Times New Roman"/>
        </w:rPr>
        <w:t xml:space="preserve">nuo užsakymo pateikimo dienos, bet ne vėliau nei </w:t>
      </w:r>
      <w:r w:rsidR="00C87FA1" w:rsidRPr="00144682">
        <w:rPr>
          <w:rFonts w:ascii="Times New Roman" w:eastAsia="Times New Roman" w:hAnsi="Times New Roman" w:cs="Times New Roman"/>
          <w:highlight w:val="lightGray"/>
        </w:rPr>
        <w:t>_______</w:t>
      </w:r>
      <w:r w:rsidRPr="007C0A84">
        <w:rPr>
          <w:rFonts w:ascii="Times New Roman" w:eastAsia="Times New Roman" w:hAnsi="Times New Roman" w:cs="Times New Roman"/>
        </w:rPr>
        <w:t>. 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r w:rsidR="00B87B8E" w:rsidRPr="007C0A84">
        <w:rPr>
          <w:rFonts w:ascii="Times New Roman" w:eastAsia="Times New Roman" w:hAnsi="Times New Roman" w:cs="Times New Roman"/>
        </w:rPr>
        <w:t xml:space="preserve"> </w:t>
      </w:r>
      <w:bookmarkStart w:id="1" w:name="_Hlk127347273"/>
      <w:r w:rsidR="00B87B8E" w:rsidRPr="007C0A84">
        <w:rPr>
          <w:rFonts w:ascii="Times New Roman" w:eastAsia="Times New Roman" w:hAnsi="Times New Roman" w:cs="Times New Roman"/>
        </w:rPr>
        <w:t>Sutartis galioja iki visiško sutartinių įsipareigojimų įvykdymo. Prekių tiekimo termino pabaiga arba Sutarties nutraukimas neatleidžia Sutarties Šalių nuo atitinkamų įsipareigojimų pagal šią Sutartį įvykdymo.</w:t>
      </w:r>
      <w:bookmarkEnd w:id="1"/>
    </w:p>
    <w:bookmarkEnd w:id="0"/>
    <w:p w14:paraId="16CDC1A3" w14:textId="6E8A4E9F" w:rsidR="00EE5330" w:rsidRPr="007C0A84" w:rsidRDefault="00EE5330" w:rsidP="00300BCB">
      <w:pPr>
        <w:spacing w:after="0" w:line="240" w:lineRule="auto"/>
        <w:rPr>
          <w:rFonts w:ascii="Times New Roman" w:hAnsi="Times New Roman" w:cs="Times New Roman"/>
          <w:color w:val="00B0F0"/>
        </w:rPr>
      </w:pPr>
    </w:p>
    <w:p w14:paraId="239EA1E8" w14:textId="2CAFA2C4" w:rsidR="008D0780" w:rsidRPr="007C0A84" w:rsidRDefault="008D0780" w:rsidP="00300BCB">
      <w:pPr>
        <w:pStyle w:val="ListParagraph"/>
        <w:numPr>
          <w:ilvl w:val="0"/>
          <w:numId w:val="1"/>
        </w:numPr>
        <w:spacing w:line="240" w:lineRule="auto"/>
        <w:jc w:val="both"/>
        <w:rPr>
          <w:rFonts w:ascii="Times New Roman" w:hAnsi="Times New Roman" w:cs="Times New Roman"/>
          <w:b/>
          <w:color w:val="00B0F0"/>
        </w:rPr>
      </w:pPr>
      <w:bookmarkStart w:id="2" w:name="_Hlk14644431"/>
      <w:r w:rsidRPr="007C0A84">
        <w:rPr>
          <w:rFonts w:ascii="Times New Roman" w:hAnsi="Times New Roman" w:cs="Times New Roman"/>
          <w:b/>
          <w:color w:val="00B0F0"/>
        </w:rPr>
        <w:t>PREKIŲ PERDAVIMO – PRIĖMIMO TVARKA</w:t>
      </w:r>
    </w:p>
    <w:p w14:paraId="76902098" w14:textId="4ABAE2CA" w:rsidR="00913984" w:rsidRPr="007C0A84" w:rsidRDefault="00913984" w:rsidP="00300BCB">
      <w:pPr>
        <w:pStyle w:val="ListParagraph"/>
        <w:numPr>
          <w:ilvl w:val="1"/>
          <w:numId w:val="1"/>
        </w:numPr>
        <w:spacing w:after="0" w:line="240" w:lineRule="auto"/>
        <w:jc w:val="both"/>
        <w:rPr>
          <w:rFonts w:ascii="Times New Roman" w:hAnsi="Times New Roman" w:cs="Times New Roman"/>
        </w:rPr>
      </w:pPr>
      <w:r w:rsidRPr="007C0A84">
        <w:rPr>
          <w:rFonts w:ascii="Times New Roman" w:hAnsi="Times New Roman" w:cs="Times New Roman"/>
        </w:rPr>
        <w:t xml:space="preserve">Tiekėjas, įvykdęs Sutartyje numatytus įsipareigojimus, susijusius su tinkamos kokybės ir Sutarties reikalavimus atitinkančių Prekių </w:t>
      </w:r>
      <w:r w:rsidR="00A5556C" w:rsidRPr="007C0A84">
        <w:rPr>
          <w:rFonts w:ascii="Times New Roman" w:hAnsi="Times New Roman" w:cs="Times New Roman"/>
        </w:rPr>
        <w:t xml:space="preserve">ar jų dalies </w:t>
      </w:r>
      <w:bookmarkStart w:id="3" w:name="_Hlk127347990"/>
      <w:r w:rsidR="00F6268B" w:rsidRPr="007C0A84">
        <w:rPr>
          <w:rFonts w:ascii="Times New Roman" w:hAnsi="Times New Roman" w:cs="Times New Roman"/>
        </w:rPr>
        <w:t>(</w:t>
      </w:r>
      <w:r w:rsidR="00A5556C" w:rsidRPr="007C0A84">
        <w:rPr>
          <w:rFonts w:ascii="Times New Roman" w:hAnsi="Times New Roman" w:cs="Times New Roman"/>
        </w:rPr>
        <w:t>jeigu Sutartyje numatyta galimybė tiekti Prekes dalimis</w:t>
      </w:r>
      <w:r w:rsidR="00F6268B" w:rsidRPr="007C0A84">
        <w:rPr>
          <w:rFonts w:ascii="Times New Roman" w:hAnsi="Times New Roman" w:cs="Times New Roman"/>
        </w:rPr>
        <w:t>)</w:t>
      </w:r>
      <w:bookmarkEnd w:id="3"/>
      <w:r w:rsidR="00F6268B" w:rsidRPr="007C0A84">
        <w:rPr>
          <w:rFonts w:ascii="Times New Roman" w:hAnsi="Times New Roman" w:cs="Times New Roman"/>
        </w:rPr>
        <w:t xml:space="preserve"> tiekimu</w:t>
      </w:r>
      <w:r w:rsidRPr="007C0A84">
        <w:rPr>
          <w:rFonts w:ascii="Times New Roman" w:hAnsi="Times New Roman" w:cs="Times New Roman"/>
        </w:rPr>
        <w:t>, pateikia Pirkėjui PVM sąskaitą</w:t>
      </w:r>
      <w:r w:rsidR="001A429B" w:rsidRPr="007C0A84">
        <w:rPr>
          <w:rFonts w:ascii="Times New Roman" w:hAnsi="Times New Roman" w:cs="Times New Roman"/>
        </w:rPr>
        <w:t xml:space="preserve"> </w:t>
      </w:r>
      <w:r w:rsidRPr="007C0A84">
        <w:rPr>
          <w:rFonts w:ascii="Times New Roman" w:hAnsi="Times New Roman" w:cs="Times New Roman"/>
        </w:rPr>
        <w:t xml:space="preserve">faktūrą, Sutarties BS </w:t>
      </w:r>
      <w:r w:rsidR="00102FEF" w:rsidRPr="007C0A84">
        <w:rPr>
          <w:rFonts w:ascii="Times New Roman" w:hAnsi="Times New Roman" w:cs="Times New Roman"/>
        </w:rPr>
        <w:t>8</w:t>
      </w:r>
      <w:r w:rsidRPr="007C0A84">
        <w:rPr>
          <w:rFonts w:ascii="Times New Roman" w:hAnsi="Times New Roman" w:cs="Times New Roman"/>
        </w:rPr>
        <w:t xml:space="preserve"> skyriuje nustatyta tvarka.</w:t>
      </w:r>
    </w:p>
    <w:p w14:paraId="25805196" w14:textId="7AF37AB2" w:rsidR="00913984" w:rsidRPr="007C0A84" w:rsidRDefault="00913984" w:rsidP="00300BCB">
      <w:pPr>
        <w:pStyle w:val="ListParagraph"/>
        <w:numPr>
          <w:ilvl w:val="1"/>
          <w:numId w:val="1"/>
        </w:numPr>
        <w:spacing w:after="0" w:line="240" w:lineRule="auto"/>
        <w:ind w:left="357" w:hanging="357"/>
        <w:jc w:val="both"/>
        <w:rPr>
          <w:rFonts w:ascii="Times New Roman" w:hAnsi="Times New Roman" w:cs="Times New Roman"/>
        </w:rPr>
      </w:pPr>
      <w:r w:rsidRPr="007C0A84">
        <w:rPr>
          <w:rFonts w:ascii="Times New Roman" w:hAnsi="Times New Roman" w:cs="Times New Roman"/>
        </w:rPr>
        <w:t>Pirkėjas</w:t>
      </w:r>
      <w:r w:rsidR="0090667A" w:rsidRPr="007C0A84">
        <w:rPr>
          <w:rFonts w:ascii="Times New Roman" w:hAnsi="Times New Roman" w:cs="Times New Roman"/>
        </w:rPr>
        <w:t>,</w:t>
      </w:r>
      <w:r w:rsidRPr="007C0A84">
        <w:rPr>
          <w:rFonts w:ascii="Times New Roman" w:hAnsi="Times New Roman" w:cs="Times New Roman"/>
        </w:rPr>
        <w:t xml:space="preserve"> gavęs tinkamai pateiktą sąskaitą</w:t>
      </w:r>
      <w:r w:rsidR="0090667A" w:rsidRPr="007C0A84">
        <w:rPr>
          <w:rFonts w:ascii="Times New Roman" w:hAnsi="Times New Roman" w:cs="Times New Roman"/>
        </w:rPr>
        <w:t>,</w:t>
      </w:r>
      <w:r w:rsidRPr="007C0A84">
        <w:rPr>
          <w:rFonts w:ascii="Times New Roman" w:hAnsi="Times New Roman" w:cs="Times New Roman"/>
        </w:rPr>
        <w:t xml:space="preserve"> per 5 </w:t>
      </w:r>
      <w:r w:rsidR="001C65F0" w:rsidRPr="007C0A84">
        <w:rPr>
          <w:rFonts w:ascii="Times New Roman" w:hAnsi="Times New Roman" w:cs="Times New Roman"/>
        </w:rPr>
        <w:t xml:space="preserve">(penkias) </w:t>
      </w:r>
      <w:r w:rsidRPr="007C0A84">
        <w:rPr>
          <w:rFonts w:ascii="Times New Roman" w:hAnsi="Times New Roman" w:cs="Times New Roman"/>
        </w:rPr>
        <w:t>darbo dienas ją patvirtina arba atmeta, nurodydamas PVM sąskaitos faktūros atmetimo priežastis. P</w:t>
      </w:r>
      <w:r w:rsidR="767CFB80" w:rsidRPr="007C0A84">
        <w:rPr>
          <w:rFonts w:ascii="Times New Roman" w:hAnsi="Times New Roman" w:cs="Times New Roman"/>
        </w:rPr>
        <w:t>i</w:t>
      </w:r>
      <w:r w:rsidRPr="007C0A84">
        <w:rPr>
          <w:rFonts w:ascii="Times New Roman" w:hAnsi="Times New Roman" w:cs="Times New Roman"/>
        </w:rPr>
        <w:t>rkėjas, patvirtindamas PVM sąskaitą</w:t>
      </w:r>
      <w:r w:rsidR="00EB5FE9" w:rsidRPr="007C0A84">
        <w:rPr>
          <w:rFonts w:ascii="Times New Roman" w:hAnsi="Times New Roman" w:cs="Times New Roman"/>
        </w:rPr>
        <w:t xml:space="preserve"> </w:t>
      </w:r>
      <w:r w:rsidRPr="007C0A84">
        <w:rPr>
          <w:rFonts w:ascii="Times New Roman" w:hAnsi="Times New Roman" w:cs="Times New Roman"/>
        </w:rPr>
        <w:t>faktūrą, kartu patvirtina, kad Tiekėjas perdavė, o Pirkėjas priėmė Prekes, jos yra kokybiškos, visiškai atitinka Sutartyje Prekėms keliamus reikalavimus ir atskiras Prekių perdavimo</w:t>
      </w:r>
      <w:r w:rsidR="008B4CAD" w:rsidRPr="007C0A84">
        <w:rPr>
          <w:rFonts w:ascii="Times New Roman" w:hAnsi="Times New Roman" w:cs="Times New Roman"/>
        </w:rPr>
        <w:t xml:space="preserve"> </w:t>
      </w:r>
      <w:r w:rsidRPr="007C0A84">
        <w:rPr>
          <w:rFonts w:ascii="Times New Roman" w:hAnsi="Times New Roman" w:cs="Times New Roman"/>
        </w:rPr>
        <w:t>priėmimo aktas nesurašomas.</w:t>
      </w:r>
    </w:p>
    <w:p w14:paraId="2251E1BF" w14:textId="77777777" w:rsidR="00061873" w:rsidRPr="007C0A84" w:rsidRDefault="00061873" w:rsidP="00300BCB">
      <w:pPr>
        <w:spacing w:after="0" w:line="240" w:lineRule="auto"/>
        <w:jc w:val="both"/>
        <w:rPr>
          <w:rFonts w:ascii="Times New Roman" w:hAnsi="Times New Roman" w:cs="Times New Roman"/>
          <w:b/>
          <w:color w:val="00B0F0"/>
        </w:rPr>
      </w:pPr>
    </w:p>
    <w:p w14:paraId="5D43663A" w14:textId="2AC82042" w:rsidR="000D5EB9" w:rsidRPr="007C0A84" w:rsidRDefault="000D5EB9" w:rsidP="00300BCB">
      <w:pPr>
        <w:pStyle w:val="ListParagraph"/>
        <w:numPr>
          <w:ilvl w:val="0"/>
          <w:numId w:val="1"/>
        </w:numPr>
        <w:spacing w:line="240" w:lineRule="auto"/>
        <w:jc w:val="both"/>
        <w:rPr>
          <w:rFonts w:ascii="Times New Roman" w:hAnsi="Times New Roman" w:cs="Times New Roman"/>
          <w:b/>
          <w:color w:val="00B0F0"/>
        </w:rPr>
      </w:pPr>
      <w:r w:rsidRPr="007C0A84">
        <w:rPr>
          <w:rFonts w:ascii="Times New Roman" w:hAnsi="Times New Roman" w:cs="Times New Roman"/>
          <w:b/>
          <w:color w:val="00B0F0"/>
        </w:rPr>
        <w:t>ŠALIŲ ATSAKOMYBĖ</w:t>
      </w:r>
    </w:p>
    <w:p w14:paraId="4AF723BF" w14:textId="05EB12E2" w:rsidR="00EE5330" w:rsidRPr="007C0A84" w:rsidRDefault="00DE161D" w:rsidP="00300BCB">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 Nuostatos, numatančios Šalių atsakomybę (įskaitant netesybas), yra numatytos Sutarties BS ir yra taikytinos Šalių santykiams pagal šią Sutartį, jei Techninėje specifikacijoje ir šiose Sutarties SS nenumatyta kitaip.</w:t>
      </w:r>
    </w:p>
    <w:bookmarkEnd w:id="2"/>
    <w:p w14:paraId="6E5B6C25" w14:textId="4649BE04" w:rsidR="00565E5B" w:rsidRPr="00E14CA9" w:rsidRDefault="00DE161D" w:rsidP="009E05CF">
      <w:pPr>
        <w:pStyle w:val="ListParagraph"/>
        <w:numPr>
          <w:ilvl w:val="1"/>
          <w:numId w:val="1"/>
        </w:numPr>
        <w:spacing w:after="0" w:line="240" w:lineRule="auto"/>
        <w:jc w:val="both"/>
        <w:rPr>
          <w:rFonts w:ascii="Times New Roman" w:eastAsia="Times New Roman" w:hAnsi="Times New Roman" w:cs="Times New Roman"/>
        </w:rPr>
      </w:pPr>
      <w:r w:rsidRPr="004F4B14">
        <w:rPr>
          <w:rFonts w:ascii="Times New Roman" w:eastAsia="Times New Roman" w:hAnsi="Times New Roman" w:cs="Times New Roman"/>
        </w:rPr>
        <w:t xml:space="preserve">Sutarties BS </w:t>
      </w:r>
      <w:r w:rsidR="00C76435" w:rsidRPr="004F4B14">
        <w:rPr>
          <w:rFonts w:ascii="Times New Roman" w:eastAsia="Times New Roman" w:hAnsi="Times New Roman" w:cs="Times New Roman"/>
        </w:rPr>
        <w:t xml:space="preserve">5.5 ir </w:t>
      </w:r>
      <w:r w:rsidR="00565E5B" w:rsidRPr="004F4B14">
        <w:rPr>
          <w:rFonts w:ascii="Times New Roman" w:eastAsia="Times New Roman" w:hAnsi="Times New Roman" w:cs="Times New Roman"/>
        </w:rPr>
        <w:t xml:space="preserve">5.8 p. </w:t>
      </w:r>
      <w:r w:rsidR="00C76435" w:rsidRPr="004F4B14">
        <w:rPr>
          <w:rFonts w:ascii="Times New Roman" w:eastAsia="Times New Roman" w:hAnsi="Times New Roman" w:cs="Times New Roman"/>
        </w:rPr>
        <w:t>netaikomi.</w:t>
      </w:r>
    </w:p>
    <w:p w14:paraId="69D69E24" w14:textId="1B46A90A" w:rsidR="00A34F7E" w:rsidRPr="00E14CA9" w:rsidRDefault="003D4D71" w:rsidP="009E05CF">
      <w:pPr>
        <w:pStyle w:val="ListParagraph"/>
        <w:numPr>
          <w:ilvl w:val="1"/>
          <w:numId w:val="1"/>
        </w:numPr>
        <w:spacing w:after="0" w:line="240" w:lineRule="auto"/>
        <w:jc w:val="both"/>
        <w:rPr>
          <w:rFonts w:ascii="Times New Roman" w:eastAsia="Times New Roman" w:hAnsi="Times New Roman" w:cs="Times New Roman"/>
        </w:rPr>
      </w:pPr>
      <w:r w:rsidRPr="004F4B14">
        <w:rPr>
          <w:rFonts w:ascii="Times New Roman" w:eastAsia="Times New Roman" w:hAnsi="Times New Roman" w:cs="Times New Roman"/>
        </w:rPr>
        <w:t>Sutarties BS 1</w:t>
      </w:r>
      <w:r w:rsidR="001517FD" w:rsidRPr="004F4B14">
        <w:rPr>
          <w:rFonts w:ascii="Times New Roman" w:eastAsia="Times New Roman" w:hAnsi="Times New Roman" w:cs="Times New Roman"/>
        </w:rPr>
        <w:t>6</w:t>
      </w:r>
      <w:r w:rsidRPr="004F4B14">
        <w:rPr>
          <w:rFonts w:ascii="Times New Roman" w:eastAsia="Times New Roman" w:hAnsi="Times New Roman" w:cs="Times New Roman"/>
        </w:rPr>
        <w:t>.</w:t>
      </w:r>
      <w:r w:rsidR="00417E90" w:rsidRPr="004F4B14">
        <w:rPr>
          <w:rFonts w:ascii="Times New Roman" w:eastAsia="Times New Roman" w:hAnsi="Times New Roman" w:cs="Times New Roman"/>
        </w:rPr>
        <w:t>11</w:t>
      </w:r>
      <w:r w:rsidRPr="004F4B14">
        <w:rPr>
          <w:rFonts w:ascii="Times New Roman" w:eastAsia="Times New Roman" w:hAnsi="Times New Roman" w:cs="Times New Roman"/>
        </w:rPr>
        <w:t xml:space="preserve"> p. </w:t>
      </w:r>
      <w:r w:rsidR="00C76435" w:rsidRPr="004F4B14">
        <w:rPr>
          <w:rFonts w:ascii="Times New Roman" w:eastAsia="Times New Roman" w:hAnsi="Times New Roman" w:cs="Times New Roman"/>
        </w:rPr>
        <w:t>netaiko</w:t>
      </w:r>
      <w:r w:rsidR="00C76435" w:rsidRPr="004F4B14">
        <w:rPr>
          <w:rFonts w:ascii="Times New Roman" w:eastAsia="Times New Roman" w:hAnsi="Times New Roman" w:cs="Times New Roman"/>
        </w:rPr>
        <w:t>mas</w:t>
      </w:r>
      <w:r w:rsidR="00C76435" w:rsidRPr="004F4B14">
        <w:rPr>
          <w:rFonts w:ascii="Times New Roman" w:eastAsia="Times New Roman" w:hAnsi="Times New Roman" w:cs="Times New Roman"/>
        </w:rPr>
        <w:t>.</w:t>
      </w:r>
    </w:p>
    <w:p w14:paraId="24AE6BC3" w14:textId="30306C9C" w:rsidR="000D5EB9" w:rsidRPr="00E14CA9" w:rsidRDefault="00E77812" w:rsidP="001B14B3">
      <w:pPr>
        <w:pStyle w:val="ListParagraph"/>
        <w:numPr>
          <w:ilvl w:val="1"/>
          <w:numId w:val="1"/>
        </w:numPr>
        <w:spacing w:after="0" w:line="240" w:lineRule="auto"/>
        <w:rPr>
          <w:rFonts w:ascii="Times New Roman" w:hAnsi="Times New Roman" w:cs="Times New Roman"/>
        </w:rPr>
      </w:pPr>
      <w:r w:rsidRPr="004F4B14">
        <w:rPr>
          <w:rFonts w:ascii="Times New Roman" w:eastAsia="Times New Roman" w:hAnsi="Times New Roman" w:cs="Times New Roman"/>
        </w:rPr>
        <w:t>Sutarties BS 1</w:t>
      </w:r>
      <w:r w:rsidR="001517FD" w:rsidRPr="004F4B14">
        <w:rPr>
          <w:rFonts w:ascii="Times New Roman" w:eastAsia="Times New Roman" w:hAnsi="Times New Roman" w:cs="Times New Roman"/>
        </w:rPr>
        <w:t>6</w:t>
      </w:r>
      <w:r w:rsidRPr="004F4B14">
        <w:rPr>
          <w:rFonts w:ascii="Times New Roman" w:eastAsia="Times New Roman" w:hAnsi="Times New Roman" w:cs="Times New Roman"/>
        </w:rPr>
        <w:t>.1</w:t>
      </w:r>
      <w:r w:rsidR="00352174" w:rsidRPr="004F4B14">
        <w:rPr>
          <w:rFonts w:ascii="Times New Roman" w:eastAsia="Times New Roman" w:hAnsi="Times New Roman" w:cs="Times New Roman"/>
        </w:rPr>
        <w:t>3</w:t>
      </w:r>
      <w:r w:rsidRPr="004F4B14">
        <w:rPr>
          <w:rFonts w:ascii="Times New Roman" w:eastAsia="Times New Roman" w:hAnsi="Times New Roman" w:cs="Times New Roman"/>
        </w:rPr>
        <w:t xml:space="preserve"> p. </w:t>
      </w:r>
      <w:r w:rsidR="009E05CF" w:rsidRPr="004F4B14">
        <w:rPr>
          <w:rFonts w:ascii="Times New Roman" w:eastAsia="Times New Roman" w:hAnsi="Times New Roman" w:cs="Times New Roman"/>
        </w:rPr>
        <w:t xml:space="preserve">netaikomas. </w:t>
      </w:r>
    </w:p>
    <w:p w14:paraId="2F834145" w14:textId="77777777" w:rsidR="001B14B3" w:rsidRDefault="001B14B3" w:rsidP="001B14B3">
      <w:pPr>
        <w:pStyle w:val="BodyText"/>
        <w:widowControl/>
        <w:numPr>
          <w:ilvl w:val="1"/>
          <w:numId w:val="1"/>
        </w:numPr>
        <w:tabs>
          <w:tab w:val="left" w:pos="540"/>
        </w:tabs>
        <w:spacing w:before="0"/>
        <w:contextualSpacing/>
        <w:rPr>
          <w:rFonts w:ascii="Times New Roman" w:eastAsiaTheme="minorEastAsia" w:hAnsi="Times New Roman" w:cs="Times New Roman"/>
          <w:sz w:val="22"/>
          <w:szCs w:val="22"/>
          <w:lang w:val="lt-LT"/>
        </w:rPr>
      </w:pPr>
      <w:r>
        <w:rPr>
          <w:rFonts w:ascii="Times New Roman" w:eastAsiaTheme="minorEastAsia" w:hAnsi="Times New Roman" w:cs="Times New Roman"/>
          <w:sz w:val="22"/>
          <w:szCs w:val="22"/>
          <w:lang w:val="lt-LT"/>
        </w:rPr>
        <w:t>Tiekėjui n</w:t>
      </w:r>
      <w:r w:rsidRPr="00206483">
        <w:rPr>
          <w:rFonts w:ascii="Times New Roman" w:eastAsiaTheme="minorEastAsia" w:hAnsi="Times New Roman" w:cs="Times New Roman"/>
          <w:sz w:val="22"/>
          <w:szCs w:val="22"/>
          <w:lang w:val="lt-LT"/>
        </w:rPr>
        <w:t>epateikus, neužregistravus ar pateikus nekorektiškus duomenis dėl Kilmės garantijų</w:t>
      </w:r>
      <w:r>
        <w:rPr>
          <w:rFonts w:ascii="Times New Roman" w:eastAsiaTheme="minorEastAsia" w:hAnsi="Times New Roman" w:cs="Times New Roman"/>
          <w:sz w:val="22"/>
          <w:szCs w:val="22"/>
          <w:lang w:val="lt-LT"/>
        </w:rPr>
        <w:t xml:space="preserve"> ir neištaisius šių trūkumų per </w:t>
      </w:r>
      <w:r w:rsidRPr="00233F4B">
        <w:rPr>
          <w:rFonts w:ascii="Times New Roman" w:eastAsiaTheme="minorEastAsia" w:hAnsi="Times New Roman" w:cs="Times New Roman"/>
          <w:sz w:val="22"/>
          <w:szCs w:val="22"/>
          <w:lang w:val="lt-LT"/>
        </w:rPr>
        <w:t xml:space="preserve">3 </w:t>
      </w:r>
      <w:r>
        <w:rPr>
          <w:rFonts w:ascii="Times New Roman" w:eastAsiaTheme="minorEastAsia" w:hAnsi="Times New Roman" w:cs="Times New Roman"/>
          <w:sz w:val="22"/>
          <w:szCs w:val="22"/>
          <w:lang w:val="lt-LT"/>
        </w:rPr>
        <w:t xml:space="preserve">(tris) darbo dienas, Pirkėjas turi teisę Kilmės garantijas įsigyti iš trečiųjų šalių. Tokiu atveju Tiekėjas kompensuoja Pirkėjo patirtas išlaidas Kilmės garantijoms įsigyti (Pirkėjas turi teisę </w:t>
      </w:r>
      <w:r w:rsidRPr="18EE6DFB">
        <w:rPr>
          <w:rFonts w:ascii="Times New Roman" w:eastAsiaTheme="minorEastAsia" w:hAnsi="Times New Roman" w:cs="Times New Roman"/>
          <w:sz w:val="22"/>
          <w:szCs w:val="22"/>
          <w:lang w:val="lt-LT"/>
        </w:rPr>
        <w:t>reikalauti šių sumų apmokėjimo iš Tiekėjo arba sumažinti pagal Sutartį Tiekėjui mokėtinas sumas, vienašališkai atliekant sumų įskaitymą</w:t>
      </w:r>
      <w:r>
        <w:rPr>
          <w:rFonts w:ascii="Times New Roman" w:eastAsiaTheme="minorEastAsia" w:hAnsi="Times New Roman" w:cs="Times New Roman"/>
          <w:sz w:val="22"/>
          <w:szCs w:val="22"/>
          <w:lang w:val="lt-LT"/>
        </w:rPr>
        <w:t>).</w:t>
      </w:r>
    </w:p>
    <w:p w14:paraId="6F2717FA" w14:textId="6D525FD2" w:rsidR="001B14B3" w:rsidRPr="001B14B3" w:rsidRDefault="001B14B3" w:rsidP="001B14B3">
      <w:pPr>
        <w:pStyle w:val="BodyText"/>
        <w:widowControl/>
        <w:numPr>
          <w:ilvl w:val="1"/>
          <w:numId w:val="1"/>
        </w:numPr>
        <w:tabs>
          <w:tab w:val="left" w:pos="540"/>
        </w:tabs>
        <w:spacing w:before="0"/>
        <w:contextualSpacing/>
        <w:rPr>
          <w:rFonts w:ascii="Times New Roman" w:eastAsiaTheme="minorEastAsia" w:hAnsi="Times New Roman" w:cs="Times New Roman"/>
          <w:sz w:val="22"/>
          <w:szCs w:val="22"/>
          <w:lang w:val="lt-LT"/>
        </w:rPr>
      </w:pPr>
      <w:r w:rsidRPr="004D7F42">
        <w:rPr>
          <w:rFonts w:ascii="Times New Roman" w:eastAsiaTheme="minorEastAsia" w:hAnsi="Times New Roman" w:cs="Times New Roman"/>
          <w:sz w:val="22"/>
          <w:szCs w:val="22"/>
          <w:lang w:val="lt-LT"/>
        </w:rPr>
        <w:t>Tuo atveju</w:t>
      </w:r>
      <w:r>
        <w:rPr>
          <w:rFonts w:ascii="Times New Roman" w:eastAsiaTheme="minorEastAsia" w:hAnsi="Times New Roman" w:cs="Times New Roman"/>
          <w:sz w:val="22"/>
          <w:szCs w:val="22"/>
          <w:lang w:val="lt-LT"/>
        </w:rPr>
        <w:t>,</w:t>
      </w:r>
      <w:r w:rsidRPr="004D7F42">
        <w:rPr>
          <w:rFonts w:ascii="Times New Roman" w:eastAsiaTheme="minorEastAsia" w:hAnsi="Times New Roman" w:cs="Times New Roman"/>
          <w:sz w:val="22"/>
          <w:szCs w:val="22"/>
          <w:lang w:val="lt-LT"/>
        </w:rPr>
        <w:t xml:space="preserve"> jei dėl </w:t>
      </w:r>
      <w:r>
        <w:rPr>
          <w:rFonts w:ascii="Times New Roman" w:eastAsiaTheme="minorEastAsia" w:hAnsi="Times New Roman" w:cs="Times New Roman"/>
          <w:sz w:val="22"/>
          <w:szCs w:val="22"/>
          <w:lang w:val="lt-LT"/>
        </w:rPr>
        <w:t>Tiekėjo</w:t>
      </w:r>
      <w:r w:rsidRPr="004D7F42">
        <w:rPr>
          <w:rFonts w:ascii="Times New Roman" w:eastAsiaTheme="minorEastAsia" w:hAnsi="Times New Roman" w:cs="Times New Roman"/>
          <w:sz w:val="22"/>
          <w:szCs w:val="22"/>
          <w:lang w:val="lt-LT"/>
        </w:rPr>
        <w:t xml:space="preserve"> kaltės </w:t>
      </w:r>
      <w:r>
        <w:rPr>
          <w:rFonts w:ascii="Times New Roman" w:eastAsiaTheme="minorEastAsia" w:hAnsi="Times New Roman" w:cs="Times New Roman"/>
          <w:sz w:val="22"/>
          <w:szCs w:val="22"/>
          <w:lang w:val="lt-LT"/>
        </w:rPr>
        <w:t>S</w:t>
      </w:r>
      <w:r w:rsidRPr="004D7F42">
        <w:rPr>
          <w:rFonts w:ascii="Times New Roman" w:eastAsiaTheme="minorEastAsia" w:hAnsi="Times New Roman" w:cs="Times New Roman"/>
          <w:sz w:val="22"/>
          <w:szCs w:val="22"/>
          <w:lang w:val="lt-LT"/>
        </w:rPr>
        <w:t xml:space="preserve">utarties galiojimo laikotarpiu </w:t>
      </w:r>
      <w:r>
        <w:rPr>
          <w:rFonts w:ascii="Times New Roman" w:eastAsiaTheme="minorEastAsia" w:hAnsi="Times New Roman" w:cs="Times New Roman"/>
          <w:sz w:val="22"/>
          <w:szCs w:val="22"/>
          <w:lang w:val="lt-LT"/>
        </w:rPr>
        <w:t>Pirkėjas</w:t>
      </w:r>
      <w:r w:rsidRPr="004D7F42">
        <w:rPr>
          <w:rFonts w:ascii="Times New Roman" w:eastAsiaTheme="minorEastAsia" w:hAnsi="Times New Roman" w:cs="Times New Roman"/>
          <w:sz w:val="22"/>
          <w:szCs w:val="22"/>
          <w:lang w:val="lt-LT"/>
        </w:rPr>
        <w:t xml:space="preserve"> bus priverstas elektros energiją pirkti iš kitų šaltinių bei mokėti už ją didesnę kainą, negu </w:t>
      </w:r>
      <w:r>
        <w:rPr>
          <w:rFonts w:ascii="Times New Roman" w:eastAsiaTheme="minorEastAsia" w:hAnsi="Times New Roman" w:cs="Times New Roman"/>
          <w:sz w:val="22"/>
          <w:szCs w:val="22"/>
          <w:lang w:val="lt-LT"/>
        </w:rPr>
        <w:t xml:space="preserve">būtų apskaičiuota </w:t>
      </w:r>
      <w:r w:rsidRPr="004D7F42">
        <w:rPr>
          <w:rFonts w:ascii="Times New Roman" w:eastAsiaTheme="minorEastAsia" w:hAnsi="Times New Roman" w:cs="Times New Roman"/>
          <w:sz w:val="22"/>
          <w:szCs w:val="22"/>
          <w:lang w:val="lt-LT"/>
        </w:rPr>
        <w:t>pagal Prek</w:t>
      </w:r>
      <w:r>
        <w:rPr>
          <w:rFonts w:ascii="Times New Roman" w:eastAsiaTheme="minorEastAsia" w:hAnsi="Times New Roman" w:cs="Times New Roman"/>
          <w:sz w:val="22"/>
          <w:szCs w:val="22"/>
          <w:lang w:val="lt-LT"/>
        </w:rPr>
        <w:t>ių</w:t>
      </w:r>
      <w:r w:rsidRPr="004D7F42">
        <w:rPr>
          <w:rFonts w:ascii="Times New Roman" w:eastAsiaTheme="minorEastAsia" w:hAnsi="Times New Roman" w:cs="Times New Roman"/>
          <w:sz w:val="22"/>
          <w:szCs w:val="22"/>
          <w:lang w:val="lt-LT"/>
        </w:rPr>
        <w:t xml:space="preserve"> įkainius, nustatytus </w:t>
      </w:r>
      <w:r>
        <w:rPr>
          <w:rFonts w:ascii="Times New Roman" w:eastAsiaTheme="minorEastAsia" w:hAnsi="Times New Roman" w:cs="Times New Roman"/>
          <w:sz w:val="22"/>
          <w:szCs w:val="22"/>
          <w:lang w:val="lt-LT"/>
        </w:rPr>
        <w:t>S</w:t>
      </w:r>
      <w:r w:rsidRPr="004D7F42">
        <w:rPr>
          <w:rFonts w:ascii="Times New Roman" w:eastAsiaTheme="minorEastAsia" w:hAnsi="Times New Roman" w:cs="Times New Roman"/>
          <w:sz w:val="22"/>
          <w:szCs w:val="22"/>
          <w:lang w:val="lt-LT"/>
        </w:rPr>
        <w:t xml:space="preserve">utartyje, </w:t>
      </w:r>
      <w:r>
        <w:rPr>
          <w:rFonts w:ascii="Times New Roman" w:eastAsiaTheme="minorEastAsia" w:hAnsi="Times New Roman" w:cs="Times New Roman"/>
          <w:sz w:val="22"/>
          <w:szCs w:val="22"/>
          <w:lang w:val="lt-LT"/>
        </w:rPr>
        <w:t>Tiekėjas</w:t>
      </w:r>
      <w:r w:rsidRPr="004D7F42">
        <w:rPr>
          <w:rFonts w:ascii="Times New Roman" w:eastAsiaTheme="minorEastAsia" w:hAnsi="Times New Roman" w:cs="Times New Roman"/>
          <w:sz w:val="22"/>
          <w:szCs w:val="22"/>
          <w:lang w:val="lt-LT"/>
        </w:rPr>
        <w:t xml:space="preserve"> įsipareigoja </w:t>
      </w:r>
      <w:r>
        <w:rPr>
          <w:rFonts w:ascii="Times New Roman" w:eastAsiaTheme="minorEastAsia" w:hAnsi="Times New Roman" w:cs="Times New Roman"/>
          <w:sz w:val="22"/>
          <w:szCs w:val="22"/>
          <w:lang w:val="lt-LT"/>
        </w:rPr>
        <w:t>Pirkėjui</w:t>
      </w:r>
      <w:r w:rsidRPr="004D7F42">
        <w:rPr>
          <w:rFonts w:ascii="Times New Roman" w:eastAsiaTheme="minorEastAsia" w:hAnsi="Times New Roman" w:cs="Times New Roman"/>
          <w:sz w:val="22"/>
          <w:szCs w:val="22"/>
          <w:lang w:val="lt-LT"/>
        </w:rPr>
        <w:t xml:space="preserve"> atlyginti kainų tarp kito tiekėjo patiektos elektros energijos bei </w:t>
      </w:r>
      <w:r>
        <w:rPr>
          <w:rFonts w:ascii="Times New Roman" w:eastAsiaTheme="minorEastAsia" w:hAnsi="Times New Roman" w:cs="Times New Roman"/>
          <w:sz w:val="22"/>
          <w:szCs w:val="22"/>
          <w:lang w:val="lt-LT"/>
        </w:rPr>
        <w:t>S</w:t>
      </w:r>
      <w:r w:rsidRPr="004D7F42">
        <w:rPr>
          <w:rFonts w:ascii="Times New Roman" w:eastAsiaTheme="minorEastAsia" w:hAnsi="Times New Roman" w:cs="Times New Roman"/>
          <w:sz w:val="22"/>
          <w:szCs w:val="22"/>
          <w:lang w:val="lt-LT"/>
        </w:rPr>
        <w:t>utartyje nurodyto</w:t>
      </w:r>
      <w:r>
        <w:rPr>
          <w:rFonts w:ascii="Times New Roman" w:eastAsiaTheme="minorEastAsia" w:hAnsi="Times New Roman" w:cs="Times New Roman"/>
          <w:sz w:val="22"/>
          <w:szCs w:val="22"/>
          <w:lang w:val="lt-LT"/>
        </w:rPr>
        <w:t>s</w:t>
      </w:r>
      <w:r w:rsidRPr="004D7F42">
        <w:rPr>
          <w:rFonts w:ascii="Times New Roman" w:eastAsiaTheme="minorEastAsia" w:hAnsi="Times New Roman" w:cs="Times New Roman"/>
          <w:sz w:val="22"/>
          <w:szCs w:val="22"/>
          <w:lang w:val="lt-LT"/>
        </w:rPr>
        <w:t xml:space="preserve"> Prek</w:t>
      </w:r>
      <w:r>
        <w:rPr>
          <w:rFonts w:ascii="Times New Roman" w:eastAsiaTheme="minorEastAsia" w:hAnsi="Times New Roman" w:cs="Times New Roman"/>
          <w:sz w:val="22"/>
          <w:szCs w:val="22"/>
          <w:lang w:val="lt-LT"/>
        </w:rPr>
        <w:t>ių</w:t>
      </w:r>
      <w:r w:rsidRPr="004D7F42">
        <w:rPr>
          <w:rFonts w:ascii="Times New Roman" w:eastAsiaTheme="minorEastAsia" w:hAnsi="Times New Roman" w:cs="Times New Roman"/>
          <w:sz w:val="22"/>
          <w:szCs w:val="22"/>
          <w:lang w:val="lt-LT"/>
        </w:rPr>
        <w:t xml:space="preserve"> </w:t>
      </w:r>
      <w:r>
        <w:rPr>
          <w:rFonts w:ascii="Times New Roman" w:eastAsiaTheme="minorEastAsia" w:hAnsi="Times New Roman" w:cs="Times New Roman"/>
          <w:sz w:val="22"/>
          <w:szCs w:val="22"/>
          <w:lang w:val="lt-LT"/>
        </w:rPr>
        <w:t>kainos</w:t>
      </w:r>
      <w:r w:rsidRPr="004D7F42">
        <w:rPr>
          <w:rFonts w:ascii="Times New Roman" w:eastAsiaTheme="minorEastAsia" w:hAnsi="Times New Roman" w:cs="Times New Roman"/>
          <w:sz w:val="22"/>
          <w:szCs w:val="22"/>
          <w:lang w:val="lt-LT"/>
        </w:rPr>
        <w:t xml:space="preserve"> susidariusį skirtumą, kuris apskaičiuojamas pagal kito tiekėjo pateiktus elektros energijos tiekimo dokumentus.</w:t>
      </w:r>
    </w:p>
    <w:p w14:paraId="5ABCE885" w14:textId="77777777" w:rsidR="009E05CF" w:rsidRPr="007C0A84" w:rsidRDefault="009E05CF" w:rsidP="00300BCB">
      <w:pPr>
        <w:spacing w:after="0" w:line="240" w:lineRule="auto"/>
        <w:rPr>
          <w:rFonts w:ascii="Times New Roman" w:hAnsi="Times New Roman" w:cs="Times New Roman"/>
          <w:color w:val="00B0F0"/>
        </w:rPr>
      </w:pPr>
    </w:p>
    <w:p w14:paraId="78DE60EC" w14:textId="2B12A0F0" w:rsidR="00124560" w:rsidRPr="007C0A84" w:rsidRDefault="000D5EB9" w:rsidP="00300BCB">
      <w:pPr>
        <w:pStyle w:val="ListParagraph"/>
        <w:numPr>
          <w:ilvl w:val="0"/>
          <w:numId w:val="1"/>
        </w:numPr>
        <w:spacing w:line="240" w:lineRule="auto"/>
        <w:jc w:val="both"/>
        <w:rPr>
          <w:rFonts w:ascii="Times New Roman" w:hAnsi="Times New Roman" w:cs="Times New Roman"/>
          <w:b/>
          <w:color w:val="00B0F0"/>
        </w:rPr>
      </w:pPr>
      <w:bookmarkStart w:id="4" w:name="_Hlk14644633"/>
      <w:r w:rsidRPr="007C0A84">
        <w:rPr>
          <w:rFonts w:ascii="Times New Roman" w:hAnsi="Times New Roman" w:cs="Times New Roman"/>
          <w:b/>
          <w:color w:val="00B0F0"/>
        </w:rPr>
        <w:t>TIEKĖJO TEISĖ PASITELKTI TREČIUOSIUS ASMENIS (SUBTIEKIMAS)</w:t>
      </w:r>
    </w:p>
    <w:p w14:paraId="2F0C10D1" w14:textId="37698959" w:rsidR="000D5EB9" w:rsidRPr="007C0A84" w:rsidRDefault="000D5EB9" w:rsidP="00300BCB">
      <w:pPr>
        <w:pStyle w:val="ListParagraph"/>
        <w:numPr>
          <w:ilvl w:val="1"/>
          <w:numId w:val="1"/>
        </w:numPr>
        <w:spacing w:after="0" w:line="240" w:lineRule="auto"/>
        <w:jc w:val="both"/>
        <w:rPr>
          <w:rFonts w:ascii="Times New Roman" w:hAnsi="Times New Roman" w:cs="Times New Roman"/>
        </w:rPr>
      </w:pPr>
      <w:r w:rsidRPr="007C0A84">
        <w:rPr>
          <w:rFonts w:ascii="Times New Roman" w:hAnsi="Times New Roman" w:cs="Times New Roman"/>
        </w:rPr>
        <w:t xml:space="preserve">Tiekėjas Sutarčiai vykdyti turi teisę pasitelkti šiuos Subtiekėjus, kurie numatyti Tiekėjo Pasiūlyme: </w:t>
      </w:r>
      <w:r w:rsidRPr="007C0A84">
        <w:rPr>
          <w:rFonts w:ascii="Times New Roman" w:hAnsi="Times New Roman" w:cs="Times New Roman"/>
          <w:i/>
          <w:iCs/>
          <w:highlight w:val="lightGray"/>
        </w:rPr>
        <w:t xml:space="preserve">________________________  </w:t>
      </w:r>
    </w:p>
    <w:p w14:paraId="7CEDDE2A" w14:textId="77777777" w:rsidR="000D5EB9" w:rsidRPr="007C0A84" w:rsidRDefault="000D5EB9" w:rsidP="00300BCB">
      <w:pPr>
        <w:pStyle w:val="ListParagraph"/>
        <w:spacing w:after="60" w:line="240" w:lineRule="auto"/>
        <w:ind w:left="567"/>
        <w:jc w:val="both"/>
        <w:rPr>
          <w:rFonts w:ascii="Times New Roman" w:hAnsi="Times New Roman" w:cs="Times New Roman"/>
        </w:rPr>
      </w:pPr>
    </w:p>
    <w:p w14:paraId="4C70F2F5" w14:textId="0986241C" w:rsidR="000D5EB9" w:rsidRPr="007C0A84" w:rsidRDefault="000D5EB9" w:rsidP="00300BCB">
      <w:pPr>
        <w:spacing w:after="60" w:line="240" w:lineRule="auto"/>
        <w:jc w:val="both"/>
        <w:rPr>
          <w:rFonts w:ascii="Times New Roman" w:hAnsi="Times New Roman" w:cs="Times New Roman"/>
          <w:i/>
          <w:highlight w:val="lightGray"/>
        </w:rPr>
      </w:pPr>
      <w:r w:rsidRPr="007C0A84">
        <w:rPr>
          <w:rFonts w:ascii="Times New Roman" w:hAnsi="Times New Roman" w:cs="Times New Roman"/>
        </w:rPr>
        <w:t xml:space="preserve">Arba </w:t>
      </w:r>
      <w:r w:rsidRPr="007C0A84">
        <w:rPr>
          <w:rFonts w:ascii="Times New Roman" w:hAnsi="Times New Roman" w:cs="Times New Roman"/>
          <w:highlight w:val="lightGray"/>
        </w:rPr>
        <w:t>tuo atveju, jei Tiekėjo Pasiūlyme Subtiekėjai nenurodomi</w:t>
      </w:r>
    </w:p>
    <w:p w14:paraId="4F536635" w14:textId="7B3F5911" w:rsidR="000D5EB9" w:rsidRPr="007C0A84" w:rsidRDefault="00061873" w:rsidP="00300BCB">
      <w:pPr>
        <w:spacing w:after="60" w:line="240" w:lineRule="auto"/>
        <w:jc w:val="both"/>
        <w:rPr>
          <w:rFonts w:ascii="Times New Roman" w:hAnsi="Times New Roman" w:cs="Times New Roman"/>
        </w:rPr>
      </w:pPr>
      <w:r w:rsidRPr="007C0A84">
        <w:rPr>
          <w:rFonts w:ascii="Times New Roman" w:hAnsi="Times New Roman" w:cs="Times New Roman"/>
        </w:rPr>
        <w:t>6.1.</w:t>
      </w:r>
      <w:r w:rsidR="7F5147AE" w:rsidRPr="007C0A84">
        <w:rPr>
          <w:rFonts w:ascii="Times New Roman" w:hAnsi="Times New Roman" w:cs="Times New Roman"/>
        </w:rPr>
        <w:t xml:space="preserve"> Sutarties sudarymo dieną nėra žinoma apie Tiekėjo pasitelkiamus subtiekėjus.</w:t>
      </w:r>
    </w:p>
    <w:bookmarkEnd w:id="4"/>
    <w:p w14:paraId="6DE68EE4" w14:textId="58434F6B" w:rsidR="000D5EB9" w:rsidRPr="007C0A84" w:rsidRDefault="000D5EB9" w:rsidP="00300BCB">
      <w:pPr>
        <w:spacing w:after="0" w:line="240" w:lineRule="auto"/>
        <w:rPr>
          <w:rFonts w:ascii="Times New Roman" w:hAnsi="Times New Roman" w:cs="Times New Roman"/>
          <w:color w:val="00B0F0"/>
        </w:rPr>
      </w:pPr>
    </w:p>
    <w:p w14:paraId="2C8966B8" w14:textId="710F2B8A" w:rsidR="002A0AE1" w:rsidRPr="007C0A84" w:rsidRDefault="00E10EC5" w:rsidP="0057231F">
      <w:pPr>
        <w:pStyle w:val="ListParagraph"/>
        <w:numPr>
          <w:ilvl w:val="0"/>
          <w:numId w:val="1"/>
        </w:numPr>
        <w:spacing w:after="0" w:line="240" w:lineRule="auto"/>
        <w:jc w:val="both"/>
        <w:rPr>
          <w:rFonts w:ascii="Times New Roman" w:hAnsi="Times New Roman" w:cs="Times New Roman"/>
          <w:b/>
          <w:color w:val="00B0F0"/>
        </w:rPr>
      </w:pPr>
      <w:bookmarkStart w:id="5" w:name="_Hlk14644715"/>
      <w:r w:rsidRPr="007C0A84">
        <w:rPr>
          <w:rFonts w:ascii="Times New Roman" w:hAnsi="Times New Roman" w:cs="Times New Roman"/>
          <w:b/>
          <w:color w:val="00B0F0"/>
        </w:rPr>
        <w:t>KITOS NUOSTATOS</w:t>
      </w:r>
      <w:bookmarkEnd w:id="5"/>
    </w:p>
    <w:p w14:paraId="043DCC0B" w14:textId="021C4602" w:rsidR="002A0AE1" w:rsidRPr="0057231F" w:rsidRDefault="00B94F64" w:rsidP="0057231F">
      <w:pPr>
        <w:pStyle w:val="ListParagraph"/>
        <w:numPr>
          <w:ilvl w:val="1"/>
          <w:numId w:val="1"/>
        </w:numPr>
        <w:spacing w:after="0" w:line="240" w:lineRule="auto"/>
        <w:jc w:val="both"/>
        <w:rPr>
          <w:rFonts w:ascii="Times New Roman" w:hAnsi="Times New Roman" w:cs="Times New Roman"/>
        </w:rPr>
      </w:pPr>
      <w:r w:rsidRPr="0057231F">
        <w:rPr>
          <w:rFonts w:ascii="Times New Roman" w:hAnsi="Times New Roman" w:cs="Times New Roman"/>
        </w:rPr>
        <w:t xml:space="preserve">Sutarties BS </w:t>
      </w:r>
      <w:r w:rsidR="00A50CDB" w:rsidRPr="0057231F">
        <w:rPr>
          <w:rFonts w:ascii="Times New Roman" w:hAnsi="Times New Roman" w:cs="Times New Roman"/>
        </w:rPr>
        <w:t xml:space="preserve">15.3.2 ir </w:t>
      </w:r>
      <w:r w:rsidR="008A28AD" w:rsidRPr="0057231F">
        <w:rPr>
          <w:rFonts w:ascii="Times New Roman" w:hAnsi="Times New Roman" w:cs="Times New Roman"/>
        </w:rPr>
        <w:t xml:space="preserve">15.3.3 p. </w:t>
      </w:r>
      <w:r w:rsidR="00A50CDB" w:rsidRPr="0057231F">
        <w:rPr>
          <w:rFonts w:ascii="Times New Roman" w:hAnsi="Times New Roman" w:cs="Times New Roman"/>
        </w:rPr>
        <w:t xml:space="preserve">netaikomi. </w:t>
      </w:r>
    </w:p>
    <w:p w14:paraId="65BCC054" w14:textId="296EC595" w:rsidR="002A0AE1" w:rsidRPr="0057231F" w:rsidRDefault="003B1508" w:rsidP="0057231F">
      <w:pPr>
        <w:pStyle w:val="ListParagraph"/>
        <w:numPr>
          <w:ilvl w:val="1"/>
          <w:numId w:val="1"/>
        </w:numPr>
        <w:spacing w:after="0" w:line="240" w:lineRule="auto"/>
        <w:jc w:val="both"/>
        <w:rPr>
          <w:rFonts w:ascii="Times New Roman" w:hAnsi="Times New Roman" w:cs="Times New Roman"/>
        </w:rPr>
      </w:pPr>
      <w:r w:rsidRPr="0057231F">
        <w:rPr>
          <w:rFonts w:ascii="Times New Roman" w:hAnsi="Times New Roman" w:cs="Times New Roman"/>
        </w:rPr>
        <w:t xml:space="preserve">Pirkėjas turi teisę Sutarties galiojimo metu pareikalauti Tiekėjo </w:t>
      </w:r>
      <w:r w:rsidR="001677BE" w:rsidRPr="0057231F">
        <w:rPr>
          <w:rFonts w:ascii="Times New Roman" w:hAnsi="Times New Roman" w:cs="Times New Roman"/>
        </w:rPr>
        <w:t xml:space="preserve">per nustatytą protingą terminą </w:t>
      </w:r>
      <w:r w:rsidRPr="0057231F">
        <w:rPr>
          <w:rFonts w:ascii="Times New Roman" w:hAnsi="Times New Roman" w:cs="Times New Roman"/>
        </w:rPr>
        <w:t xml:space="preserve">pateikti </w:t>
      </w:r>
      <w:r w:rsidR="00B942E6" w:rsidRPr="0057231F">
        <w:rPr>
          <w:rFonts w:ascii="Times New Roman" w:hAnsi="Times New Roman" w:cs="Times New Roman"/>
        </w:rPr>
        <w:t xml:space="preserve">pagrindžiančius dokumentus dėl </w:t>
      </w:r>
      <w:r w:rsidRPr="0057231F">
        <w:rPr>
          <w:rFonts w:ascii="Times New Roman" w:hAnsi="Times New Roman" w:cs="Times New Roman"/>
        </w:rPr>
        <w:t>tiekiamų Prekių atitikt</w:t>
      </w:r>
      <w:r w:rsidR="00B942E6" w:rsidRPr="0057231F">
        <w:rPr>
          <w:rFonts w:ascii="Times New Roman" w:hAnsi="Times New Roman" w:cs="Times New Roman"/>
        </w:rPr>
        <w:t>ies</w:t>
      </w:r>
      <w:r w:rsidRPr="0057231F">
        <w:rPr>
          <w:rFonts w:ascii="Times New Roman" w:hAnsi="Times New Roman" w:cs="Times New Roman"/>
        </w:rPr>
        <w:t xml:space="preserve"> Lietuvos Respublikos pirkimų, atliekamų vandentvarkos, energetikos, transporto ar pašto paslaugų srities perkančiųjų subjektų, įstatymo 58 straipsnio 4</w:t>
      </w:r>
      <w:r w:rsidRPr="0057231F">
        <w:rPr>
          <w:rFonts w:ascii="Times New Roman" w:hAnsi="Times New Roman" w:cs="Times New Roman"/>
          <w:vertAlign w:val="superscript"/>
        </w:rPr>
        <w:t>1</w:t>
      </w:r>
      <w:r w:rsidRPr="0057231F">
        <w:rPr>
          <w:rFonts w:ascii="Times New Roman" w:hAnsi="Times New Roman" w:cs="Times New Roman"/>
        </w:rPr>
        <w:t xml:space="preserve"> dalies nuostatoms ir Tiekėjo bei jo Subtiekėjų atitikimo Europos Tarybos reglamento (ES) 2022/576 2022 m. balandžio 8 d., kuriuo iš dalies keičiamas Reglamentas (ES) Nr. 833/2014 dėl ribojamųjų priemonių atsižvelgiant į Rusijos veiksmus, kuriais destabilizuojama padėtis Ukrainoje, 5k straipsnio reikalavimams</w:t>
      </w:r>
      <w:r w:rsidR="001677BE" w:rsidRPr="0057231F">
        <w:rPr>
          <w:rFonts w:ascii="Times New Roman" w:hAnsi="Times New Roman" w:cs="Times New Roman"/>
        </w:rPr>
        <w:t xml:space="preserve">, </w:t>
      </w:r>
      <w:r w:rsidR="00B942E6" w:rsidRPr="0057231F">
        <w:rPr>
          <w:rFonts w:ascii="Times New Roman" w:hAnsi="Times New Roman" w:cs="Times New Roman"/>
        </w:rPr>
        <w:t>taip pat – dėl atitikties Lietuvos Respublikos pirkimų, atliekamų vandentvarkos, energetikos, transporto ar pašto paslaugų srities perkančiųjų subjektų, įstatymo 50 straipsnio 9 dalies nuostatoms</w:t>
      </w:r>
      <w:r w:rsidR="00411831" w:rsidRPr="0057231F">
        <w:rPr>
          <w:rFonts w:ascii="Times New Roman" w:hAnsi="Times New Roman" w:cs="Times New Roman"/>
        </w:rPr>
        <w:t xml:space="preserve"> </w:t>
      </w:r>
      <w:r w:rsidR="00411831" w:rsidRPr="0057231F">
        <w:rPr>
          <w:rFonts w:ascii="Times New Roman" w:hAnsi="Times New Roman" w:cs="Times New Roman"/>
          <w:i/>
          <w:iCs/>
        </w:rPr>
        <w:t>(jei taikoma)</w:t>
      </w:r>
      <w:r w:rsidRPr="0057231F">
        <w:rPr>
          <w:rFonts w:ascii="Times New Roman" w:hAnsi="Times New Roman" w:cs="Times New Roman"/>
          <w:i/>
          <w:iCs/>
        </w:rPr>
        <w:t>.</w:t>
      </w:r>
      <w:r w:rsidR="00324E17" w:rsidRPr="0057231F">
        <w:rPr>
          <w:rFonts w:ascii="Times New Roman" w:hAnsi="Times New Roman" w:cs="Times New Roman"/>
        </w:rPr>
        <w:t xml:space="preserve"> </w:t>
      </w:r>
      <w:r w:rsidR="00324E17" w:rsidRPr="0057231F">
        <w:rPr>
          <w:rFonts w:ascii="Times New Roman" w:hAnsi="Times New Roman" w:cs="Times New Roman"/>
        </w:rPr>
        <w:lastRenderedPageBreak/>
        <w:t>Tiekėjui nepateiktus tokios informacijos gali būti sprendžiama dėl Sutarties nutraukimo Sutartyje nustatyta tvarka.</w:t>
      </w:r>
    </w:p>
    <w:p w14:paraId="32C0438C" w14:textId="12BA7020" w:rsidR="002A0AE1" w:rsidRPr="0057231F" w:rsidRDefault="002B0CC6" w:rsidP="0057231F">
      <w:pPr>
        <w:pStyle w:val="ListParagraph"/>
        <w:numPr>
          <w:ilvl w:val="1"/>
          <w:numId w:val="1"/>
        </w:numPr>
        <w:spacing w:after="0" w:line="240" w:lineRule="auto"/>
        <w:jc w:val="both"/>
        <w:rPr>
          <w:rFonts w:ascii="Times New Roman" w:hAnsi="Times New Roman" w:cs="Times New Roman"/>
        </w:rPr>
      </w:pPr>
      <w:r w:rsidRPr="0057231F">
        <w:rPr>
          <w:rFonts w:ascii="Times New Roman" w:hAnsi="Times New Roman" w:cs="Times New Roman"/>
        </w:rPr>
        <w:t>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pateikti visą aukščiau nurodytą ir Pirkėjo prašomą informaciją.</w:t>
      </w:r>
    </w:p>
    <w:p w14:paraId="50141FF1" w14:textId="03678C13" w:rsidR="002A0AE1" w:rsidRPr="0057231F" w:rsidRDefault="003B1508" w:rsidP="0057231F">
      <w:pPr>
        <w:pStyle w:val="ListParagraph"/>
        <w:numPr>
          <w:ilvl w:val="1"/>
          <w:numId w:val="1"/>
        </w:numPr>
        <w:spacing w:after="0" w:line="240" w:lineRule="auto"/>
        <w:jc w:val="both"/>
        <w:rPr>
          <w:rFonts w:ascii="Times New Roman" w:hAnsi="Times New Roman" w:cs="Times New Roman"/>
        </w:rPr>
      </w:pPr>
      <w:r w:rsidRPr="0057231F">
        <w:rPr>
          <w:rFonts w:ascii="Times New Roman" w:hAnsi="Times New Roman" w:cs="Times New Roman"/>
        </w:rPr>
        <w:t>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473B62C" w14:textId="6B4463C3" w:rsidR="007831A0" w:rsidRPr="0057231F" w:rsidRDefault="00820BB8" w:rsidP="0057231F">
      <w:pPr>
        <w:pStyle w:val="ListParagraph"/>
        <w:numPr>
          <w:ilvl w:val="1"/>
          <w:numId w:val="1"/>
        </w:numPr>
        <w:spacing w:after="0" w:line="240" w:lineRule="auto"/>
        <w:jc w:val="both"/>
        <w:rPr>
          <w:rFonts w:ascii="Times New Roman" w:hAnsi="Times New Roman" w:cs="Times New Roman"/>
        </w:rPr>
      </w:pPr>
      <w:r w:rsidRPr="0057231F">
        <w:rPr>
          <w:rFonts w:ascii="Times New Roman" w:hAnsi="Times New Roman" w:cs="Times New Roman"/>
        </w:rPr>
        <w:t>Tiekėjas įsipareigoja neteikti jokios informacijos apie šią Sutartį bei jos vykdymą Rusijos Federacijos</w:t>
      </w:r>
      <w:r w:rsidR="00561366" w:rsidRPr="0057231F">
        <w:rPr>
          <w:rFonts w:ascii="Times New Roman" w:hAnsi="Times New Roman" w:cs="Times New Roman"/>
        </w:rPr>
        <w:t xml:space="preserve"> ir</w:t>
      </w:r>
      <w:r w:rsidRPr="0057231F">
        <w:rPr>
          <w:rFonts w:ascii="Times New Roman" w:hAnsi="Times New Roman" w:cs="Times New Roman"/>
        </w:rPr>
        <w:t xml:space="preserve"> Baltarusijos Respublikos subjektams (ar jiems atstovaujantiems asmenims), užtikrinti, kad </w:t>
      </w:r>
      <w:r w:rsidR="00243049" w:rsidRPr="0057231F">
        <w:rPr>
          <w:rFonts w:ascii="Times New Roman" w:hAnsi="Times New Roman" w:cs="Times New Roman"/>
        </w:rPr>
        <w:t>j</w:t>
      </w:r>
      <w:r w:rsidRPr="0057231F">
        <w:rPr>
          <w:rFonts w:ascii="Times New Roman" w:hAnsi="Times New Roman" w:cs="Times New Roman"/>
        </w:rPr>
        <w:t>okie šių valstybių subjektai nebūtų pasitelkiami dalyvauti Sutarties vykdyme jokiomis formomis.</w:t>
      </w:r>
    </w:p>
    <w:p w14:paraId="1D20C508" w14:textId="77777777" w:rsidR="00FE2D3C" w:rsidRPr="007C0A84" w:rsidRDefault="00FE2D3C" w:rsidP="00300BCB">
      <w:pPr>
        <w:pStyle w:val="ListParagraph"/>
        <w:spacing w:after="60" w:line="240" w:lineRule="auto"/>
        <w:ind w:left="360"/>
        <w:jc w:val="both"/>
        <w:rPr>
          <w:rFonts w:ascii="Times New Roman" w:hAnsi="Times New Roman" w:cs="Times New Roman"/>
        </w:rPr>
      </w:pPr>
    </w:p>
    <w:p w14:paraId="4F5D7704" w14:textId="194325EE" w:rsidR="00E10EC5" w:rsidRPr="007C0A84" w:rsidRDefault="00E10EC5" w:rsidP="00300BCB">
      <w:pPr>
        <w:pStyle w:val="ListParagraph"/>
        <w:numPr>
          <w:ilvl w:val="0"/>
          <w:numId w:val="1"/>
        </w:numPr>
        <w:spacing w:line="240" w:lineRule="auto"/>
        <w:jc w:val="both"/>
        <w:rPr>
          <w:rFonts w:ascii="Times New Roman" w:hAnsi="Times New Roman" w:cs="Times New Roman"/>
          <w:b/>
          <w:color w:val="00B0F0"/>
        </w:rPr>
      </w:pPr>
      <w:r w:rsidRPr="007C0A84">
        <w:rPr>
          <w:rFonts w:ascii="Times New Roman" w:hAnsi="Times New Roman" w:cs="Times New Roman"/>
          <w:b/>
          <w:color w:val="00B0F0"/>
        </w:rPr>
        <w:t>KONTAKTAI</w:t>
      </w:r>
    </w:p>
    <w:p w14:paraId="6DFB5063" w14:textId="49AF4FEA" w:rsidR="00890A50" w:rsidRPr="007C0A84" w:rsidRDefault="00E10EC5" w:rsidP="0057231F">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Calibri" w:hAnsi="Times New Roman" w:cs="Times New Roman"/>
        </w:rPr>
        <w:t xml:space="preserve">Šalys skiria savo atstovus Sutarties vykdymo kontrolės ir ryšių palaikymo tikslais. Nurodytasis </w:t>
      </w:r>
      <w:r w:rsidR="00076FAC" w:rsidRPr="007C0A84">
        <w:rPr>
          <w:rFonts w:ascii="Times New Roman" w:eastAsia="Calibri" w:hAnsi="Times New Roman" w:cs="Times New Roman"/>
        </w:rPr>
        <w:t>Pirkėjo</w:t>
      </w:r>
      <w:r w:rsidRPr="007C0A84">
        <w:rPr>
          <w:rFonts w:ascii="Times New Roman" w:eastAsia="Calibri" w:hAnsi="Times New Roman" w:cs="Times New Roman"/>
        </w:rPr>
        <w:t xml:space="preserve"> atsakingas asmuo, be kita ko, turi teisę žodžiu ir raštu duoti </w:t>
      </w:r>
      <w:r w:rsidR="00076FAC" w:rsidRPr="007C0A84">
        <w:rPr>
          <w:rFonts w:ascii="Times New Roman" w:eastAsia="Calibri" w:hAnsi="Times New Roman" w:cs="Times New Roman"/>
        </w:rPr>
        <w:t>Tiekėjo</w:t>
      </w:r>
      <w:r w:rsidRPr="007C0A84">
        <w:rPr>
          <w:rFonts w:ascii="Times New Roman" w:eastAsia="Calibri" w:hAnsi="Times New Roman" w:cs="Times New Roman"/>
        </w:rPr>
        <w:t xml:space="preserve"> atsakingam asmeniui privalomus su Sutarties vykdymu susijusius nurodymus, pasirašyti </w:t>
      </w:r>
      <w:r w:rsidR="00076FAC" w:rsidRPr="007C0A84">
        <w:rPr>
          <w:rFonts w:ascii="Times New Roman" w:eastAsia="Calibri" w:hAnsi="Times New Roman" w:cs="Times New Roman"/>
        </w:rPr>
        <w:t>Prekių</w:t>
      </w:r>
      <w:r w:rsidRPr="007C0A84">
        <w:rPr>
          <w:rFonts w:ascii="Times New Roman" w:eastAsia="Calibri" w:hAnsi="Times New Roman" w:cs="Times New Roman"/>
        </w:rPr>
        <w:t xml:space="preserve"> </w:t>
      </w:r>
      <w:r w:rsidRPr="007C0A84">
        <w:rPr>
          <w:rFonts w:ascii="Times New Roman" w:eastAsia="Times New Roman" w:hAnsi="Times New Roman" w:cs="Times New Roman"/>
          <w:noProof/>
        </w:rPr>
        <w:t xml:space="preserve">perdavimo-priėmimo </w:t>
      </w:r>
      <w:r w:rsidRPr="007C0A84">
        <w:rPr>
          <w:rFonts w:ascii="Times New Roman" w:eastAsia="Calibri" w:hAnsi="Times New Roman" w:cs="Times New Roman"/>
        </w:rPr>
        <w:t>aktą, gautas PVM sąskaitas faktūras ir kitus su Sutarties vykdymu susijusius dokumentus (išskyrus susitarimus dėl Sutarties pakeitimo ir pan.). Visi su Sutarties vykdymu susiję pranešimai gali būti siunčiami šių atstovų kontaktiniais duomenimis</w:t>
      </w:r>
      <w:r w:rsidR="2ED4B5F2" w:rsidRPr="007C0A84">
        <w:rPr>
          <w:rFonts w:ascii="Times New Roman" w:eastAsia="Calibri" w:hAnsi="Times New Roman" w:cs="Times New Roman"/>
        </w:rPr>
        <w:t xml:space="preserve"> nurodytais Sutarties priede Nr.1.</w:t>
      </w:r>
    </w:p>
    <w:p w14:paraId="0D5485E3" w14:textId="77777777" w:rsidR="00EE5330" w:rsidRPr="007C0A84" w:rsidRDefault="00EE5330" w:rsidP="00300BCB">
      <w:pPr>
        <w:spacing w:after="0" w:line="240" w:lineRule="auto"/>
        <w:jc w:val="both"/>
        <w:rPr>
          <w:rFonts w:ascii="Times New Roman" w:hAnsi="Times New Roman" w:cs="Times New Roman"/>
          <w:color w:val="00B0F0"/>
        </w:rPr>
      </w:pPr>
    </w:p>
    <w:p w14:paraId="25C27A8F" w14:textId="6BCF925C" w:rsidR="00EB5FE9" w:rsidRPr="007C0A84" w:rsidRDefault="007264A3" w:rsidP="0057231F">
      <w:pPr>
        <w:pStyle w:val="ListParagraph"/>
        <w:numPr>
          <w:ilvl w:val="0"/>
          <w:numId w:val="1"/>
        </w:numPr>
        <w:spacing w:after="0" w:line="240" w:lineRule="auto"/>
        <w:jc w:val="both"/>
        <w:rPr>
          <w:rFonts w:ascii="Times New Roman" w:eastAsia="Times New Roman" w:hAnsi="Times New Roman" w:cs="Times New Roman"/>
          <w:b/>
          <w:color w:val="00B0F0"/>
        </w:rPr>
      </w:pPr>
      <w:r w:rsidRPr="007C0A84">
        <w:rPr>
          <w:rFonts w:ascii="Times New Roman" w:eastAsia="Times New Roman" w:hAnsi="Times New Roman" w:cs="Times New Roman"/>
          <w:b/>
          <w:color w:val="00B0F0"/>
        </w:rPr>
        <w:t>SUTARTIES PRIEDAI</w:t>
      </w:r>
    </w:p>
    <w:p w14:paraId="6227D48D" w14:textId="5EB77DB2" w:rsidR="00557F1E" w:rsidRPr="007C0A84" w:rsidRDefault="00BA21D7" w:rsidP="00300BCB">
      <w:pPr>
        <w:pStyle w:val="ListParagraph"/>
        <w:numPr>
          <w:ilvl w:val="1"/>
          <w:numId w:val="1"/>
        </w:numPr>
        <w:spacing w:after="0" w:line="240" w:lineRule="auto"/>
        <w:jc w:val="both"/>
        <w:rPr>
          <w:rFonts w:ascii="Times New Roman" w:eastAsia="Times New Roman" w:hAnsi="Times New Roman" w:cs="Times New Roman"/>
        </w:rPr>
      </w:pPr>
      <w:bookmarkStart w:id="6" w:name="_Hlk34130926"/>
      <w:r w:rsidRPr="007C0A84">
        <w:rPr>
          <w:rFonts w:ascii="Times New Roman" w:eastAsia="Times New Roman" w:hAnsi="Times New Roman" w:cs="Times New Roman"/>
        </w:rPr>
        <w:t>Sutarties priedas Nr. 1, Kontaktiniai duomenys</w:t>
      </w:r>
      <w:r w:rsidR="00B31D43" w:rsidRPr="007C0A84">
        <w:rPr>
          <w:rFonts w:ascii="Times New Roman" w:eastAsia="Times New Roman" w:hAnsi="Times New Roman" w:cs="Times New Roman"/>
        </w:rPr>
        <w:t xml:space="preserve"> (konfidenciali informacija), 1 lapas.</w:t>
      </w:r>
    </w:p>
    <w:p w14:paraId="62DF2386" w14:textId="71FE73E6" w:rsidR="007264A3" w:rsidRPr="007C0A84" w:rsidRDefault="002A0AE1" w:rsidP="00300BCB">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Sutarties priedas Nr. </w:t>
      </w:r>
      <w:r>
        <w:rPr>
          <w:rFonts w:ascii="Times New Roman" w:eastAsia="Times New Roman" w:hAnsi="Times New Roman" w:cs="Times New Roman"/>
        </w:rPr>
        <w:t>2</w:t>
      </w:r>
      <w:r w:rsidR="00E14CA9">
        <w:rPr>
          <w:rFonts w:ascii="Times New Roman" w:eastAsia="Times New Roman" w:hAnsi="Times New Roman" w:cs="Times New Roman"/>
        </w:rPr>
        <w:t xml:space="preserve">, </w:t>
      </w:r>
      <w:r w:rsidR="007264A3" w:rsidRPr="007C0A84">
        <w:rPr>
          <w:rFonts w:ascii="Times New Roman" w:eastAsia="Times New Roman" w:hAnsi="Times New Roman" w:cs="Times New Roman"/>
        </w:rPr>
        <w:t>Techninė specifikacija ir jos priedai</w:t>
      </w:r>
      <w:r w:rsidR="00DA19C5" w:rsidRPr="007C0A84">
        <w:rPr>
          <w:rFonts w:ascii="Times New Roman" w:eastAsia="Times New Roman" w:hAnsi="Times New Roman" w:cs="Times New Roman"/>
        </w:rPr>
        <w:t>, x lapai</w:t>
      </w:r>
      <w:r w:rsidR="007264A3" w:rsidRPr="007C0A84">
        <w:rPr>
          <w:rFonts w:ascii="Times New Roman" w:eastAsia="Times New Roman" w:hAnsi="Times New Roman" w:cs="Times New Roman"/>
        </w:rPr>
        <w:t xml:space="preserve">. </w:t>
      </w:r>
    </w:p>
    <w:p w14:paraId="167ACAC2" w14:textId="6A33A8CA" w:rsidR="00DA19C5" w:rsidRPr="007C0A84" w:rsidRDefault="00DA19C5" w:rsidP="00300BCB">
      <w:pPr>
        <w:pStyle w:val="ListParagraph"/>
        <w:numPr>
          <w:ilvl w:val="1"/>
          <w:numId w:val="1"/>
        </w:numPr>
        <w:spacing w:after="0" w:line="240" w:lineRule="auto"/>
        <w:jc w:val="both"/>
        <w:rPr>
          <w:rFonts w:ascii="Times New Roman" w:eastAsia="Times New Roman" w:hAnsi="Times New Roman" w:cs="Times New Roman"/>
        </w:rPr>
      </w:pPr>
      <w:bookmarkStart w:id="7" w:name="_Hlk34131026"/>
      <w:r w:rsidRPr="007C0A84">
        <w:rPr>
          <w:rFonts w:ascii="Times New Roman" w:eastAsia="Times New Roman" w:hAnsi="Times New Roman" w:cs="Times New Roman"/>
        </w:rPr>
        <w:t>Galutinis laimėjusio Tiekėjo pasiūlymas ir jo priedai, x lapai.</w:t>
      </w:r>
    </w:p>
    <w:p w14:paraId="071A66A5" w14:textId="5ADF329C" w:rsidR="00DA19C5" w:rsidRPr="007C0A84" w:rsidRDefault="00DA19C5" w:rsidP="00300BCB">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Atsakymai į Pirkimo metu užduotus klausimus, x lapai.</w:t>
      </w:r>
    </w:p>
    <w:bookmarkEnd w:id="6"/>
    <w:bookmarkEnd w:id="7"/>
    <w:p w14:paraId="0601C847" w14:textId="41724A95" w:rsidR="00DA19C5" w:rsidRPr="007C0A84" w:rsidRDefault="00097885" w:rsidP="00300BCB">
      <w:pPr>
        <w:pStyle w:val="ListParagraph"/>
        <w:numPr>
          <w:ilvl w:val="1"/>
          <w:numId w:val="1"/>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[kita]</w:t>
      </w:r>
    </w:p>
    <w:p w14:paraId="5C83C197" w14:textId="77777777" w:rsidR="00EB5FE9" w:rsidRPr="007C0A84" w:rsidRDefault="00EB5FE9" w:rsidP="00300BCB">
      <w:pPr>
        <w:spacing w:after="0" w:line="240" w:lineRule="auto"/>
        <w:ind w:left="450" w:hanging="450"/>
        <w:jc w:val="both"/>
        <w:rPr>
          <w:rFonts w:ascii="Times New Roman" w:eastAsia="Times New Roman" w:hAnsi="Times New Roman" w:cs="Times New Roman"/>
        </w:rPr>
      </w:pPr>
    </w:p>
    <w:p w14:paraId="2A3213DD" w14:textId="02DD2B29" w:rsidR="00076FAC" w:rsidRDefault="007264A3" w:rsidP="00300BCB">
      <w:pPr>
        <w:spacing w:after="0" w:line="240" w:lineRule="auto"/>
        <w:ind w:left="567" w:hanging="567"/>
        <w:jc w:val="both"/>
        <w:rPr>
          <w:rFonts w:ascii="Times New Roman" w:hAnsi="Times New Roman" w:cs="Times New Roman"/>
        </w:rPr>
      </w:pPr>
      <w:r w:rsidRPr="007C0A84">
        <w:rPr>
          <w:rFonts w:ascii="Times New Roman" w:hAnsi="Times New Roman" w:cs="Times New Roman"/>
        </w:rPr>
        <w:t>Šie priedai laikomi konfidencialia informacija: (</w:t>
      </w:r>
      <w:r w:rsidRPr="007C0A84">
        <w:rPr>
          <w:rFonts w:ascii="Times New Roman" w:hAnsi="Times New Roman" w:cs="Times New Roman"/>
          <w:i/>
          <w:color w:val="FF0000"/>
        </w:rPr>
        <w:t>nurodyti, jei tokių yra</w:t>
      </w:r>
      <w:r w:rsidRPr="007C0A84">
        <w:rPr>
          <w:rFonts w:ascii="Times New Roman" w:hAnsi="Times New Roman" w:cs="Times New Roman"/>
        </w:rPr>
        <w:t>).</w:t>
      </w:r>
    </w:p>
    <w:p w14:paraId="27B8A9DF" w14:textId="77777777" w:rsidR="00144682" w:rsidRPr="007C0A84" w:rsidRDefault="00144682" w:rsidP="00300BCB">
      <w:pPr>
        <w:spacing w:after="0" w:line="240" w:lineRule="auto"/>
        <w:ind w:left="567" w:hanging="567"/>
        <w:jc w:val="both"/>
        <w:rPr>
          <w:rFonts w:ascii="Times New Roman" w:hAnsi="Times New Roman" w:cs="Times New Roman"/>
        </w:rPr>
      </w:pPr>
    </w:p>
    <w:tbl>
      <w:tblPr>
        <w:tblW w:w="9422" w:type="dxa"/>
        <w:tblLook w:val="0000" w:firstRow="0" w:lastRow="0" w:firstColumn="0" w:lastColumn="0" w:noHBand="0" w:noVBand="0"/>
      </w:tblPr>
      <w:tblGrid>
        <w:gridCol w:w="4361"/>
        <w:gridCol w:w="5061"/>
      </w:tblGrid>
      <w:tr w:rsidR="00076FAC" w:rsidRPr="007C0A84" w14:paraId="5F483ACB" w14:textId="77777777" w:rsidTr="0057231F">
        <w:trPr>
          <w:trHeight w:val="4395"/>
        </w:trPr>
        <w:tc>
          <w:tcPr>
            <w:tcW w:w="4361" w:type="dxa"/>
          </w:tcPr>
          <w:p w14:paraId="5E30DC46" w14:textId="44B8293B" w:rsidR="00076FAC" w:rsidRPr="007C0A84" w:rsidRDefault="00076FAC" w:rsidP="00300BCB">
            <w:pPr>
              <w:numPr>
                <w:ilvl w:val="12"/>
                <w:numId w:val="0"/>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b/>
              </w:rPr>
              <w:t>PIRKĖJAS</w:t>
            </w:r>
          </w:p>
          <w:p w14:paraId="137F6537" w14:textId="75C1DFDA" w:rsidR="00076FAC" w:rsidRPr="007C0A84" w:rsidRDefault="00903ECE" w:rsidP="00300BCB">
            <w:pPr>
              <w:numPr>
                <w:ilvl w:val="12"/>
                <w:numId w:val="0"/>
              </w:numPr>
              <w:spacing w:after="0" w:line="240" w:lineRule="auto"/>
              <w:jc w:val="both"/>
              <w:rPr>
                <w:rFonts w:ascii="Times New Roman" w:eastAsia="Times New Roman" w:hAnsi="Times New Roman" w:cs="Times New Roman"/>
                <w:b/>
              </w:rPr>
            </w:pPr>
            <w:r w:rsidRPr="007C0A84">
              <w:rPr>
                <w:rFonts w:ascii="Times New Roman" w:hAnsi="Times New Roman" w:cs="Times New Roman"/>
                <w:b/>
                <w:bCs/>
              </w:rPr>
              <w:t xml:space="preserve">Akcinė bendrovė </w:t>
            </w:r>
            <w:r w:rsidR="00076FAC" w:rsidRPr="007C0A84">
              <w:rPr>
                <w:rFonts w:ascii="Times New Roman" w:eastAsia="Times New Roman" w:hAnsi="Times New Roman" w:cs="Times New Roman"/>
                <w:b/>
                <w:bCs/>
              </w:rPr>
              <w:t>Lietuvos oro uostai</w:t>
            </w:r>
          </w:p>
          <w:p w14:paraId="195AA528" w14:textId="3C701A24" w:rsidR="00076FAC" w:rsidRPr="007C0A84" w:rsidRDefault="00076FAC" w:rsidP="29CF1C78">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PVM mokėtojo kodas </w:t>
            </w:r>
            <w:r w:rsidR="4E8C6727" w:rsidRPr="007C0A84">
              <w:rPr>
                <w:rFonts w:ascii="Times New Roman" w:eastAsia="Times New Roman" w:hAnsi="Times New Roman" w:cs="Times New Roman"/>
              </w:rPr>
              <w:t>LT</w:t>
            </w:r>
            <w:r w:rsidRPr="007C0A84">
              <w:rPr>
                <w:rFonts w:ascii="Times New Roman" w:eastAsia="Times New Roman" w:hAnsi="Times New Roman" w:cs="Times New Roman"/>
              </w:rPr>
              <w:t>208640716</w:t>
            </w:r>
          </w:p>
          <w:p w14:paraId="28205FCE" w14:textId="4F641B93" w:rsidR="00076FAC" w:rsidRPr="007C0A84" w:rsidRDefault="00076FAC" w:rsidP="00300BCB">
            <w:pPr>
              <w:numPr>
                <w:ilvl w:val="12"/>
                <w:numId w:val="0"/>
              </w:numPr>
              <w:spacing w:after="0" w:line="240" w:lineRule="auto"/>
              <w:jc w:val="both"/>
              <w:rPr>
                <w:rFonts w:ascii="Times New Roman" w:eastAsia="Times New Roman" w:hAnsi="Times New Roman" w:cs="Times New Roman"/>
              </w:rPr>
            </w:pPr>
            <w:bookmarkStart w:id="8" w:name="Text13"/>
            <w:r w:rsidRPr="007C0A84">
              <w:rPr>
                <w:rFonts w:ascii="Times New Roman" w:eastAsia="Times New Roman" w:hAnsi="Times New Roman" w:cs="Times New Roman"/>
              </w:rPr>
              <w:t>Tel. +370 5 27393</w:t>
            </w:r>
            <w:bookmarkEnd w:id="8"/>
            <w:r w:rsidRPr="007C0A84">
              <w:rPr>
                <w:rFonts w:ascii="Times New Roman" w:eastAsia="Times New Roman" w:hAnsi="Times New Roman" w:cs="Times New Roman"/>
              </w:rPr>
              <w:t>26</w:t>
            </w:r>
          </w:p>
          <w:p w14:paraId="7D08172E" w14:textId="2F9B3BBF" w:rsidR="00076FAC" w:rsidRPr="007C0A84" w:rsidRDefault="00076FAC" w:rsidP="00300BCB">
            <w:pPr>
              <w:numPr>
                <w:ilvl w:val="12"/>
                <w:numId w:val="0"/>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El. p.  </w:t>
            </w:r>
            <w:hyperlink r:id="rId14" w:history="1">
              <w:r w:rsidR="00047E2C" w:rsidRPr="007C0A84">
                <w:rPr>
                  <w:rStyle w:val="Hyperlink"/>
                  <w:rFonts w:ascii="Times New Roman" w:eastAsia="Times New Roman" w:hAnsi="Times New Roman" w:cs="Times New Roman"/>
                </w:rPr>
                <w:t>info@ltou.lt</w:t>
              </w:r>
            </w:hyperlink>
            <w:r w:rsidR="00047E2C" w:rsidRPr="007C0A84">
              <w:rPr>
                <w:rFonts w:ascii="Times New Roman" w:eastAsia="Times New Roman" w:hAnsi="Times New Roman" w:cs="Times New Roman"/>
              </w:rPr>
              <w:t xml:space="preserve"> </w:t>
            </w:r>
          </w:p>
          <w:p w14:paraId="3A6E4C80" w14:textId="77777777" w:rsidR="00076FAC" w:rsidRPr="007C0A84" w:rsidRDefault="00076FAC" w:rsidP="00300BCB">
            <w:pPr>
              <w:numPr>
                <w:ilvl w:val="12"/>
                <w:numId w:val="0"/>
              </w:num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Atsiskaitomoji sąskaita:</w:t>
            </w:r>
          </w:p>
          <w:p w14:paraId="3479B007" w14:textId="30F33975" w:rsidR="00076FAC" w:rsidRPr="007C0A84" w:rsidRDefault="2A433928" w:rsidP="29CF1C78">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Lu</w:t>
            </w:r>
            <w:r w:rsidR="649CA377" w:rsidRPr="007C0A84">
              <w:rPr>
                <w:rFonts w:ascii="Times New Roman" w:eastAsia="Times New Roman" w:hAnsi="Times New Roman" w:cs="Times New Roman"/>
              </w:rPr>
              <w:t>m</w:t>
            </w:r>
            <w:r w:rsidRPr="007C0A84">
              <w:rPr>
                <w:rFonts w:ascii="Times New Roman" w:eastAsia="Times New Roman" w:hAnsi="Times New Roman" w:cs="Times New Roman"/>
              </w:rPr>
              <w:t>inor</w:t>
            </w:r>
            <w:r w:rsidR="00076FAC" w:rsidRPr="007C0A84">
              <w:rPr>
                <w:rFonts w:ascii="Times New Roman" w:eastAsia="Times New Roman" w:hAnsi="Times New Roman" w:cs="Times New Roman"/>
              </w:rPr>
              <w:t xml:space="preserve"> bank</w:t>
            </w:r>
            <w:r w:rsidR="491A138E" w:rsidRPr="007C0A84">
              <w:rPr>
                <w:rFonts w:ascii="Times New Roman" w:eastAsia="Times New Roman" w:hAnsi="Times New Roman" w:cs="Times New Roman"/>
              </w:rPr>
              <w:t xml:space="preserve"> AS</w:t>
            </w:r>
          </w:p>
          <w:p w14:paraId="3B62DB1A" w14:textId="77777777" w:rsidR="00076FAC" w:rsidRPr="007C0A84" w:rsidRDefault="00076FAC" w:rsidP="00300BCB">
            <w:pPr>
              <w:spacing w:after="0" w:line="240" w:lineRule="auto"/>
              <w:jc w:val="both"/>
              <w:rPr>
                <w:rFonts w:ascii="Times New Roman" w:eastAsia="Times New Roman" w:hAnsi="Times New Roman" w:cs="Times New Roman"/>
                <w:bCs/>
              </w:rPr>
            </w:pPr>
            <w:r w:rsidRPr="007C0A84">
              <w:rPr>
                <w:rFonts w:ascii="Times New Roman" w:eastAsia="Times New Roman" w:hAnsi="Times New Roman" w:cs="Times New Roman"/>
                <w:bCs/>
              </w:rPr>
              <w:t>LT33 4010 0425 0007 0513</w:t>
            </w:r>
          </w:p>
          <w:p w14:paraId="5A7C5720"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Banko kodas 40100</w:t>
            </w:r>
          </w:p>
          <w:p w14:paraId="6F2748EE" w14:textId="77777777" w:rsidR="00076FAC" w:rsidRPr="007C0A84" w:rsidRDefault="00076FAC" w:rsidP="00300BCB">
            <w:pPr>
              <w:spacing w:after="0" w:line="240" w:lineRule="auto"/>
              <w:jc w:val="both"/>
              <w:rPr>
                <w:rFonts w:ascii="Times New Roman" w:eastAsia="Times New Roman" w:hAnsi="Times New Roman" w:cs="Times New Roman"/>
              </w:rPr>
            </w:pPr>
          </w:p>
          <w:p w14:paraId="2F1BC307"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________________________   </w:t>
            </w:r>
          </w:p>
          <w:p w14:paraId="5715BCB5"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Pareigos, vardas, pavardė   </w:t>
            </w:r>
          </w:p>
          <w:p w14:paraId="77F54B6F" w14:textId="77777777" w:rsidR="00076FAC" w:rsidRPr="007C0A84" w:rsidRDefault="00076FAC" w:rsidP="00300BCB">
            <w:pPr>
              <w:spacing w:after="0" w:line="240" w:lineRule="auto"/>
              <w:jc w:val="both"/>
              <w:rPr>
                <w:rFonts w:ascii="Times New Roman" w:eastAsia="Times New Roman" w:hAnsi="Times New Roman" w:cs="Times New Roman"/>
              </w:rPr>
            </w:pPr>
          </w:p>
          <w:p w14:paraId="185BDFCE"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________________________</w:t>
            </w:r>
          </w:p>
          <w:p w14:paraId="17A5ACB1"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Pasirašymo data</w:t>
            </w:r>
          </w:p>
          <w:p w14:paraId="49DEC762" w14:textId="77777777" w:rsidR="00076FAC" w:rsidRPr="007C0A84" w:rsidRDefault="00076FAC" w:rsidP="00300BCB">
            <w:pPr>
              <w:spacing w:after="0" w:line="240" w:lineRule="auto"/>
              <w:jc w:val="both"/>
              <w:rPr>
                <w:rFonts w:ascii="Times New Roman" w:eastAsia="Times New Roman" w:hAnsi="Times New Roman" w:cs="Times New Roman"/>
              </w:rPr>
            </w:pPr>
          </w:p>
          <w:p w14:paraId="739CE023" w14:textId="28142C36"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                                          A.V.</w:t>
            </w:r>
          </w:p>
        </w:tc>
        <w:tc>
          <w:tcPr>
            <w:tcW w:w="5061" w:type="dxa"/>
          </w:tcPr>
          <w:p w14:paraId="644F91E1" w14:textId="6A9F3E6A" w:rsidR="00076FAC" w:rsidRPr="007C0A84" w:rsidRDefault="00076FAC" w:rsidP="00300BCB">
            <w:pPr>
              <w:spacing w:after="0" w:line="240" w:lineRule="auto"/>
              <w:jc w:val="both"/>
              <w:rPr>
                <w:rFonts w:ascii="Times New Roman" w:eastAsia="Times New Roman" w:hAnsi="Times New Roman" w:cs="Times New Roman"/>
                <w:b/>
              </w:rPr>
            </w:pPr>
            <w:r w:rsidRPr="007C0A84">
              <w:rPr>
                <w:rFonts w:ascii="Times New Roman" w:eastAsia="Times New Roman" w:hAnsi="Times New Roman" w:cs="Times New Roman"/>
                <w:b/>
              </w:rPr>
              <w:t>TIEKĖJAS</w:t>
            </w:r>
          </w:p>
          <w:p w14:paraId="5B9C459F" w14:textId="77777777" w:rsidR="00076FAC" w:rsidRPr="007C0A84" w:rsidRDefault="00076FAC" w:rsidP="00300BCB">
            <w:pPr>
              <w:spacing w:after="0" w:line="240" w:lineRule="auto"/>
              <w:jc w:val="both"/>
              <w:rPr>
                <w:rFonts w:ascii="Times New Roman" w:eastAsia="Times New Roman" w:hAnsi="Times New Roman" w:cs="Times New Roman"/>
                <w:b/>
                <w:i/>
              </w:rPr>
            </w:pPr>
            <w:r w:rsidRPr="007C0A84">
              <w:rPr>
                <w:rFonts w:ascii="Times New Roman" w:eastAsia="Times New Roman" w:hAnsi="Times New Roman" w:cs="Times New Roman"/>
                <w:b/>
                <w:i/>
              </w:rPr>
              <w:t>Įmonės pavadinimas</w:t>
            </w:r>
          </w:p>
          <w:p w14:paraId="1527B949" w14:textId="06A94301"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PVM mokėtojo kodas </w:t>
            </w:r>
          </w:p>
          <w:p w14:paraId="2FFBD4CD" w14:textId="043DD6C8"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Tel.                                </w:t>
            </w:r>
          </w:p>
          <w:p w14:paraId="33A00636" w14:textId="6A57B220" w:rsidR="00076FAC" w:rsidRPr="007C0A84" w:rsidRDefault="00076FAC" w:rsidP="00300BCB">
            <w:pPr>
              <w:spacing w:after="0" w:line="240" w:lineRule="auto"/>
              <w:jc w:val="both"/>
              <w:rPr>
                <w:rFonts w:ascii="Times New Roman" w:eastAsia="Times New Roman" w:hAnsi="Times New Roman" w:cs="Times New Roman"/>
              </w:rPr>
            </w:pPr>
            <w:proofErr w:type="spellStart"/>
            <w:r w:rsidRPr="007C0A84">
              <w:rPr>
                <w:rFonts w:ascii="Times New Roman" w:eastAsia="Times New Roman" w:hAnsi="Times New Roman" w:cs="Times New Roman"/>
              </w:rPr>
              <w:t>El.p</w:t>
            </w:r>
            <w:proofErr w:type="spellEnd"/>
            <w:r w:rsidRPr="007C0A84">
              <w:rPr>
                <w:rFonts w:ascii="Times New Roman" w:eastAsia="Times New Roman" w:hAnsi="Times New Roman" w:cs="Times New Roman"/>
              </w:rPr>
              <w:t xml:space="preserve">.                              </w:t>
            </w:r>
          </w:p>
          <w:p w14:paraId="1D1B254E"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Atsiskaitomoji sąskaita:</w:t>
            </w:r>
          </w:p>
          <w:p w14:paraId="3572D317"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Banko pavadinimas </w:t>
            </w:r>
          </w:p>
          <w:p w14:paraId="1118E436"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Sąskaitos numeris</w:t>
            </w:r>
          </w:p>
          <w:p w14:paraId="02F7B0B5"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Banko kodas </w:t>
            </w:r>
          </w:p>
          <w:p w14:paraId="60406306" w14:textId="77777777" w:rsidR="00076FAC" w:rsidRPr="007C0A84" w:rsidRDefault="00076FAC" w:rsidP="00300BCB">
            <w:pPr>
              <w:spacing w:after="0" w:line="240" w:lineRule="auto"/>
              <w:jc w:val="both"/>
              <w:rPr>
                <w:rFonts w:ascii="Times New Roman" w:eastAsia="Times New Roman" w:hAnsi="Times New Roman" w:cs="Times New Roman"/>
              </w:rPr>
            </w:pPr>
          </w:p>
          <w:p w14:paraId="2123CDCD" w14:textId="0CD4B552"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_____________________   </w:t>
            </w:r>
          </w:p>
          <w:p w14:paraId="759AE52C"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Pareigos, vardas, pavardė   </w:t>
            </w:r>
          </w:p>
          <w:p w14:paraId="5256AF8F"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 xml:space="preserve">                                            </w:t>
            </w:r>
          </w:p>
          <w:p w14:paraId="6299F469" w14:textId="1D55131D"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_______________________</w:t>
            </w:r>
          </w:p>
          <w:p w14:paraId="47425CD3" w14:textId="77777777" w:rsidR="00076FAC" w:rsidRPr="007C0A84" w:rsidRDefault="00076FAC" w:rsidP="00300BCB">
            <w:pPr>
              <w:spacing w:after="0" w:line="240" w:lineRule="auto"/>
              <w:jc w:val="both"/>
              <w:rPr>
                <w:rFonts w:ascii="Times New Roman" w:eastAsia="Times New Roman" w:hAnsi="Times New Roman" w:cs="Times New Roman"/>
              </w:rPr>
            </w:pPr>
            <w:r w:rsidRPr="007C0A84">
              <w:rPr>
                <w:rFonts w:ascii="Times New Roman" w:eastAsia="Times New Roman" w:hAnsi="Times New Roman" w:cs="Times New Roman"/>
              </w:rPr>
              <w:t>Pasirašymo data</w:t>
            </w:r>
          </w:p>
          <w:p w14:paraId="57EFEE15" w14:textId="77777777" w:rsidR="00076FAC" w:rsidRPr="007C0A84" w:rsidRDefault="00076FAC" w:rsidP="00300BCB">
            <w:pPr>
              <w:spacing w:after="0" w:line="240" w:lineRule="auto"/>
              <w:jc w:val="both"/>
              <w:rPr>
                <w:rFonts w:ascii="Times New Roman" w:eastAsia="Times New Roman" w:hAnsi="Times New Roman" w:cs="Times New Roman"/>
              </w:rPr>
            </w:pPr>
          </w:p>
          <w:p w14:paraId="5A613C04" w14:textId="3652D13B" w:rsidR="00076FAC" w:rsidRPr="007C0A84" w:rsidRDefault="00076FAC" w:rsidP="00300BCB">
            <w:pPr>
              <w:spacing w:after="0" w:line="240" w:lineRule="auto"/>
              <w:jc w:val="both"/>
              <w:rPr>
                <w:rFonts w:ascii="Times New Roman" w:eastAsia="Times New Roman" w:hAnsi="Times New Roman" w:cs="Times New Roman"/>
                <w:i/>
              </w:rPr>
            </w:pPr>
            <w:r w:rsidRPr="007C0A84">
              <w:rPr>
                <w:rFonts w:ascii="Times New Roman" w:eastAsia="Times New Roman" w:hAnsi="Times New Roman" w:cs="Times New Roman"/>
              </w:rPr>
              <w:t xml:space="preserve">                             A.V.</w:t>
            </w:r>
          </w:p>
        </w:tc>
      </w:tr>
    </w:tbl>
    <w:p w14:paraId="49557A27" w14:textId="4C1BE3DF" w:rsidR="52DAE9EA" w:rsidRPr="007C0A84" w:rsidRDefault="52DAE9EA" w:rsidP="00300BCB">
      <w:pPr>
        <w:spacing w:line="240" w:lineRule="auto"/>
        <w:rPr>
          <w:rFonts w:ascii="Times New Roman" w:hAnsi="Times New Roman" w:cs="Times New Roman"/>
        </w:rPr>
      </w:pPr>
      <w:r w:rsidRPr="007C0A84">
        <w:rPr>
          <w:rFonts w:ascii="Times New Roman" w:hAnsi="Times New Roman" w:cs="Times New Roman"/>
        </w:rPr>
        <w:lastRenderedPageBreak/>
        <w:br w:type="page"/>
      </w:r>
    </w:p>
    <w:p w14:paraId="3A721FEB" w14:textId="43027785" w:rsidR="00267AFA" w:rsidRPr="007C0A84" w:rsidRDefault="00267AFA" w:rsidP="00300BCB">
      <w:pPr>
        <w:spacing w:line="240" w:lineRule="auto"/>
        <w:jc w:val="right"/>
        <w:rPr>
          <w:rFonts w:ascii="Times New Roman" w:eastAsia="Trebuchet MS" w:hAnsi="Times New Roman" w:cs="Times New Roman"/>
        </w:rPr>
      </w:pPr>
      <w:r w:rsidRPr="007C0A84">
        <w:rPr>
          <w:rFonts w:ascii="Times New Roman" w:eastAsia="Trebuchet MS" w:hAnsi="Times New Roman" w:cs="Times New Roman"/>
        </w:rPr>
        <w:lastRenderedPageBreak/>
        <w:t>Priedas Nr. 1</w:t>
      </w:r>
    </w:p>
    <w:p w14:paraId="7A320C9F" w14:textId="00118042" w:rsidR="23837B8F" w:rsidRPr="007C0A84" w:rsidRDefault="23837B8F" w:rsidP="00300BCB">
      <w:pPr>
        <w:spacing w:line="240" w:lineRule="auto"/>
        <w:jc w:val="right"/>
        <w:rPr>
          <w:rFonts w:ascii="Times New Roman" w:eastAsia="Trebuchet MS" w:hAnsi="Times New Roman" w:cs="Times New Roman"/>
          <w:i/>
          <w:iCs/>
        </w:rPr>
      </w:pPr>
      <w:r w:rsidRPr="007C0A84">
        <w:rPr>
          <w:rFonts w:ascii="Times New Roman" w:eastAsia="Trebuchet MS" w:hAnsi="Times New Roman" w:cs="Times New Roman"/>
          <w:i/>
          <w:iCs/>
        </w:rPr>
        <w:t>KONFIDENCIALI INFORMACIJA</w:t>
      </w:r>
    </w:p>
    <w:p w14:paraId="2603D666" w14:textId="351749D0" w:rsidR="23837B8F" w:rsidRPr="007C0A84" w:rsidRDefault="23837B8F" w:rsidP="00300BCB">
      <w:pPr>
        <w:spacing w:line="240" w:lineRule="auto"/>
        <w:jc w:val="both"/>
        <w:rPr>
          <w:rFonts w:ascii="Times New Roman" w:eastAsia="Trebuchet MS" w:hAnsi="Times New Roman" w:cs="Times New Roman"/>
          <w:i/>
          <w:iCs/>
        </w:rPr>
      </w:pPr>
      <w:r w:rsidRPr="007C0A84">
        <w:rPr>
          <w:rFonts w:ascii="Times New Roman" w:eastAsia="Trebuchet MS" w:hAnsi="Times New Roman" w:cs="Times New Roman"/>
          <w:i/>
          <w:iCs/>
        </w:rPr>
        <w:t xml:space="preserve"> </w:t>
      </w:r>
    </w:p>
    <w:p w14:paraId="151C8662" w14:textId="681D45AF" w:rsidR="23837B8F" w:rsidRPr="007C0A84" w:rsidRDefault="23837B8F" w:rsidP="00300BCB">
      <w:pPr>
        <w:spacing w:line="240" w:lineRule="auto"/>
        <w:ind w:left="567" w:hanging="567"/>
        <w:jc w:val="center"/>
        <w:rPr>
          <w:rFonts w:ascii="Times New Roman" w:eastAsia="Trebuchet MS" w:hAnsi="Times New Roman" w:cs="Times New Roman"/>
          <w:b/>
          <w:bCs/>
        </w:rPr>
      </w:pPr>
      <w:r w:rsidRPr="007C0A84">
        <w:rPr>
          <w:rFonts w:ascii="Times New Roman" w:eastAsia="Trebuchet MS" w:hAnsi="Times New Roman" w:cs="Times New Roman"/>
          <w:b/>
          <w:bCs/>
        </w:rPr>
        <w:t>KONTAKTINIAI ADRESAI PRANEŠIMAMS SIŲSTI IR ASMENYS, ATSAKINGI UŽ SUTARTIES VYKDYMĄ</w:t>
      </w:r>
    </w:p>
    <w:p w14:paraId="020F7A52" w14:textId="10F77825" w:rsidR="23837B8F" w:rsidRPr="007C0A84" w:rsidRDefault="23837B8F" w:rsidP="00300BCB">
      <w:pPr>
        <w:spacing w:line="240" w:lineRule="auto"/>
        <w:jc w:val="both"/>
        <w:rPr>
          <w:rFonts w:ascii="Times New Roman" w:eastAsia="Times New Roman" w:hAnsi="Times New Roman" w:cs="Times New Roman"/>
        </w:rPr>
      </w:pPr>
      <w:r w:rsidRPr="007C0A84">
        <w:rPr>
          <w:rFonts w:ascii="Times New Roman" w:eastAsia="Trebuchet MS" w:hAnsi="Times New Roman" w:cs="Times New Roman"/>
          <w:b/>
          <w:bCs/>
        </w:rPr>
        <w:t xml:space="preserve"> </w:t>
      </w:r>
      <w:r w:rsidRPr="007C0A84">
        <w:rPr>
          <w:rFonts w:ascii="Times New Roman" w:eastAsia="Calibri" w:hAnsi="Times New Roman" w:cs="Times New Roman"/>
        </w:rPr>
        <w:t xml:space="preserve">Šalys skiria savo atstovus Sutarties vykdymo kontrolės ir ryšių palaikymo tikslais. Nurodytasis Pirkėjo atsakingas asmuo, be kita ko, turi teisę žodžiu ir raštu duoti Tiekėjo atsakingam asmeniui privalomus su Sutarties vykdymu susijusius nurodymus, pasirašyti Prekių </w:t>
      </w:r>
      <w:r w:rsidRPr="007C0A84">
        <w:rPr>
          <w:rFonts w:ascii="Times New Roman" w:eastAsia="Times New Roman" w:hAnsi="Times New Roman" w:cs="Times New Roman"/>
          <w:noProof/>
        </w:rPr>
        <w:t xml:space="preserve">perdavimo-priėmimo </w:t>
      </w:r>
      <w:r w:rsidRPr="007C0A84">
        <w:rPr>
          <w:rFonts w:ascii="Times New Roman" w:eastAsia="Calibri" w:hAnsi="Times New Roman" w:cs="Times New Roman"/>
        </w:rPr>
        <w:t>aktą, gautas PVM sąskaitas faktūras ir kitus su Sutarties vykdymu susijusius dokumentus (išskyrus susitarimus dėl Sutarties pratęsimo, pakeitimo ir pan.). Visi su Sutarties vykdymu susiję pranešimai gali būti siunčiami šių atstovų kontaktiniais duomenimis:</w:t>
      </w:r>
    </w:p>
    <w:p w14:paraId="42ED4A75" w14:textId="31275A20" w:rsidR="52DAE9EA" w:rsidRPr="007C0A84" w:rsidRDefault="52DAE9EA" w:rsidP="00300BCB">
      <w:pPr>
        <w:spacing w:line="240" w:lineRule="auto"/>
        <w:ind w:left="567" w:hanging="567"/>
        <w:jc w:val="both"/>
        <w:rPr>
          <w:rFonts w:ascii="Times New Roman" w:eastAsia="Trebuchet MS" w:hAnsi="Times New Roman" w:cs="Times New Roman"/>
          <w:b/>
          <w:bCs/>
        </w:rPr>
      </w:pPr>
    </w:p>
    <w:tbl>
      <w:tblPr>
        <w:tblStyle w:val="TableGrid"/>
        <w:tblW w:w="0" w:type="auto"/>
        <w:tblLayout w:type="fixed"/>
        <w:tblLook w:val="04A0" w:firstRow="1" w:lastRow="0" w:firstColumn="1" w:lastColumn="0" w:noHBand="0" w:noVBand="1"/>
      </w:tblPr>
      <w:tblGrid>
        <w:gridCol w:w="4394"/>
        <w:gridCol w:w="4394"/>
      </w:tblGrid>
      <w:tr w:rsidR="52DAE9EA" w:rsidRPr="007C0A84" w14:paraId="015A866D" w14:textId="77777777" w:rsidTr="52DAE9EA">
        <w:tc>
          <w:tcPr>
            <w:tcW w:w="4394" w:type="dxa"/>
          </w:tcPr>
          <w:p w14:paraId="384FCF82" w14:textId="7D876016" w:rsidR="52DAE9EA" w:rsidRPr="007C0A84" w:rsidRDefault="52DAE9EA" w:rsidP="00300BCB">
            <w:pPr>
              <w:jc w:val="both"/>
              <w:rPr>
                <w:rFonts w:eastAsia="Trebuchet MS"/>
                <w:b/>
                <w:bCs/>
                <w:sz w:val="22"/>
                <w:szCs w:val="22"/>
              </w:rPr>
            </w:pPr>
            <w:r w:rsidRPr="007C0A84">
              <w:rPr>
                <w:rFonts w:eastAsia="Trebuchet MS"/>
                <w:b/>
                <w:bCs/>
                <w:sz w:val="22"/>
                <w:szCs w:val="22"/>
              </w:rPr>
              <w:t>PRANEŠIMAI</w:t>
            </w:r>
          </w:p>
        </w:tc>
        <w:tc>
          <w:tcPr>
            <w:tcW w:w="4394" w:type="dxa"/>
          </w:tcPr>
          <w:p w14:paraId="366049A2" w14:textId="6800078F" w:rsidR="52DAE9EA" w:rsidRPr="007C0A84" w:rsidRDefault="52DAE9EA" w:rsidP="00300BCB">
            <w:pPr>
              <w:jc w:val="both"/>
              <w:rPr>
                <w:rFonts w:eastAsia="Trebuchet MS"/>
                <w:b/>
                <w:bCs/>
                <w:sz w:val="22"/>
                <w:szCs w:val="22"/>
              </w:rPr>
            </w:pPr>
            <w:r w:rsidRPr="007C0A84">
              <w:rPr>
                <w:rFonts w:eastAsia="Trebuchet MS"/>
                <w:b/>
                <w:bCs/>
                <w:sz w:val="22"/>
                <w:szCs w:val="22"/>
              </w:rPr>
              <w:t xml:space="preserve">KONTAKTINIAI ASMENYS </w:t>
            </w:r>
          </w:p>
          <w:p w14:paraId="24904423" w14:textId="503FCAE6" w:rsidR="52DAE9EA" w:rsidRPr="007C0A84" w:rsidRDefault="52DAE9EA" w:rsidP="00300BCB">
            <w:pPr>
              <w:jc w:val="both"/>
              <w:rPr>
                <w:rFonts w:eastAsia="Trebuchet MS"/>
                <w:b/>
                <w:bCs/>
                <w:sz w:val="22"/>
                <w:szCs w:val="22"/>
              </w:rPr>
            </w:pPr>
            <w:r w:rsidRPr="007C0A84">
              <w:rPr>
                <w:rFonts w:eastAsia="Trebuchet MS"/>
                <w:b/>
                <w:bCs/>
                <w:sz w:val="22"/>
                <w:szCs w:val="22"/>
              </w:rPr>
              <w:t>(ATSAKINGI UŽ SUTARTIES VYKDYMĄ)</w:t>
            </w:r>
          </w:p>
        </w:tc>
      </w:tr>
      <w:tr w:rsidR="52DAE9EA" w:rsidRPr="007C0A84" w14:paraId="1AB5A7A5" w14:textId="77777777" w:rsidTr="52DAE9EA">
        <w:tc>
          <w:tcPr>
            <w:tcW w:w="4394" w:type="dxa"/>
          </w:tcPr>
          <w:p w14:paraId="6E2F1B99" w14:textId="462F9001" w:rsidR="52DAE9EA" w:rsidRPr="007C0A84" w:rsidRDefault="52DAE9EA" w:rsidP="00300BCB">
            <w:pPr>
              <w:jc w:val="both"/>
              <w:rPr>
                <w:rFonts w:eastAsia="Trebuchet MS"/>
                <w:b/>
                <w:bCs/>
                <w:sz w:val="22"/>
                <w:szCs w:val="22"/>
              </w:rPr>
            </w:pPr>
            <w:proofErr w:type="spellStart"/>
            <w:r w:rsidRPr="007C0A84">
              <w:rPr>
                <w:rFonts w:eastAsia="Trebuchet MS"/>
                <w:b/>
                <w:bCs/>
                <w:sz w:val="22"/>
                <w:szCs w:val="22"/>
              </w:rPr>
              <w:t>Pirkėjui</w:t>
            </w:r>
            <w:proofErr w:type="spellEnd"/>
            <w:r w:rsidRPr="007C0A84">
              <w:rPr>
                <w:rFonts w:eastAsia="Trebuchet MS"/>
                <w:b/>
                <w:bCs/>
                <w:sz w:val="22"/>
                <w:szCs w:val="22"/>
              </w:rPr>
              <w:t>:</w:t>
            </w:r>
          </w:p>
        </w:tc>
        <w:tc>
          <w:tcPr>
            <w:tcW w:w="4394" w:type="dxa"/>
          </w:tcPr>
          <w:p w14:paraId="41B0D8B8" w14:textId="142249C5" w:rsidR="52DAE9EA" w:rsidRPr="007C0A84" w:rsidRDefault="52DAE9EA" w:rsidP="00300BCB">
            <w:pPr>
              <w:jc w:val="both"/>
              <w:rPr>
                <w:rFonts w:eastAsia="Trebuchet MS"/>
                <w:b/>
                <w:bCs/>
                <w:sz w:val="22"/>
                <w:szCs w:val="22"/>
              </w:rPr>
            </w:pPr>
            <w:proofErr w:type="spellStart"/>
            <w:r w:rsidRPr="007C0A84">
              <w:rPr>
                <w:rFonts w:eastAsia="Trebuchet MS"/>
                <w:b/>
                <w:bCs/>
                <w:sz w:val="22"/>
                <w:szCs w:val="22"/>
              </w:rPr>
              <w:t>Pirkėjo</w:t>
            </w:r>
            <w:proofErr w:type="spellEnd"/>
            <w:r w:rsidRPr="007C0A84">
              <w:rPr>
                <w:rFonts w:eastAsia="Trebuchet MS"/>
                <w:b/>
                <w:bCs/>
                <w:sz w:val="22"/>
                <w:szCs w:val="22"/>
              </w:rPr>
              <w:t xml:space="preserve"> </w:t>
            </w:r>
            <w:proofErr w:type="spellStart"/>
            <w:r w:rsidRPr="007C0A84">
              <w:rPr>
                <w:rFonts w:eastAsia="Trebuchet MS"/>
                <w:b/>
                <w:bCs/>
                <w:sz w:val="22"/>
                <w:szCs w:val="22"/>
              </w:rPr>
              <w:t>atstovai</w:t>
            </w:r>
            <w:proofErr w:type="spellEnd"/>
            <w:r w:rsidRPr="007C0A84">
              <w:rPr>
                <w:rFonts w:eastAsia="Trebuchet MS"/>
                <w:b/>
                <w:bCs/>
                <w:sz w:val="22"/>
                <w:szCs w:val="22"/>
              </w:rPr>
              <w:t>:</w:t>
            </w:r>
          </w:p>
        </w:tc>
      </w:tr>
      <w:tr w:rsidR="52DAE9EA" w:rsidRPr="007C0A84" w14:paraId="0177FD36" w14:textId="77777777" w:rsidTr="52DAE9EA">
        <w:tc>
          <w:tcPr>
            <w:tcW w:w="4394" w:type="dxa"/>
          </w:tcPr>
          <w:p w14:paraId="10AE855F" w14:textId="08F4244D" w:rsidR="52DAE9EA" w:rsidRPr="007C0A84" w:rsidRDefault="52DAE9EA" w:rsidP="00300BCB">
            <w:pPr>
              <w:jc w:val="both"/>
              <w:rPr>
                <w:rFonts w:eastAsia="Trebuchet MS"/>
                <w:i/>
                <w:iCs/>
                <w:sz w:val="22"/>
                <w:szCs w:val="22"/>
                <w:u w:val="single"/>
              </w:rPr>
            </w:pPr>
            <w:proofErr w:type="spellStart"/>
            <w:r w:rsidRPr="007C0A84">
              <w:rPr>
                <w:rFonts w:eastAsia="Trebuchet MS"/>
                <w:sz w:val="22"/>
                <w:szCs w:val="22"/>
              </w:rPr>
              <w:t>Adresas</w:t>
            </w:r>
            <w:proofErr w:type="spellEnd"/>
            <w:r w:rsidRPr="007C0A84">
              <w:rPr>
                <w:rFonts w:eastAsia="Trebuchet MS"/>
                <w:sz w:val="22"/>
                <w:szCs w:val="22"/>
              </w:rPr>
              <w:t xml:space="preserve"> - </w:t>
            </w:r>
            <w:r w:rsidRPr="007C0A84">
              <w:rPr>
                <w:rFonts w:eastAsia="Trebuchet MS"/>
                <w:i/>
                <w:iCs/>
                <w:sz w:val="22"/>
                <w:szCs w:val="22"/>
              </w:rPr>
              <w:t>______________________</w:t>
            </w:r>
            <w:r w:rsidRPr="007C0A84">
              <w:rPr>
                <w:rFonts w:eastAsia="Trebuchet MS"/>
                <w:sz w:val="22"/>
                <w:szCs w:val="22"/>
              </w:rPr>
              <w:t xml:space="preserve">, </w:t>
            </w:r>
            <w:proofErr w:type="spellStart"/>
            <w:r w:rsidRPr="007C0A84">
              <w:rPr>
                <w:rFonts w:eastAsia="Trebuchet MS"/>
                <w:sz w:val="22"/>
                <w:szCs w:val="22"/>
              </w:rPr>
              <w:t>elektroninis</w:t>
            </w:r>
            <w:proofErr w:type="spellEnd"/>
            <w:r w:rsidRPr="007C0A84">
              <w:rPr>
                <w:rFonts w:eastAsia="Trebuchet MS"/>
                <w:sz w:val="22"/>
                <w:szCs w:val="22"/>
              </w:rPr>
              <w:t xml:space="preserve"> </w:t>
            </w:r>
            <w:proofErr w:type="spellStart"/>
            <w:r w:rsidRPr="007C0A84">
              <w:rPr>
                <w:rFonts w:eastAsia="Trebuchet MS"/>
                <w:sz w:val="22"/>
                <w:szCs w:val="22"/>
              </w:rPr>
              <w:t>paštas</w:t>
            </w:r>
            <w:proofErr w:type="spellEnd"/>
            <w:r w:rsidRPr="007C0A84">
              <w:rPr>
                <w:rFonts w:eastAsia="Trebuchet MS"/>
                <w:sz w:val="22"/>
                <w:szCs w:val="22"/>
              </w:rPr>
              <w:t xml:space="preserve"> - </w:t>
            </w:r>
            <w:r w:rsidRPr="007C0A84">
              <w:rPr>
                <w:rFonts w:eastAsia="Trebuchet MS"/>
                <w:i/>
                <w:iCs/>
                <w:sz w:val="22"/>
                <w:szCs w:val="22"/>
              </w:rPr>
              <w:t>_____________________</w:t>
            </w:r>
            <w:r w:rsidR="001517FD" w:rsidRPr="007C0A84">
              <w:rPr>
                <w:rFonts w:eastAsia="Trebuchet MS"/>
                <w:sz w:val="22"/>
                <w:szCs w:val="22"/>
              </w:rPr>
              <w:t>.</w:t>
            </w:r>
          </w:p>
          <w:p w14:paraId="2FCCE2A8" w14:textId="2638AE09" w:rsidR="52DAE9EA" w:rsidRPr="007C0A84" w:rsidRDefault="52DAE9EA" w:rsidP="00300BCB">
            <w:pPr>
              <w:jc w:val="both"/>
              <w:rPr>
                <w:rFonts w:eastAsia="Trebuchet MS"/>
                <w:b/>
                <w:bCs/>
                <w:sz w:val="22"/>
                <w:szCs w:val="22"/>
              </w:rPr>
            </w:pPr>
            <w:r w:rsidRPr="007C0A84">
              <w:rPr>
                <w:rFonts w:eastAsia="Trebuchet MS"/>
                <w:b/>
                <w:bCs/>
                <w:sz w:val="22"/>
                <w:szCs w:val="22"/>
              </w:rPr>
              <w:t xml:space="preserve"> </w:t>
            </w:r>
          </w:p>
        </w:tc>
        <w:tc>
          <w:tcPr>
            <w:tcW w:w="4394" w:type="dxa"/>
          </w:tcPr>
          <w:p w14:paraId="67B8E9D5" w14:textId="34A1923D" w:rsidR="52DAE9EA" w:rsidRPr="007C0A84" w:rsidRDefault="52DAE9EA" w:rsidP="00300BCB">
            <w:pPr>
              <w:jc w:val="both"/>
              <w:rPr>
                <w:rFonts w:eastAsia="Trebuchet MS"/>
                <w:i/>
                <w:iCs/>
                <w:sz w:val="22"/>
                <w:szCs w:val="22"/>
                <w:lang w:val="pt-PT"/>
              </w:rPr>
            </w:pPr>
            <w:r w:rsidRPr="007C0A84">
              <w:rPr>
                <w:rFonts w:eastAsia="Trebuchet MS"/>
                <w:i/>
                <w:iCs/>
                <w:sz w:val="22"/>
                <w:szCs w:val="22"/>
                <w:lang w:val="pt-PT"/>
              </w:rPr>
              <w:t>(pareigos, vardas, pavardė, jų telefonai, el. pašto adresai ir kt. reikalinga informacija).</w:t>
            </w:r>
          </w:p>
        </w:tc>
      </w:tr>
      <w:tr w:rsidR="52DAE9EA" w:rsidRPr="007C0A84" w14:paraId="5D49D88D" w14:textId="77777777" w:rsidTr="52DAE9EA">
        <w:tc>
          <w:tcPr>
            <w:tcW w:w="4394" w:type="dxa"/>
          </w:tcPr>
          <w:p w14:paraId="3C86D5AF" w14:textId="56D6EB9B" w:rsidR="52DAE9EA" w:rsidRPr="007C0A84" w:rsidRDefault="52DAE9EA" w:rsidP="00300BCB">
            <w:pPr>
              <w:jc w:val="both"/>
              <w:rPr>
                <w:rFonts w:eastAsia="Trebuchet MS"/>
                <w:b/>
                <w:bCs/>
                <w:sz w:val="22"/>
                <w:szCs w:val="22"/>
              </w:rPr>
            </w:pPr>
            <w:proofErr w:type="spellStart"/>
            <w:r w:rsidRPr="007C0A84">
              <w:rPr>
                <w:rFonts w:eastAsia="Trebuchet MS"/>
                <w:b/>
                <w:bCs/>
                <w:sz w:val="22"/>
                <w:szCs w:val="22"/>
              </w:rPr>
              <w:t>Tiekėjui</w:t>
            </w:r>
            <w:proofErr w:type="spellEnd"/>
            <w:r w:rsidRPr="007C0A84">
              <w:rPr>
                <w:rFonts w:eastAsia="Trebuchet MS"/>
                <w:b/>
                <w:bCs/>
                <w:sz w:val="22"/>
                <w:szCs w:val="22"/>
              </w:rPr>
              <w:t>:</w:t>
            </w:r>
          </w:p>
        </w:tc>
        <w:tc>
          <w:tcPr>
            <w:tcW w:w="4394" w:type="dxa"/>
          </w:tcPr>
          <w:p w14:paraId="358DC234" w14:textId="58B6C48F" w:rsidR="52DAE9EA" w:rsidRPr="007C0A84" w:rsidRDefault="52DAE9EA" w:rsidP="00300BCB">
            <w:pPr>
              <w:jc w:val="both"/>
              <w:rPr>
                <w:rFonts w:eastAsia="Trebuchet MS"/>
                <w:b/>
                <w:bCs/>
                <w:sz w:val="22"/>
                <w:szCs w:val="22"/>
              </w:rPr>
            </w:pPr>
            <w:proofErr w:type="spellStart"/>
            <w:r w:rsidRPr="007C0A84">
              <w:rPr>
                <w:rFonts w:eastAsia="Trebuchet MS"/>
                <w:b/>
                <w:bCs/>
                <w:sz w:val="22"/>
                <w:szCs w:val="22"/>
              </w:rPr>
              <w:t>Tiekėjo</w:t>
            </w:r>
            <w:proofErr w:type="spellEnd"/>
            <w:r w:rsidRPr="007C0A84">
              <w:rPr>
                <w:rFonts w:eastAsia="Trebuchet MS"/>
                <w:b/>
                <w:bCs/>
                <w:sz w:val="22"/>
                <w:szCs w:val="22"/>
              </w:rPr>
              <w:t xml:space="preserve"> </w:t>
            </w:r>
            <w:proofErr w:type="spellStart"/>
            <w:r w:rsidRPr="007C0A84">
              <w:rPr>
                <w:rFonts w:eastAsia="Trebuchet MS"/>
                <w:b/>
                <w:bCs/>
                <w:sz w:val="22"/>
                <w:szCs w:val="22"/>
              </w:rPr>
              <w:t>atstovai</w:t>
            </w:r>
            <w:proofErr w:type="spellEnd"/>
            <w:r w:rsidRPr="007C0A84">
              <w:rPr>
                <w:rFonts w:eastAsia="Trebuchet MS"/>
                <w:b/>
                <w:bCs/>
                <w:sz w:val="22"/>
                <w:szCs w:val="22"/>
              </w:rPr>
              <w:t>:</w:t>
            </w:r>
          </w:p>
        </w:tc>
      </w:tr>
      <w:tr w:rsidR="52DAE9EA" w:rsidRPr="007C0A84" w14:paraId="7A42224D" w14:textId="77777777" w:rsidTr="52DAE9EA">
        <w:tc>
          <w:tcPr>
            <w:tcW w:w="4394" w:type="dxa"/>
          </w:tcPr>
          <w:p w14:paraId="44A2A9F5" w14:textId="58DC3DE8" w:rsidR="52DAE9EA" w:rsidRPr="007C0A84" w:rsidRDefault="52DAE9EA" w:rsidP="00300BCB">
            <w:pPr>
              <w:jc w:val="both"/>
              <w:rPr>
                <w:rFonts w:eastAsia="Trebuchet MS"/>
                <w:i/>
                <w:iCs/>
                <w:sz w:val="22"/>
                <w:szCs w:val="22"/>
                <w:u w:val="single"/>
              </w:rPr>
            </w:pPr>
            <w:proofErr w:type="spellStart"/>
            <w:r w:rsidRPr="007C0A84">
              <w:rPr>
                <w:rFonts w:eastAsia="Trebuchet MS"/>
                <w:sz w:val="22"/>
                <w:szCs w:val="22"/>
              </w:rPr>
              <w:t>Adresas</w:t>
            </w:r>
            <w:proofErr w:type="spellEnd"/>
            <w:r w:rsidRPr="007C0A84">
              <w:rPr>
                <w:rFonts w:eastAsia="Trebuchet MS"/>
                <w:sz w:val="22"/>
                <w:szCs w:val="22"/>
              </w:rPr>
              <w:t xml:space="preserve"> - </w:t>
            </w:r>
            <w:r w:rsidRPr="007C0A84">
              <w:rPr>
                <w:rFonts w:eastAsia="Trebuchet MS"/>
                <w:i/>
                <w:iCs/>
                <w:sz w:val="22"/>
                <w:szCs w:val="22"/>
              </w:rPr>
              <w:t>______________________</w:t>
            </w:r>
            <w:r w:rsidRPr="007C0A84">
              <w:rPr>
                <w:rFonts w:eastAsia="Trebuchet MS"/>
                <w:sz w:val="22"/>
                <w:szCs w:val="22"/>
              </w:rPr>
              <w:t xml:space="preserve">, </w:t>
            </w:r>
            <w:proofErr w:type="spellStart"/>
            <w:r w:rsidRPr="007C0A84">
              <w:rPr>
                <w:rFonts w:eastAsia="Trebuchet MS"/>
                <w:sz w:val="22"/>
                <w:szCs w:val="22"/>
              </w:rPr>
              <w:t>elektroninis</w:t>
            </w:r>
            <w:proofErr w:type="spellEnd"/>
            <w:r w:rsidRPr="007C0A84">
              <w:rPr>
                <w:rFonts w:eastAsia="Trebuchet MS"/>
                <w:sz w:val="22"/>
                <w:szCs w:val="22"/>
              </w:rPr>
              <w:t xml:space="preserve"> </w:t>
            </w:r>
            <w:proofErr w:type="spellStart"/>
            <w:r w:rsidRPr="007C0A84">
              <w:rPr>
                <w:rFonts w:eastAsia="Trebuchet MS"/>
                <w:sz w:val="22"/>
                <w:szCs w:val="22"/>
              </w:rPr>
              <w:t>paštas</w:t>
            </w:r>
            <w:proofErr w:type="spellEnd"/>
            <w:r w:rsidRPr="007C0A84">
              <w:rPr>
                <w:rFonts w:eastAsia="Trebuchet MS"/>
                <w:sz w:val="22"/>
                <w:szCs w:val="22"/>
              </w:rPr>
              <w:t xml:space="preserve"> - </w:t>
            </w:r>
            <w:r w:rsidRPr="007C0A84">
              <w:rPr>
                <w:rFonts w:eastAsia="Trebuchet MS"/>
                <w:i/>
                <w:iCs/>
                <w:sz w:val="22"/>
                <w:szCs w:val="22"/>
              </w:rPr>
              <w:t>_____________________</w:t>
            </w:r>
            <w:r w:rsidR="001517FD" w:rsidRPr="007C0A84">
              <w:rPr>
                <w:rFonts w:eastAsia="Trebuchet MS"/>
                <w:sz w:val="22"/>
                <w:szCs w:val="22"/>
              </w:rPr>
              <w:t>.</w:t>
            </w:r>
          </w:p>
          <w:p w14:paraId="63EC39FD" w14:textId="06DAD26E" w:rsidR="52DAE9EA" w:rsidRPr="007C0A84" w:rsidRDefault="52DAE9EA" w:rsidP="00300BCB">
            <w:pPr>
              <w:jc w:val="both"/>
              <w:rPr>
                <w:rFonts w:eastAsia="Trebuchet MS"/>
                <w:b/>
                <w:bCs/>
                <w:sz w:val="22"/>
                <w:szCs w:val="22"/>
              </w:rPr>
            </w:pPr>
            <w:r w:rsidRPr="007C0A84">
              <w:rPr>
                <w:rFonts w:eastAsia="Trebuchet MS"/>
                <w:b/>
                <w:bCs/>
                <w:sz w:val="22"/>
                <w:szCs w:val="22"/>
              </w:rPr>
              <w:t xml:space="preserve"> </w:t>
            </w:r>
          </w:p>
        </w:tc>
        <w:tc>
          <w:tcPr>
            <w:tcW w:w="4394" w:type="dxa"/>
          </w:tcPr>
          <w:p w14:paraId="6646F893" w14:textId="17157E45" w:rsidR="52DAE9EA" w:rsidRPr="007C0A84" w:rsidRDefault="52DAE9EA" w:rsidP="00300BCB">
            <w:pPr>
              <w:jc w:val="both"/>
              <w:rPr>
                <w:rFonts w:eastAsia="Trebuchet MS"/>
                <w:i/>
                <w:iCs/>
                <w:sz w:val="22"/>
                <w:szCs w:val="22"/>
                <w:lang w:val="pt-PT"/>
              </w:rPr>
            </w:pPr>
            <w:r w:rsidRPr="007C0A84">
              <w:rPr>
                <w:rFonts w:eastAsia="Trebuchet MS"/>
                <w:i/>
                <w:iCs/>
                <w:sz w:val="22"/>
                <w:szCs w:val="22"/>
                <w:lang w:val="pt-PT"/>
              </w:rPr>
              <w:t>(pareigos, vardas, pavardė, jų telefonai, el. pašto adresai ir kt. reikalinga informacija).</w:t>
            </w:r>
          </w:p>
        </w:tc>
      </w:tr>
      <w:tr w:rsidR="52DAE9EA" w:rsidRPr="007C0A84" w14:paraId="7F33FDB0" w14:textId="77777777" w:rsidTr="52DAE9EA">
        <w:tc>
          <w:tcPr>
            <w:tcW w:w="4394" w:type="dxa"/>
          </w:tcPr>
          <w:p w14:paraId="3A2763A6" w14:textId="511A4E15" w:rsidR="52DAE9EA" w:rsidRPr="007C0A84" w:rsidRDefault="52DAE9EA" w:rsidP="00300BCB">
            <w:pPr>
              <w:jc w:val="both"/>
              <w:rPr>
                <w:rFonts w:eastAsia="Trebuchet MS"/>
                <w:b/>
                <w:bCs/>
                <w:sz w:val="22"/>
                <w:szCs w:val="22"/>
                <w:lang w:val="pt-PT"/>
              </w:rPr>
            </w:pPr>
            <w:r w:rsidRPr="007C0A84">
              <w:rPr>
                <w:rFonts w:eastAsia="Trebuchet MS"/>
                <w:b/>
                <w:bCs/>
                <w:sz w:val="22"/>
                <w:szCs w:val="22"/>
                <w:lang w:val="pt-PT"/>
              </w:rPr>
              <w:t xml:space="preserve"> </w:t>
            </w:r>
          </w:p>
        </w:tc>
        <w:tc>
          <w:tcPr>
            <w:tcW w:w="4394" w:type="dxa"/>
          </w:tcPr>
          <w:p w14:paraId="6EF40F03" w14:textId="7CFAD884" w:rsidR="52DAE9EA" w:rsidRPr="007C0A84" w:rsidRDefault="52DAE9EA" w:rsidP="00300BCB">
            <w:pPr>
              <w:jc w:val="both"/>
              <w:rPr>
                <w:rFonts w:eastAsia="Trebuchet MS"/>
                <w:b/>
                <w:bCs/>
                <w:sz w:val="22"/>
                <w:szCs w:val="22"/>
                <w:lang w:val="pt-PT"/>
              </w:rPr>
            </w:pPr>
            <w:r w:rsidRPr="007C0A84">
              <w:rPr>
                <w:rFonts w:eastAsia="Trebuchet MS"/>
                <w:b/>
                <w:bCs/>
                <w:sz w:val="22"/>
                <w:szCs w:val="22"/>
                <w:lang w:val="pt-PT"/>
              </w:rPr>
              <w:t xml:space="preserve"> </w:t>
            </w:r>
          </w:p>
        </w:tc>
      </w:tr>
    </w:tbl>
    <w:p w14:paraId="395E90C9" w14:textId="7DBC874E" w:rsidR="23837B8F" w:rsidRPr="007C0A84" w:rsidRDefault="23837B8F" w:rsidP="00300BCB">
      <w:pPr>
        <w:spacing w:line="240" w:lineRule="auto"/>
        <w:jc w:val="both"/>
        <w:rPr>
          <w:rFonts w:ascii="Times New Roman" w:eastAsia="Trebuchet MS" w:hAnsi="Times New Roman" w:cs="Times New Roman"/>
        </w:rPr>
      </w:pPr>
      <w:r w:rsidRPr="007C0A84">
        <w:rPr>
          <w:rFonts w:ascii="Times New Roman" w:eastAsia="Trebuchet MS" w:hAnsi="Times New Roman" w:cs="Times New Roman"/>
        </w:rPr>
        <w:t xml:space="preserve"> </w:t>
      </w:r>
    </w:p>
    <w:p w14:paraId="00A9A31F" w14:textId="3E3A116E" w:rsidR="23837B8F" w:rsidRPr="007C0A84" w:rsidRDefault="23837B8F" w:rsidP="00300BCB">
      <w:pPr>
        <w:spacing w:line="240" w:lineRule="auto"/>
        <w:rPr>
          <w:rFonts w:ascii="Times New Roman" w:hAnsi="Times New Roman" w:cs="Times New Roman"/>
        </w:rPr>
      </w:pPr>
      <w:r w:rsidRPr="007C0A84">
        <w:rPr>
          <w:rFonts w:ascii="Times New Roman" w:hAnsi="Times New Roman" w:cs="Times New Roman"/>
        </w:rPr>
        <w:br/>
      </w:r>
    </w:p>
    <w:p w14:paraId="59E7A21E" w14:textId="3E695921" w:rsidR="52DAE9EA" w:rsidRPr="007C0A84" w:rsidRDefault="52DAE9EA" w:rsidP="00300BCB">
      <w:pPr>
        <w:spacing w:line="240" w:lineRule="auto"/>
        <w:jc w:val="both"/>
        <w:rPr>
          <w:rFonts w:ascii="Times New Roman" w:eastAsia="Trebuchet MS" w:hAnsi="Times New Roman" w:cs="Times New Roman"/>
          <w:lang w:val="pt-PT"/>
        </w:rPr>
      </w:pPr>
    </w:p>
    <w:p w14:paraId="6241C0CE" w14:textId="5709AE56" w:rsidR="52DAE9EA" w:rsidRPr="007C0A84" w:rsidRDefault="52DAE9EA" w:rsidP="00300BCB">
      <w:pPr>
        <w:pStyle w:val="BodyTextIndent"/>
        <w:spacing w:after="60"/>
        <w:ind w:left="0" w:firstLine="0"/>
        <w:rPr>
          <w:sz w:val="22"/>
          <w:szCs w:val="22"/>
        </w:rPr>
      </w:pPr>
    </w:p>
    <w:sectPr w:rsidR="52DAE9EA" w:rsidRPr="007C0A84" w:rsidSect="00144682">
      <w:footerReference w:type="default" r:id="rId15"/>
      <w:type w:val="continuous"/>
      <w:pgSz w:w="11906" w:h="16838" w:code="9"/>
      <w:pgMar w:top="1134" w:right="1418" w:bottom="993"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B6702" w14:textId="77777777" w:rsidR="002B068D" w:rsidRDefault="002B068D" w:rsidP="00D74512">
      <w:pPr>
        <w:spacing w:after="0" w:line="240" w:lineRule="auto"/>
      </w:pPr>
      <w:r>
        <w:separator/>
      </w:r>
    </w:p>
  </w:endnote>
  <w:endnote w:type="continuationSeparator" w:id="0">
    <w:p w14:paraId="7D8AAD81" w14:textId="77777777" w:rsidR="002B068D" w:rsidRDefault="002B068D" w:rsidP="00D7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6A69" w14:textId="77777777" w:rsidR="00AB6329" w:rsidRDefault="00AB6329">
    <w:pPr>
      <w:pStyle w:val="BodyText"/>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70428525" wp14:editId="7C55F931">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C644" w14:textId="1EE33DF9" w:rsidR="00AB6329" w:rsidRPr="00007696" w:rsidRDefault="00AB6329">
                          <w:pPr>
                            <w:pStyle w:val="BodyText"/>
                            <w:spacing w:before="0" w:line="224" w:lineRule="exact"/>
                            <w:ind w:left="40"/>
                            <w:jc w:val="left"/>
                            <w:rPr>
                              <w:rFonts w:ascii="Times New Roman" w:hAnsi="Times New Roman" w:cs="Times New Roman"/>
                              <w:sz w:val="22"/>
                              <w:szCs w:val="22"/>
                            </w:rPr>
                          </w:pPr>
                          <w:r w:rsidRPr="00007696">
                            <w:rPr>
                              <w:rFonts w:ascii="Times New Roman" w:hAnsi="Times New Roman" w:cs="Times New Roman"/>
                              <w:sz w:val="22"/>
                              <w:szCs w:val="22"/>
                            </w:rPr>
                            <w:fldChar w:fldCharType="begin"/>
                          </w:r>
                          <w:r w:rsidRPr="00007696">
                            <w:rPr>
                              <w:rFonts w:ascii="Times New Roman" w:hAnsi="Times New Roman" w:cs="Times New Roman"/>
                              <w:sz w:val="22"/>
                              <w:szCs w:val="22"/>
                              <w:rPrChange w:id="9" w:author="Author">
                                <w:rPr/>
                              </w:rPrChange>
                            </w:rPr>
                            <w:instrText xml:space="preserve"> PAGE </w:instrText>
                          </w:r>
                          <w:r w:rsidRPr="00007696">
                            <w:rPr>
                              <w:rFonts w:ascii="Times New Roman" w:hAnsi="Times New Roman" w:cs="Times New Roman"/>
                              <w:sz w:val="22"/>
                              <w:szCs w:val="22"/>
                            </w:rPr>
                            <w:fldChar w:fldCharType="separate"/>
                          </w:r>
                          <w:r w:rsidRPr="00007696">
                            <w:rPr>
                              <w:rFonts w:ascii="Times New Roman" w:hAnsi="Times New Roman" w:cs="Times New Roman"/>
                              <w:noProof/>
                              <w:sz w:val="22"/>
                              <w:szCs w:val="22"/>
                              <w:rPrChange w:id="10" w:author="Author">
                                <w:rPr>
                                  <w:noProof/>
                                </w:rPr>
                              </w:rPrChange>
                            </w:rPr>
                            <w:t>6</w:t>
                          </w:r>
                          <w:r w:rsidRPr="00007696">
                            <w:rPr>
                              <w:rFonts w:ascii="Times New Roman" w:hAnsi="Times New Roman" w:cs="Times New Roman"/>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28525"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7184C644" w14:textId="1EE33DF9" w:rsidR="00AB6329" w:rsidRPr="00007696" w:rsidRDefault="00AB6329">
                    <w:pPr>
                      <w:pStyle w:val="BodyText"/>
                      <w:spacing w:before="0" w:line="224" w:lineRule="exact"/>
                      <w:ind w:left="40"/>
                      <w:jc w:val="left"/>
                      <w:rPr>
                        <w:rFonts w:ascii="Times New Roman" w:hAnsi="Times New Roman" w:cs="Times New Roman"/>
                        <w:sz w:val="22"/>
                        <w:szCs w:val="22"/>
                      </w:rPr>
                    </w:pPr>
                    <w:r w:rsidRPr="00007696">
                      <w:rPr>
                        <w:rFonts w:ascii="Times New Roman" w:hAnsi="Times New Roman" w:cs="Times New Roman"/>
                        <w:sz w:val="22"/>
                        <w:szCs w:val="22"/>
                      </w:rPr>
                      <w:fldChar w:fldCharType="begin"/>
                    </w:r>
                    <w:r w:rsidRPr="00007696">
                      <w:rPr>
                        <w:rFonts w:ascii="Times New Roman" w:hAnsi="Times New Roman" w:cs="Times New Roman"/>
                        <w:sz w:val="22"/>
                        <w:szCs w:val="22"/>
                        <w:rPrChange w:id="11" w:author="Author">
                          <w:rPr/>
                        </w:rPrChange>
                      </w:rPr>
                      <w:instrText xml:space="preserve"> PAGE </w:instrText>
                    </w:r>
                    <w:r w:rsidRPr="00007696">
                      <w:rPr>
                        <w:rFonts w:ascii="Times New Roman" w:hAnsi="Times New Roman" w:cs="Times New Roman"/>
                        <w:sz w:val="22"/>
                        <w:szCs w:val="22"/>
                      </w:rPr>
                      <w:fldChar w:fldCharType="separate"/>
                    </w:r>
                    <w:r w:rsidRPr="00007696">
                      <w:rPr>
                        <w:rFonts w:ascii="Times New Roman" w:hAnsi="Times New Roman" w:cs="Times New Roman"/>
                        <w:noProof/>
                        <w:sz w:val="22"/>
                        <w:szCs w:val="22"/>
                        <w:rPrChange w:id="12" w:author="Author">
                          <w:rPr>
                            <w:noProof/>
                          </w:rPr>
                        </w:rPrChange>
                      </w:rPr>
                      <w:t>6</w:t>
                    </w:r>
                    <w:r w:rsidRPr="00007696">
                      <w:rPr>
                        <w:rFonts w:ascii="Times New Roman" w:hAnsi="Times New Roman" w:cs="Times New Roman"/>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91A47" w14:textId="77777777" w:rsidR="002B068D" w:rsidRDefault="002B068D" w:rsidP="00D74512">
      <w:pPr>
        <w:spacing w:after="0" w:line="240" w:lineRule="auto"/>
      </w:pPr>
      <w:r>
        <w:separator/>
      </w:r>
    </w:p>
  </w:footnote>
  <w:footnote w:type="continuationSeparator" w:id="0">
    <w:p w14:paraId="0DC36C3B" w14:textId="77777777" w:rsidR="002B068D" w:rsidRDefault="002B068D" w:rsidP="00D74512">
      <w:pPr>
        <w:spacing w:after="0" w:line="240" w:lineRule="auto"/>
      </w:pPr>
      <w:r>
        <w:continuationSeparator/>
      </w:r>
    </w:p>
  </w:footnote>
  <w:footnote w:id="1">
    <w:p w14:paraId="3C342ABE" w14:textId="223186E6" w:rsidR="00F073F0" w:rsidRPr="006A20B6" w:rsidRDefault="00F073F0" w:rsidP="006D7F56">
      <w:pPr>
        <w:pStyle w:val="FootnoteText"/>
        <w:jc w:val="both"/>
        <w:rPr>
          <w:lang w:val="lt-LT"/>
        </w:rPr>
      </w:pPr>
      <w:r w:rsidRPr="006A20B6">
        <w:rPr>
          <w:rStyle w:val="FootnoteReference"/>
        </w:rPr>
        <w:footnoteRef/>
      </w:r>
      <w:r w:rsidRPr="006A20B6">
        <w:t xml:space="preserve"> Vadovaujantis Viešųjų pirkimų tarnybos direktoriaus </w:t>
      </w:r>
      <w:r w:rsidRPr="006A20B6">
        <w:rPr>
          <w:lang w:val="lt-LT"/>
        </w:rPr>
        <w:t>20</w:t>
      </w:r>
      <w:r w:rsidRPr="006A20B6">
        <w:rPr>
          <w:lang w:val="ru-RU"/>
        </w:rPr>
        <w:t>1</w:t>
      </w:r>
      <w:r w:rsidRPr="006A20B6">
        <w:rPr>
          <w:lang w:val="lt-LT"/>
        </w:rPr>
        <w:t xml:space="preserve">7 m. birželio 28 d. įsakymu Nr. 1S-95 </w:t>
      </w:r>
      <w:r w:rsidRPr="006A20B6">
        <w:t xml:space="preserve">patvirtinta </w:t>
      </w:r>
      <w:r w:rsidRPr="006A20B6">
        <w:rPr>
          <w:lang w:val="lt-LT"/>
        </w:rPr>
        <w:t>K</w:t>
      </w:r>
      <w:proofErr w:type="spellStart"/>
      <w:r w:rsidRPr="006A20B6">
        <w:t>ainodaros</w:t>
      </w:r>
      <w:proofErr w:type="spellEnd"/>
      <w:r w:rsidRPr="006A20B6">
        <w:t xml:space="preserve"> taisyklių nustatymo meto</w:t>
      </w:r>
      <w:r w:rsidRPr="006A20B6">
        <w:rPr>
          <w:lang w:val="lt-LT"/>
        </w:rPr>
        <w:t>dika.</w:t>
      </w:r>
    </w:p>
  </w:footnote>
  <w:footnote w:id="2">
    <w:p w14:paraId="2361EFBD" w14:textId="77777777" w:rsidR="00D4589D" w:rsidRPr="00233F4B" w:rsidRDefault="00D4589D">
      <w:pPr>
        <w:pStyle w:val="FootnoteText"/>
        <w:rPr>
          <w:lang w:val="lt-LT"/>
        </w:rPr>
      </w:pPr>
      <w:r>
        <w:rPr>
          <w:rStyle w:val="FootnoteReference"/>
        </w:rPr>
        <w:footnoteRef/>
      </w:r>
      <w:r>
        <w:t xml:space="preserve"> </w:t>
      </w:r>
      <w:hyperlink r:id="rId1" w:history="1">
        <w:r w:rsidRPr="00637BD2">
          <w:rPr>
            <w:rStyle w:val="Hyperlink"/>
          </w:rPr>
          <w:t>https://data.nordpoolgroup.com/auction/day-ahead/p</w:t>
        </w:r>
        <w:r w:rsidRPr="00637BD2">
          <w:rPr>
            <w:rStyle w:val="Hyperlink"/>
          </w:rPr>
          <w:t>r</w:t>
        </w:r>
        <w:r w:rsidRPr="00637BD2">
          <w:rPr>
            <w:rStyle w:val="Hyperlink"/>
          </w:rPr>
          <w:t>ices?deliveryDate=latest&amp;currency=EUR&amp;aggregation=MonthlyAggregate&amp;deliveryAreas=LT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D066D"/>
    <w:multiLevelType w:val="multilevel"/>
    <w:tmpl w:val="52BA355E"/>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6C96F3E"/>
    <w:multiLevelType w:val="multilevel"/>
    <w:tmpl w:val="F5EAA412"/>
    <w:lvl w:ilvl="0">
      <w:start w:val="4"/>
      <w:numFmt w:val="decimal"/>
      <w:lvlText w:val="%1."/>
      <w:lvlJc w:val="left"/>
      <w:pPr>
        <w:ind w:left="540" w:hanging="540"/>
      </w:pPr>
      <w:rPr>
        <w:rFonts w:hint="default"/>
      </w:rPr>
    </w:lvl>
    <w:lvl w:ilvl="1">
      <w:start w:val="5"/>
      <w:numFmt w:val="decimal"/>
      <w:lvlText w:val="%1.%2."/>
      <w:lvlJc w:val="left"/>
      <w:pPr>
        <w:ind w:left="842" w:hanging="54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3" w15:restartNumberingAfterBreak="0">
    <w:nsid w:val="08205D08"/>
    <w:multiLevelType w:val="hybridMultilevel"/>
    <w:tmpl w:val="B2362FA4"/>
    <w:lvl w:ilvl="0" w:tplc="0427000F">
      <w:start w:val="1"/>
      <w:numFmt w:val="decimal"/>
      <w:lvlText w:val="%1."/>
      <w:lvlJc w:val="left"/>
      <w:pPr>
        <w:ind w:left="708" w:hanging="360"/>
      </w:p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4" w15:restartNumberingAfterBreak="0">
    <w:nsid w:val="085B4AB3"/>
    <w:multiLevelType w:val="multilevel"/>
    <w:tmpl w:val="DE6A388A"/>
    <w:lvl w:ilvl="0">
      <w:start w:val="1"/>
      <w:numFmt w:val="decimal"/>
      <w:lvlText w:val="%1."/>
      <w:lvlJc w:val="left"/>
      <w:pPr>
        <w:ind w:left="360" w:hanging="360"/>
      </w:pPr>
      <w:rPr>
        <w:rFonts w:ascii="Trebuchet MS" w:hAnsi="Trebuchet MS" w:hint="default"/>
        <w:color w:val="00B0F0"/>
        <w:sz w:val="20"/>
        <w:szCs w:val="20"/>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BEB7B10"/>
    <w:multiLevelType w:val="multilevel"/>
    <w:tmpl w:val="7876A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F560407"/>
    <w:multiLevelType w:val="multilevel"/>
    <w:tmpl w:val="4E466CD0"/>
    <w:lvl w:ilvl="0">
      <w:start w:val="1"/>
      <w:numFmt w:val="decimal"/>
      <w:lvlText w:val="%1."/>
      <w:lvlJc w:val="left"/>
      <w:pPr>
        <w:ind w:left="720" w:hanging="360"/>
      </w:pPr>
      <w:rPr>
        <w:rFonts w:ascii="PF Handbook Pro Medium" w:hAnsi="PF Handbook Pro Medium" w:hint="default"/>
        <w:color w:val="00B0F0"/>
        <w:sz w:val="22"/>
        <w:szCs w:val="22"/>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2B70C9"/>
    <w:multiLevelType w:val="hybridMultilevel"/>
    <w:tmpl w:val="37ECC5F0"/>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8" w15:restartNumberingAfterBreak="0">
    <w:nsid w:val="19DE0015"/>
    <w:multiLevelType w:val="multilevel"/>
    <w:tmpl w:val="DE6A388A"/>
    <w:lvl w:ilvl="0">
      <w:start w:val="1"/>
      <w:numFmt w:val="decimal"/>
      <w:lvlText w:val="%1."/>
      <w:lvlJc w:val="left"/>
      <w:pPr>
        <w:ind w:left="360" w:hanging="360"/>
      </w:pPr>
      <w:rPr>
        <w:rFonts w:ascii="Trebuchet MS" w:hAnsi="Trebuchet MS" w:hint="default"/>
        <w:color w:val="00B0F0"/>
        <w:sz w:val="20"/>
        <w:szCs w:val="20"/>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5E4671"/>
    <w:multiLevelType w:val="multilevel"/>
    <w:tmpl w:val="2E6EC0EA"/>
    <w:lvl w:ilvl="0">
      <w:start w:val="8"/>
      <w:numFmt w:val="decimal"/>
      <w:lvlText w:val="%1."/>
      <w:lvlJc w:val="left"/>
      <w:pPr>
        <w:ind w:left="470" w:hanging="470"/>
      </w:pPr>
      <w:rPr>
        <w:rFonts w:hint="default"/>
      </w:rPr>
    </w:lvl>
    <w:lvl w:ilvl="1">
      <w:start w:val="1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380F2B"/>
    <w:multiLevelType w:val="multilevel"/>
    <w:tmpl w:val="343C6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F0230"/>
    <w:multiLevelType w:val="multilevel"/>
    <w:tmpl w:val="58CA8FEE"/>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12B1EC6"/>
    <w:multiLevelType w:val="hybridMultilevel"/>
    <w:tmpl w:val="8ABE22BC"/>
    <w:lvl w:ilvl="0" w:tplc="0427000F">
      <w:start w:val="1"/>
      <w:numFmt w:val="decimal"/>
      <w:lvlText w:val="%1."/>
      <w:lvlJc w:val="left"/>
      <w:pPr>
        <w:ind w:left="886" w:hanging="360"/>
      </w:p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F341C56"/>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15" w15:restartNumberingAfterBreak="0">
    <w:nsid w:val="3022390F"/>
    <w:multiLevelType w:val="multilevel"/>
    <w:tmpl w:val="DE6A388A"/>
    <w:lvl w:ilvl="0">
      <w:start w:val="1"/>
      <w:numFmt w:val="decimal"/>
      <w:lvlText w:val="%1."/>
      <w:lvlJc w:val="left"/>
      <w:pPr>
        <w:ind w:left="360" w:hanging="360"/>
      </w:pPr>
      <w:rPr>
        <w:rFonts w:ascii="Trebuchet MS" w:hAnsi="Trebuchet MS" w:hint="default"/>
        <w:color w:val="00B0F0"/>
        <w:sz w:val="20"/>
        <w:szCs w:val="20"/>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E772463"/>
    <w:multiLevelType w:val="hybridMultilevel"/>
    <w:tmpl w:val="9650FC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14831C4"/>
    <w:multiLevelType w:val="multilevel"/>
    <w:tmpl w:val="B6AA0E6A"/>
    <w:lvl w:ilvl="0">
      <w:start w:val="10"/>
      <w:numFmt w:val="decimal"/>
      <w:lvlText w:val="%1."/>
      <w:lvlJc w:val="left"/>
      <w:pPr>
        <w:ind w:left="465" w:hanging="465"/>
      </w:pPr>
      <w:rPr>
        <w:rFonts w:hint="default"/>
      </w:rPr>
    </w:lvl>
    <w:lvl w:ilvl="1">
      <w:start w:val="5"/>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AB6C5D"/>
    <w:multiLevelType w:val="multilevel"/>
    <w:tmpl w:val="F538173E"/>
    <w:lvl w:ilvl="0">
      <w:start w:val="4"/>
      <w:numFmt w:val="decimal"/>
      <w:lvlText w:val="%1."/>
      <w:lvlJc w:val="left"/>
      <w:pPr>
        <w:ind w:left="3091" w:hanging="540"/>
      </w:pPr>
      <w:rPr>
        <w:rFonts w:hint="default"/>
      </w:rPr>
    </w:lvl>
    <w:lvl w:ilvl="1">
      <w:start w:val="5"/>
      <w:numFmt w:val="decimal"/>
      <w:lvlText w:val="%1.%2."/>
      <w:lvlJc w:val="left"/>
      <w:pPr>
        <w:ind w:left="771" w:hanging="54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648" w:hanging="1800"/>
      </w:pPr>
      <w:rPr>
        <w:rFonts w:hint="default"/>
      </w:rPr>
    </w:lvl>
  </w:abstractNum>
  <w:abstractNum w:abstractNumId="20" w15:restartNumberingAfterBreak="0">
    <w:nsid w:val="446D5EF3"/>
    <w:multiLevelType w:val="multilevel"/>
    <w:tmpl w:val="2DCC44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FF39D4"/>
    <w:multiLevelType w:val="hybridMultilevel"/>
    <w:tmpl w:val="48C64B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05D33"/>
    <w:multiLevelType w:val="multilevel"/>
    <w:tmpl w:val="8638B5B2"/>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4FF65FBD"/>
    <w:multiLevelType w:val="hybridMultilevel"/>
    <w:tmpl w:val="BF96984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A2DD1"/>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25" w15:restartNumberingAfterBreak="0">
    <w:nsid w:val="60AB5937"/>
    <w:multiLevelType w:val="multilevel"/>
    <w:tmpl w:val="15000E44"/>
    <w:lvl w:ilvl="0">
      <w:start w:val="1"/>
      <w:numFmt w:val="decimal"/>
      <w:lvlText w:val="%1."/>
      <w:lvlJc w:val="left"/>
      <w:pPr>
        <w:ind w:left="360" w:hanging="360"/>
      </w:pPr>
      <w:rPr>
        <w:rFonts w:ascii="Times New Roman" w:hAnsi="Times New Roman" w:cs="Times New Roman" w:hint="default"/>
        <w:color w:val="00B0F0"/>
        <w:sz w:val="22"/>
        <w:szCs w:val="22"/>
      </w:rPr>
    </w:lvl>
    <w:lvl w:ilvl="1">
      <w:start w:val="1"/>
      <w:numFmt w:val="decimal"/>
      <w:lvlText w:val="%1.%2."/>
      <w:lvlJc w:val="left"/>
      <w:pPr>
        <w:ind w:left="360" w:hanging="360"/>
      </w:pPr>
      <w:rPr>
        <w:i w:val="0"/>
        <w:color w:val="auto"/>
      </w:rPr>
    </w:lvl>
    <w:lvl w:ilvl="2">
      <w:start w:val="1"/>
      <w:numFmt w:val="decimal"/>
      <w:isLgl/>
      <w:lvlText w:val="%1.%2.%3."/>
      <w:lvlJc w:val="left"/>
      <w:pPr>
        <w:ind w:left="720" w:hanging="720"/>
      </w:pPr>
      <w:rPr>
        <w:rFonts w:hint="default"/>
        <w:i w:val="0"/>
        <w:iCs w:val="0"/>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3254D51"/>
    <w:multiLevelType w:val="multilevel"/>
    <w:tmpl w:val="DE6A388A"/>
    <w:lvl w:ilvl="0">
      <w:start w:val="1"/>
      <w:numFmt w:val="decimal"/>
      <w:lvlText w:val="%1."/>
      <w:lvlJc w:val="left"/>
      <w:pPr>
        <w:ind w:left="360" w:hanging="360"/>
      </w:pPr>
      <w:rPr>
        <w:rFonts w:ascii="Trebuchet MS" w:hAnsi="Trebuchet MS" w:hint="default"/>
        <w:color w:val="00B0F0"/>
        <w:sz w:val="20"/>
        <w:szCs w:val="20"/>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9F517B4"/>
    <w:multiLevelType w:val="multilevel"/>
    <w:tmpl w:val="EB9A272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2C5DB2"/>
    <w:multiLevelType w:val="multilevel"/>
    <w:tmpl w:val="7876A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C8733E7"/>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2560B66"/>
    <w:multiLevelType w:val="multilevel"/>
    <w:tmpl w:val="E9668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F33259"/>
    <w:multiLevelType w:val="multilevel"/>
    <w:tmpl w:val="8638B5B2"/>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223599"/>
    <w:multiLevelType w:val="hybridMultilevel"/>
    <w:tmpl w:val="C41E57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0138FA"/>
    <w:multiLevelType w:val="hybridMultilevel"/>
    <w:tmpl w:val="FB349BC4"/>
    <w:lvl w:ilvl="0" w:tplc="8F8218F6">
      <w:start w:val="11"/>
      <w:numFmt w:val="bullet"/>
      <w:lvlText w:val="-"/>
      <w:lvlJc w:val="left"/>
      <w:pPr>
        <w:ind w:left="964" w:hanging="360"/>
      </w:pPr>
      <w:rPr>
        <w:rFonts w:ascii="Trebuchet MS" w:eastAsia="Times New Roman" w:hAnsi="Trebuchet MS" w:cs="Arial"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num w:numId="1" w16cid:durableId="1311328629">
    <w:abstractNumId w:val="25"/>
  </w:num>
  <w:num w:numId="2" w16cid:durableId="491264923">
    <w:abstractNumId w:val="24"/>
  </w:num>
  <w:num w:numId="3" w16cid:durableId="1177648020">
    <w:abstractNumId w:val="14"/>
  </w:num>
  <w:num w:numId="4" w16cid:durableId="2081637141">
    <w:abstractNumId w:val="18"/>
  </w:num>
  <w:num w:numId="5" w16cid:durableId="1821120255">
    <w:abstractNumId w:val="1"/>
  </w:num>
  <w:num w:numId="6" w16cid:durableId="1808625051">
    <w:abstractNumId w:val="17"/>
  </w:num>
  <w:num w:numId="7" w16cid:durableId="787894020">
    <w:abstractNumId w:val="32"/>
  </w:num>
  <w:num w:numId="8" w16cid:durableId="46350275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920778">
    <w:abstractNumId w:val="27"/>
  </w:num>
  <w:num w:numId="10" w16cid:durableId="468204762">
    <w:abstractNumId w:val="13"/>
  </w:num>
  <w:num w:numId="11" w16cid:durableId="2054115487">
    <w:abstractNumId w:val="29"/>
  </w:num>
  <w:num w:numId="12" w16cid:durableId="1034233239">
    <w:abstractNumId w:val="2"/>
  </w:num>
  <w:num w:numId="13" w16cid:durableId="1564297073">
    <w:abstractNumId w:val="34"/>
  </w:num>
  <w:num w:numId="14" w16cid:durableId="1719236890">
    <w:abstractNumId w:val="19"/>
  </w:num>
  <w:num w:numId="15" w16cid:durableId="1791822654">
    <w:abstractNumId w:val="0"/>
  </w:num>
  <w:num w:numId="16" w16cid:durableId="1022324405">
    <w:abstractNumId w:val="28"/>
  </w:num>
  <w:num w:numId="17" w16cid:durableId="348145260">
    <w:abstractNumId w:val="20"/>
  </w:num>
  <w:num w:numId="18" w16cid:durableId="2361176">
    <w:abstractNumId w:val="6"/>
  </w:num>
  <w:num w:numId="19" w16cid:durableId="403993959">
    <w:abstractNumId w:val="5"/>
  </w:num>
  <w:num w:numId="20" w16cid:durableId="1263879542">
    <w:abstractNumId w:val="21"/>
  </w:num>
  <w:num w:numId="21" w16cid:durableId="674306035">
    <w:abstractNumId w:val="16"/>
  </w:num>
  <w:num w:numId="22" w16cid:durableId="320472343">
    <w:abstractNumId w:val="10"/>
  </w:num>
  <w:num w:numId="23" w16cid:durableId="1483155288">
    <w:abstractNumId w:val="30"/>
  </w:num>
  <w:num w:numId="24" w16cid:durableId="993069419">
    <w:abstractNumId w:val="27"/>
  </w:num>
  <w:num w:numId="25" w16cid:durableId="1463696338">
    <w:abstractNumId w:val="23"/>
  </w:num>
  <w:num w:numId="26" w16cid:durableId="1859922557">
    <w:abstractNumId w:val="11"/>
  </w:num>
  <w:num w:numId="27" w16cid:durableId="1080324549">
    <w:abstractNumId w:val="31"/>
  </w:num>
  <w:num w:numId="28" w16cid:durableId="2082824356">
    <w:abstractNumId w:val="12"/>
  </w:num>
  <w:num w:numId="29" w16cid:durableId="2068529715">
    <w:abstractNumId w:val="8"/>
  </w:num>
  <w:num w:numId="30" w16cid:durableId="2044398152">
    <w:abstractNumId w:val="4"/>
  </w:num>
  <w:num w:numId="31" w16cid:durableId="2036804526">
    <w:abstractNumId w:val="15"/>
  </w:num>
  <w:num w:numId="32" w16cid:durableId="1755973354">
    <w:abstractNumId w:val="26"/>
  </w:num>
  <w:num w:numId="33" w16cid:durableId="531919474">
    <w:abstractNumId w:val="22"/>
  </w:num>
  <w:num w:numId="34" w16cid:durableId="683172853">
    <w:abstractNumId w:val="3"/>
  </w:num>
  <w:num w:numId="35" w16cid:durableId="1501969480">
    <w:abstractNumId w:val="9"/>
  </w:num>
  <w:num w:numId="36" w16cid:durableId="1320420201">
    <w:abstractNumId w:val="33"/>
  </w:num>
  <w:num w:numId="37" w16cid:durableId="119145615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CD"/>
    <w:rsid w:val="000021C6"/>
    <w:rsid w:val="00005D84"/>
    <w:rsid w:val="000075B4"/>
    <w:rsid w:val="00007696"/>
    <w:rsid w:val="000129FA"/>
    <w:rsid w:val="00012B7F"/>
    <w:rsid w:val="00015DCA"/>
    <w:rsid w:val="000179A2"/>
    <w:rsid w:val="00017D9E"/>
    <w:rsid w:val="00021C98"/>
    <w:rsid w:val="0002472D"/>
    <w:rsid w:val="00026276"/>
    <w:rsid w:val="00030B02"/>
    <w:rsid w:val="00033952"/>
    <w:rsid w:val="00033AE7"/>
    <w:rsid w:val="00034436"/>
    <w:rsid w:val="000345BD"/>
    <w:rsid w:val="000364B3"/>
    <w:rsid w:val="0004031D"/>
    <w:rsid w:val="00047E2C"/>
    <w:rsid w:val="00051098"/>
    <w:rsid w:val="00053832"/>
    <w:rsid w:val="000547B7"/>
    <w:rsid w:val="000615ED"/>
    <w:rsid w:val="00061873"/>
    <w:rsid w:val="000641D2"/>
    <w:rsid w:val="000673BC"/>
    <w:rsid w:val="0006769C"/>
    <w:rsid w:val="00070409"/>
    <w:rsid w:val="000747C9"/>
    <w:rsid w:val="00074B64"/>
    <w:rsid w:val="00074DEC"/>
    <w:rsid w:val="00076FAC"/>
    <w:rsid w:val="0008151D"/>
    <w:rsid w:val="00082455"/>
    <w:rsid w:val="000832AB"/>
    <w:rsid w:val="00083B73"/>
    <w:rsid w:val="000926FA"/>
    <w:rsid w:val="00097885"/>
    <w:rsid w:val="000A274E"/>
    <w:rsid w:val="000A4ED8"/>
    <w:rsid w:val="000B3966"/>
    <w:rsid w:val="000B7515"/>
    <w:rsid w:val="000C161C"/>
    <w:rsid w:val="000C4D05"/>
    <w:rsid w:val="000C7652"/>
    <w:rsid w:val="000D5726"/>
    <w:rsid w:val="000D5EB9"/>
    <w:rsid w:val="000D64C2"/>
    <w:rsid w:val="000D6FC3"/>
    <w:rsid w:val="000E44FC"/>
    <w:rsid w:val="000E5061"/>
    <w:rsid w:val="000F2DC5"/>
    <w:rsid w:val="000F4CD3"/>
    <w:rsid w:val="001014FD"/>
    <w:rsid w:val="00102FEF"/>
    <w:rsid w:val="00106F29"/>
    <w:rsid w:val="00112117"/>
    <w:rsid w:val="001135C0"/>
    <w:rsid w:val="001151CF"/>
    <w:rsid w:val="001159DD"/>
    <w:rsid w:val="00115D4C"/>
    <w:rsid w:val="00120822"/>
    <w:rsid w:val="00124560"/>
    <w:rsid w:val="00130FBF"/>
    <w:rsid w:val="0013648C"/>
    <w:rsid w:val="00136C8D"/>
    <w:rsid w:val="00142EE0"/>
    <w:rsid w:val="001443EC"/>
    <w:rsid w:val="00144682"/>
    <w:rsid w:val="001467FF"/>
    <w:rsid w:val="001473D8"/>
    <w:rsid w:val="001504F0"/>
    <w:rsid w:val="001517FD"/>
    <w:rsid w:val="00155EF9"/>
    <w:rsid w:val="00156D8C"/>
    <w:rsid w:val="00164704"/>
    <w:rsid w:val="00164C4F"/>
    <w:rsid w:val="001677BE"/>
    <w:rsid w:val="00173ECF"/>
    <w:rsid w:val="00185FBC"/>
    <w:rsid w:val="00195295"/>
    <w:rsid w:val="001A012E"/>
    <w:rsid w:val="001A429B"/>
    <w:rsid w:val="001A42A3"/>
    <w:rsid w:val="001A7428"/>
    <w:rsid w:val="001B14B3"/>
    <w:rsid w:val="001B3842"/>
    <w:rsid w:val="001B6081"/>
    <w:rsid w:val="001B72BD"/>
    <w:rsid w:val="001B7366"/>
    <w:rsid w:val="001C65F0"/>
    <w:rsid w:val="001D637C"/>
    <w:rsid w:val="001D79E0"/>
    <w:rsid w:val="001E1164"/>
    <w:rsid w:val="001E61E4"/>
    <w:rsid w:val="001F2763"/>
    <w:rsid w:val="00205BCB"/>
    <w:rsid w:val="00212480"/>
    <w:rsid w:val="00213E58"/>
    <w:rsid w:val="00216265"/>
    <w:rsid w:val="002202AC"/>
    <w:rsid w:val="00237FF7"/>
    <w:rsid w:val="00243049"/>
    <w:rsid w:val="00244ACF"/>
    <w:rsid w:val="002502C1"/>
    <w:rsid w:val="002525B6"/>
    <w:rsid w:val="00254311"/>
    <w:rsid w:val="00257B5D"/>
    <w:rsid w:val="00257D40"/>
    <w:rsid w:val="00264F8A"/>
    <w:rsid w:val="00267AFA"/>
    <w:rsid w:val="0027380E"/>
    <w:rsid w:val="00275A96"/>
    <w:rsid w:val="00281BE5"/>
    <w:rsid w:val="0028572D"/>
    <w:rsid w:val="002909D5"/>
    <w:rsid w:val="002962ED"/>
    <w:rsid w:val="002A09FC"/>
    <w:rsid w:val="002A0AE1"/>
    <w:rsid w:val="002A0D61"/>
    <w:rsid w:val="002A3AF9"/>
    <w:rsid w:val="002A7B3A"/>
    <w:rsid w:val="002B068D"/>
    <w:rsid w:val="002B0CC6"/>
    <w:rsid w:val="002B13C3"/>
    <w:rsid w:val="002B6AC8"/>
    <w:rsid w:val="002C119A"/>
    <w:rsid w:val="002C167E"/>
    <w:rsid w:val="002C19B9"/>
    <w:rsid w:val="002D09A6"/>
    <w:rsid w:val="002D2B74"/>
    <w:rsid w:val="002D68E2"/>
    <w:rsid w:val="002E1E4C"/>
    <w:rsid w:val="002E3071"/>
    <w:rsid w:val="002E5108"/>
    <w:rsid w:val="002E5D29"/>
    <w:rsid w:val="002F0E8A"/>
    <w:rsid w:val="002F5581"/>
    <w:rsid w:val="002F6E93"/>
    <w:rsid w:val="00300BCB"/>
    <w:rsid w:val="0030303B"/>
    <w:rsid w:val="00304FA2"/>
    <w:rsid w:val="00306E90"/>
    <w:rsid w:val="0032180B"/>
    <w:rsid w:val="00321BE5"/>
    <w:rsid w:val="00324E17"/>
    <w:rsid w:val="00327FFC"/>
    <w:rsid w:val="00331D26"/>
    <w:rsid w:val="003423C1"/>
    <w:rsid w:val="00343400"/>
    <w:rsid w:val="00350114"/>
    <w:rsid w:val="00352174"/>
    <w:rsid w:val="0035662D"/>
    <w:rsid w:val="00356C04"/>
    <w:rsid w:val="0036265D"/>
    <w:rsid w:val="00365DD0"/>
    <w:rsid w:val="00371391"/>
    <w:rsid w:val="00372AE2"/>
    <w:rsid w:val="003812FD"/>
    <w:rsid w:val="0038362B"/>
    <w:rsid w:val="00385D97"/>
    <w:rsid w:val="00386C13"/>
    <w:rsid w:val="00394AFD"/>
    <w:rsid w:val="003A4979"/>
    <w:rsid w:val="003B1508"/>
    <w:rsid w:val="003C0B69"/>
    <w:rsid w:val="003D158B"/>
    <w:rsid w:val="003D1D11"/>
    <w:rsid w:val="003D4D71"/>
    <w:rsid w:val="003D5F18"/>
    <w:rsid w:val="003E144B"/>
    <w:rsid w:val="003E2D0E"/>
    <w:rsid w:val="003E391C"/>
    <w:rsid w:val="003E3C0D"/>
    <w:rsid w:val="003E6A99"/>
    <w:rsid w:val="003F0266"/>
    <w:rsid w:val="003F3AC6"/>
    <w:rsid w:val="003F68EF"/>
    <w:rsid w:val="003F72E8"/>
    <w:rsid w:val="00411831"/>
    <w:rsid w:val="0041462F"/>
    <w:rsid w:val="004161F8"/>
    <w:rsid w:val="00417E90"/>
    <w:rsid w:val="0042258E"/>
    <w:rsid w:val="004231B2"/>
    <w:rsid w:val="0043046F"/>
    <w:rsid w:val="00432640"/>
    <w:rsid w:val="0043441D"/>
    <w:rsid w:val="00434767"/>
    <w:rsid w:val="004347BF"/>
    <w:rsid w:val="004374BE"/>
    <w:rsid w:val="00437982"/>
    <w:rsid w:val="00447C63"/>
    <w:rsid w:val="004515B3"/>
    <w:rsid w:val="004515CB"/>
    <w:rsid w:val="00451DFE"/>
    <w:rsid w:val="00455129"/>
    <w:rsid w:val="00455507"/>
    <w:rsid w:val="00462C9D"/>
    <w:rsid w:val="004642DB"/>
    <w:rsid w:val="00465A0A"/>
    <w:rsid w:val="00466189"/>
    <w:rsid w:val="00467D32"/>
    <w:rsid w:val="00477845"/>
    <w:rsid w:val="004835B9"/>
    <w:rsid w:val="0048386D"/>
    <w:rsid w:val="00494EBB"/>
    <w:rsid w:val="00496C8A"/>
    <w:rsid w:val="004A78C5"/>
    <w:rsid w:val="004B75E0"/>
    <w:rsid w:val="004C0064"/>
    <w:rsid w:val="004C1804"/>
    <w:rsid w:val="004C231B"/>
    <w:rsid w:val="004C5AEB"/>
    <w:rsid w:val="004C654B"/>
    <w:rsid w:val="004D0F57"/>
    <w:rsid w:val="004D72CB"/>
    <w:rsid w:val="004E3389"/>
    <w:rsid w:val="004E3473"/>
    <w:rsid w:val="004F00FA"/>
    <w:rsid w:val="004F3C4A"/>
    <w:rsid w:val="004F4B14"/>
    <w:rsid w:val="00503AA1"/>
    <w:rsid w:val="00512AF9"/>
    <w:rsid w:val="0051375E"/>
    <w:rsid w:val="005139B4"/>
    <w:rsid w:val="00524A0D"/>
    <w:rsid w:val="00525123"/>
    <w:rsid w:val="00525A2A"/>
    <w:rsid w:val="00534DCB"/>
    <w:rsid w:val="0053508A"/>
    <w:rsid w:val="005433B8"/>
    <w:rsid w:val="00546C8D"/>
    <w:rsid w:val="00547486"/>
    <w:rsid w:val="00550568"/>
    <w:rsid w:val="005543F7"/>
    <w:rsid w:val="00555C36"/>
    <w:rsid w:val="0055689D"/>
    <w:rsid w:val="00557F1E"/>
    <w:rsid w:val="00561366"/>
    <w:rsid w:val="0056385D"/>
    <w:rsid w:val="005657BC"/>
    <w:rsid w:val="00565E5B"/>
    <w:rsid w:val="0056743A"/>
    <w:rsid w:val="00567E13"/>
    <w:rsid w:val="005703E1"/>
    <w:rsid w:val="00570E08"/>
    <w:rsid w:val="0057231F"/>
    <w:rsid w:val="005773F6"/>
    <w:rsid w:val="005802BB"/>
    <w:rsid w:val="00581612"/>
    <w:rsid w:val="005826EB"/>
    <w:rsid w:val="00584974"/>
    <w:rsid w:val="00585552"/>
    <w:rsid w:val="00590BED"/>
    <w:rsid w:val="00595311"/>
    <w:rsid w:val="005A04CE"/>
    <w:rsid w:val="005A125F"/>
    <w:rsid w:val="005A5EE3"/>
    <w:rsid w:val="005B1210"/>
    <w:rsid w:val="005B46F0"/>
    <w:rsid w:val="005B5CCF"/>
    <w:rsid w:val="005C190A"/>
    <w:rsid w:val="005C4854"/>
    <w:rsid w:val="005C7957"/>
    <w:rsid w:val="005D1A45"/>
    <w:rsid w:val="005D63EA"/>
    <w:rsid w:val="005D71B4"/>
    <w:rsid w:val="005E1FBB"/>
    <w:rsid w:val="005E5EBA"/>
    <w:rsid w:val="005E6CCC"/>
    <w:rsid w:val="005E7FF5"/>
    <w:rsid w:val="005F2AF1"/>
    <w:rsid w:val="005F3A2A"/>
    <w:rsid w:val="005F3A71"/>
    <w:rsid w:val="0060024F"/>
    <w:rsid w:val="0060087D"/>
    <w:rsid w:val="0060656B"/>
    <w:rsid w:val="0060746C"/>
    <w:rsid w:val="00613A92"/>
    <w:rsid w:val="00620AB5"/>
    <w:rsid w:val="006211E4"/>
    <w:rsid w:val="00622069"/>
    <w:rsid w:val="0062325B"/>
    <w:rsid w:val="00624373"/>
    <w:rsid w:val="00625D43"/>
    <w:rsid w:val="00625F31"/>
    <w:rsid w:val="006278DA"/>
    <w:rsid w:val="00631DB7"/>
    <w:rsid w:val="006402FF"/>
    <w:rsid w:val="006526D2"/>
    <w:rsid w:val="0065531B"/>
    <w:rsid w:val="00660391"/>
    <w:rsid w:val="00664994"/>
    <w:rsid w:val="006665DC"/>
    <w:rsid w:val="006716BD"/>
    <w:rsid w:val="0067646D"/>
    <w:rsid w:val="0068595F"/>
    <w:rsid w:val="00692756"/>
    <w:rsid w:val="006927B8"/>
    <w:rsid w:val="0069397B"/>
    <w:rsid w:val="00694EE8"/>
    <w:rsid w:val="006969EB"/>
    <w:rsid w:val="00696BDF"/>
    <w:rsid w:val="006A20B6"/>
    <w:rsid w:val="006A2232"/>
    <w:rsid w:val="006A682E"/>
    <w:rsid w:val="006B1EDF"/>
    <w:rsid w:val="006B2DD6"/>
    <w:rsid w:val="006B724A"/>
    <w:rsid w:val="006C226D"/>
    <w:rsid w:val="006C6B29"/>
    <w:rsid w:val="006C6E08"/>
    <w:rsid w:val="006C7084"/>
    <w:rsid w:val="006D1450"/>
    <w:rsid w:val="006D6005"/>
    <w:rsid w:val="006D7F56"/>
    <w:rsid w:val="006F5289"/>
    <w:rsid w:val="00701389"/>
    <w:rsid w:val="00701AAF"/>
    <w:rsid w:val="00704449"/>
    <w:rsid w:val="00710CF9"/>
    <w:rsid w:val="00726060"/>
    <w:rsid w:val="007264A3"/>
    <w:rsid w:val="007312E9"/>
    <w:rsid w:val="00733710"/>
    <w:rsid w:val="007350D4"/>
    <w:rsid w:val="007400CA"/>
    <w:rsid w:val="00741357"/>
    <w:rsid w:val="00747ADD"/>
    <w:rsid w:val="00747BB9"/>
    <w:rsid w:val="0075502A"/>
    <w:rsid w:val="00764418"/>
    <w:rsid w:val="0077603E"/>
    <w:rsid w:val="00780BA1"/>
    <w:rsid w:val="00780C02"/>
    <w:rsid w:val="00783182"/>
    <w:rsid w:val="007831A0"/>
    <w:rsid w:val="00784EA1"/>
    <w:rsid w:val="0079007E"/>
    <w:rsid w:val="0079028E"/>
    <w:rsid w:val="00790A4F"/>
    <w:rsid w:val="00791390"/>
    <w:rsid w:val="00792320"/>
    <w:rsid w:val="00794090"/>
    <w:rsid w:val="007A535D"/>
    <w:rsid w:val="007C0A84"/>
    <w:rsid w:val="007C2122"/>
    <w:rsid w:val="007D5E34"/>
    <w:rsid w:val="007E2142"/>
    <w:rsid w:val="007E2BF5"/>
    <w:rsid w:val="007E4B38"/>
    <w:rsid w:val="007E66F9"/>
    <w:rsid w:val="007E7ADA"/>
    <w:rsid w:val="007F1C3B"/>
    <w:rsid w:val="007F2440"/>
    <w:rsid w:val="007F2D39"/>
    <w:rsid w:val="007F3F39"/>
    <w:rsid w:val="007F4130"/>
    <w:rsid w:val="007F7572"/>
    <w:rsid w:val="007F77D9"/>
    <w:rsid w:val="00807834"/>
    <w:rsid w:val="00810EF0"/>
    <w:rsid w:val="00815D5B"/>
    <w:rsid w:val="00817B54"/>
    <w:rsid w:val="00820BB8"/>
    <w:rsid w:val="00822EE8"/>
    <w:rsid w:val="00826B4C"/>
    <w:rsid w:val="008271C5"/>
    <w:rsid w:val="00832B79"/>
    <w:rsid w:val="00837F51"/>
    <w:rsid w:val="008429AA"/>
    <w:rsid w:val="0084429A"/>
    <w:rsid w:val="008467A9"/>
    <w:rsid w:val="0085066D"/>
    <w:rsid w:val="008530A8"/>
    <w:rsid w:val="00854E2E"/>
    <w:rsid w:val="008633E5"/>
    <w:rsid w:val="0086458D"/>
    <w:rsid w:val="0086658C"/>
    <w:rsid w:val="00880CE2"/>
    <w:rsid w:val="008822A9"/>
    <w:rsid w:val="00884E78"/>
    <w:rsid w:val="00886784"/>
    <w:rsid w:val="00886EA7"/>
    <w:rsid w:val="008874B0"/>
    <w:rsid w:val="008908AB"/>
    <w:rsid w:val="00890A50"/>
    <w:rsid w:val="008940E6"/>
    <w:rsid w:val="00897092"/>
    <w:rsid w:val="008970B9"/>
    <w:rsid w:val="008A28AD"/>
    <w:rsid w:val="008A39D5"/>
    <w:rsid w:val="008A5663"/>
    <w:rsid w:val="008A5C5D"/>
    <w:rsid w:val="008B1EDB"/>
    <w:rsid w:val="008B4CAD"/>
    <w:rsid w:val="008C18A3"/>
    <w:rsid w:val="008C7E8F"/>
    <w:rsid w:val="008D0780"/>
    <w:rsid w:val="008D15EC"/>
    <w:rsid w:val="008D6C0E"/>
    <w:rsid w:val="008E46B7"/>
    <w:rsid w:val="008E4A85"/>
    <w:rsid w:val="008E5107"/>
    <w:rsid w:val="008F2101"/>
    <w:rsid w:val="00900710"/>
    <w:rsid w:val="00901CA6"/>
    <w:rsid w:val="00903ECE"/>
    <w:rsid w:val="0090667A"/>
    <w:rsid w:val="00913984"/>
    <w:rsid w:val="009151C8"/>
    <w:rsid w:val="00915680"/>
    <w:rsid w:val="0092086D"/>
    <w:rsid w:val="0092697D"/>
    <w:rsid w:val="009335FE"/>
    <w:rsid w:val="00947E9D"/>
    <w:rsid w:val="00950BBD"/>
    <w:rsid w:val="0095790B"/>
    <w:rsid w:val="00963C4A"/>
    <w:rsid w:val="0096570A"/>
    <w:rsid w:val="009662E3"/>
    <w:rsid w:val="00973817"/>
    <w:rsid w:val="00975EFC"/>
    <w:rsid w:val="00977127"/>
    <w:rsid w:val="00983F46"/>
    <w:rsid w:val="00986703"/>
    <w:rsid w:val="0098779D"/>
    <w:rsid w:val="009910BF"/>
    <w:rsid w:val="00992211"/>
    <w:rsid w:val="009A30B2"/>
    <w:rsid w:val="009B1B60"/>
    <w:rsid w:val="009B4DA5"/>
    <w:rsid w:val="009B6E08"/>
    <w:rsid w:val="009C1548"/>
    <w:rsid w:val="009C3663"/>
    <w:rsid w:val="009D2368"/>
    <w:rsid w:val="009D387B"/>
    <w:rsid w:val="009D5613"/>
    <w:rsid w:val="009E05CF"/>
    <w:rsid w:val="009E3E9F"/>
    <w:rsid w:val="009E731B"/>
    <w:rsid w:val="009F1CBB"/>
    <w:rsid w:val="009F6DCF"/>
    <w:rsid w:val="00A005BF"/>
    <w:rsid w:val="00A1155F"/>
    <w:rsid w:val="00A21ACD"/>
    <w:rsid w:val="00A21E25"/>
    <w:rsid w:val="00A23B97"/>
    <w:rsid w:val="00A23D1B"/>
    <w:rsid w:val="00A25397"/>
    <w:rsid w:val="00A26ECA"/>
    <w:rsid w:val="00A30F8C"/>
    <w:rsid w:val="00A32A66"/>
    <w:rsid w:val="00A34200"/>
    <w:rsid w:val="00A34F7E"/>
    <w:rsid w:val="00A35900"/>
    <w:rsid w:val="00A404AC"/>
    <w:rsid w:val="00A436CC"/>
    <w:rsid w:val="00A50754"/>
    <w:rsid w:val="00A50CDB"/>
    <w:rsid w:val="00A51DFF"/>
    <w:rsid w:val="00A52394"/>
    <w:rsid w:val="00A5556C"/>
    <w:rsid w:val="00A60A63"/>
    <w:rsid w:val="00A66645"/>
    <w:rsid w:val="00A83C38"/>
    <w:rsid w:val="00A85C1D"/>
    <w:rsid w:val="00A952CB"/>
    <w:rsid w:val="00AA4903"/>
    <w:rsid w:val="00AA7E07"/>
    <w:rsid w:val="00AB47AD"/>
    <w:rsid w:val="00AB4A9A"/>
    <w:rsid w:val="00AB6329"/>
    <w:rsid w:val="00AC2DAE"/>
    <w:rsid w:val="00AD060A"/>
    <w:rsid w:val="00AD3EF3"/>
    <w:rsid w:val="00AE7A93"/>
    <w:rsid w:val="00B0589D"/>
    <w:rsid w:val="00B0789C"/>
    <w:rsid w:val="00B101D5"/>
    <w:rsid w:val="00B21B46"/>
    <w:rsid w:val="00B31D43"/>
    <w:rsid w:val="00B33A3D"/>
    <w:rsid w:val="00B33E7E"/>
    <w:rsid w:val="00B369D1"/>
    <w:rsid w:val="00B50F1C"/>
    <w:rsid w:val="00B549B7"/>
    <w:rsid w:val="00B54BB3"/>
    <w:rsid w:val="00B5565F"/>
    <w:rsid w:val="00B56248"/>
    <w:rsid w:val="00B62ECC"/>
    <w:rsid w:val="00B63E2F"/>
    <w:rsid w:val="00B64022"/>
    <w:rsid w:val="00B76EDD"/>
    <w:rsid w:val="00B81B76"/>
    <w:rsid w:val="00B83F57"/>
    <w:rsid w:val="00B84F26"/>
    <w:rsid w:val="00B87B8E"/>
    <w:rsid w:val="00B91E7E"/>
    <w:rsid w:val="00B942E6"/>
    <w:rsid w:val="00B94F64"/>
    <w:rsid w:val="00BA21D7"/>
    <w:rsid w:val="00BA4203"/>
    <w:rsid w:val="00BA4481"/>
    <w:rsid w:val="00BA46A7"/>
    <w:rsid w:val="00BA6BBA"/>
    <w:rsid w:val="00BB0ACD"/>
    <w:rsid w:val="00BB13A4"/>
    <w:rsid w:val="00BB4FDE"/>
    <w:rsid w:val="00BC2630"/>
    <w:rsid w:val="00BC369F"/>
    <w:rsid w:val="00BC7BE9"/>
    <w:rsid w:val="00BD6174"/>
    <w:rsid w:val="00BD6B49"/>
    <w:rsid w:val="00BE50AF"/>
    <w:rsid w:val="00BE5FCD"/>
    <w:rsid w:val="00BE7FF4"/>
    <w:rsid w:val="00BF40DA"/>
    <w:rsid w:val="00BF5096"/>
    <w:rsid w:val="00C01C2F"/>
    <w:rsid w:val="00C0290E"/>
    <w:rsid w:val="00C05C15"/>
    <w:rsid w:val="00C077DD"/>
    <w:rsid w:val="00C149DA"/>
    <w:rsid w:val="00C14D49"/>
    <w:rsid w:val="00C157B2"/>
    <w:rsid w:val="00C173D6"/>
    <w:rsid w:val="00C32A2F"/>
    <w:rsid w:val="00C365C4"/>
    <w:rsid w:val="00C3762F"/>
    <w:rsid w:val="00C40555"/>
    <w:rsid w:val="00C50199"/>
    <w:rsid w:val="00C5139A"/>
    <w:rsid w:val="00C6025C"/>
    <w:rsid w:val="00C6378A"/>
    <w:rsid w:val="00C6484E"/>
    <w:rsid w:val="00C75DF8"/>
    <w:rsid w:val="00C76435"/>
    <w:rsid w:val="00C83070"/>
    <w:rsid w:val="00C847BD"/>
    <w:rsid w:val="00C87FA1"/>
    <w:rsid w:val="00C92D94"/>
    <w:rsid w:val="00C93172"/>
    <w:rsid w:val="00C944AB"/>
    <w:rsid w:val="00CA1DBA"/>
    <w:rsid w:val="00CA292D"/>
    <w:rsid w:val="00CB2D3E"/>
    <w:rsid w:val="00CC513C"/>
    <w:rsid w:val="00CC7FFA"/>
    <w:rsid w:val="00CD474D"/>
    <w:rsid w:val="00CD5E50"/>
    <w:rsid w:val="00CE0A9D"/>
    <w:rsid w:val="00CE1F1D"/>
    <w:rsid w:val="00CE59B4"/>
    <w:rsid w:val="00CF3125"/>
    <w:rsid w:val="00D04896"/>
    <w:rsid w:val="00D05D00"/>
    <w:rsid w:val="00D12BEC"/>
    <w:rsid w:val="00D153F4"/>
    <w:rsid w:val="00D17469"/>
    <w:rsid w:val="00D20877"/>
    <w:rsid w:val="00D21553"/>
    <w:rsid w:val="00D21936"/>
    <w:rsid w:val="00D22203"/>
    <w:rsid w:val="00D34546"/>
    <w:rsid w:val="00D34687"/>
    <w:rsid w:val="00D4589D"/>
    <w:rsid w:val="00D52AFB"/>
    <w:rsid w:val="00D54FA6"/>
    <w:rsid w:val="00D74512"/>
    <w:rsid w:val="00D86353"/>
    <w:rsid w:val="00DA19C5"/>
    <w:rsid w:val="00DB05AA"/>
    <w:rsid w:val="00DB7C71"/>
    <w:rsid w:val="00DD07DD"/>
    <w:rsid w:val="00DD4ABA"/>
    <w:rsid w:val="00DE161D"/>
    <w:rsid w:val="00DE4918"/>
    <w:rsid w:val="00DE4A2C"/>
    <w:rsid w:val="00DE75CB"/>
    <w:rsid w:val="00E02095"/>
    <w:rsid w:val="00E077DE"/>
    <w:rsid w:val="00E07E26"/>
    <w:rsid w:val="00E10EC5"/>
    <w:rsid w:val="00E1436C"/>
    <w:rsid w:val="00E14CA9"/>
    <w:rsid w:val="00E17156"/>
    <w:rsid w:val="00E217D0"/>
    <w:rsid w:val="00E2331E"/>
    <w:rsid w:val="00E27325"/>
    <w:rsid w:val="00E31906"/>
    <w:rsid w:val="00E3213B"/>
    <w:rsid w:val="00E326CA"/>
    <w:rsid w:val="00E32D95"/>
    <w:rsid w:val="00E32EC9"/>
    <w:rsid w:val="00E33FB6"/>
    <w:rsid w:val="00E36C84"/>
    <w:rsid w:val="00E37CA0"/>
    <w:rsid w:val="00E40F99"/>
    <w:rsid w:val="00E45C35"/>
    <w:rsid w:val="00E4729D"/>
    <w:rsid w:val="00E51273"/>
    <w:rsid w:val="00E51444"/>
    <w:rsid w:val="00E5154C"/>
    <w:rsid w:val="00E5653B"/>
    <w:rsid w:val="00E63D93"/>
    <w:rsid w:val="00E64FA3"/>
    <w:rsid w:val="00E66D4C"/>
    <w:rsid w:val="00E67549"/>
    <w:rsid w:val="00E67AAE"/>
    <w:rsid w:val="00E70AEC"/>
    <w:rsid w:val="00E715E2"/>
    <w:rsid w:val="00E77812"/>
    <w:rsid w:val="00E822AD"/>
    <w:rsid w:val="00E82CE6"/>
    <w:rsid w:val="00E86DB6"/>
    <w:rsid w:val="00E9366A"/>
    <w:rsid w:val="00EA1FD8"/>
    <w:rsid w:val="00EA798E"/>
    <w:rsid w:val="00EB039A"/>
    <w:rsid w:val="00EB27EA"/>
    <w:rsid w:val="00EB5FE9"/>
    <w:rsid w:val="00EC151C"/>
    <w:rsid w:val="00EC48F7"/>
    <w:rsid w:val="00ED17A6"/>
    <w:rsid w:val="00ED2183"/>
    <w:rsid w:val="00ED424C"/>
    <w:rsid w:val="00EE5330"/>
    <w:rsid w:val="00EE6170"/>
    <w:rsid w:val="00EF2839"/>
    <w:rsid w:val="00F01214"/>
    <w:rsid w:val="00F035E4"/>
    <w:rsid w:val="00F03647"/>
    <w:rsid w:val="00F073F0"/>
    <w:rsid w:val="00F07511"/>
    <w:rsid w:val="00F1370B"/>
    <w:rsid w:val="00F1596E"/>
    <w:rsid w:val="00F16B67"/>
    <w:rsid w:val="00F1755F"/>
    <w:rsid w:val="00F204CA"/>
    <w:rsid w:val="00F30B30"/>
    <w:rsid w:val="00F42D49"/>
    <w:rsid w:val="00F454BC"/>
    <w:rsid w:val="00F47D1A"/>
    <w:rsid w:val="00F5346A"/>
    <w:rsid w:val="00F602B6"/>
    <w:rsid w:val="00F615AD"/>
    <w:rsid w:val="00F6268B"/>
    <w:rsid w:val="00F6586E"/>
    <w:rsid w:val="00F65EFF"/>
    <w:rsid w:val="00F70C3C"/>
    <w:rsid w:val="00F7208D"/>
    <w:rsid w:val="00F752E5"/>
    <w:rsid w:val="00F771A5"/>
    <w:rsid w:val="00F77BC4"/>
    <w:rsid w:val="00F85B93"/>
    <w:rsid w:val="00FA27C4"/>
    <w:rsid w:val="00FA291F"/>
    <w:rsid w:val="00FA750C"/>
    <w:rsid w:val="00FB3895"/>
    <w:rsid w:val="00FB4315"/>
    <w:rsid w:val="00FD1706"/>
    <w:rsid w:val="00FD3B3B"/>
    <w:rsid w:val="00FD70D0"/>
    <w:rsid w:val="00FE0F0D"/>
    <w:rsid w:val="00FE184B"/>
    <w:rsid w:val="00FE1ED7"/>
    <w:rsid w:val="00FE2D3C"/>
    <w:rsid w:val="00FE4022"/>
    <w:rsid w:val="00FE5532"/>
    <w:rsid w:val="00FE60FF"/>
    <w:rsid w:val="01870A2B"/>
    <w:rsid w:val="03249BA7"/>
    <w:rsid w:val="03C21BD3"/>
    <w:rsid w:val="05676C2B"/>
    <w:rsid w:val="09D5458B"/>
    <w:rsid w:val="0BBA8E54"/>
    <w:rsid w:val="0C064E39"/>
    <w:rsid w:val="0D3AB273"/>
    <w:rsid w:val="0DF6CBD0"/>
    <w:rsid w:val="0F49B2ED"/>
    <w:rsid w:val="11C5CE93"/>
    <w:rsid w:val="19282DB7"/>
    <w:rsid w:val="196D695F"/>
    <w:rsid w:val="1A2689D0"/>
    <w:rsid w:val="1B077011"/>
    <w:rsid w:val="1B80CC20"/>
    <w:rsid w:val="1E87E6B7"/>
    <w:rsid w:val="20029000"/>
    <w:rsid w:val="21BE34D0"/>
    <w:rsid w:val="220B4909"/>
    <w:rsid w:val="229B7C3E"/>
    <w:rsid w:val="23837B8F"/>
    <w:rsid w:val="23C38A08"/>
    <w:rsid w:val="25294981"/>
    <w:rsid w:val="25D63402"/>
    <w:rsid w:val="27224152"/>
    <w:rsid w:val="291E4EF5"/>
    <w:rsid w:val="295B47D8"/>
    <w:rsid w:val="29CF1C78"/>
    <w:rsid w:val="2A433928"/>
    <w:rsid w:val="2B236818"/>
    <w:rsid w:val="2C24359F"/>
    <w:rsid w:val="2ED4B5F2"/>
    <w:rsid w:val="2F2CA91C"/>
    <w:rsid w:val="30F871CF"/>
    <w:rsid w:val="318709BD"/>
    <w:rsid w:val="3532DDC2"/>
    <w:rsid w:val="3554CF15"/>
    <w:rsid w:val="3716E513"/>
    <w:rsid w:val="3973BF37"/>
    <w:rsid w:val="39C3C897"/>
    <w:rsid w:val="3A4E564E"/>
    <w:rsid w:val="3AEF8E10"/>
    <w:rsid w:val="3EC54552"/>
    <w:rsid w:val="3F299DD0"/>
    <w:rsid w:val="40963C9D"/>
    <w:rsid w:val="410AA9DD"/>
    <w:rsid w:val="423B373C"/>
    <w:rsid w:val="433514EC"/>
    <w:rsid w:val="44C1733C"/>
    <w:rsid w:val="46C632B0"/>
    <w:rsid w:val="485C0AF8"/>
    <w:rsid w:val="491A138E"/>
    <w:rsid w:val="495ECBA8"/>
    <w:rsid w:val="49F57B22"/>
    <w:rsid w:val="4C592A33"/>
    <w:rsid w:val="4E8C6727"/>
    <w:rsid w:val="4EA5A8DF"/>
    <w:rsid w:val="4F9EFE41"/>
    <w:rsid w:val="50B30783"/>
    <w:rsid w:val="52DAE9EA"/>
    <w:rsid w:val="5AE409A8"/>
    <w:rsid w:val="5B911800"/>
    <w:rsid w:val="5BECB210"/>
    <w:rsid w:val="5CE4CB3A"/>
    <w:rsid w:val="5FC4F65C"/>
    <w:rsid w:val="61200790"/>
    <w:rsid w:val="61246D5E"/>
    <w:rsid w:val="649CA377"/>
    <w:rsid w:val="65DE2E5C"/>
    <w:rsid w:val="67E35039"/>
    <w:rsid w:val="69A778FA"/>
    <w:rsid w:val="6C8726C0"/>
    <w:rsid w:val="6D728443"/>
    <w:rsid w:val="6E7A6E83"/>
    <w:rsid w:val="6E7FC6B5"/>
    <w:rsid w:val="70175D04"/>
    <w:rsid w:val="70A3EC4A"/>
    <w:rsid w:val="74662B59"/>
    <w:rsid w:val="74C1C37F"/>
    <w:rsid w:val="767CFB80"/>
    <w:rsid w:val="786881D9"/>
    <w:rsid w:val="7890CE50"/>
    <w:rsid w:val="7A341C42"/>
    <w:rsid w:val="7B11824F"/>
    <w:rsid w:val="7F514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3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nhideWhenUsed/>
    <w:qFormat/>
    <w:rsid w:val="00C944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944AB"/>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C944AB"/>
    <w:pPr>
      <w:keepNext/>
      <w:spacing w:after="0" w:line="240" w:lineRule="atLeast"/>
      <w:jc w:val="right"/>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944AB"/>
    <w:pPr>
      <w:keepNext/>
      <w:spacing w:after="0" w:line="240" w:lineRule="atLeast"/>
      <w:jc w:val="right"/>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C944AB"/>
    <w:pPr>
      <w:keepNext/>
      <w:spacing w:after="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C944AB"/>
    <w:pPr>
      <w:keepNext/>
      <w:spacing w:after="0" w:line="240" w:lineRule="auto"/>
      <w:ind w:left="720" w:firstLine="72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944AB"/>
    <w:pPr>
      <w:keepNext/>
      <w:spacing w:after="0" w:line="240" w:lineRule="auto"/>
      <w:outlineLvl w:val="7"/>
    </w:pPr>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3E1"/>
    <w:rPr>
      <w:rFonts w:ascii="Arial" w:eastAsia="Arial" w:hAnsi="Arial" w:cs="Arial"/>
      <w:b/>
      <w:bCs/>
      <w:sz w:val="20"/>
      <w:szCs w:val="20"/>
      <w:lang w:val="en-US"/>
    </w:rPr>
  </w:style>
  <w:style w:type="character" w:customStyle="1" w:styleId="Heading2Char">
    <w:name w:val="Heading 2 Char"/>
    <w:basedOn w:val="DefaultParagraphFont"/>
    <w:link w:val="Heading2"/>
    <w:uiPriority w:val="9"/>
    <w:semiHidden/>
    <w:rsid w:val="00C944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944A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C944A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944A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944A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94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944AB"/>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efault">
    <w:name w:val="Default"/>
    <w:rsid w:val="00A21ACD"/>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auto"/>
    </w:rPr>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List not in Table"/>
    <w:basedOn w:val="Normal"/>
    <w:link w:val="ListParagraphChar"/>
    <w:uiPriority w:val="34"/>
    <w:qFormat/>
    <w:rsid w:val="00A21ACD"/>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944AB"/>
  </w:style>
  <w:style w:type="table" w:styleId="TableGrid">
    <w:name w:val="Table Grid"/>
    <w:basedOn w:val="TableNormal"/>
    <w:uiPriority w:val="99"/>
    <w:rsid w:val="00A21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5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512"/>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512"/>
  </w:style>
  <w:style w:type="paragraph" w:customStyle="1" w:styleId="NoParagraphStyle">
    <w:name w:val="[No Paragraph Style]"/>
    <w:rsid w:val="005A5EE3"/>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character" w:styleId="CommentReference">
    <w:name w:val="annotation reference"/>
    <w:uiPriority w:val="99"/>
    <w:rsid w:val="0002472D"/>
    <w:rPr>
      <w:sz w:val="16"/>
      <w:szCs w:val="16"/>
    </w:rPr>
  </w:style>
  <w:style w:type="character" w:customStyle="1" w:styleId="A2">
    <w:name w:val="A2"/>
    <w:uiPriority w:val="99"/>
    <w:rsid w:val="00C365C4"/>
    <w:rPr>
      <w:rFonts w:cs="PF Handbook Pro"/>
      <w:color w:val="000000"/>
      <w:sz w:val="23"/>
      <w:szCs w:val="23"/>
    </w:rPr>
  </w:style>
  <w:style w:type="paragraph" w:styleId="TOC1">
    <w:name w:val="toc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character" w:styleId="Hyperlink">
    <w:name w:val="Hyperlink"/>
    <w:basedOn w:val="DefaultParagraphFont"/>
    <w:uiPriority w:val="99"/>
    <w:unhideWhenUsed/>
    <w:rsid w:val="009910BF"/>
    <w:rPr>
      <w:color w:val="0000FF" w:themeColor="hyperlink"/>
      <w:u w:val="single"/>
    </w:rPr>
  </w:style>
  <w:style w:type="paragraph" w:styleId="BodyText">
    <w:name w:val="Body Text"/>
    <w:basedOn w:val="Normal"/>
    <w:link w:val="BodyTextChar"/>
    <w:qFormat/>
    <w:rsid w:val="009910BF"/>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rsid w:val="009910BF"/>
    <w:rPr>
      <w:rFonts w:ascii="Arial" w:eastAsia="Arial" w:hAnsi="Arial" w:cs="Arial"/>
      <w:sz w:val="20"/>
      <w:szCs w:val="20"/>
      <w:lang w:val="en-US"/>
    </w:rPr>
  </w:style>
  <w:style w:type="paragraph" w:styleId="NormalWeb">
    <w:name w:val="Normal (Web)"/>
    <w:basedOn w:val="Normal"/>
    <w:uiPriority w:val="99"/>
    <w:unhideWhenUsed/>
    <w:rsid w:val="005703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BodyTextIndent">
    <w:name w:val="Body Text Indent"/>
    <w:basedOn w:val="Normal"/>
    <w:link w:val="BodyTextIndentChar"/>
    <w:rsid w:val="00C944AB"/>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944AB"/>
    <w:rPr>
      <w:rFonts w:ascii="Times New Roman" w:eastAsia="Times New Roman" w:hAnsi="Times New Roman" w:cs="Times New Roman"/>
      <w:sz w:val="24"/>
      <w:szCs w:val="20"/>
    </w:rPr>
  </w:style>
  <w:style w:type="paragraph" w:styleId="FootnoteText">
    <w:name w:val="footnote text"/>
    <w:basedOn w:val="Normal"/>
    <w:link w:val="FootnoteTextChar"/>
    <w:semiHidden/>
    <w:rsid w:val="00C944AB"/>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C944AB"/>
    <w:rPr>
      <w:rFonts w:ascii="Times New Roman" w:eastAsia="Times New Roman" w:hAnsi="Times New Roman" w:cs="Times New Roman"/>
      <w:sz w:val="20"/>
      <w:szCs w:val="20"/>
      <w:lang w:val="x-none"/>
    </w:rPr>
  </w:style>
  <w:style w:type="character" w:styleId="PageNumber">
    <w:name w:val="page number"/>
    <w:basedOn w:val="DefaultParagraphFont"/>
    <w:rsid w:val="00C944AB"/>
  </w:style>
  <w:style w:type="paragraph" w:styleId="BodyTextIndent2">
    <w:name w:val="Body Text Indent 2"/>
    <w:basedOn w:val="Normal"/>
    <w:link w:val="BodyTextIndent2Char"/>
    <w:rsid w:val="00C944AB"/>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944AB"/>
    <w:rPr>
      <w:rFonts w:ascii="Times New Roman" w:eastAsia="Times New Roman" w:hAnsi="Times New Roman" w:cs="Times New Roman"/>
      <w:sz w:val="24"/>
      <w:szCs w:val="20"/>
    </w:rPr>
  </w:style>
  <w:style w:type="paragraph" w:styleId="EndnoteText">
    <w:name w:val="endnote text"/>
    <w:basedOn w:val="Normal"/>
    <w:link w:val="EndnoteTextChar"/>
    <w:rsid w:val="00C944AB"/>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EndnoteTextChar">
    <w:name w:val="Endnote Text Char"/>
    <w:basedOn w:val="DefaultParagraphFont"/>
    <w:link w:val="EndnoteText"/>
    <w:rsid w:val="00C944AB"/>
    <w:rPr>
      <w:rFonts w:ascii="Times New Roman" w:eastAsia="Times New Roman" w:hAnsi="Times New Roman" w:cs="Times New Roman"/>
      <w:sz w:val="20"/>
      <w:szCs w:val="20"/>
      <w:lang w:val="x-none"/>
    </w:rPr>
  </w:style>
  <w:style w:type="paragraph" w:styleId="BodyText3">
    <w:name w:val="Body Text 3"/>
    <w:basedOn w:val="Normal"/>
    <w:link w:val="BodyText3Char"/>
    <w:rsid w:val="00C944AB"/>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rsid w:val="00C944AB"/>
    <w:rPr>
      <w:rFonts w:ascii="Times New Roman" w:eastAsia="Times New Roman" w:hAnsi="Times New Roman" w:cs="Times New Roman"/>
      <w:sz w:val="16"/>
      <w:szCs w:val="16"/>
      <w:lang w:val="x-none"/>
    </w:rPr>
  </w:style>
  <w:style w:type="paragraph" w:styleId="CommentText">
    <w:name w:val="annotation text"/>
    <w:basedOn w:val="Normal"/>
    <w:link w:val="CommentTextChar"/>
    <w:rsid w:val="00C944A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C944A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C944AB"/>
    <w:rPr>
      <w:b/>
      <w:bCs/>
    </w:rPr>
  </w:style>
  <w:style w:type="character" w:customStyle="1" w:styleId="CommentSubjectChar">
    <w:name w:val="Comment Subject Char"/>
    <w:basedOn w:val="CommentTextChar"/>
    <w:link w:val="CommentSubject"/>
    <w:rsid w:val="00C944AB"/>
    <w:rPr>
      <w:rFonts w:ascii="Times New Roman" w:eastAsia="Times New Roman" w:hAnsi="Times New Roman" w:cs="Times New Roman"/>
      <w:b/>
      <w:bCs/>
      <w:sz w:val="20"/>
      <w:szCs w:val="20"/>
      <w:lang w:val="x-none"/>
    </w:rPr>
  </w:style>
  <w:style w:type="paragraph" w:styleId="BodyTextIndent3">
    <w:name w:val="Body Text Indent 3"/>
    <w:basedOn w:val="Normal"/>
    <w:link w:val="BodyTextIndent3Char"/>
    <w:rsid w:val="00C944AB"/>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C944AB"/>
    <w:rPr>
      <w:rFonts w:ascii="Times New Roman" w:eastAsia="Times New Roman" w:hAnsi="Times New Roman" w:cs="Times New Roman"/>
      <w:sz w:val="16"/>
      <w:szCs w:val="16"/>
      <w:lang w:val="x-none"/>
    </w:rPr>
  </w:style>
  <w:style w:type="character" w:styleId="Strong">
    <w:name w:val="Strong"/>
    <w:uiPriority w:val="22"/>
    <w:qFormat/>
    <w:rsid w:val="00C944AB"/>
    <w:rPr>
      <w:b/>
      <w:bCs/>
    </w:rPr>
  </w:style>
  <w:style w:type="paragraph" w:styleId="Subtitle">
    <w:name w:val="Subtitle"/>
    <w:basedOn w:val="Normal"/>
    <w:link w:val="SubtitleChar"/>
    <w:uiPriority w:val="99"/>
    <w:qFormat/>
    <w:rsid w:val="00C944AB"/>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944AB"/>
    <w:rPr>
      <w:rFonts w:ascii="Times New Roman" w:eastAsia="Times New Roman" w:hAnsi="Times New Roman" w:cs="Times New Roman"/>
      <w:sz w:val="24"/>
      <w:szCs w:val="24"/>
      <w:u w:val="single"/>
      <w:lang w:val="en-US"/>
    </w:rPr>
  </w:style>
  <w:style w:type="paragraph" w:customStyle="1" w:styleId="S1lygis">
    <w:name w:val="_S 1 lygis"/>
    <w:basedOn w:val="Normal"/>
    <w:uiPriority w:val="99"/>
    <w:rsid w:val="001A012E"/>
    <w:p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1A012E"/>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1A012E"/>
    <w:pPr>
      <w:numPr>
        <w:ilvl w:val="2"/>
      </w:numPr>
    </w:pPr>
  </w:style>
  <w:style w:type="character" w:styleId="FootnoteReference">
    <w:name w:val="footnote reference"/>
    <w:basedOn w:val="DefaultParagraphFont"/>
    <w:semiHidden/>
    <w:unhideWhenUsed/>
    <w:rsid w:val="005B46F0"/>
    <w:rPr>
      <w:vertAlign w:val="superscript"/>
    </w:rPr>
  </w:style>
  <w:style w:type="paragraph" w:styleId="Revision">
    <w:name w:val="Revision"/>
    <w:hidden/>
    <w:uiPriority w:val="99"/>
    <w:semiHidden/>
    <w:rsid w:val="006D1450"/>
    <w:pPr>
      <w:spacing w:after="0" w:line="240" w:lineRule="auto"/>
    </w:pPr>
  </w:style>
  <w:style w:type="character" w:styleId="UnresolvedMention">
    <w:name w:val="Unresolved Mention"/>
    <w:basedOn w:val="DefaultParagraphFont"/>
    <w:uiPriority w:val="99"/>
    <w:semiHidden/>
    <w:unhideWhenUsed/>
    <w:rsid w:val="00047E2C"/>
    <w:rPr>
      <w:color w:val="605E5C"/>
      <w:shd w:val="clear" w:color="auto" w:fill="E1DFDD"/>
    </w:rPr>
  </w:style>
  <w:style w:type="character" w:styleId="FollowedHyperlink">
    <w:name w:val="FollowedHyperlink"/>
    <w:basedOn w:val="DefaultParagraphFont"/>
    <w:uiPriority w:val="99"/>
    <w:semiHidden/>
    <w:unhideWhenUsed/>
    <w:rsid w:val="00164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8229">
      <w:bodyDiv w:val="1"/>
      <w:marLeft w:val="0"/>
      <w:marRight w:val="0"/>
      <w:marTop w:val="0"/>
      <w:marBottom w:val="0"/>
      <w:divBdr>
        <w:top w:val="none" w:sz="0" w:space="0" w:color="auto"/>
        <w:left w:val="none" w:sz="0" w:space="0" w:color="auto"/>
        <w:bottom w:val="none" w:sz="0" w:space="0" w:color="auto"/>
        <w:right w:val="none" w:sz="0" w:space="0" w:color="auto"/>
      </w:divBdr>
    </w:div>
    <w:div w:id="1535069616">
      <w:bodyDiv w:val="1"/>
      <w:marLeft w:val="0"/>
      <w:marRight w:val="0"/>
      <w:marTop w:val="0"/>
      <w:marBottom w:val="0"/>
      <w:divBdr>
        <w:top w:val="none" w:sz="0" w:space="0" w:color="auto"/>
        <w:left w:val="none" w:sz="0" w:space="0" w:color="auto"/>
        <w:bottom w:val="none" w:sz="0" w:space="0" w:color="auto"/>
        <w:right w:val="none" w:sz="0" w:space="0" w:color="auto"/>
      </w:divBdr>
    </w:div>
    <w:div w:id="1569146274">
      <w:bodyDiv w:val="1"/>
      <w:marLeft w:val="0"/>
      <w:marRight w:val="0"/>
      <w:marTop w:val="0"/>
      <w:marBottom w:val="0"/>
      <w:divBdr>
        <w:top w:val="none" w:sz="0" w:space="0" w:color="auto"/>
        <w:left w:val="none" w:sz="0" w:space="0" w:color="auto"/>
        <w:bottom w:val="none" w:sz="0" w:space="0" w:color="auto"/>
        <w:right w:val="none" w:sz="0" w:space="0" w:color="auto"/>
      </w:divBdr>
      <w:divsChild>
        <w:div w:id="1536230689">
          <w:marLeft w:val="0"/>
          <w:marRight w:val="0"/>
          <w:marTop w:val="0"/>
          <w:marBottom w:val="0"/>
          <w:divBdr>
            <w:top w:val="none" w:sz="0" w:space="0" w:color="auto"/>
            <w:left w:val="none" w:sz="0" w:space="0" w:color="auto"/>
            <w:bottom w:val="none" w:sz="0" w:space="0" w:color="auto"/>
            <w:right w:val="none" w:sz="0" w:space="0" w:color="auto"/>
          </w:divBdr>
        </w:div>
      </w:divsChild>
    </w:div>
    <w:div w:id="1596936715">
      <w:bodyDiv w:val="1"/>
      <w:marLeft w:val="0"/>
      <w:marRight w:val="0"/>
      <w:marTop w:val="0"/>
      <w:marBottom w:val="0"/>
      <w:divBdr>
        <w:top w:val="none" w:sz="0" w:space="0" w:color="auto"/>
        <w:left w:val="none" w:sz="0" w:space="0" w:color="auto"/>
        <w:bottom w:val="none" w:sz="0" w:space="0" w:color="auto"/>
        <w:right w:val="none" w:sz="0" w:space="0" w:color="auto"/>
      </w:divBdr>
    </w:div>
    <w:div w:id="18204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to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nordpoolgroup.com/auction/day-ahead/prices?deliveryDate=latest&amp;currency=EUR&amp;aggregation=MonthlyAggregate&amp;deliveryAre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1E91D-9D0C-4862-8748-E27413454D01}">
  <ds:schemaRefs>
    <ds:schemaRef ds:uri="http://schemas.microsoft.com/sharepoint/v3/contenttype/forms"/>
  </ds:schemaRefs>
</ds:datastoreItem>
</file>

<file path=customXml/itemProps2.xml><?xml version="1.0" encoding="utf-8"?>
<ds:datastoreItem xmlns:ds="http://schemas.openxmlformats.org/officeDocument/2006/customXml" ds:itemID="{BDAF2A45-FD8D-4C87-A8FF-088BD0552896}">
  <ds:schemaRefs>
    <ds:schemaRef ds:uri="http://schemas.openxmlformats.org/officeDocument/2006/bibliography"/>
  </ds:schemaRefs>
</ds:datastoreItem>
</file>

<file path=customXml/itemProps3.xml><?xml version="1.0" encoding="utf-8"?>
<ds:datastoreItem xmlns:ds="http://schemas.openxmlformats.org/officeDocument/2006/customXml" ds:itemID="{9472327A-17A7-4D48-9DBB-9E22D798E67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9EA4050B-3418-46DB-A32A-1FA9423E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9393</Words>
  <Characters>5355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2024-12-16T09:21:00Z</dcterms:created>
  <dcterms:modified xsi:type="dcterms:W3CDTF">2024-12-16T09:21:00Z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lkandyb@ltou.lt</vt:lpwstr>
  </property>
  <property fmtid="{D5CDD505-2E9C-101B-9397-08002B2CF9AE}" pid="6" name="MSIP_Label_57f8b785-88cf-4cde-9f19-655d15068a21_SetDate">
    <vt:lpwstr>2022-03-27T16:14:01.7310502Z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ba832aae-a075-4c5d-9890-f5a94122adb5</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