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6D55DF"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DEFIBRILIATORIAI SU IŠORINIU STIMULIAVIMU IR PRIEDAIS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6D55DF">
        <w:rPr>
          <w:rFonts w:asciiTheme="majorHAnsi" w:hAnsiTheme="majorHAnsi"/>
          <w:b/>
          <w:color w:val="1F497D" w:themeColor="text2"/>
          <w:sz w:val="22"/>
          <w:szCs w:val="22"/>
        </w:rPr>
        <w:t>defibriliatorius su išoriniu stimuliavimu ir priedais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AD7C62" w:rsidRPr="00AD7C62" w:rsidRDefault="00D36602"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6D55DF">
        <w:rPr>
          <w:rFonts w:asciiTheme="majorHAnsi" w:hAnsiTheme="majorHAnsi"/>
          <w:b/>
          <w:color w:val="1F497D" w:themeColor="text2"/>
        </w:rPr>
        <w:t>defibriliatoriai su išoriniu stimuliavimu ir priedais</w:t>
      </w:r>
      <w:r w:rsidR="002E6EC5">
        <w:rPr>
          <w:rFonts w:asciiTheme="majorHAnsi" w:hAnsiTheme="majorHAnsi"/>
          <w:b/>
          <w:color w:val="1F497D" w:themeColor="text2"/>
        </w:rPr>
        <w:t>.</w:t>
      </w:r>
    </w:p>
    <w:p w:rsidR="00B96E33" w:rsidRPr="00AD7C62" w:rsidRDefault="00B96E33"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AD7C62">
        <w:rPr>
          <w:rFonts w:ascii="Cambria" w:hAnsi="Cambria"/>
        </w:rPr>
        <w:t xml:space="preserve">Didžiausia priimtina pasiūlymo kaina – </w:t>
      </w:r>
      <w:r w:rsidR="000D36F8">
        <w:rPr>
          <w:rFonts w:ascii="Cambria" w:hAnsi="Cambria"/>
          <w:b/>
        </w:rPr>
        <w:t>1</w:t>
      </w:r>
      <w:r w:rsidR="006D55DF">
        <w:rPr>
          <w:rFonts w:ascii="Cambria" w:hAnsi="Cambria"/>
          <w:b/>
        </w:rPr>
        <w:t>1</w:t>
      </w:r>
      <w:r w:rsidR="00AD7C62">
        <w:rPr>
          <w:rFonts w:ascii="Cambria" w:hAnsi="Cambria"/>
          <w:b/>
        </w:rPr>
        <w:t>.000,00</w:t>
      </w:r>
      <w:r w:rsidRPr="00AD7C62">
        <w:rPr>
          <w:rFonts w:ascii="Cambria" w:hAnsi="Cambria"/>
          <w:b/>
        </w:rPr>
        <w:t xml:space="preserve"> Eur (su PVM)</w:t>
      </w:r>
      <w:r w:rsidRPr="00AD7C62">
        <w:rPr>
          <w:rFonts w:ascii="Cambria" w:hAnsi="Cambria"/>
        </w:rPr>
        <w:t>, šią kainą viršijantys pasiūlymai bus atmesti.</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w:t>
      </w:r>
      <w:r w:rsidR="00015AC7">
        <w:rPr>
          <w:rFonts w:ascii="Cambria" w:hAnsi="Cambria"/>
          <w:szCs w:val="24"/>
        </w:rPr>
        <w:t xml:space="preserve">techninių charakteristikų </w:t>
      </w:r>
      <w:r w:rsidRPr="00CC150A">
        <w:rPr>
          <w:rFonts w:ascii="Cambria" w:hAnsi="Cambria"/>
          <w:szCs w:val="24"/>
        </w:rPr>
        <w:t>prekių CPO</w:t>
      </w:r>
      <w:r w:rsidR="00D566F1">
        <w:rPr>
          <w:rFonts w:ascii="Cambria" w:hAnsi="Cambria"/>
          <w:szCs w:val="24"/>
        </w:rPr>
        <w:t xml:space="preserve"> </w:t>
      </w:r>
      <w:r w:rsidRPr="00CC150A">
        <w:rPr>
          <w:rFonts w:ascii="Cambria" w:hAnsi="Cambria"/>
          <w:szCs w:val="24"/>
        </w:rPr>
        <w:t>LT kataloge nėra</w:t>
      </w:r>
      <w:r w:rsidR="00015AC7">
        <w:rPr>
          <w:rFonts w:ascii="Cambria" w:hAnsi="Cambria"/>
          <w:szCs w:val="24"/>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611A0">
        <w:rPr>
          <w:rFonts w:asciiTheme="majorHAnsi" w:hAnsiTheme="majorHAnsi"/>
          <w:i/>
          <w:color w:val="1F497D" w:themeColor="text2"/>
        </w:rPr>
        <w:t>defibriliatorių su išoriniu stimuliavimu ir priedais</w:t>
      </w:r>
      <w:r w:rsidR="00015AC7">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B611A0">
        <w:rPr>
          <w:rFonts w:asciiTheme="majorHAnsi" w:hAnsiTheme="majorHAnsi" w:cs="Calibri"/>
          <w:i/>
          <w:color w:val="1F497D" w:themeColor="text2"/>
          <w:shd w:val="clear" w:color="auto" w:fill="FFFFFF"/>
        </w:rPr>
        <w:t>4258162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D7C62" w:rsidRPr="00580CF1" w:rsidRDefault="00AD7C62" w:rsidP="00AD7C62">
      <w:pPr>
        <w:pStyle w:val="Body2"/>
        <w:numPr>
          <w:ilvl w:val="1"/>
          <w:numId w:val="3"/>
        </w:numPr>
        <w:tabs>
          <w:tab w:val="left" w:pos="709"/>
          <w:tab w:val="left" w:pos="1276"/>
          <w:tab w:val="left" w:pos="1418"/>
          <w:tab w:val="left" w:pos="1560"/>
          <w:tab w:val="left" w:pos="1701"/>
        </w:tabs>
        <w:spacing w:after="0"/>
        <w:ind w:firstLine="64"/>
        <w:rPr>
          <w:rFonts w:asciiTheme="majorHAnsi" w:hAnsiTheme="majorHAnsi"/>
          <w:color w:val="auto"/>
          <w:lang w:eastAsia="lt-LT"/>
        </w:rPr>
      </w:pPr>
      <w:r w:rsidRPr="00580CF1">
        <w:rPr>
          <w:rFonts w:asciiTheme="majorHAnsi" w:hAnsiTheme="majorHAnsi" w:cstheme="minorHAnsi"/>
          <w:bCs/>
          <w:iCs/>
          <w:color w:val="auto"/>
        </w:rPr>
        <w:t>Pasiūlymai vertinami pagal kainos ir kokybės santykį</w:t>
      </w:r>
      <w:r w:rsidRPr="00580CF1">
        <w:rPr>
          <w:rFonts w:asciiTheme="majorHAnsi" w:hAnsiTheme="majorHAnsi"/>
          <w:color w:val="auto"/>
          <w:lang w:eastAsia="lt-LT"/>
        </w:rPr>
        <w:t xml:space="preserve">.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804C87" w:rsidRDefault="009A78AE" w:rsidP="00244C11">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FF735A"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F735A"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F735A"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FF735A"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FF735A"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680FC8">
        <w:rPr>
          <w:rFonts w:asciiTheme="majorHAnsi" w:hAnsiTheme="majorHAnsi" w:cs="Times New Roman"/>
          <w:color w:val="auto"/>
        </w:rPr>
        <w:t xml:space="preserve">5.4. </w:t>
      </w:r>
      <w:r w:rsidRPr="00680FC8">
        <w:rPr>
          <w:rFonts w:asciiTheme="majorHAnsi" w:hAnsiTheme="majorHAnsi" w:cs="Times New Roman"/>
          <w:iCs/>
          <w:color w:val="auto"/>
        </w:rPr>
        <w:t xml:space="preserve">Pasiūlymas turi būti pateiktas iki </w:t>
      </w:r>
      <w:r w:rsidR="00ED05BF" w:rsidRPr="00680FC8">
        <w:rPr>
          <w:rFonts w:asciiTheme="majorHAnsi" w:hAnsiTheme="majorHAnsi" w:cs="Times New Roman"/>
          <w:b/>
          <w:iCs/>
          <w:color w:val="548DD4" w:themeColor="text2" w:themeTint="99"/>
        </w:rPr>
        <w:t>2025 m</w:t>
      </w:r>
      <w:r w:rsidR="00244C11" w:rsidRPr="00680FC8">
        <w:rPr>
          <w:rFonts w:asciiTheme="majorHAnsi" w:hAnsiTheme="majorHAnsi" w:cs="Times New Roman"/>
          <w:b/>
          <w:iCs/>
          <w:color w:val="548DD4" w:themeColor="text2" w:themeTint="99"/>
        </w:rPr>
        <w:t xml:space="preserve">. </w:t>
      </w:r>
      <w:r w:rsidR="00B611A0" w:rsidRPr="00680FC8">
        <w:rPr>
          <w:rFonts w:asciiTheme="majorHAnsi" w:hAnsiTheme="majorHAnsi" w:cs="Times New Roman"/>
          <w:b/>
          <w:iCs/>
          <w:color w:val="548DD4" w:themeColor="text2" w:themeTint="99"/>
        </w:rPr>
        <w:t xml:space="preserve">spalio </w:t>
      </w:r>
      <w:r w:rsidR="00680FC8" w:rsidRPr="00680FC8">
        <w:rPr>
          <w:rFonts w:asciiTheme="majorHAnsi" w:hAnsiTheme="majorHAnsi" w:cs="Times New Roman"/>
          <w:b/>
          <w:iCs/>
          <w:color w:val="548DD4" w:themeColor="text2" w:themeTint="99"/>
        </w:rPr>
        <w:t>14</w:t>
      </w:r>
      <w:r w:rsidR="00F064F2" w:rsidRPr="00680FC8">
        <w:rPr>
          <w:rFonts w:asciiTheme="majorHAnsi" w:hAnsiTheme="majorHAnsi" w:cs="Times New Roman"/>
          <w:b/>
          <w:iCs/>
          <w:color w:val="548DD4" w:themeColor="text2" w:themeTint="99"/>
        </w:rPr>
        <w:t xml:space="preserve"> </w:t>
      </w:r>
      <w:r w:rsidR="00366696" w:rsidRPr="00680FC8">
        <w:rPr>
          <w:rFonts w:asciiTheme="majorHAnsi" w:hAnsiTheme="majorHAnsi" w:cs="Times New Roman"/>
          <w:b/>
          <w:iCs/>
          <w:color w:val="548DD4" w:themeColor="text2" w:themeTint="99"/>
        </w:rPr>
        <w:t>d. 0</w:t>
      </w:r>
      <w:r w:rsidR="0086485E" w:rsidRPr="00680FC8">
        <w:rPr>
          <w:rFonts w:asciiTheme="majorHAnsi" w:hAnsiTheme="majorHAnsi" w:cs="Times New Roman"/>
          <w:b/>
          <w:iCs/>
          <w:color w:val="548DD4" w:themeColor="text2" w:themeTint="99"/>
        </w:rPr>
        <w:t>8</w:t>
      </w:r>
      <w:r w:rsidRPr="00680FC8">
        <w:rPr>
          <w:rFonts w:asciiTheme="majorHAnsi" w:hAnsiTheme="majorHAnsi" w:cs="Times New Roman"/>
          <w:b/>
          <w:iCs/>
          <w:color w:val="548DD4" w:themeColor="text2" w:themeTint="99"/>
        </w:rPr>
        <w:t xml:space="preserve"> val. </w:t>
      </w:r>
      <w:r w:rsidR="00892C2D" w:rsidRPr="00680FC8">
        <w:rPr>
          <w:rFonts w:asciiTheme="majorHAnsi" w:hAnsiTheme="majorHAnsi" w:cs="Times New Roman"/>
          <w:b/>
          <w:iCs/>
          <w:color w:val="548DD4" w:themeColor="text2" w:themeTint="99"/>
        </w:rPr>
        <w:t>15</w:t>
      </w:r>
      <w:r w:rsidRPr="00680FC8">
        <w:rPr>
          <w:rFonts w:asciiTheme="majorHAnsi" w:hAnsiTheme="majorHAnsi" w:cs="Times New Roman"/>
          <w:b/>
          <w:iCs/>
          <w:color w:val="548DD4" w:themeColor="text2" w:themeTint="99"/>
        </w:rPr>
        <w:t xml:space="preserve"> min.</w:t>
      </w:r>
      <w:r w:rsidRPr="00680FC8">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680FC8">
        <w:rPr>
          <w:rFonts w:asciiTheme="majorHAnsi" w:hAnsiTheme="majorHAnsi" w:cs="Times New Roman"/>
          <w:lang w:val="it-IT"/>
        </w:rPr>
        <w:t xml:space="preserve">trumpiau </w:t>
      </w:r>
      <w:r w:rsidRPr="00680FC8">
        <w:rPr>
          <w:rFonts w:asciiTheme="majorHAnsi" w:hAnsiTheme="majorHAnsi" w:cs="Times New Roman"/>
          <w:lang w:val="lt-LT"/>
        </w:rPr>
        <w:t xml:space="preserve">kaip iki </w:t>
      </w:r>
      <w:r w:rsidR="007B7CB6" w:rsidRPr="00680FC8">
        <w:rPr>
          <w:rFonts w:asciiTheme="majorHAnsi" w:hAnsiTheme="majorHAnsi" w:cs="Times New Roman"/>
          <w:b/>
          <w:color w:val="548DD4" w:themeColor="text2" w:themeTint="99"/>
          <w:lang w:val="lt-LT"/>
        </w:rPr>
        <w:t>202</w:t>
      </w:r>
      <w:r w:rsidR="00B611A0" w:rsidRPr="00680FC8">
        <w:rPr>
          <w:rFonts w:asciiTheme="majorHAnsi" w:hAnsiTheme="majorHAnsi" w:cs="Times New Roman"/>
          <w:b/>
          <w:color w:val="548DD4" w:themeColor="text2" w:themeTint="99"/>
          <w:lang w:val="lt-LT"/>
        </w:rPr>
        <w:t>6-01-</w:t>
      </w:r>
      <w:r w:rsidR="00680FC8" w:rsidRPr="00680FC8">
        <w:rPr>
          <w:rFonts w:asciiTheme="majorHAnsi" w:hAnsiTheme="majorHAnsi" w:cs="Times New Roman"/>
          <w:b/>
          <w:color w:val="548DD4" w:themeColor="text2" w:themeTint="99"/>
          <w:lang w:val="lt-LT"/>
        </w:rPr>
        <w:t>14</w:t>
      </w:r>
      <w:r w:rsidR="00B36E1F" w:rsidRPr="00680FC8">
        <w:rPr>
          <w:rFonts w:asciiTheme="majorHAnsi" w:hAnsiTheme="majorHAnsi" w:cs="Times New Roman"/>
          <w:b/>
          <w:color w:val="548DD4" w:themeColor="text2" w:themeTint="99"/>
          <w:lang w:val="lt-LT"/>
        </w:rPr>
        <w:t>.</w:t>
      </w:r>
      <w:r w:rsidRPr="00680FC8">
        <w:rPr>
          <w:rFonts w:asciiTheme="majorHAnsi" w:hAnsiTheme="majorHAnsi" w:cs="Times New Roman"/>
          <w:lang w:val="pt-PT"/>
        </w:rPr>
        <w:t xml:space="preserve"> Jeigu pasi</w:t>
      </w:r>
      <w:r w:rsidRPr="00680FC8">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Pr="00015AC7">
        <w:rPr>
          <w:rFonts w:asciiTheme="majorHAnsi" w:hAnsiTheme="majorHAnsi"/>
          <w:b/>
          <w:sz w:val="22"/>
          <w:szCs w:val="22"/>
        </w:rPr>
        <w:t>(</w:t>
      </w:r>
      <w:r w:rsidR="00015AC7" w:rsidRPr="00015AC7">
        <w:rPr>
          <w:rFonts w:asciiTheme="majorHAnsi" w:hAnsiTheme="majorHAnsi"/>
          <w:b/>
          <w:sz w:val="22"/>
          <w:szCs w:val="22"/>
        </w:rPr>
        <w:t>katalogus, prospektus ar kitą informaciją su siūlomų prekių</w:t>
      </w:r>
      <w:r w:rsidR="00B611A0">
        <w:rPr>
          <w:rFonts w:asciiTheme="majorHAnsi" w:hAnsiTheme="majorHAnsi"/>
          <w:b/>
          <w:sz w:val="22"/>
          <w:szCs w:val="22"/>
        </w:rPr>
        <w:t xml:space="preserve"> eskizais – iliustracijomis,</w:t>
      </w:r>
      <w:r w:rsidR="00015AC7" w:rsidRPr="00015AC7">
        <w:rPr>
          <w:rFonts w:asciiTheme="majorHAnsi" w:hAnsiTheme="majorHAnsi"/>
          <w:b/>
          <w:sz w:val="22"/>
          <w:szCs w:val="22"/>
        </w:rPr>
        <w:t xml:space="preserve"> aprašymais</w:t>
      </w:r>
      <w:r w:rsidRPr="00015AC7">
        <w:rPr>
          <w:rFonts w:asciiTheme="majorHAnsi" w:hAnsiTheme="majorHAnsi"/>
          <w:b/>
          <w:sz w:val="22"/>
          <w:szCs w:val="22"/>
        </w:rPr>
        <w:t>)</w:t>
      </w:r>
      <w:r w:rsidRPr="008E62AA">
        <w:rPr>
          <w:rFonts w:asciiTheme="majorHAnsi" w:hAnsiTheme="majorHAnsi"/>
          <w:b/>
          <w:sz w:val="22"/>
          <w:szCs w:val="22"/>
        </w:rPr>
        <w:t xml:space="preserve">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44C11" w:rsidRPr="00D05B06" w:rsidRDefault="00244C11" w:rsidP="00244C1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44C11" w:rsidRPr="00D05B06" w:rsidRDefault="00244C11" w:rsidP="00244C11">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bookmarkStart w:id="32" w:name="_GoBack"/>
      <w:bookmarkEnd w:id="32"/>
      <w:r w:rsidR="00AF7788" w:rsidRPr="00680FC8">
        <w:rPr>
          <w:rFonts w:asciiTheme="majorHAnsi" w:hAnsiTheme="majorHAnsi"/>
          <w:b/>
          <w:iCs/>
          <w:color w:val="548DD4" w:themeColor="text2" w:themeTint="99"/>
          <w:sz w:val="22"/>
          <w:szCs w:val="22"/>
        </w:rPr>
        <w:t xml:space="preserve">2025 m. </w:t>
      </w:r>
      <w:r w:rsidR="00B611A0" w:rsidRPr="00680FC8">
        <w:rPr>
          <w:rFonts w:asciiTheme="majorHAnsi" w:hAnsiTheme="majorHAnsi"/>
          <w:b/>
          <w:iCs/>
          <w:color w:val="548DD4" w:themeColor="text2" w:themeTint="99"/>
          <w:sz w:val="22"/>
          <w:szCs w:val="22"/>
        </w:rPr>
        <w:t xml:space="preserve">spalio </w:t>
      </w:r>
      <w:r w:rsidR="00680FC8" w:rsidRPr="00680FC8">
        <w:rPr>
          <w:rFonts w:asciiTheme="majorHAnsi" w:hAnsiTheme="majorHAnsi"/>
          <w:b/>
          <w:iCs/>
          <w:color w:val="548DD4" w:themeColor="text2" w:themeTint="99"/>
          <w:sz w:val="22"/>
          <w:szCs w:val="22"/>
        </w:rPr>
        <w:t>14</w:t>
      </w:r>
      <w:r w:rsidR="00366696" w:rsidRPr="00680FC8">
        <w:rPr>
          <w:rFonts w:asciiTheme="majorHAnsi" w:hAnsiTheme="majorHAnsi"/>
          <w:b/>
          <w:iCs/>
          <w:color w:val="548DD4" w:themeColor="text2" w:themeTint="99"/>
          <w:sz w:val="22"/>
          <w:szCs w:val="22"/>
        </w:rPr>
        <w:t xml:space="preserve"> d. 0</w:t>
      </w:r>
      <w:r w:rsidR="0086485E" w:rsidRPr="00680FC8">
        <w:rPr>
          <w:rFonts w:asciiTheme="majorHAnsi" w:hAnsiTheme="majorHAnsi"/>
          <w:b/>
          <w:iCs/>
          <w:color w:val="548DD4" w:themeColor="text2" w:themeTint="99"/>
          <w:sz w:val="22"/>
          <w:szCs w:val="22"/>
        </w:rPr>
        <w:t>8</w:t>
      </w:r>
      <w:r w:rsidR="00AF7788" w:rsidRPr="00680FC8">
        <w:rPr>
          <w:rFonts w:asciiTheme="majorHAnsi" w:hAnsiTheme="majorHAnsi"/>
          <w:b/>
          <w:iCs/>
          <w:color w:val="548DD4" w:themeColor="text2" w:themeTint="99"/>
          <w:sz w:val="22"/>
          <w:szCs w:val="22"/>
        </w:rPr>
        <w:t xml:space="preserve"> val. </w:t>
      </w:r>
      <w:r w:rsidR="00892C2D" w:rsidRPr="00680FC8">
        <w:rPr>
          <w:rFonts w:asciiTheme="majorHAnsi" w:hAnsiTheme="majorHAnsi"/>
          <w:b/>
          <w:iCs/>
          <w:color w:val="548DD4" w:themeColor="text2" w:themeTint="99"/>
          <w:sz w:val="22"/>
          <w:szCs w:val="22"/>
        </w:rPr>
        <w:t>45</w:t>
      </w:r>
      <w:r w:rsidR="00AF7788" w:rsidRPr="00680FC8">
        <w:rPr>
          <w:rFonts w:asciiTheme="majorHAnsi" w:hAnsiTheme="majorHAnsi"/>
          <w:b/>
          <w:iCs/>
          <w:color w:val="548DD4" w:themeColor="text2" w:themeTint="99"/>
          <w:sz w:val="22"/>
          <w:szCs w:val="22"/>
        </w:rPr>
        <w:t xml:space="preserve"> min</w:t>
      </w:r>
      <w:r w:rsidR="00AF7788" w:rsidRPr="00680FC8">
        <w:rPr>
          <w:rFonts w:asciiTheme="majorHAnsi" w:hAnsiTheme="majorHAnsi"/>
          <w:b/>
          <w:iCs/>
          <w:sz w:val="22"/>
          <w:szCs w:val="22"/>
        </w:rPr>
        <w:t>.</w:t>
      </w:r>
      <w:r w:rsidR="00AF7788" w:rsidRPr="00680FC8">
        <w:rPr>
          <w:rFonts w:asciiTheme="majorHAnsi" w:hAnsiTheme="majorHAnsi"/>
          <w:iCs/>
          <w:sz w:val="22"/>
          <w:szCs w:val="22"/>
        </w:rPr>
        <w:t xml:space="preserve"> </w:t>
      </w:r>
      <w:r w:rsidR="00AF7788" w:rsidRPr="00680FC8">
        <w:rPr>
          <w:rFonts w:asciiTheme="majorHAnsi" w:hAnsiTheme="majorHAnsi"/>
          <w:iCs/>
          <w:sz w:val="22"/>
          <w:szCs w:val="22"/>
          <w:u w:val="single"/>
        </w:rPr>
        <w:t xml:space="preserve">Jei pasiūlymas teikiamas šifruotas, slaptažodis turi būti pateiktas </w:t>
      </w:r>
      <w:r w:rsidR="00AF7788" w:rsidRPr="00680FC8">
        <w:rPr>
          <w:rFonts w:asciiTheme="majorHAnsi" w:hAnsiTheme="majorHAnsi"/>
          <w:b/>
          <w:iCs/>
          <w:color w:val="548DD4" w:themeColor="text2" w:themeTint="99"/>
          <w:sz w:val="22"/>
          <w:szCs w:val="22"/>
          <w:u w:val="single"/>
        </w:rPr>
        <w:t xml:space="preserve">2025 m. </w:t>
      </w:r>
      <w:r w:rsidR="00B611A0" w:rsidRPr="00680FC8">
        <w:rPr>
          <w:rFonts w:asciiTheme="majorHAnsi" w:hAnsiTheme="majorHAnsi"/>
          <w:b/>
          <w:iCs/>
          <w:color w:val="548DD4" w:themeColor="text2" w:themeTint="99"/>
          <w:sz w:val="22"/>
          <w:szCs w:val="22"/>
          <w:u w:val="single"/>
        </w:rPr>
        <w:t xml:space="preserve">spalio </w:t>
      </w:r>
      <w:r w:rsidR="00680FC8" w:rsidRPr="00680FC8">
        <w:rPr>
          <w:rFonts w:asciiTheme="majorHAnsi" w:hAnsiTheme="majorHAnsi"/>
          <w:b/>
          <w:iCs/>
          <w:color w:val="548DD4" w:themeColor="text2" w:themeTint="99"/>
          <w:sz w:val="22"/>
          <w:szCs w:val="22"/>
          <w:u w:val="single"/>
        </w:rPr>
        <w:t>14</w:t>
      </w:r>
      <w:r w:rsidR="00AF7788" w:rsidRPr="00680FC8">
        <w:rPr>
          <w:rFonts w:asciiTheme="majorHAnsi" w:hAnsiTheme="majorHAnsi"/>
          <w:b/>
          <w:iCs/>
          <w:color w:val="548DD4" w:themeColor="text2" w:themeTint="99"/>
          <w:sz w:val="22"/>
          <w:szCs w:val="22"/>
          <w:u w:val="single"/>
        </w:rPr>
        <w:t xml:space="preserve"> d.</w:t>
      </w:r>
      <w:r w:rsidR="00AF7788" w:rsidRPr="00680FC8">
        <w:rPr>
          <w:rFonts w:asciiTheme="majorHAnsi" w:hAnsiTheme="majorHAnsi"/>
          <w:iCs/>
          <w:color w:val="548DD4" w:themeColor="text2" w:themeTint="99"/>
          <w:sz w:val="22"/>
          <w:szCs w:val="22"/>
          <w:u w:val="single"/>
        </w:rPr>
        <w:t xml:space="preserve"> intervale </w:t>
      </w:r>
      <w:r w:rsidR="0053650B" w:rsidRPr="00680FC8">
        <w:rPr>
          <w:rFonts w:asciiTheme="majorHAnsi" w:hAnsiTheme="majorHAnsi"/>
          <w:b/>
          <w:iCs/>
          <w:color w:val="548DD4" w:themeColor="text2" w:themeTint="99"/>
          <w:sz w:val="22"/>
          <w:szCs w:val="22"/>
          <w:u w:val="single"/>
        </w:rPr>
        <w:t>0</w:t>
      </w:r>
      <w:r w:rsidR="0086485E" w:rsidRPr="00680FC8">
        <w:rPr>
          <w:rFonts w:asciiTheme="majorHAnsi" w:hAnsiTheme="majorHAnsi"/>
          <w:b/>
          <w:iCs/>
          <w:color w:val="548DD4" w:themeColor="text2" w:themeTint="99"/>
          <w:sz w:val="22"/>
          <w:szCs w:val="22"/>
          <w:u w:val="single"/>
        </w:rPr>
        <w:t>8</w:t>
      </w:r>
      <w:r w:rsidR="00366696" w:rsidRPr="00680FC8">
        <w:rPr>
          <w:rFonts w:asciiTheme="majorHAnsi" w:hAnsiTheme="majorHAnsi"/>
          <w:b/>
          <w:iCs/>
          <w:color w:val="548DD4" w:themeColor="text2" w:themeTint="99"/>
          <w:sz w:val="22"/>
          <w:szCs w:val="22"/>
          <w:u w:val="single"/>
        </w:rPr>
        <w:t>.</w:t>
      </w:r>
      <w:r w:rsidR="00892C2D" w:rsidRPr="00680FC8">
        <w:rPr>
          <w:rFonts w:asciiTheme="majorHAnsi" w:hAnsiTheme="majorHAnsi"/>
          <w:b/>
          <w:iCs/>
          <w:color w:val="548DD4" w:themeColor="text2" w:themeTint="99"/>
          <w:sz w:val="22"/>
          <w:szCs w:val="22"/>
          <w:u w:val="single"/>
        </w:rPr>
        <w:t>15</w:t>
      </w:r>
      <w:r w:rsidR="00366696" w:rsidRPr="00680FC8">
        <w:rPr>
          <w:rFonts w:asciiTheme="majorHAnsi" w:hAnsiTheme="majorHAnsi"/>
          <w:b/>
          <w:iCs/>
          <w:color w:val="548DD4" w:themeColor="text2" w:themeTint="99"/>
          <w:sz w:val="22"/>
          <w:szCs w:val="22"/>
          <w:u w:val="single"/>
        </w:rPr>
        <w:t xml:space="preserve"> – 0</w:t>
      </w:r>
      <w:r w:rsidR="0086485E" w:rsidRPr="00680FC8">
        <w:rPr>
          <w:rFonts w:asciiTheme="majorHAnsi" w:hAnsiTheme="majorHAnsi"/>
          <w:b/>
          <w:iCs/>
          <w:color w:val="548DD4" w:themeColor="text2" w:themeTint="99"/>
          <w:sz w:val="22"/>
          <w:szCs w:val="22"/>
          <w:u w:val="single"/>
        </w:rPr>
        <w:t>8</w:t>
      </w:r>
      <w:r w:rsidR="00AF7788" w:rsidRPr="00680FC8">
        <w:rPr>
          <w:rFonts w:asciiTheme="majorHAnsi" w:hAnsiTheme="majorHAnsi"/>
          <w:b/>
          <w:iCs/>
          <w:color w:val="548DD4" w:themeColor="text2" w:themeTint="99"/>
          <w:sz w:val="22"/>
          <w:szCs w:val="22"/>
          <w:u w:val="single"/>
        </w:rPr>
        <w:t>.</w:t>
      </w:r>
      <w:r w:rsidR="00892C2D" w:rsidRPr="00680FC8">
        <w:rPr>
          <w:rFonts w:asciiTheme="majorHAnsi" w:hAnsiTheme="majorHAnsi"/>
          <w:b/>
          <w:iCs/>
          <w:color w:val="548DD4" w:themeColor="text2" w:themeTint="99"/>
          <w:sz w:val="22"/>
          <w:szCs w:val="22"/>
          <w:u w:val="single"/>
        </w:rPr>
        <w:t>45</w:t>
      </w:r>
      <w:r w:rsidR="00AF7788" w:rsidRPr="00680FC8">
        <w:rPr>
          <w:rFonts w:asciiTheme="majorHAnsi" w:hAnsiTheme="majorHAnsi"/>
          <w:b/>
          <w:iCs/>
          <w:color w:val="548DD4" w:themeColor="text2" w:themeTint="99"/>
          <w:sz w:val="22"/>
          <w:szCs w:val="22"/>
          <w:u w:val="single"/>
        </w:rPr>
        <w:t xml:space="preserve"> val.</w:t>
      </w:r>
      <w:r w:rsidR="00AF7788" w:rsidRPr="00680FC8">
        <w:rPr>
          <w:rFonts w:asciiTheme="majorHAnsi" w:hAnsiTheme="majorHAnsi"/>
          <w:iCs/>
          <w:color w:val="548DD4" w:themeColor="text2" w:themeTint="99"/>
          <w:sz w:val="22"/>
          <w:szCs w:val="22"/>
          <w:u w:val="single"/>
        </w:rPr>
        <w:t xml:space="preserve"> </w:t>
      </w:r>
      <w:r w:rsidR="00AF7788" w:rsidRPr="00680FC8">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AD7C62" w:rsidRPr="001F5F6A" w:rsidRDefault="00AD7C62" w:rsidP="00AD7C62">
      <w:pPr>
        <w:pStyle w:val="Body2"/>
        <w:spacing w:after="0"/>
        <w:rPr>
          <w:rFonts w:ascii="Cambria" w:hAnsi="Cambria"/>
          <w:b/>
        </w:rPr>
      </w:pPr>
      <w:r w:rsidRPr="001F5F6A">
        <w:rPr>
          <w:rFonts w:ascii="Cambria" w:hAnsi="Cambria"/>
        </w:rPr>
        <w:tab/>
        <w:t xml:space="preserve">11.1.3. </w:t>
      </w:r>
      <w:r w:rsidRPr="001F5F6A">
        <w:rPr>
          <w:rFonts w:ascii="Cambria" w:hAnsi="Cambria"/>
          <w:color w:val="auto"/>
        </w:rPr>
        <w:t xml:space="preserve">tikrina </w:t>
      </w:r>
      <w:r w:rsidRPr="001F5F6A">
        <w:rPr>
          <w:rFonts w:ascii="Cambria" w:hAnsi="Cambria"/>
          <w:color w:val="auto"/>
          <w:lang w:val="es-ES_tradnl"/>
        </w:rPr>
        <w:t xml:space="preserve">ar </w:t>
      </w:r>
      <w:r w:rsidRPr="001F5F6A">
        <w:rPr>
          <w:rFonts w:ascii="Cambria" w:hAnsi="Cambria"/>
          <w:color w:val="auto"/>
        </w:rPr>
        <w:t xml:space="preserve">pasiūlyta kaina neviršija pirkimui skirtų lėšų, nustatytų perkančiosios organizacijos prieš pradedant pirkimo procedūrą. </w:t>
      </w:r>
      <w:r w:rsidRPr="001F5F6A">
        <w:rPr>
          <w:rFonts w:ascii="Cambria" w:hAnsi="Cambria"/>
          <w:b/>
        </w:rPr>
        <w:t xml:space="preserve">Didžiausią priimtiną pasiūlymo kainą, nurodytą bendrųjų sąlygų 14.3 punkte, viršijantys pasiūlymai bus atmesti, vadovaujantis bendųjų </w:t>
      </w:r>
      <w:r>
        <w:rPr>
          <w:rFonts w:ascii="Cambria" w:hAnsi="Cambria"/>
          <w:b/>
        </w:rPr>
        <w:t>s</w:t>
      </w:r>
      <w:r w:rsidRPr="001F5F6A">
        <w:rPr>
          <w:rFonts w:ascii="Cambria" w:hAnsi="Cambria"/>
          <w:b/>
        </w:rPr>
        <w:t xml:space="preserve">ąlygų </w:t>
      </w:r>
      <w:r w:rsidRPr="001F5F6A">
        <w:rPr>
          <w:rFonts w:ascii="Cambria" w:hAnsi="Cambria" w:cs="Times New Roman"/>
          <w:b/>
        </w:rPr>
        <w:t>13.1.</w:t>
      </w:r>
      <w:r>
        <w:rPr>
          <w:rFonts w:ascii="Cambria" w:hAnsi="Cambria" w:cs="Times New Roman"/>
          <w:b/>
        </w:rPr>
        <w:t>5</w:t>
      </w:r>
      <w:r w:rsidRPr="001F5F6A">
        <w:rPr>
          <w:rFonts w:ascii="Cambria" w:hAnsi="Cambria" w:cs="Times New Roman"/>
          <w:b/>
        </w:rPr>
        <w:t>. punktu.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lastRenderedPageBreak/>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AD7C62" w:rsidRPr="001F5F6A" w:rsidRDefault="00AD7C62" w:rsidP="00AD7C62">
      <w:pPr>
        <w:pStyle w:val="Body2"/>
        <w:rPr>
          <w:rFonts w:ascii="Cambria" w:hAnsi="Cambria"/>
          <w:noProof/>
          <w:lang w:val="lt-LT"/>
        </w:rPr>
      </w:pPr>
      <w:r w:rsidRPr="001F5F6A">
        <w:rPr>
          <w:rFonts w:ascii="Cambria" w:hAnsi="Cambria" w:cs="Times New Roman"/>
          <w:color w:val="000000" w:themeColor="text1"/>
        </w:rPr>
        <w:tab/>
      </w:r>
      <w:r w:rsidRPr="001F5F6A">
        <w:rPr>
          <w:rFonts w:ascii="Cambria" w:hAnsi="Cambria" w:cs="Times New Roman"/>
          <w:noProof/>
          <w:color w:val="auto"/>
          <w:lang w:val="lt-LT"/>
        </w:rPr>
        <w:t xml:space="preserve">14.1. </w:t>
      </w:r>
      <w:r w:rsidRPr="001F5F6A">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AD7C62" w:rsidRPr="003A55F7" w:rsidRDefault="00AD7C62" w:rsidP="00AD7C62">
      <w:pPr>
        <w:pStyle w:val="Body2"/>
        <w:rPr>
          <w:rFonts w:asciiTheme="majorHAnsi" w:hAnsiTheme="majorHAnsi"/>
          <w:noProof/>
          <w:lang w:val="lt-LT"/>
        </w:rPr>
      </w:pPr>
      <w:r w:rsidRPr="001F5F6A">
        <w:rPr>
          <w:rFonts w:ascii="Cambria" w:hAnsi="Cambria"/>
          <w:noProof/>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3A55F7">
        <w:rPr>
          <w:rFonts w:asciiTheme="majorHAnsi" w:hAnsiTheme="majorHAnsi"/>
          <w:noProof/>
          <w:lang w:val="lt-LT"/>
        </w:rPr>
        <w:t>pateikimo termino dieną.</w:t>
      </w:r>
    </w:p>
    <w:p w:rsidR="00AD7C62" w:rsidRPr="00B611A0" w:rsidRDefault="00AD7C62" w:rsidP="00AD7C62">
      <w:pPr>
        <w:pStyle w:val="Body2"/>
        <w:ind w:firstLine="1418"/>
        <w:rPr>
          <w:rFonts w:asciiTheme="majorHAnsi" w:hAnsiTheme="majorHAnsi"/>
          <w:highlight w:val="green"/>
        </w:rPr>
      </w:pPr>
      <w:r w:rsidRPr="003A55F7">
        <w:rPr>
          <w:rFonts w:asciiTheme="majorHAnsi" w:hAnsiTheme="majorHAnsi"/>
          <w:noProof/>
          <w:highlight w:val="green"/>
          <w:lang w:val="lt-LT"/>
        </w:rPr>
        <w:t xml:space="preserve">14.3. </w:t>
      </w:r>
      <w:r w:rsidRPr="003A55F7">
        <w:rPr>
          <w:rFonts w:asciiTheme="majorHAnsi" w:hAnsiTheme="majorHAnsi"/>
          <w:highlight w:val="green"/>
        </w:rPr>
        <w:t xml:space="preserve">Didžiausia priimtina </w:t>
      </w:r>
      <w:r w:rsidRPr="00B611A0">
        <w:rPr>
          <w:rFonts w:asciiTheme="majorHAnsi" w:hAnsiTheme="majorHAnsi"/>
          <w:highlight w:val="green"/>
        </w:rPr>
        <w:t xml:space="preserve">pasiūlymo kaina yra </w:t>
      </w:r>
      <w:r w:rsidR="00244C11" w:rsidRPr="00B611A0">
        <w:rPr>
          <w:rFonts w:asciiTheme="majorHAnsi" w:hAnsiTheme="majorHAnsi"/>
          <w:b/>
          <w:highlight w:val="green"/>
        </w:rPr>
        <w:t>1</w:t>
      </w:r>
      <w:r w:rsidR="00B611A0" w:rsidRPr="00B611A0">
        <w:rPr>
          <w:rFonts w:asciiTheme="majorHAnsi" w:hAnsiTheme="majorHAnsi"/>
          <w:b/>
          <w:highlight w:val="green"/>
        </w:rPr>
        <w:t>1</w:t>
      </w:r>
      <w:r w:rsidRPr="00B611A0">
        <w:rPr>
          <w:rFonts w:asciiTheme="majorHAnsi" w:hAnsiTheme="majorHAnsi"/>
          <w:b/>
          <w:highlight w:val="green"/>
        </w:rPr>
        <w:t>.000,00 Eur (su PVM)</w:t>
      </w:r>
      <w:r w:rsidRPr="00B611A0">
        <w:rPr>
          <w:rFonts w:asciiTheme="majorHAnsi" w:hAnsiTheme="majorHAnsi"/>
          <w:highlight w:val="green"/>
        </w:rPr>
        <w:t>. Šią kainą viršijantys pasiūlymai bus atmesti.</w:t>
      </w:r>
    </w:p>
    <w:p w:rsidR="00AD7C62" w:rsidRPr="00B611A0" w:rsidRDefault="00AD7C62" w:rsidP="00AD7C62">
      <w:pPr>
        <w:pStyle w:val="Body2"/>
        <w:ind w:firstLine="1418"/>
        <w:rPr>
          <w:rFonts w:asciiTheme="majorHAnsi" w:hAnsiTheme="majorHAnsi"/>
          <w:noProof/>
          <w:lang w:val="lt-LT"/>
        </w:rPr>
      </w:pPr>
    </w:p>
    <w:p w:rsidR="00B611A0" w:rsidRPr="00B611A0" w:rsidRDefault="00B611A0" w:rsidP="00B611A0">
      <w:pPr>
        <w:ind w:left="-142" w:firstLine="709"/>
        <w:contextualSpacing/>
        <w:jc w:val="both"/>
        <w:rPr>
          <w:rFonts w:asciiTheme="majorHAnsi" w:eastAsia="Times New Roman" w:hAnsiTheme="majorHAnsi"/>
          <w:color w:val="000000" w:themeColor="text1"/>
          <w:sz w:val="22"/>
          <w:szCs w:val="22"/>
        </w:rPr>
      </w:pPr>
      <w:r w:rsidRPr="00B611A0">
        <w:rPr>
          <w:rFonts w:asciiTheme="majorHAnsi" w:hAnsiTheme="majorHAnsi"/>
          <w:color w:val="000000" w:themeColor="text1"/>
          <w:sz w:val="22"/>
          <w:szCs w:val="22"/>
        </w:rPr>
        <w:t>Numatytų vertinimo kriterijų lyginamieji svoriai:</w:t>
      </w:r>
    </w:p>
    <w:p w:rsidR="00B611A0" w:rsidRPr="00B611A0" w:rsidRDefault="00B611A0" w:rsidP="00B611A0">
      <w:pPr>
        <w:shd w:val="clear" w:color="auto" w:fill="FFFFFF"/>
        <w:ind w:left="-142" w:firstLine="709"/>
        <w:jc w:val="both"/>
        <w:rPr>
          <w:rFonts w:asciiTheme="majorHAnsi" w:hAnsiTheme="majorHAnsi"/>
          <w:color w:val="000000" w:themeColor="text1"/>
          <w:sz w:val="22"/>
          <w:szCs w:val="22"/>
          <w:lang w:eastAsia="lt-LT"/>
        </w:rPr>
      </w:pPr>
      <w:r w:rsidRPr="00B611A0">
        <w:rPr>
          <w:rFonts w:asciiTheme="majorHAnsi" w:hAnsiTheme="majorHAnsi"/>
          <w:color w:val="000000" w:themeColor="text1"/>
          <w:sz w:val="22"/>
          <w:szCs w:val="22"/>
          <w:lang w:eastAsia="lt-LT"/>
        </w:rPr>
        <w:t>1) kaina (K) – 60;</w:t>
      </w:r>
    </w:p>
    <w:p w:rsidR="00B611A0" w:rsidRPr="00B611A0" w:rsidRDefault="00B611A0" w:rsidP="00B611A0">
      <w:pPr>
        <w:shd w:val="clear" w:color="auto" w:fill="FFFFFF"/>
        <w:ind w:left="-142" w:firstLine="709"/>
        <w:jc w:val="both"/>
        <w:rPr>
          <w:rFonts w:asciiTheme="majorHAnsi" w:hAnsiTheme="majorHAnsi"/>
          <w:color w:val="000000" w:themeColor="text1"/>
          <w:sz w:val="22"/>
          <w:szCs w:val="22"/>
          <w:lang w:eastAsia="lt-LT"/>
        </w:rPr>
      </w:pPr>
      <w:r w:rsidRPr="00B611A0">
        <w:rPr>
          <w:rFonts w:asciiTheme="majorHAnsi" w:hAnsiTheme="majorHAnsi"/>
          <w:color w:val="000000" w:themeColor="text1"/>
          <w:sz w:val="22"/>
          <w:szCs w:val="22"/>
          <w:lang w:eastAsia="lt-LT"/>
        </w:rPr>
        <w:t>2) techniniai pranašumai (T) –40;</w:t>
      </w:r>
    </w:p>
    <w:p w:rsidR="00B611A0" w:rsidRPr="00B611A0" w:rsidRDefault="00B611A0" w:rsidP="00B611A0">
      <w:pPr>
        <w:rPr>
          <w:rFonts w:asciiTheme="majorHAnsi" w:hAnsiTheme="majorHAnsi"/>
          <w:sz w:val="22"/>
          <w:szCs w:val="22"/>
        </w:rPr>
      </w:pPr>
    </w:p>
    <w:p w:rsidR="00B611A0" w:rsidRPr="00B611A0" w:rsidRDefault="00B611A0" w:rsidP="00B611A0">
      <w:pPr>
        <w:rPr>
          <w:rFonts w:asciiTheme="majorHAnsi" w:hAnsiTheme="majorHAnsi"/>
          <w:color w:val="000000" w:themeColor="text1"/>
          <w:sz w:val="22"/>
          <w:szCs w:val="22"/>
          <w:lang w:eastAsia="lt-LT"/>
        </w:rPr>
      </w:pPr>
      <w:r w:rsidRPr="00B611A0">
        <w:rPr>
          <w:rFonts w:asciiTheme="majorHAnsi" w:hAnsiTheme="majorHAnsi"/>
          <w:color w:val="000000" w:themeColor="text1"/>
          <w:sz w:val="22"/>
          <w:szCs w:val="22"/>
          <w:lang w:eastAsia="lt-LT"/>
        </w:rPr>
        <w:t>Vertinimo kriterijai ir jų parametrų lyginamieji svoriai:</w:t>
      </w:r>
    </w:p>
    <w:tbl>
      <w:tblPr>
        <w:tblW w:w="5127" w:type="pct"/>
        <w:tblInd w:w="-147" w:type="dxa"/>
        <w:tblCellMar>
          <w:left w:w="10" w:type="dxa"/>
          <w:right w:w="10" w:type="dxa"/>
        </w:tblCellMar>
        <w:tblLook w:val="04A0" w:firstRow="1" w:lastRow="0" w:firstColumn="1" w:lastColumn="0" w:noHBand="0" w:noVBand="1"/>
      </w:tblPr>
      <w:tblGrid>
        <w:gridCol w:w="561"/>
        <w:gridCol w:w="4357"/>
        <w:gridCol w:w="1271"/>
        <w:gridCol w:w="1541"/>
        <w:gridCol w:w="2136"/>
      </w:tblGrid>
      <w:tr w:rsidR="00B611A0" w:rsidRPr="00B611A0" w:rsidTr="00B611A0">
        <w:trPr>
          <w:trHeight w:hRule="exact" w:val="1082"/>
        </w:trPr>
        <w:tc>
          <w:tcPr>
            <w:tcW w:w="668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B611A0" w:rsidRPr="00B611A0" w:rsidRDefault="00B611A0" w:rsidP="00F07E79">
            <w:pPr>
              <w:tabs>
                <w:tab w:val="left" w:pos="14175"/>
              </w:tabs>
              <w:ind w:right="678"/>
              <w:jc w:val="center"/>
              <w:rPr>
                <w:rFonts w:asciiTheme="majorHAnsi" w:hAnsiTheme="majorHAnsi"/>
                <w:color w:val="000000"/>
                <w:sz w:val="22"/>
                <w:szCs w:val="22"/>
              </w:rPr>
            </w:pPr>
            <w:r w:rsidRPr="00B611A0">
              <w:rPr>
                <w:rFonts w:asciiTheme="majorHAnsi" w:hAnsiTheme="majorHAnsi"/>
                <w:b/>
                <w:color w:val="000000"/>
                <w:sz w:val="22"/>
                <w:szCs w:val="22"/>
              </w:rPr>
              <w:t>Vertinimo kriterijai</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B611A0" w:rsidRPr="00B611A0" w:rsidRDefault="00B611A0" w:rsidP="00F07E79">
            <w:pPr>
              <w:tabs>
                <w:tab w:val="left" w:pos="14175"/>
              </w:tabs>
              <w:ind w:left="-14" w:right="60"/>
              <w:jc w:val="center"/>
              <w:rPr>
                <w:rFonts w:asciiTheme="majorHAnsi" w:hAnsiTheme="majorHAnsi"/>
                <w:b/>
                <w:color w:val="000000"/>
                <w:sz w:val="22"/>
                <w:szCs w:val="22"/>
              </w:rPr>
            </w:pPr>
            <w:r w:rsidRPr="00B611A0">
              <w:rPr>
                <w:rFonts w:asciiTheme="majorHAnsi" w:hAnsiTheme="majorHAnsi"/>
                <w:b/>
                <w:color w:val="000000"/>
                <w:sz w:val="22"/>
                <w:szCs w:val="22"/>
              </w:rPr>
              <w:t>Parametro lyginamasis svoris</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B611A0" w:rsidRPr="00B611A0" w:rsidRDefault="00B611A0" w:rsidP="00F07E79">
            <w:pPr>
              <w:tabs>
                <w:tab w:val="left" w:pos="14175"/>
              </w:tabs>
              <w:ind w:right="145"/>
              <w:jc w:val="center"/>
              <w:rPr>
                <w:rFonts w:asciiTheme="majorHAnsi" w:hAnsiTheme="majorHAnsi"/>
                <w:b/>
                <w:color w:val="000000"/>
                <w:sz w:val="22"/>
                <w:szCs w:val="22"/>
              </w:rPr>
            </w:pPr>
            <w:r w:rsidRPr="00B611A0">
              <w:rPr>
                <w:rFonts w:asciiTheme="majorHAnsi" w:hAnsiTheme="majorHAnsi"/>
                <w:b/>
                <w:color w:val="000000"/>
                <w:sz w:val="22"/>
                <w:szCs w:val="22"/>
              </w:rPr>
              <w:t>Lyginamasis svoris ekonominio naudingumo įvertinime</w:t>
            </w:r>
          </w:p>
        </w:tc>
      </w:tr>
      <w:tr w:rsidR="00B611A0" w:rsidRPr="00B611A0" w:rsidTr="00B611A0">
        <w:trPr>
          <w:trHeight w:hRule="exact" w:val="286"/>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B611A0" w:rsidRPr="00B611A0" w:rsidRDefault="00B611A0" w:rsidP="00F07E79">
            <w:pPr>
              <w:tabs>
                <w:tab w:val="left" w:pos="14175"/>
              </w:tabs>
              <w:ind w:right="-92"/>
              <w:rPr>
                <w:rFonts w:asciiTheme="majorHAnsi" w:hAnsiTheme="majorHAnsi"/>
                <w:color w:val="000000"/>
                <w:sz w:val="22"/>
                <w:szCs w:val="22"/>
              </w:rPr>
            </w:pPr>
            <w:r w:rsidRPr="00B611A0">
              <w:rPr>
                <w:rFonts w:asciiTheme="majorHAnsi" w:hAnsiTheme="majorHAnsi"/>
                <w:b/>
                <w:color w:val="000000"/>
                <w:sz w:val="22"/>
                <w:szCs w:val="22"/>
              </w:rPr>
              <w:t>Kaina (K)</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B611A0" w:rsidRPr="00B611A0" w:rsidRDefault="00B611A0" w:rsidP="00F07E79">
            <w:pPr>
              <w:tabs>
                <w:tab w:val="left" w:pos="14175"/>
              </w:tabs>
              <w:ind w:right="-92"/>
              <w:jc w:val="center"/>
              <w:rPr>
                <w:rFonts w:asciiTheme="majorHAnsi" w:hAnsiTheme="majorHAnsi"/>
                <w:color w:val="000000"/>
                <w:sz w:val="22"/>
                <w:szCs w:val="22"/>
              </w:rPr>
            </w:pPr>
            <w:r w:rsidRPr="00B611A0">
              <w:rPr>
                <w:rFonts w:asciiTheme="majorHAnsi" w:hAnsiTheme="majorHAnsi"/>
                <w:b/>
                <w:color w:val="000000"/>
                <w:sz w:val="22"/>
                <w:szCs w:val="22"/>
              </w:rPr>
              <w:t>X=60</w:t>
            </w:r>
          </w:p>
        </w:tc>
      </w:tr>
      <w:tr w:rsidR="00B611A0" w:rsidRPr="00B611A0" w:rsidTr="00B611A0">
        <w:trPr>
          <w:trHeight w:hRule="exact" w:val="289"/>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B611A0" w:rsidRPr="00B611A0" w:rsidRDefault="00B611A0" w:rsidP="00F07E79">
            <w:pPr>
              <w:tabs>
                <w:tab w:val="left" w:pos="14175"/>
              </w:tabs>
              <w:ind w:right="-92"/>
              <w:rPr>
                <w:rFonts w:asciiTheme="majorHAnsi" w:hAnsiTheme="majorHAnsi"/>
                <w:b/>
                <w:color w:val="000000"/>
                <w:sz w:val="22"/>
                <w:szCs w:val="22"/>
              </w:rPr>
            </w:pPr>
            <w:r w:rsidRPr="00B611A0">
              <w:rPr>
                <w:rFonts w:asciiTheme="majorHAnsi" w:hAnsiTheme="majorHAnsi"/>
                <w:b/>
                <w:color w:val="000000"/>
                <w:sz w:val="22"/>
                <w:szCs w:val="22"/>
              </w:rPr>
              <w:t>Funkciniai pranašumai (T)</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B611A0" w:rsidRPr="00B611A0" w:rsidRDefault="00B611A0" w:rsidP="00F07E79">
            <w:pPr>
              <w:tabs>
                <w:tab w:val="left" w:pos="14175"/>
              </w:tabs>
              <w:ind w:right="-92"/>
              <w:jc w:val="center"/>
              <w:rPr>
                <w:rFonts w:asciiTheme="majorHAnsi" w:hAnsiTheme="majorHAnsi"/>
                <w:color w:val="000000"/>
                <w:sz w:val="22"/>
                <w:szCs w:val="22"/>
              </w:rPr>
            </w:pPr>
            <w:r w:rsidRPr="00B611A0">
              <w:rPr>
                <w:rFonts w:asciiTheme="majorHAnsi" w:hAnsiTheme="majorHAnsi"/>
                <w:b/>
                <w:color w:val="000000"/>
                <w:sz w:val="22"/>
                <w:szCs w:val="22"/>
              </w:rPr>
              <w:t>Y=40</w:t>
            </w:r>
          </w:p>
        </w:tc>
      </w:tr>
      <w:tr w:rsidR="00B611A0" w:rsidRPr="00B611A0" w:rsidTr="00F07E79">
        <w:trPr>
          <w:trHeight w:hRule="exact" w:val="28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611A0" w:rsidRPr="00B611A0" w:rsidRDefault="00B611A0" w:rsidP="00F07E79">
            <w:pPr>
              <w:tabs>
                <w:tab w:val="left" w:pos="14175"/>
              </w:tabs>
              <w:ind w:right="-92"/>
              <w:jc w:val="center"/>
              <w:rPr>
                <w:rFonts w:asciiTheme="majorHAnsi" w:hAnsiTheme="majorHAnsi"/>
                <w:b/>
                <w:color w:val="000000"/>
                <w:sz w:val="22"/>
                <w:szCs w:val="22"/>
              </w:rPr>
            </w:pPr>
            <w:r w:rsidRPr="00B611A0">
              <w:rPr>
                <w:rFonts w:asciiTheme="majorHAnsi" w:hAnsiTheme="majorHAnsi"/>
                <w:b/>
                <w:color w:val="000000"/>
                <w:sz w:val="22"/>
                <w:szCs w:val="22"/>
              </w:rPr>
              <w:t>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611A0" w:rsidRPr="00B611A0" w:rsidRDefault="00B611A0" w:rsidP="00F07E79">
            <w:pPr>
              <w:tabs>
                <w:tab w:val="left" w:pos="14175"/>
              </w:tabs>
              <w:ind w:right="-92"/>
              <w:jc w:val="center"/>
              <w:rPr>
                <w:rFonts w:asciiTheme="majorHAnsi" w:hAnsiTheme="majorHAnsi"/>
                <w:b/>
                <w:color w:val="000000"/>
                <w:sz w:val="22"/>
                <w:szCs w:val="22"/>
              </w:rPr>
            </w:pPr>
            <w:r w:rsidRPr="00B611A0">
              <w:rPr>
                <w:rFonts w:asciiTheme="majorHAnsi" w:hAnsiTheme="majorHAnsi"/>
                <w:b/>
                <w:sz w:val="22"/>
                <w:szCs w:val="22"/>
              </w:rPr>
              <w:t>Parametrai</w:t>
            </w:r>
          </w:p>
        </w:tc>
        <w:tc>
          <w:tcPr>
            <w:tcW w:w="28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611A0" w:rsidRPr="00B611A0" w:rsidRDefault="00B611A0" w:rsidP="00F07E79">
            <w:pPr>
              <w:tabs>
                <w:tab w:val="left" w:pos="14175"/>
              </w:tabs>
              <w:ind w:right="-92"/>
              <w:jc w:val="center"/>
              <w:rPr>
                <w:rFonts w:asciiTheme="majorHAnsi" w:hAnsiTheme="majorHAnsi"/>
                <w:b/>
                <w:bCs/>
                <w:color w:val="000000"/>
                <w:sz w:val="22"/>
                <w:szCs w:val="22"/>
              </w:rPr>
            </w:pPr>
            <w:r w:rsidRPr="00B611A0">
              <w:rPr>
                <w:rFonts w:asciiTheme="majorHAnsi" w:hAnsiTheme="majorHAnsi"/>
                <w:b/>
                <w:sz w:val="22"/>
                <w:szCs w:val="22"/>
              </w:rPr>
              <w:t>Vertinimo būdas</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1A0" w:rsidRPr="00B611A0" w:rsidRDefault="00B611A0" w:rsidP="00F07E79">
            <w:pPr>
              <w:tabs>
                <w:tab w:val="left" w:pos="14175"/>
              </w:tabs>
              <w:ind w:right="-92"/>
              <w:rPr>
                <w:rFonts w:asciiTheme="majorHAnsi" w:hAnsiTheme="majorHAnsi"/>
                <w:b/>
                <w:color w:val="000000"/>
                <w:sz w:val="22"/>
                <w:szCs w:val="22"/>
              </w:rPr>
            </w:pPr>
          </w:p>
        </w:tc>
      </w:tr>
      <w:tr w:rsidR="00B611A0" w:rsidRPr="00B611A0" w:rsidTr="00B611A0">
        <w:trPr>
          <w:trHeight w:hRule="exact" w:val="11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1A0" w:rsidRPr="00B611A0" w:rsidRDefault="00B611A0" w:rsidP="00F07E79">
            <w:pPr>
              <w:tabs>
                <w:tab w:val="left" w:pos="14175"/>
              </w:tabs>
              <w:ind w:right="-91"/>
              <w:jc w:val="center"/>
              <w:rPr>
                <w:rFonts w:asciiTheme="majorHAnsi" w:hAnsiTheme="majorHAnsi"/>
                <w:color w:val="000000"/>
                <w:sz w:val="22"/>
                <w:szCs w:val="22"/>
              </w:rPr>
            </w:pPr>
            <w:r w:rsidRPr="00B611A0">
              <w:rPr>
                <w:rFonts w:asciiTheme="majorHAnsi" w:hAnsiTheme="majorHAnsi"/>
                <w:color w:val="000000"/>
                <w:sz w:val="22"/>
                <w:szCs w:val="22"/>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1A0" w:rsidRPr="00B611A0" w:rsidRDefault="00B611A0" w:rsidP="00F07E79">
            <w:pPr>
              <w:tabs>
                <w:tab w:val="left" w:pos="14175"/>
              </w:tabs>
              <w:ind w:right="-91"/>
              <w:rPr>
                <w:rFonts w:asciiTheme="majorHAnsi" w:hAnsiTheme="majorHAnsi"/>
                <w:sz w:val="22"/>
                <w:szCs w:val="22"/>
              </w:rPr>
            </w:pPr>
            <w:r w:rsidRPr="00B611A0">
              <w:rPr>
                <w:rFonts w:asciiTheme="majorHAnsi" w:hAnsiTheme="majorHAnsi"/>
                <w:sz w:val="22"/>
                <w:szCs w:val="22"/>
              </w:rPr>
              <w:t xml:space="preserve">Bifazinio impulso energijos nustatymas: reguliavimo ribos ne siauresnės nei nuo 2 iki 360 J </w:t>
            </w:r>
          </w:p>
          <w:p w:rsidR="00B611A0" w:rsidRPr="00B611A0" w:rsidRDefault="00B611A0" w:rsidP="00F07E79">
            <w:pPr>
              <w:tabs>
                <w:tab w:val="left" w:pos="14175"/>
              </w:tabs>
              <w:ind w:right="-91"/>
              <w:rPr>
                <w:rFonts w:asciiTheme="majorHAnsi" w:hAnsiTheme="majorHAnsi"/>
                <w:sz w:val="22"/>
                <w:szCs w:val="22"/>
              </w:rPr>
            </w:pPr>
            <w:r w:rsidRPr="00B611A0">
              <w:rPr>
                <w:rFonts w:asciiTheme="majorHAnsi" w:hAnsiTheme="majorHAnsi"/>
                <w:sz w:val="22"/>
                <w:szCs w:val="22"/>
              </w:rPr>
              <w:t>(</w:t>
            </w:r>
            <w:r w:rsidRPr="00B611A0">
              <w:rPr>
                <w:rFonts w:asciiTheme="majorHAnsi" w:hAnsiTheme="majorHAnsi"/>
                <w:i/>
                <w:sz w:val="22"/>
                <w:szCs w:val="22"/>
              </w:rPr>
              <w:t>techninės specifikacijos p. 3.1</w:t>
            </w:r>
            <w:r w:rsidRPr="00B611A0">
              <w:rPr>
                <w:rFonts w:asciiTheme="majorHAnsi" w:hAnsiTheme="majorHAnsi"/>
                <w:sz w:val="22"/>
                <w:szCs w:val="22"/>
              </w:rPr>
              <w:t xml:space="preserve">) </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1A0" w:rsidRPr="00B611A0" w:rsidRDefault="00B611A0" w:rsidP="00F07E79">
            <w:pPr>
              <w:tabs>
                <w:tab w:val="left" w:pos="14175"/>
              </w:tabs>
              <w:ind w:right="-92"/>
              <w:jc w:val="center"/>
              <w:rPr>
                <w:rFonts w:asciiTheme="majorHAnsi" w:hAnsiTheme="majorHAnsi"/>
                <w:color w:val="000000"/>
                <w:sz w:val="22"/>
                <w:szCs w:val="22"/>
              </w:rPr>
            </w:pPr>
            <w:r w:rsidRPr="00B611A0">
              <w:rPr>
                <w:rFonts w:asciiTheme="majorHAnsi" w:hAnsiTheme="majorHAnsi"/>
                <w:color w:val="000000"/>
                <w:sz w:val="22"/>
                <w:szCs w:val="22"/>
              </w:rPr>
              <w:t>Statinis: (taip/ne)</w:t>
            </w:r>
          </w:p>
          <w:p w:rsidR="00B611A0" w:rsidRPr="00B611A0" w:rsidRDefault="00B611A0" w:rsidP="00F07E79">
            <w:pPr>
              <w:tabs>
                <w:tab w:val="left" w:pos="14175"/>
              </w:tabs>
              <w:ind w:right="-91"/>
              <w:jc w:val="center"/>
              <w:rPr>
                <w:rFonts w:asciiTheme="majorHAnsi" w:hAnsiTheme="majorHAnsi"/>
                <w:b/>
                <w:sz w:val="22"/>
                <w:szCs w:val="22"/>
              </w:rPr>
            </w:pPr>
          </w:p>
        </w:tc>
        <w:tc>
          <w:tcPr>
            <w:tcW w:w="1553" w:type="dxa"/>
            <w:tcBorders>
              <w:top w:val="single" w:sz="4" w:space="0" w:color="000000"/>
              <w:left w:val="single" w:sz="4" w:space="0" w:color="000000"/>
              <w:bottom w:val="single" w:sz="4" w:space="0" w:color="000000"/>
              <w:right w:val="single" w:sz="4" w:space="0" w:color="000000"/>
            </w:tcBorders>
          </w:tcPr>
          <w:p w:rsidR="00B611A0" w:rsidRPr="00B611A0" w:rsidRDefault="00B611A0" w:rsidP="00F07E79">
            <w:pPr>
              <w:tabs>
                <w:tab w:val="left" w:pos="14175"/>
              </w:tabs>
              <w:ind w:right="-91"/>
              <w:jc w:val="center"/>
              <w:rPr>
                <w:rFonts w:asciiTheme="majorHAnsi" w:hAnsiTheme="majorHAnsi"/>
                <w:b/>
                <w:sz w:val="22"/>
                <w:szCs w:val="22"/>
              </w:rPr>
            </w:pPr>
            <w:r w:rsidRPr="00B611A0">
              <w:rPr>
                <w:rFonts w:asciiTheme="majorHAnsi" w:hAnsiTheme="majorHAnsi"/>
                <w:color w:val="000000"/>
                <w:sz w:val="22"/>
                <w:szCs w:val="22"/>
              </w:rPr>
              <w:t>L</w:t>
            </w:r>
            <w:r w:rsidRPr="00B611A0">
              <w:rPr>
                <w:rFonts w:asciiTheme="majorHAnsi" w:hAnsiTheme="majorHAnsi"/>
                <w:color w:val="000000"/>
                <w:sz w:val="22"/>
                <w:szCs w:val="22"/>
                <w:vertAlign w:val="subscript"/>
              </w:rPr>
              <w:t>1</w:t>
            </w:r>
            <w:r w:rsidRPr="00B611A0">
              <w:rPr>
                <w:rFonts w:asciiTheme="majorHAnsi" w:hAnsiTheme="majorHAnsi"/>
                <w:color w:val="000000"/>
                <w:sz w:val="22"/>
                <w:szCs w:val="22"/>
              </w:rPr>
              <w:t xml:space="preserve"> = 1</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1A0" w:rsidRPr="00B611A0" w:rsidRDefault="00B611A0" w:rsidP="00F07E79">
            <w:pPr>
              <w:jc w:val="center"/>
              <w:rPr>
                <w:rFonts w:asciiTheme="majorHAnsi" w:eastAsia="Times New Roman" w:hAnsiTheme="majorHAnsi"/>
                <w:color w:val="7F7F7F" w:themeColor="text1" w:themeTint="80"/>
                <w:sz w:val="22"/>
                <w:szCs w:val="22"/>
              </w:rPr>
            </w:pPr>
            <w:r w:rsidRPr="00B611A0">
              <w:rPr>
                <w:rFonts w:asciiTheme="majorHAnsi" w:eastAsia="Times New Roman" w:hAnsiTheme="majorHAnsi"/>
                <w:color w:val="7F7F7F" w:themeColor="text1" w:themeTint="80"/>
                <w:sz w:val="22"/>
                <w:szCs w:val="22"/>
              </w:rPr>
              <w:t xml:space="preserve">Įrašyti parametro vertę: </w:t>
            </w:r>
          </w:p>
          <w:p w:rsidR="00B611A0" w:rsidRPr="00B611A0" w:rsidRDefault="00B611A0" w:rsidP="00F07E79">
            <w:pPr>
              <w:jc w:val="center"/>
              <w:rPr>
                <w:rFonts w:asciiTheme="majorHAnsi" w:eastAsia="Times New Roman" w:hAnsiTheme="majorHAnsi"/>
                <w:color w:val="7F7F7F" w:themeColor="text1" w:themeTint="80"/>
                <w:sz w:val="22"/>
                <w:szCs w:val="22"/>
              </w:rPr>
            </w:pPr>
            <w:r w:rsidRPr="00B611A0">
              <w:rPr>
                <w:rFonts w:asciiTheme="majorHAnsi" w:eastAsia="Times New Roman" w:hAnsiTheme="majorHAnsi"/>
                <w:color w:val="7F7F7F" w:themeColor="text1" w:themeTint="80"/>
                <w:sz w:val="22"/>
                <w:szCs w:val="22"/>
              </w:rPr>
              <w:t>taip/ne</w:t>
            </w:r>
          </w:p>
        </w:tc>
      </w:tr>
    </w:tbl>
    <w:p w:rsidR="00B611A0" w:rsidRPr="00B611A0" w:rsidRDefault="00B611A0" w:rsidP="00B611A0">
      <w:pPr>
        <w:rPr>
          <w:rFonts w:asciiTheme="majorHAnsi" w:hAnsiTheme="majorHAnsi"/>
          <w:sz w:val="22"/>
          <w:szCs w:val="22"/>
        </w:rPr>
      </w:pPr>
    </w:p>
    <w:p w:rsidR="00B611A0" w:rsidRPr="00B611A0" w:rsidRDefault="00B611A0" w:rsidP="00B611A0">
      <w:pPr>
        <w:shd w:val="clear" w:color="auto" w:fill="FFFFFF"/>
        <w:jc w:val="both"/>
        <w:rPr>
          <w:rFonts w:asciiTheme="majorHAnsi" w:hAnsiTheme="majorHAnsi"/>
          <w:sz w:val="22"/>
          <w:szCs w:val="22"/>
        </w:rPr>
      </w:pPr>
      <w:r w:rsidRPr="00B611A0">
        <w:rPr>
          <w:rFonts w:asciiTheme="majorHAnsi" w:hAnsiTheme="majorHAnsi"/>
          <w:sz w:val="22"/>
          <w:szCs w:val="22"/>
        </w:rPr>
        <w:t>Pasiūlymo ekonominio naudingumo (kainos ir kokybės santykio) apskaičiavimo tvarka (formulė) yra pateikiama žemiau:</w:t>
      </w:r>
    </w:p>
    <w:p w:rsidR="00B611A0" w:rsidRPr="00B611A0" w:rsidRDefault="00B611A0" w:rsidP="00B611A0">
      <w:pPr>
        <w:pStyle w:val="Sraopastraipa"/>
        <w:shd w:val="clear" w:color="auto" w:fill="FFFFFF"/>
        <w:ind w:left="0"/>
        <w:jc w:val="both"/>
        <w:rPr>
          <w:rFonts w:asciiTheme="majorHAnsi" w:hAnsiTheme="majorHAnsi"/>
          <w:noProof/>
        </w:rPr>
      </w:pPr>
      <w:r w:rsidRPr="00B611A0">
        <w:rPr>
          <w:rFonts w:asciiTheme="majorHAnsi" w:hAnsiTheme="majorHAnsi"/>
          <w:noProof/>
        </w:rPr>
        <w:t>1. Pasiūlymo ekonominis naudingumas (E) apskaičiuojamas sudedant tiekėjo pasiūlymo kainos (K) ir techninių pranašumų (T) balus:</w:t>
      </w:r>
    </w:p>
    <w:p w:rsidR="00B611A0" w:rsidRPr="00B611A0" w:rsidRDefault="00B611A0" w:rsidP="00B611A0">
      <w:pPr>
        <w:shd w:val="clear" w:color="auto" w:fill="FFFFFF"/>
        <w:jc w:val="center"/>
        <w:rPr>
          <w:rFonts w:asciiTheme="majorHAnsi" w:hAnsiTheme="majorHAnsi"/>
          <w:sz w:val="22"/>
          <w:szCs w:val="22"/>
        </w:rPr>
      </w:pPr>
      <w:r w:rsidRPr="00B611A0">
        <w:rPr>
          <w:rFonts w:asciiTheme="majorHAnsi" w:hAnsiTheme="majorHAnsi"/>
          <w:i/>
          <w:iCs/>
          <w:sz w:val="22"/>
          <w:szCs w:val="22"/>
        </w:rPr>
        <w:t xml:space="preserve">E </w:t>
      </w:r>
      <w:r w:rsidRPr="00B611A0">
        <w:rPr>
          <w:rFonts w:asciiTheme="majorHAnsi" w:hAnsiTheme="majorHAnsi"/>
          <w:sz w:val="22"/>
          <w:szCs w:val="22"/>
        </w:rPr>
        <w:t xml:space="preserve">= </w:t>
      </w:r>
      <w:r w:rsidRPr="00B611A0">
        <w:rPr>
          <w:rFonts w:asciiTheme="majorHAnsi" w:hAnsiTheme="majorHAnsi"/>
          <w:i/>
          <w:sz w:val="22"/>
          <w:szCs w:val="22"/>
        </w:rPr>
        <w:t>K</w:t>
      </w:r>
      <w:r w:rsidRPr="00B611A0">
        <w:rPr>
          <w:rFonts w:asciiTheme="majorHAnsi" w:hAnsiTheme="majorHAnsi"/>
          <w:i/>
          <w:iCs/>
          <w:sz w:val="22"/>
          <w:szCs w:val="22"/>
        </w:rPr>
        <w:t>+ T</w:t>
      </w:r>
    </w:p>
    <w:p w:rsidR="00B611A0" w:rsidRPr="00B611A0" w:rsidRDefault="00B611A0" w:rsidP="00B611A0">
      <w:pPr>
        <w:pStyle w:val="Sraopastraipa"/>
        <w:shd w:val="clear" w:color="auto" w:fill="FFFFFF"/>
        <w:ind w:left="0"/>
        <w:jc w:val="both"/>
        <w:rPr>
          <w:rFonts w:asciiTheme="majorHAnsi" w:hAnsiTheme="majorHAnsi"/>
          <w:noProof/>
        </w:rPr>
      </w:pPr>
      <w:r w:rsidRPr="00B611A0">
        <w:rPr>
          <w:rFonts w:asciiTheme="majorHAnsi" w:hAnsiTheme="majorHAnsi"/>
          <w:noProof/>
        </w:rPr>
        <w:t>2. Pasiūlymo kainos (K) balai apskaičiuojami mažiausios pasiūlytos kainos (K</w:t>
      </w:r>
      <w:r w:rsidRPr="00B611A0">
        <w:rPr>
          <w:rFonts w:asciiTheme="majorHAnsi" w:hAnsiTheme="majorHAnsi"/>
          <w:noProof/>
          <w:vertAlign w:val="subscript"/>
        </w:rPr>
        <w:t>min</w:t>
      </w:r>
      <w:r w:rsidRPr="00B611A0">
        <w:rPr>
          <w:rFonts w:asciiTheme="majorHAnsi" w:hAnsiTheme="majorHAnsi"/>
          <w:noProof/>
        </w:rPr>
        <w:t>) ir vertinamo pasiūlymo kainos (K</w:t>
      </w:r>
      <w:r w:rsidRPr="00B611A0">
        <w:rPr>
          <w:rFonts w:asciiTheme="majorHAnsi" w:hAnsiTheme="majorHAnsi"/>
          <w:noProof/>
          <w:vertAlign w:val="subscript"/>
        </w:rPr>
        <w:t>v</w:t>
      </w:r>
      <w:r w:rsidRPr="00B611A0">
        <w:rPr>
          <w:rFonts w:asciiTheme="majorHAnsi" w:hAnsiTheme="majorHAnsi"/>
          <w:noProof/>
        </w:rPr>
        <w:t>) santykį padauginant iš kainos lyginamojo svorio (X):</w:t>
      </w:r>
    </w:p>
    <w:p w:rsidR="00B611A0" w:rsidRPr="00B611A0" w:rsidRDefault="00B611A0" w:rsidP="00B611A0">
      <w:pPr>
        <w:shd w:val="clear" w:color="auto" w:fill="FFFFFF"/>
        <w:jc w:val="center"/>
        <w:rPr>
          <w:rFonts w:asciiTheme="majorHAnsi" w:eastAsiaTheme="minorEastAsia" w:hAnsiTheme="majorHAnsi"/>
          <w:sz w:val="22"/>
          <w:szCs w:val="22"/>
        </w:rPr>
      </w:pPr>
      <m:oMathPara>
        <m:oMath>
          <m:r>
            <w:rPr>
              <w:rFonts w:ascii="Cambria Math" w:hAnsi="Cambria Math"/>
              <w:sz w:val="22"/>
              <w:szCs w:val="22"/>
            </w:rPr>
            <w:lastRenderedPageBreak/>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B611A0" w:rsidRPr="00B611A0" w:rsidRDefault="00B611A0" w:rsidP="00B611A0">
      <w:pPr>
        <w:jc w:val="both"/>
        <w:rPr>
          <w:rFonts w:asciiTheme="majorHAnsi" w:hAnsiTheme="majorHAnsi"/>
          <w:color w:val="000000" w:themeColor="text1"/>
          <w:sz w:val="22"/>
          <w:szCs w:val="22"/>
          <w:bdr w:val="none" w:sz="0" w:space="0" w:color="auto" w:frame="1"/>
        </w:rPr>
      </w:pPr>
      <w:r w:rsidRPr="00B611A0">
        <w:rPr>
          <w:rFonts w:asciiTheme="majorHAnsi" w:hAnsiTheme="majorHAnsi"/>
          <w:color w:val="000000" w:themeColor="text1"/>
          <w:sz w:val="22"/>
          <w:szCs w:val="22"/>
          <w:bdr w:val="none" w:sz="0" w:space="0" w:color="auto" w:frame="1"/>
        </w:rPr>
        <w:t>3. Siūlomo objekto T</w:t>
      </w:r>
      <w:r w:rsidRPr="00B611A0">
        <w:rPr>
          <w:rFonts w:asciiTheme="majorHAnsi" w:hAnsiTheme="majorHAnsi"/>
          <w:color w:val="000000" w:themeColor="text1"/>
          <w:sz w:val="22"/>
          <w:szCs w:val="22"/>
          <w:bdr w:val="none" w:sz="0" w:space="0" w:color="auto" w:frame="1"/>
          <w:vertAlign w:val="subscript"/>
        </w:rPr>
        <w:t>i</w:t>
      </w:r>
      <w:r w:rsidRPr="00B611A0">
        <w:rPr>
          <w:rFonts w:asciiTheme="majorHAnsi" w:hAnsiTheme="majorHAnsi"/>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B611A0" w:rsidRPr="00B611A0" w:rsidRDefault="00B611A0" w:rsidP="00B611A0">
      <w:pPr>
        <w:ind w:firstLine="1134"/>
        <w:jc w:val="both"/>
        <w:rPr>
          <w:rFonts w:asciiTheme="majorHAnsi" w:hAnsiTheme="majorHAnsi"/>
          <w:color w:val="000000" w:themeColor="text1"/>
          <w:sz w:val="22"/>
          <w:szCs w:val="22"/>
          <w:bdr w:val="none" w:sz="0" w:space="0" w:color="auto" w:frame="1"/>
        </w:rPr>
      </w:pPr>
      <w:r w:rsidRPr="00B611A0">
        <w:rPr>
          <w:rFonts w:asciiTheme="majorHAnsi" w:hAnsiTheme="majorHAnsi"/>
          <w:color w:val="000000" w:themeColor="text1"/>
          <w:sz w:val="22"/>
          <w:szCs w:val="22"/>
          <w:bdr w:val="none" w:sz="0" w:space="0" w:color="auto" w:frame="1"/>
        </w:rPr>
        <w:t xml:space="preserve">Jei siūlomas objektas turi nurodytą pranašumą: </w:t>
      </w:r>
      <w:r w:rsidRPr="00B611A0">
        <w:rPr>
          <w:rFonts w:asciiTheme="majorHAnsi" w:hAnsiTheme="majorHAnsi"/>
          <w:i/>
          <w:color w:val="000000" w:themeColor="text1"/>
          <w:sz w:val="22"/>
          <w:szCs w:val="22"/>
          <w:bdr w:val="none" w:sz="0" w:space="0" w:color="auto" w:frame="1"/>
        </w:rPr>
        <w:t>T</w:t>
      </w:r>
      <w:r w:rsidRPr="00B611A0">
        <w:rPr>
          <w:rFonts w:asciiTheme="majorHAnsi" w:hAnsiTheme="majorHAnsi"/>
          <w:i/>
          <w:color w:val="000000" w:themeColor="text1"/>
          <w:sz w:val="22"/>
          <w:szCs w:val="22"/>
          <w:bdr w:val="none" w:sz="0" w:space="0" w:color="auto" w:frame="1"/>
          <w:vertAlign w:val="subscript"/>
        </w:rPr>
        <w:t>i</w:t>
      </w:r>
      <w:r w:rsidRPr="00B611A0">
        <w:rPr>
          <w:rFonts w:asciiTheme="majorHAnsi" w:hAnsiTheme="majorHAnsi"/>
          <w:i/>
          <w:color w:val="000000" w:themeColor="text1"/>
          <w:sz w:val="22"/>
          <w:szCs w:val="22"/>
          <w:bdr w:val="none" w:sz="0" w:space="0" w:color="auto" w:frame="1"/>
        </w:rPr>
        <w:t xml:space="preserve"> = L</w:t>
      </w:r>
      <w:r w:rsidRPr="00B611A0">
        <w:rPr>
          <w:rFonts w:asciiTheme="majorHAnsi" w:hAnsiTheme="majorHAnsi"/>
          <w:i/>
          <w:color w:val="000000" w:themeColor="text1"/>
          <w:sz w:val="22"/>
          <w:szCs w:val="22"/>
          <w:bdr w:val="none" w:sz="0" w:space="0" w:color="auto" w:frame="1"/>
          <w:vertAlign w:val="subscript"/>
        </w:rPr>
        <w:t>i</w:t>
      </w:r>
      <w:r w:rsidRPr="00B611A0">
        <w:rPr>
          <w:rFonts w:asciiTheme="majorHAnsi" w:hAnsiTheme="majorHAnsi"/>
          <w:i/>
          <w:color w:val="000000" w:themeColor="text1"/>
          <w:sz w:val="22"/>
          <w:szCs w:val="22"/>
          <w:bdr w:val="none" w:sz="0" w:space="0" w:color="auto" w:frame="1"/>
        </w:rPr>
        <w:t>;</w:t>
      </w:r>
    </w:p>
    <w:p w:rsidR="00B611A0" w:rsidRPr="00B611A0" w:rsidRDefault="00B611A0" w:rsidP="00B611A0">
      <w:pPr>
        <w:ind w:firstLine="1134"/>
        <w:rPr>
          <w:rFonts w:asciiTheme="majorHAnsi" w:hAnsiTheme="majorHAnsi"/>
          <w:i/>
          <w:color w:val="000000" w:themeColor="text1"/>
          <w:sz w:val="22"/>
          <w:szCs w:val="22"/>
          <w:bdr w:val="none" w:sz="0" w:space="0" w:color="auto" w:frame="1"/>
        </w:rPr>
      </w:pPr>
      <w:r w:rsidRPr="00B611A0">
        <w:rPr>
          <w:rFonts w:asciiTheme="majorHAnsi" w:hAnsiTheme="majorHAnsi"/>
          <w:color w:val="000000" w:themeColor="text1"/>
          <w:sz w:val="22"/>
          <w:szCs w:val="22"/>
          <w:bdr w:val="none" w:sz="0" w:space="0" w:color="auto" w:frame="1"/>
        </w:rPr>
        <w:t xml:space="preserve">Jei siūlomas objektas neturi nurodyto pranašumo: </w:t>
      </w:r>
      <w:r w:rsidRPr="00B611A0">
        <w:rPr>
          <w:rFonts w:asciiTheme="majorHAnsi" w:hAnsiTheme="majorHAnsi"/>
          <w:i/>
          <w:color w:val="000000" w:themeColor="text1"/>
          <w:sz w:val="22"/>
          <w:szCs w:val="22"/>
          <w:bdr w:val="none" w:sz="0" w:space="0" w:color="auto" w:frame="1"/>
        </w:rPr>
        <w:t>T</w:t>
      </w:r>
      <w:r w:rsidRPr="00B611A0">
        <w:rPr>
          <w:rFonts w:asciiTheme="majorHAnsi" w:hAnsiTheme="majorHAnsi"/>
          <w:i/>
          <w:color w:val="000000" w:themeColor="text1"/>
          <w:sz w:val="22"/>
          <w:szCs w:val="22"/>
          <w:bdr w:val="none" w:sz="0" w:space="0" w:color="auto" w:frame="1"/>
          <w:vertAlign w:val="subscript"/>
        </w:rPr>
        <w:t>i</w:t>
      </w:r>
      <w:r w:rsidRPr="00B611A0">
        <w:rPr>
          <w:rFonts w:asciiTheme="majorHAnsi" w:hAnsiTheme="majorHAnsi"/>
          <w:i/>
          <w:color w:val="000000" w:themeColor="text1"/>
          <w:sz w:val="22"/>
          <w:szCs w:val="22"/>
          <w:bdr w:val="none" w:sz="0" w:space="0" w:color="auto" w:frame="1"/>
        </w:rPr>
        <w:t xml:space="preserve"> = L</w:t>
      </w:r>
      <w:r w:rsidRPr="00B611A0">
        <w:rPr>
          <w:rFonts w:asciiTheme="majorHAnsi" w:hAnsiTheme="majorHAnsi"/>
          <w:i/>
          <w:color w:val="000000" w:themeColor="text1"/>
          <w:sz w:val="22"/>
          <w:szCs w:val="22"/>
          <w:bdr w:val="none" w:sz="0" w:space="0" w:color="auto" w:frame="1"/>
          <w:vertAlign w:val="subscript"/>
        </w:rPr>
        <w:t>i</w:t>
      </w:r>
      <w:r w:rsidRPr="00B611A0">
        <w:rPr>
          <w:rFonts w:asciiTheme="majorHAnsi" w:hAnsiTheme="majorHAnsi"/>
          <w:i/>
          <w:color w:val="000000" w:themeColor="text1"/>
          <w:sz w:val="22"/>
          <w:szCs w:val="22"/>
          <w:bdr w:val="none" w:sz="0" w:space="0" w:color="auto" w:frame="1"/>
        </w:rPr>
        <w:t>= 0;</w:t>
      </w:r>
    </w:p>
    <w:p w:rsidR="00B611A0" w:rsidRPr="00B611A0" w:rsidRDefault="00B611A0" w:rsidP="00B611A0">
      <w:pPr>
        <w:shd w:val="clear" w:color="auto" w:fill="FFFFFF"/>
        <w:jc w:val="both"/>
        <w:rPr>
          <w:rFonts w:asciiTheme="majorHAnsi" w:hAnsiTheme="majorHAnsi"/>
          <w:color w:val="000000" w:themeColor="text1"/>
          <w:sz w:val="22"/>
          <w:szCs w:val="22"/>
          <w:bdr w:val="none" w:sz="0" w:space="0" w:color="auto" w:frame="1"/>
        </w:rPr>
      </w:pPr>
    </w:p>
    <w:p w:rsidR="00B611A0" w:rsidRPr="00B611A0" w:rsidRDefault="00B611A0" w:rsidP="00B611A0">
      <w:pPr>
        <w:shd w:val="clear" w:color="auto" w:fill="FFFFFF"/>
        <w:jc w:val="both"/>
        <w:rPr>
          <w:rFonts w:asciiTheme="majorHAnsi" w:hAnsiTheme="majorHAnsi"/>
          <w:color w:val="000000" w:themeColor="text1"/>
          <w:sz w:val="22"/>
          <w:szCs w:val="22"/>
          <w:bdr w:val="none" w:sz="0" w:space="0" w:color="auto" w:frame="1"/>
        </w:rPr>
      </w:pPr>
      <w:r w:rsidRPr="00B611A0">
        <w:rPr>
          <w:rFonts w:asciiTheme="majorHAnsi" w:hAnsiTheme="majorHAnsi"/>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B611A0" w:rsidRPr="00B611A0" w:rsidRDefault="00B611A0" w:rsidP="00B611A0">
      <w:pPr>
        <w:jc w:val="center"/>
        <w:rPr>
          <w:rFonts w:asciiTheme="majorHAnsi" w:hAnsiTheme="majorHAnsi"/>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1</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B611A0" w:rsidRPr="00B611A0" w:rsidRDefault="00B611A0" w:rsidP="00B611A0">
      <w:pPr>
        <w:ind w:firstLine="426"/>
        <w:jc w:val="both"/>
        <w:rPr>
          <w:rFonts w:asciiTheme="majorHAnsi" w:hAnsiTheme="majorHAnsi"/>
          <w:color w:val="000000" w:themeColor="text1"/>
          <w:sz w:val="22"/>
          <w:szCs w:val="22"/>
          <w:lang w:bidi="hi-IN"/>
        </w:rPr>
      </w:pPr>
    </w:p>
    <w:p w:rsidR="00B611A0" w:rsidRPr="00B611A0" w:rsidRDefault="00B611A0" w:rsidP="00B611A0">
      <w:pPr>
        <w:ind w:firstLine="425"/>
        <w:jc w:val="both"/>
        <w:rPr>
          <w:rFonts w:asciiTheme="majorHAnsi" w:eastAsia="Calibri" w:hAnsiTheme="majorHAnsi"/>
          <w:color w:val="000000" w:themeColor="text1"/>
          <w:sz w:val="22"/>
          <w:szCs w:val="22"/>
        </w:rPr>
      </w:pPr>
      <w:r w:rsidRPr="00B611A0">
        <w:rPr>
          <w:rFonts w:asciiTheme="majorHAnsi" w:hAnsiTheme="majorHAnsi"/>
          <w:color w:val="000000" w:themeColor="text1"/>
          <w:sz w:val="22"/>
          <w:szCs w:val="22"/>
          <w:lang w:bidi="hi-IN"/>
        </w:rPr>
        <w:t>Laimėjusiu Pasiūlymu bus pripažintas Pasiūlymas, atitinkantis visus Pirkimo dokumentuose nustatytus reikalavimus, kurio ekonominis naudingumas (E) bus didžiausias.</w:t>
      </w:r>
    </w:p>
    <w:p w:rsidR="00B611A0" w:rsidRPr="00B611A0" w:rsidRDefault="00B611A0" w:rsidP="00B611A0">
      <w:pPr>
        <w:ind w:firstLine="425"/>
        <w:jc w:val="both"/>
        <w:rPr>
          <w:rFonts w:asciiTheme="majorHAnsi" w:eastAsia="Times New Roman" w:hAnsiTheme="majorHAnsi"/>
          <w:color w:val="000000" w:themeColor="text1"/>
          <w:sz w:val="22"/>
          <w:szCs w:val="22"/>
        </w:rPr>
      </w:pPr>
      <w:r w:rsidRPr="00B611A0">
        <w:rPr>
          <w:rFonts w:asciiTheme="majorHAnsi" w:eastAsia="Calibri" w:hAnsiTheme="majorHAnsi"/>
          <w:color w:val="000000" w:themeColor="text1"/>
          <w:sz w:val="22"/>
          <w:szCs w:val="22"/>
        </w:rPr>
        <w:t>Tais atvejais, kai kelių dalyvių pasiūlymų ekonominis naudingumas yra vienodas, nustatant pasiūlymų eilę, pirmesnis į šią eilę įrašomas dalyvis, kurio pasiūlymas pateiktas anksčiausiai.</w:t>
      </w:r>
      <w:r w:rsidRPr="00B611A0">
        <w:rPr>
          <w:rFonts w:asciiTheme="majorHAnsi" w:hAnsiTheme="majorHAnsi"/>
          <w:color w:val="000000" w:themeColor="text1"/>
          <w:sz w:val="22"/>
          <w:szCs w:val="22"/>
        </w:rPr>
        <w:t xml:space="preserve"> </w:t>
      </w:r>
    </w:p>
    <w:p w:rsidR="00AD7C62" w:rsidRPr="00E32D31" w:rsidRDefault="00AD7C62" w:rsidP="00AD7C62">
      <w:pPr>
        <w:pStyle w:val="Body2"/>
        <w:rPr>
          <w:rFonts w:ascii="Cambria" w:hAnsi="Cambria"/>
          <w:noProof/>
          <w:lang w:val="lt-LT"/>
        </w:rPr>
      </w:pPr>
    </w:p>
    <w:p w:rsidR="003170DA" w:rsidRPr="007750CB" w:rsidRDefault="003170DA" w:rsidP="00B611A0">
      <w:pPr>
        <w:pStyle w:val="Antrat1"/>
        <w:spacing w:before="120" w:after="240"/>
        <w:ind w:left="0" w:firstLine="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lastRenderedPageBreak/>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lastRenderedPageBreak/>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D375A"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F07E79">
        <w:rPr>
          <w:rFonts w:asciiTheme="majorHAnsi" w:hAnsiTheme="majorHAnsi"/>
          <w:b/>
          <w:bCs/>
          <w:sz w:val="22"/>
          <w:szCs w:val="22"/>
        </w:rPr>
        <w:t>DEFIBRILIATORIŲ SU IŠORINIU STIMULIAVIMU IR PRIEDAIS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D264EA">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FC37FC" w:rsidRPr="001F5F6A" w:rsidRDefault="00FC37FC" w:rsidP="00FC37FC">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4 lentelė</w:t>
      </w:r>
    </w:p>
    <w:p w:rsidR="00FC37FC" w:rsidRPr="001F5F6A" w:rsidRDefault="00FC37FC" w:rsidP="00FC37FC">
      <w:pPr>
        <w:jc w:val="right"/>
        <w:rPr>
          <w:rFonts w:ascii="Cambria" w:hAnsi="Cambria"/>
          <w:sz w:val="22"/>
          <w:szCs w:val="22"/>
        </w:rPr>
      </w:pPr>
    </w:p>
    <w:p w:rsidR="00FC37FC" w:rsidRPr="001F5F6A" w:rsidRDefault="00FC37FC"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FC37FC">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FC37FC" w:rsidRPr="001F5F6A" w:rsidTr="00244C11">
        <w:trPr>
          <w:trHeight w:val="534"/>
        </w:trPr>
        <w:tc>
          <w:tcPr>
            <w:tcW w:w="368" w:type="pct"/>
            <w:vMerge w:val="restart"/>
            <w:shd w:val="clear" w:color="auto" w:fill="auto"/>
            <w:vAlign w:val="center"/>
          </w:tcPr>
          <w:p w:rsidR="00FC37FC" w:rsidRPr="001F5F6A" w:rsidRDefault="00FC37FC" w:rsidP="00244C11">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FC37FC" w:rsidRPr="001F5F6A" w:rsidRDefault="00FC37FC" w:rsidP="00244C11">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FC37FC" w:rsidRPr="001F5F6A" w:rsidRDefault="00FC37FC" w:rsidP="00244C1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244C11">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C37FC" w:rsidRPr="001F5F6A" w:rsidTr="00244C11">
        <w:trPr>
          <w:trHeight w:val="84"/>
        </w:trPr>
        <w:tc>
          <w:tcPr>
            <w:tcW w:w="368" w:type="pct"/>
            <w:vMerge/>
            <w:shd w:val="clear" w:color="auto" w:fill="auto"/>
          </w:tcPr>
          <w:p w:rsidR="00FC37FC" w:rsidRPr="001F5F6A" w:rsidRDefault="00FC37FC" w:rsidP="00244C11">
            <w:pPr>
              <w:jc w:val="center"/>
              <w:rPr>
                <w:rFonts w:ascii="Cambria" w:hAnsi="Cambria"/>
                <w:b/>
                <w:sz w:val="22"/>
                <w:szCs w:val="22"/>
              </w:rPr>
            </w:pPr>
          </w:p>
        </w:tc>
        <w:tc>
          <w:tcPr>
            <w:tcW w:w="1838" w:type="pct"/>
            <w:vMerge/>
            <w:shd w:val="clear" w:color="auto" w:fill="auto"/>
            <w:vAlign w:val="center"/>
          </w:tcPr>
          <w:p w:rsidR="00FC37FC" w:rsidRPr="001F5F6A" w:rsidRDefault="00FC37FC" w:rsidP="00244C11">
            <w:pPr>
              <w:jc w:val="center"/>
              <w:rPr>
                <w:rFonts w:ascii="Cambria" w:hAnsi="Cambria"/>
                <w:b/>
                <w:sz w:val="22"/>
                <w:szCs w:val="22"/>
              </w:rPr>
            </w:pPr>
          </w:p>
        </w:tc>
        <w:tc>
          <w:tcPr>
            <w:tcW w:w="1103" w:type="pct"/>
            <w:vMerge w:val="restart"/>
            <w:vAlign w:val="center"/>
          </w:tcPr>
          <w:p w:rsidR="00FC37FC" w:rsidRPr="001F5F6A" w:rsidRDefault="00FC37FC" w:rsidP="00244C11">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FC37FC" w:rsidRPr="001F5F6A" w:rsidRDefault="00FC37FC" w:rsidP="00244C11">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FC37FC" w:rsidRPr="001F5F6A" w:rsidTr="00244C11">
        <w:trPr>
          <w:trHeight w:val="84"/>
        </w:trPr>
        <w:tc>
          <w:tcPr>
            <w:tcW w:w="368" w:type="pct"/>
            <w:vMerge/>
            <w:shd w:val="clear" w:color="auto" w:fill="auto"/>
          </w:tcPr>
          <w:p w:rsidR="00FC37FC" w:rsidRPr="001F5F6A" w:rsidRDefault="00FC37FC" w:rsidP="00244C11">
            <w:pPr>
              <w:jc w:val="center"/>
              <w:rPr>
                <w:rFonts w:ascii="Cambria" w:hAnsi="Cambria"/>
                <w:b/>
                <w:sz w:val="22"/>
                <w:szCs w:val="22"/>
              </w:rPr>
            </w:pPr>
          </w:p>
        </w:tc>
        <w:tc>
          <w:tcPr>
            <w:tcW w:w="1838" w:type="pct"/>
            <w:vMerge/>
            <w:shd w:val="clear" w:color="auto" w:fill="auto"/>
            <w:vAlign w:val="center"/>
          </w:tcPr>
          <w:p w:rsidR="00FC37FC" w:rsidRPr="001F5F6A" w:rsidRDefault="00FC37FC" w:rsidP="00244C11">
            <w:pPr>
              <w:jc w:val="center"/>
              <w:rPr>
                <w:rFonts w:ascii="Cambria" w:hAnsi="Cambria"/>
                <w:b/>
                <w:sz w:val="22"/>
                <w:szCs w:val="22"/>
              </w:rPr>
            </w:pPr>
          </w:p>
        </w:tc>
        <w:tc>
          <w:tcPr>
            <w:tcW w:w="1103" w:type="pct"/>
            <w:vMerge/>
          </w:tcPr>
          <w:p w:rsidR="00FC37FC" w:rsidRPr="001F5F6A" w:rsidRDefault="00FC37FC" w:rsidP="00244C11">
            <w:pPr>
              <w:jc w:val="center"/>
              <w:rPr>
                <w:rFonts w:ascii="Cambria" w:hAnsi="Cambria"/>
                <w:sz w:val="22"/>
                <w:szCs w:val="22"/>
              </w:rPr>
            </w:pPr>
          </w:p>
        </w:tc>
        <w:tc>
          <w:tcPr>
            <w:tcW w:w="956" w:type="pct"/>
            <w:shd w:val="clear" w:color="auto" w:fill="auto"/>
            <w:vAlign w:val="center"/>
          </w:tcPr>
          <w:p w:rsidR="00FC37FC" w:rsidRPr="001F5F6A" w:rsidRDefault="00FC37FC" w:rsidP="00244C11">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FC37FC" w:rsidRPr="001F5F6A" w:rsidRDefault="00FC37FC" w:rsidP="00244C11">
            <w:pPr>
              <w:jc w:val="center"/>
              <w:rPr>
                <w:rFonts w:ascii="Cambria" w:hAnsi="Cambria"/>
                <w:b/>
                <w:sz w:val="22"/>
                <w:szCs w:val="22"/>
              </w:rPr>
            </w:pPr>
            <w:r w:rsidRPr="001F5F6A">
              <w:rPr>
                <w:rFonts w:ascii="Cambria" w:hAnsi="Cambria"/>
                <w:bCs/>
                <w:sz w:val="22"/>
                <w:szCs w:val="22"/>
              </w:rPr>
              <w:t xml:space="preserve">Dokumento </w:t>
            </w:r>
            <w:proofErr w:type="gramStart"/>
            <w:r w:rsidRPr="001F5F6A">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E32D31" w:rsidRPr="00E32D31" w:rsidTr="008E1901">
        <w:trPr>
          <w:trHeight w:val="1310"/>
        </w:trPr>
        <w:tc>
          <w:tcPr>
            <w:tcW w:w="704" w:type="dxa"/>
          </w:tcPr>
          <w:p w:rsidR="00E32D31" w:rsidRPr="00E32D31" w:rsidRDefault="00E32D31" w:rsidP="00E32D31">
            <w:pPr>
              <w:jc w:val="center"/>
              <w:rPr>
                <w:rFonts w:asciiTheme="majorHAnsi" w:hAnsiTheme="majorHAnsi"/>
                <w:color w:val="000000" w:themeColor="text1"/>
                <w:sz w:val="22"/>
                <w:szCs w:val="22"/>
              </w:rPr>
            </w:pPr>
            <w:r w:rsidRPr="00E32D31">
              <w:rPr>
                <w:rFonts w:asciiTheme="majorHAnsi" w:hAnsiTheme="majorHAnsi"/>
                <w:color w:val="000000" w:themeColor="text1"/>
                <w:sz w:val="22"/>
                <w:szCs w:val="22"/>
              </w:rPr>
              <w:t>T</w:t>
            </w:r>
            <w:r w:rsidRPr="00E32D31">
              <w:rPr>
                <w:rFonts w:asciiTheme="majorHAnsi" w:hAnsiTheme="majorHAnsi"/>
                <w:color w:val="000000" w:themeColor="text1"/>
                <w:sz w:val="22"/>
                <w:szCs w:val="22"/>
                <w:vertAlign w:val="subscript"/>
              </w:rPr>
              <w:t>1</w:t>
            </w:r>
          </w:p>
        </w:tc>
        <w:tc>
          <w:tcPr>
            <w:tcW w:w="3544" w:type="dxa"/>
            <w:shd w:val="clear" w:color="auto" w:fill="auto"/>
          </w:tcPr>
          <w:p w:rsidR="00F07E79" w:rsidRDefault="00F07E79" w:rsidP="00F07E79">
            <w:pPr>
              <w:tabs>
                <w:tab w:val="left" w:pos="14175"/>
              </w:tabs>
              <w:ind w:right="-91"/>
            </w:pPr>
            <w:r w:rsidRPr="00BA067A">
              <w:t>Bifazinio impulso energijos nustatymas: reguliavimo ribos ne siauresnės nei nuo 2 iki 360 J</w:t>
            </w:r>
            <w:r>
              <w:t xml:space="preserve"> </w:t>
            </w:r>
          </w:p>
          <w:p w:rsidR="00E32D31" w:rsidRPr="00E32D31" w:rsidRDefault="00F07E79" w:rsidP="00F07E79">
            <w:pPr>
              <w:tabs>
                <w:tab w:val="left" w:pos="14175"/>
              </w:tabs>
              <w:ind w:right="55"/>
              <w:rPr>
                <w:rFonts w:asciiTheme="majorHAnsi" w:hAnsiTheme="majorHAnsi"/>
                <w:i/>
                <w:sz w:val="22"/>
                <w:szCs w:val="22"/>
              </w:rPr>
            </w:pPr>
            <w:r>
              <w:t>(</w:t>
            </w:r>
            <w:r w:rsidRPr="00195F10">
              <w:rPr>
                <w:i/>
              </w:rPr>
              <w:t>techninės specifikacijos p. 3.1</w:t>
            </w:r>
            <w:r>
              <w:t>)</w:t>
            </w:r>
          </w:p>
        </w:tc>
        <w:tc>
          <w:tcPr>
            <w:tcW w:w="2126" w:type="dxa"/>
            <w:vAlign w:val="center"/>
          </w:tcPr>
          <w:p w:rsidR="00E32D31" w:rsidRPr="00E32D31" w:rsidRDefault="008E1901" w:rsidP="00E32D31">
            <w:pPr>
              <w:jc w:val="center"/>
              <w:rPr>
                <w:rFonts w:asciiTheme="majorHAnsi" w:hAnsiTheme="majorHAnsi"/>
                <w:color w:val="FF0000"/>
                <w:sz w:val="22"/>
                <w:szCs w:val="22"/>
              </w:rPr>
            </w:pPr>
            <w:r w:rsidRPr="00E32D31">
              <w:rPr>
                <w:rFonts w:asciiTheme="majorHAnsi" w:hAnsiTheme="majorHAnsi"/>
                <w:i/>
                <w:color w:val="FF0000"/>
                <w:sz w:val="22"/>
                <w:szCs w:val="22"/>
              </w:rPr>
              <w:t>įrašyti</w:t>
            </w:r>
          </w:p>
        </w:tc>
        <w:tc>
          <w:tcPr>
            <w:tcW w:w="1843" w:type="dxa"/>
            <w:vAlign w:val="center"/>
          </w:tcPr>
          <w:p w:rsidR="00E32D31" w:rsidRPr="00E32D31" w:rsidRDefault="00E32D31" w:rsidP="00E32D31">
            <w:pPr>
              <w:jc w:val="center"/>
              <w:rPr>
                <w:rFonts w:asciiTheme="majorHAnsi" w:hAnsiTheme="majorHAnsi"/>
                <w:color w:val="FF0000"/>
                <w:sz w:val="22"/>
                <w:szCs w:val="22"/>
              </w:rPr>
            </w:pPr>
            <w:r w:rsidRPr="00E32D31">
              <w:rPr>
                <w:rFonts w:asciiTheme="majorHAnsi" w:hAnsiTheme="majorHAnsi"/>
                <w:i/>
                <w:color w:val="FF0000"/>
                <w:sz w:val="22"/>
                <w:szCs w:val="22"/>
              </w:rPr>
              <w:t>įrašyti</w:t>
            </w:r>
          </w:p>
        </w:tc>
        <w:tc>
          <w:tcPr>
            <w:tcW w:w="1405" w:type="dxa"/>
            <w:vAlign w:val="center"/>
          </w:tcPr>
          <w:p w:rsidR="00E32D31" w:rsidRPr="00E32D31" w:rsidRDefault="00E32D31" w:rsidP="00E32D31">
            <w:pPr>
              <w:jc w:val="center"/>
              <w:rPr>
                <w:rFonts w:asciiTheme="majorHAnsi" w:hAnsiTheme="majorHAnsi"/>
                <w:color w:val="FF0000"/>
                <w:sz w:val="22"/>
                <w:szCs w:val="22"/>
              </w:rPr>
            </w:pPr>
            <w:r w:rsidRPr="00E32D31">
              <w:rPr>
                <w:rFonts w:asciiTheme="majorHAnsi" w:hAnsiTheme="majorHAnsi"/>
                <w:i/>
                <w:color w:val="FF0000"/>
                <w:sz w:val="22"/>
                <w:szCs w:val="22"/>
              </w:rPr>
              <w:t>įrašyti</w:t>
            </w:r>
          </w:p>
        </w:tc>
      </w:tr>
    </w:tbl>
    <w:p w:rsidR="00FC37FC" w:rsidRPr="001F5F6A" w:rsidRDefault="00FC37FC" w:rsidP="00FC37FC">
      <w:pPr>
        <w:jc w:val="right"/>
        <w:rPr>
          <w:rFonts w:ascii="Cambria" w:hAnsi="Cambria"/>
          <w:sz w:val="22"/>
          <w:szCs w:val="22"/>
        </w:rPr>
      </w:pPr>
    </w:p>
    <w:p w:rsidR="00FC37FC" w:rsidRPr="001F5F6A" w:rsidRDefault="00FC37FC" w:rsidP="00FC37FC">
      <w:pPr>
        <w:jc w:val="right"/>
        <w:rPr>
          <w:rFonts w:ascii="Cambria" w:hAnsi="Cambria"/>
          <w:sz w:val="22"/>
          <w:szCs w:val="22"/>
        </w:rPr>
      </w:pPr>
      <w:r w:rsidRPr="001F5F6A">
        <w:rPr>
          <w:rFonts w:ascii="Cambria" w:hAnsi="Cambria"/>
          <w:sz w:val="22"/>
          <w:szCs w:val="22"/>
        </w:rPr>
        <w:t>5 lentelė</w:t>
      </w:r>
    </w:p>
    <w:p w:rsidR="00FC37FC" w:rsidRPr="001F5F6A" w:rsidRDefault="00FC37FC" w:rsidP="00FC37FC">
      <w:pPr>
        <w:jc w:val="center"/>
        <w:rPr>
          <w:rFonts w:ascii="Cambria" w:hAnsi="Cambria"/>
          <w:b/>
          <w:sz w:val="22"/>
          <w:szCs w:val="22"/>
        </w:rPr>
      </w:pPr>
      <w:r w:rsidRPr="001F5F6A">
        <w:rPr>
          <w:rFonts w:ascii="Cambria" w:hAnsi="Cambria"/>
          <w:b/>
          <w:sz w:val="22"/>
          <w:szCs w:val="22"/>
        </w:rPr>
        <w:t>PATEIKIAMŲ DOKUMENTŲ SĄRAŠAS</w:t>
      </w:r>
    </w:p>
    <w:p w:rsidR="00FC37FC" w:rsidRPr="001F5F6A" w:rsidRDefault="00FC37FC" w:rsidP="00FC37FC">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Failo, kuriame yra dokumentas, pavadinimas</w:t>
            </w:r>
          </w:p>
        </w:tc>
      </w:tr>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r w:rsidRPr="001F5F6A">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r w:rsidRPr="001F5F6A">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r>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C37FC" w:rsidRPr="001F5F6A" w:rsidTr="00244C11">
        <w:trPr>
          <w:trHeight w:val="20"/>
        </w:trPr>
        <w:tc>
          <w:tcPr>
            <w:tcW w:w="9923" w:type="dxa"/>
          </w:tcPr>
          <w:p w:rsidR="00FC37FC" w:rsidRPr="001F5F6A" w:rsidRDefault="00FC37FC" w:rsidP="00244C11">
            <w:pPr>
              <w:ind w:right="-108"/>
              <w:jc w:val="both"/>
              <w:rPr>
                <w:rFonts w:ascii="Cambria" w:hAnsi="Cambria"/>
                <w:sz w:val="22"/>
                <w:szCs w:val="22"/>
              </w:rPr>
            </w:pPr>
          </w:p>
          <w:p w:rsidR="00FC37FC" w:rsidRPr="001F5F6A" w:rsidRDefault="00FC37FC" w:rsidP="00244C11">
            <w:pPr>
              <w:ind w:right="-108"/>
              <w:jc w:val="both"/>
              <w:rPr>
                <w:rFonts w:ascii="Cambria" w:hAnsi="Cambria"/>
              </w:rPr>
            </w:pPr>
            <w:r w:rsidRPr="001F5F6A">
              <w:rPr>
                <w:rFonts w:ascii="Cambria" w:hAnsi="Cambria"/>
                <w:sz w:val="22"/>
                <w:szCs w:val="22"/>
              </w:rPr>
              <w:t>Pasiūlymas galioja iki termino, nustatyto pirkimo dokumentuose.</w:t>
            </w:r>
          </w:p>
          <w:p w:rsidR="00FC37FC" w:rsidRPr="001F5F6A" w:rsidRDefault="00FC37FC" w:rsidP="00244C11">
            <w:pPr>
              <w:ind w:right="-108" w:firstLine="720"/>
              <w:jc w:val="both"/>
              <w:rPr>
                <w:rFonts w:ascii="Cambria" w:hAnsi="Cambria"/>
              </w:rPr>
            </w:pPr>
          </w:p>
          <w:p w:rsidR="00FC37FC" w:rsidRPr="001F5F6A" w:rsidRDefault="00FC37FC" w:rsidP="00244C11">
            <w:pPr>
              <w:pBdr>
                <w:bottom w:val="single" w:sz="4" w:space="1" w:color="auto"/>
              </w:pBdr>
              <w:ind w:firstLine="440"/>
              <w:jc w:val="both"/>
              <w:rPr>
                <w:rFonts w:ascii="Cambria" w:hAnsi="Cambria"/>
                <w:sz w:val="22"/>
                <w:szCs w:val="22"/>
              </w:rPr>
            </w:pPr>
            <w:r w:rsidRPr="001F5F6A">
              <w:rPr>
                <w:rFonts w:ascii="Cambria" w:hAnsi="Cambria"/>
                <w:sz w:val="22"/>
                <w:szCs w:val="22"/>
              </w:rPr>
              <w:t xml:space="preserve">Primintina, kad </w:t>
            </w:r>
            <w:r w:rsidRPr="001F5F6A">
              <w:rPr>
                <w:rFonts w:ascii="Cambria" w:hAnsi="Cambria"/>
                <w:sz w:val="22"/>
                <w:szCs w:val="22"/>
                <w:lang w:eastAsia="lt-LT"/>
              </w:rPr>
              <w:t xml:space="preserve">pasiūlyme nurodytos </w:t>
            </w:r>
            <w:r w:rsidRPr="001F5F6A">
              <w:rPr>
                <w:rFonts w:ascii="Cambria" w:hAnsi="Cambria"/>
                <w:b/>
                <w:sz w:val="22"/>
                <w:szCs w:val="22"/>
                <w:u w:val="single"/>
                <w:lang w:eastAsia="lt-LT"/>
              </w:rPr>
              <w:t xml:space="preserve">kainos bei įkainiai, </w:t>
            </w:r>
            <w:r w:rsidRPr="001F5F6A">
              <w:rPr>
                <w:rFonts w:ascii="Cambria" w:hAnsi="Cambria"/>
                <w:sz w:val="22"/>
                <w:szCs w:val="22"/>
                <w:lang w:eastAsia="lt-LT"/>
              </w:rPr>
              <w:t>taip pat</w:t>
            </w:r>
            <w:r w:rsidRPr="001F5F6A">
              <w:rPr>
                <w:rFonts w:ascii="Cambria" w:hAnsi="Cambria"/>
                <w:b/>
                <w:sz w:val="22"/>
                <w:szCs w:val="22"/>
                <w:u w:val="single"/>
                <w:lang w:eastAsia="lt-LT"/>
              </w:rPr>
              <w:t xml:space="preserve"> nuolaidos dydis ar įkainio bazė,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gamintojai, pavadinimai, modeliai,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techninės specifikacijos, </w:t>
            </w:r>
            <w:r w:rsidRPr="001F5F6A">
              <w:rPr>
                <w:rFonts w:ascii="Cambria" w:hAnsi="Cambria"/>
                <w:sz w:val="22"/>
                <w:szCs w:val="22"/>
                <w:lang w:eastAsia="lt-LT"/>
              </w:rPr>
              <w:t xml:space="preserve">nurodomos užpildant perkančiosios organizacijos pateiktas lenteles, </w:t>
            </w:r>
            <w:r w:rsidRPr="001F5F6A">
              <w:rPr>
                <w:rFonts w:ascii="Cambria" w:hAnsi="Cambria"/>
                <w:b/>
                <w:sz w:val="22"/>
                <w:szCs w:val="22"/>
                <w:u w:val="single"/>
                <w:lang w:eastAsia="lt-LT"/>
              </w:rPr>
              <w:t>gaminio naudotojo instrukcija</w:t>
            </w:r>
            <w:r w:rsidRPr="001F5F6A">
              <w:rPr>
                <w:rFonts w:ascii="Cambria" w:hAnsi="Cambria"/>
                <w:sz w:val="22"/>
                <w:szCs w:val="22"/>
                <w:lang w:eastAsia="lt-LT"/>
              </w:rPr>
              <w:t>, tiekėjo</w:t>
            </w:r>
            <w:r w:rsidRPr="001F5F6A">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1F5F6A">
              <w:rPr>
                <w:rFonts w:ascii="Cambria" w:hAnsi="Cambria"/>
                <w:b/>
                <w:sz w:val="22"/>
                <w:szCs w:val="22"/>
                <w:u w:val="single"/>
                <w:lang w:eastAsia="lt-LT"/>
              </w:rPr>
              <w:t xml:space="preserve">instrukcijos  </w:t>
            </w:r>
            <w:r w:rsidRPr="001F5F6A">
              <w:rPr>
                <w:rFonts w:ascii="Cambria" w:hAnsi="Cambria"/>
                <w:sz w:val="22"/>
                <w:szCs w:val="22"/>
                <w:u w:val="single"/>
                <w:lang w:eastAsia="lt-LT"/>
              </w:rPr>
              <w:t>-</w:t>
            </w:r>
            <w:proofErr w:type="gramEnd"/>
            <w:r w:rsidRPr="001F5F6A">
              <w:rPr>
                <w:rFonts w:ascii="Cambria" w:hAnsi="Cambria"/>
                <w:sz w:val="22"/>
                <w:szCs w:val="22"/>
                <w:u w:val="single"/>
                <w:lang w:eastAsia="lt-LT"/>
              </w:rPr>
              <w:t xml:space="preserve"> </w:t>
            </w:r>
            <w:r w:rsidRPr="001F5F6A">
              <w:rPr>
                <w:rFonts w:ascii="Cambria" w:hAnsi="Cambria"/>
                <w:b/>
                <w:sz w:val="22"/>
                <w:szCs w:val="22"/>
                <w:u w:val="single"/>
                <w:lang w:eastAsia="lt-LT"/>
              </w:rPr>
              <w:t>nėra konfidenciali</w:t>
            </w:r>
            <w:r w:rsidRPr="001F5F6A">
              <w:rPr>
                <w:rFonts w:ascii="Cambria" w:hAnsi="Cambria"/>
                <w:b/>
                <w:sz w:val="22"/>
                <w:szCs w:val="22"/>
                <w:lang w:eastAsia="lt-LT"/>
              </w:rPr>
              <w:t xml:space="preserve"> </w:t>
            </w:r>
            <w:r w:rsidRPr="001F5F6A">
              <w:rPr>
                <w:rFonts w:ascii="Cambria" w:hAnsi="Cambria"/>
                <w:b/>
                <w:sz w:val="22"/>
                <w:szCs w:val="22"/>
                <w:u w:val="single"/>
                <w:lang w:eastAsia="lt-LT"/>
              </w:rPr>
              <w:t>informacija</w:t>
            </w:r>
            <w:r w:rsidRPr="001F5F6A">
              <w:rPr>
                <w:rFonts w:ascii="Cambria" w:hAnsi="Cambria"/>
                <w:b/>
                <w:sz w:val="22"/>
                <w:szCs w:val="22"/>
              </w:rPr>
              <w:t xml:space="preserve"> </w:t>
            </w:r>
            <w:r w:rsidRPr="001F5F6A">
              <w:rPr>
                <w:rFonts w:ascii="Cambria" w:hAnsi="Cambria"/>
                <w:sz w:val="22"/>
                <w:szCs w:val="22"/>
              </w:rPr>
              <w:t>(plačiau skaityti</w:t>
            </w:r>
            <w:r w:rsidRPr="001F5F6A">
              <w:rPr>
                <w:rStyle w:val="Puslapioinaosnuoroda"/>
                <w:rFonts w:ascii="Cambria" w:hAnsi="Cambria"/>
                <w:sz w:val="22"/>
                <w:szCs w:val="22"/>
              </w:rPr>
              <w:footnoteReference w:id="2"/>
            </w:r>
            <w:r w:rsidRPr="001F5F6A">
              <w:rPr>
                <w:rFonts w:ascii="Cambria" w:hAnsi="Cambria"/>
                <w:sz w:val="22"/>
                <w:szCs w:val="22"/>
              </w:rPr>
              <w:t>).</w:t>
            </w:r>
          </w:p>
          <w:p w:rsidR="00FC37FC" w:rsidRPr="00E32D31" w:rsidRDefault="00FC37FC" w:rsidP="00244C11">
            <w:pPr>
              <w:pBdr>
                <w:bottom w:val="single" w:sz="4" w:space="1" w:color="auto"/>
              </w:pBdr>
              <w:ind w:firstLine="440"/>
              <w:jc w:val="both"/>
              <w:rPr>
                <w:rFonts w:ascii="Cambria" w:hAnsi="Cambria"/>
                <w:sz w:val="22"/>
                <w:szCs w:val="22"/>
                <w:highlight w:val="green"/>
              </w:rPr>
            </w:pPr>
            <w:r w:rsidRPr="00E32D31">
              <w:rPr>
                <w:rFonts w:ascii="Cambria" w:hAnsi="Cambria"/>
                <w:b/>
                <w:sz w:val="22"/>
                <w:szCs w:val="22"/>
                <w:highlight w:val="green"/>
              </w:rPr>
              <w:t xml:space="preserve">Pasiūlymo konfidencialią informaciją sudaro: </w:t>
            </w:r>
            <w:r w:rsidRPr="00E32D31">
              <w:rPr>
                <w:rFonts w:ascii="Cambria" w:hAnsi="Cambria"/>
                <w:color w:val="000000" w:themeColor="text1"/>
                <w:sz w:val="22"/>
                <w:szCs w:val="22"/>
                <w:highlight w:val="green"/>
              </w:rPr>
              <w:t>(</w:t>
            </w:r>
            <w:r w:rsidRPr="00E32D31">
              <w:rPr>
                <w:rFonts w:ascii="Cambria" w:hAnsi="Cambria"/>
                <w:b/>
                <w:color w:val="000000" w:themeColor="text1"/>
                <w:sz w:val="22"/>
                <w:szCs w:val="22"/>
                <w:highlight w:val="green"/>
              </w:rPr>
              <w:t>tiekėjai</w:t>
            </w:r>
            <w:r w:rsidRPr="00E32D31">
              <w:rPr>
                <w:rFonts w:ascii="Cambria" w:hAnsi="Cambria"/>
                <w:color w:val="000000" w:themeColor="text1"/>
                <w:sz w:val="22"/>
                <w:szCs w:val="22"/>
                <w:highlight w:val="green"/>
              </w:rPr>
              <w:t xml:space="preserve"> </w:t>
            </w:r>
            <w:r w:rsidRPr="00E32D31">
              <w:rPr>
                <w:rFonts w:ascii="Cambria" w:hAnsi="Cambria"/>
                <w:b/>
                <w:color w:val="000000" w:themeColor="text1"/>
                <w:sz w:val="22"/>
                <w:szCs w:val="22"/>
                <w:highlight w:val="green"/>
                <w:u w:val="single"/>
              </w:rPr>
              <w:t>turi nurodyti</w:t>
            </w:r>
            <w:r w:rsidRPr="00E32D31">
              <w:rPr>
                <w:rFonts w:ascii="Cambria" w:hAnsi="Cambria"/>
                <w:color w:val="000000" w:themeColor="text1"/>
                <w:sz w:val="22"/>
                <w:szCs w:val="22"/>
                <w:highlight w:val="green"/>
              </w:rPr>
              <w:t xml:space="preserve">, </w:t>
            </w:r>
            <w:r w:rsidRPr="00E32D31">
              <w:rPr>
                <w:rFonts w:ascii="Cambria" w:hAnsi="Cambria"/>
                <w:b/>
                <w:color w:val="000000" w:themeColor="text1"/>
                <w:sz w:val="22"/>
                <w:szCs w:val="22"/>
                <w:highlight w:val="green"/>
              </w:rPr>
              <w:t xml:space="preserve">kokia pasiūlyme pateikta informacija yra konfidenciali. </w:t>
            </w:r>
            <w:r w:rsidRPr="00E32D31">
              <w:rPr>
                <w:rFonts w:ascii="Cambria" w:hAnsi="Cambria"/>
                <w:sz w:val="22"/>
                <w:szCs w:val="22"/>
                <w:highlight w:val="green"/>
              </w:rPr>
              <w:t xml:space="preserve">Jei pasiūlyme nėra konfidencialios informacijos, tiekėjas turi nurodyti, kad konfidencialios informacijos pasiūlyme </w:t>
            </w:r>
            <w:proofErr w:type="gramStart"/>
            <w:r w:rsidRPr="00E32D31">
              <w:rPr>
                <w:rFonts w:ascii="Cambria" w:hAnsi="Cambria"/>
                <w:sz w:val="22"/>
                <w:szCs w:val="22"/>
                <w:highlight w:val="green"/>
              </w:rPr>
              <w:t>nėra.</w:t>
            </w:r>
            <w:r w:rsidRPr="00E32D31">
              <w:rPr>
                <w:rFonts w:ascii="Cambria" w:hAnsi="Cambria"/>
                <w:sz w:val="22"/>
                <w:szCs w:val="22"/>
                <w:highlight w:val="green"/>
              </w:rPr>
              <w:softHyphen/>
            </w:r>
            <w:proofErr w:type="gramEnd"/>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t>):</w:t>
            </w:r>
          </w:p>
          <w:p w:rsidR="00FC37FC" w:rsidRPr="00E32D31" w:rsidRDefault="00FC37FC" w:rsidP="00244C11">
            <w:pPr>
              <w:pBdr>
                <w:bottom w:val="single" w:sz="4" w:space="1" w:color="auto"/>
              </w:pBdr>
              <w:ind w:firstLine="440"/>
              <w:jc w:val="both"/>
              <w:rPr>
                <w:rFonts w:ascii="Cambria" w:hAnsi="Cambria"/>
                <w:b/>
                <w:sz w:val="22"/>
                <w:szCs w:val="22"/>
              </w:rPr>
            </w:pPr>
            <w:r w:rsidRPr="00E32D31">
              <w:rPr>
                <w:rFonts w:ascii="Cambria" w:hAnsi="Cambria"/>
                <w:b/>
                <w:sz w:val="22"/>
                <w:szCs w:val="22"/>
                <w:highlight w:val="green"/>
              </w:rPr>
              <w:t>NURODYTI…</w:t>
            </w:r>
          </w:p>
          <w:p w:rsidR="00FC37FC" w:rsidRPr="001F5F6A" w:rsidRDefault="00FC37FC" w:rsidP="00244C11">
            <w:pPr>
              <w:ind w:firstLine="851"/>
              <w:jc w:val="both"/>
              <w:rPr>
                <w:rFonts w:ascii="Cambria" w:hAnsi="Cambria"/>
              </w:rPr>
            </w:pPr>
          </w:p>
        </w:tc>
      </w:tr>
      <w:tr w:rsidR="00FC37FC" w:rsidRPr="001F5F6A" w:rsidTr="00244C11">
        <w:trPr>
          <w:trHeight w:val="20"/>
        </w:trPr>
        <w:tc>
          <w:tcPr>
            <w:tcW w:w="9923" w:type="dxa"/>
          </w:tcPr>
          <w:p w:rsidR="00FC37FC" w:rsidRPr="001F5F6A" w:rsidRDefault="00FC37FC" w:rsidP="00244C11">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FC37FC" w:rsidRPr="001F5F6A" w:rsidTr="00244C11">
        <w:trPr>
          <w:trHeight w:val="170"/>
        </w:trPr>
        <w:tc>
          <w:tcPr>
            <w:tcW w:w="9720" w:type="dxa"/>
          </w:tcPr>
          <w:p w:rsidR="00FC37FC" w:rsidRPr="001F5F6A" w:rsidRDefault="00FC37FC" w:rsidP="00244C11">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C37FC" w:rsidRPr="001F5F6A" w:rsidTr="00244C11">
              <w:trPr>
                <w:trHeight w:val="60"/>
              </w:trPr>
              <w:tc>
                <w:tcPr>
                  <w:tcW w:w="3284" w:type="dxa"/>
                  <w:tcBorders>
                    <w:top w:val="nil"/>
                    <w:left w:val="nil"/>
                    <w:bottom w:val="single" w:sz="4" w:space="0" w:color="auto"/>
                    <w:right w:val="nil"/>
                  </w:tcBorders>
                </w:tcPr>
                <w:p w:rsidR="00FC37FC" w:rsidRPr="001F5F6A" w:rsidRDefault="00FC37FC" w:rsidP="00244C11">
                  <w:pPr>
                    <w:rPr>
                      <w:rFonts w:ascii="Cambria" w:hAnsi="Cambria"/>
                      <w:sz w:val="21"/>
                      <w:szCs w:val="21"/>
                    </w:rPr>
                  </w:pPr>
                </w:p>
              </w:tc>
              <w:tc>
                <w:tcPr>
                  <w:tcW w:w="604" w:type="dxa"/>
                </w:tcPr>
                <w:p w:rsidR="00FC37FC" w:rsidRPr="001F5F6A" w:rsidRDefault="00FC37FC" w:rsidP="00244C11">
                  <w:pPr>
                    <w:jc w:val="center"/>
                    <w:rPr>
                      <w:rFonts w:ascii="Cambria" w:hAnsi="Cambria"/>
                      <w:sz w:val="21"/>
                      <w:szCs w:val="21"/>
                    </w:rPr>
                  </w:pPr>
                </w:p>
              </w:tc>
              <w:tc>
                <w:tcPr>
                  <w:tcW w:w="1980" w:type="dxa"/>
                  <w:tcBorders>
                    <w:top w:val="nil"/>
                    <w:left w:val="nil"/>
                    <w:bottom w:val="single" w:sz="4" w:space="0" w:color="auto"/>
                    <w:right w:val="nil"/>
                  </w:tcBorders>
                </w:tcPr>
                <w:p w:rsidR="00FC37FC" w:rsidRPr="001F5F6A" w:rsidRDefault="00FC37FC" w:rsidP="00244C11">
                  <w:pPr>
                    <w:rPr>
                      <w:rFonts w:ascii="Cambria" w:hAnsi="Cambria"/>
                      <w:sz w:val="21"/>
                      <w:szCs w:val="21"/>
                    </w:rPr>
                  </w:pPr>
                </w:p>
              </w:tc>
              <w:tc>
                <w:tcPr>
                  <w:tcW w:w="701" w:type="dxa"/>
                </w:tcPr>
                <w:p w:rsidR="00FC37FC" w:rsidRPr="001F5F6A" w:rsidRDefault="00FC37FC" w:rsidP="00244C11">
                  <w:pPr>
                    <w:jc w:val="center"/>
                    <w:rPr>
                      <w:rFonts w:ascii="Cambria" w:hAnsi="Cambria"/>
                      <w:sz w:val="21"/>
                      <w:szCs w:val="21"/>
                    </w:rPr>
                  </w:pPr>
                </w:p>
              </w:tc>
              <w:tc>
                <w:tcPr>
                  <w:tcW w:w="2470" w:type="dxa"/>
                  <w:tcBorders>
                    <w:top w:val="nil"/>
                    <w:left w:val="nil"/>
                    <w:bottom w:val="single" w:sz="4" w:space="0" w:color="auto"/>
                    <w:right w:val="nil"/>
                  </w:tcBorders>
                </w:tcPr>
                <w:p w:rsidR="00FC37FC" w:rsidRPr="001F5F6A" w:rsidRDefault="00FC37FC" w:rsidP="00244C11">
                  <w:pPr>
                    <w:jc w:val="right"/>
                    <w:rPr>
                      <w:rFonts w:ascii="Cambria" w:hAnsi="Cambria"/>
                      <w:sz w:val="21"/>
                      <w:szCs w:val="21"/>
                    </w:rPr>
                  </w:pPr>
                </w:p>
              </w:tc>
              <w:tc>
                <w:tcPr>
                  <w:tcW w:w="789" w:type="dxa"/>
                  <w:gridSpan w:val="2"/>
                </w:tcPr>
                <w:p w:rsidR="00FC37FC" w:rsidRPr="001F5F6A" w:rsidRDefault="00FC37FC" w:rsidP="00244C11">
                  <w:pPr>
                    <w:jc w:val="right"/>
                    <w:rPr>
                      <w:rFonts w:ascii="Cambria" w:hAnsi="Cambria"/>
                      <w:sz w:val="21"/>
                      <w:szCs w:val="21"/>
                    </w:rPr>
                  </w:pPr>
                </w:p>
              </w:tc>
            </w:tr>
            <w:tr w:rsidR="00FC37FC" w:rsidRPr="001F5F6A" w:rsidTr="00244C11">
              <w:trPr>
                <w:gridAfter w:val="1"/>
                <w:wAfter w:w="297" w:type="dxa"/>
                <w:trHeight w:val="186"/>
              </w:trPr>
              <w:tc>
                <w:tcPr>
                  <w:tcW w:w="3284" w:type="dxa"/>
                  <w:tcBorders>
                    <w:top w:val="single" w:sz="4" w:space="0" w:color="auto"/>
                    <w:left w:val="nil"/>
                    <w:bottom w:val="nil"/>
                    <w:right w:val="nil"/>
                  </w:tcBorders>
                </w:tcPr>
                <w:p w:rsidR="00FC37FC" w:rsidRPr="001F5F6A" w:rsidRDefault="00FC37FC" w:rsidP="00244C11">
                  <w:pPr>
                    <w:jc w:val="center"/>
                    <w:rPr>
                      <w:rFonts w:ascii="Cambria" w:hAnsi="Cambria"/>
                      <w:sz w:val="21"/>
                      <w:szCs w:val="21"/>
                    </w:rPr>
                  </w:pPr>
                  <w:r w:rsidRPr="001F5F6A">
                    <w:rPr>
                      <w:rFonts w:ascii="Cambria" w:hAnsi="Cambria"/>
                      <w:sz w:val="21"/>
                      <w:szCs w:val="21"/>
                    </w:rPr>
                    <w:t>(Tiekėjo arba jo įgalioto asmens pareigų pavadinimas)</w:t>
                  </w:r>
                </w:p>
              </w:tc>
              <w:tc>
                <w:tcPr>
                  <w:tcW w:w="604" w:type="dxa"/>
                </w:tcPr>
                <w:p w:rsidR="00FC37FC" w:rsidRPr="001F5F6A" w:rsidRDefault="00FC37FC" w:rsidP="00244C11">
                  <w:pPr>
                    <w:rPr>
                      <w:rFonts w:ascii="Cambria" w:hAnsi="Cambria"/>
                      <w:sz w:val="21"/>
                      <w:szCs w:val="21"/>
                    </w:rPr>
                  </w:pPr>
                </w:p>
              </w:tc>
              <w:tc>
                <w:tcPr>
                  <w:tcW w:w="1980" w:type="dxa"/>
                  <w:tcBorders>
                    <w:top w:val="single" w:sz="4" w:space="0" w:color="auto"/>
                    <w:left w:val="nil"/>
                    <w:bottom w:val="nil"/>
                    <w:right w:val="nil"/>
                  </w:tcBorders>
                </w:tcPr>
                <w:p w:rsidR="00FC37FC" w:rsidRPr="001F5F6A" w:rsidRDefault="00FC37FC" w:rsidP="00244C11">
                  <w:pPr>
                    <w:jc w:val="center"/>
                    <w:rPr>
                      <w:rFonts w:ascii="Cambria" w:hAnsi="Cambria"/>
                      <w:sz w:val="21"/>
                      <w:szCs w:val="21"/>
                    </w:rPr>
                  </w:pPr>
                  <w:r w:rsidRPr="001F5F6A">
                    <w:rPr>
                      <w:rFonts w:ascii="Cambria" w:hAnsi="Cambria"/>
                      <w:sz w:val="21"/>
                      <w:szCs w:val="21"/>
                      <w:highlight w:val="yellow"/>
                    </w:rPr>
                    <w:t>(Parašas)</w:t>
                  </w:r>
                </w:p>
              </w:tc>
              <w:tc>
                <w:tcPr>
                  <w:tcW w:w="701" w:type="dxa"/>
                </w:tcPr>
                <w:p w:rsidR="00FC37FC" w:rsidRPr="001F5F6A" w:rsidRDefault="00FC37FC" w:rsidP="00244C11">
                  <w:pPr>
                    <w:rPr>
                      <w:rFonts w:ascii="Cambria" w:hAnsi="Cambria"/>
                      <w:sz w:val="21"/>
                      <w:szCs w:val="21"/>
                    </w:rPr>
                  </w:pPr>
                </w:p>
              </w:tc>
              <w:tc>
                <w:tcPr>
                  <w:tcW w:w="2962" w:type="dxa"/>
                  <w:gridSpan w:val="2"/>
                </w:tcPr>
                <w:p w:rsidR="00FC37FC" w:rsidRPr="001F5F6A" w:rsidRDefault="00FC37FC" w:rsidP="00244C11">
                  <w:pPr>
                    <w:rPr>
                      <w:rFonts w:ascii="Cambria" w:hAnsi="Cambria"/>
                      <w:sz w:val="21"/>
                      <w:szCs w:val="21"/>
                    </w:rPr>
                  </w:pPr>
                  <w:r w:rsidRPr="001F5F6A">
                    <w:rPr>
                      <w:rFonts w:ascii="Cambria" w:hAnsi="Cambria"/>
                      <w:sz w:val="21"/>
                      <w:szCs w:val="21"/>
                    </w:rPr>
                    <w:t>Vardas, pavardė</w:t>
                  </w:r>
                </w:p>
              </w:tc>
            </w:tr>
          </w:tbl>
          <w:p w:rsidR="00FC37FC" w:rsidRPr="001F5F6A" w:rsidRDefault="00FC37FC" w:rsidP="00244C11">
            <w:pPr>
              <w:ind w:right="-108" w:firstLine="720"/>
              <w:jc w:val="both"/>
              <w:rPr>
                <w:rFonts w:ascii="Cambria" w:hAnsi="Cambria"/>
                <w:sz w:val="21"/>
                <w:szCs w:val="21"/>
              </w:rPr>
            </w:pPr>
          </w:p>
        </w:tc>
      </w:tr>
    </w:tbl>
    <w:p w:rsidR="00FC37FC" w:rsidRPr="001F5F6A" w:rsidRDefault="00FC37FC" w:rsidP="00FC37FC">
      <w:pPr>
        <w:jc w:val="both"/>
        <w:rPr>
          <w:rFonts w:ascii="Cambria" w:hAnsi="Cambria"/>
          <w:bCs/>
          <w:sz w:val="22"/>
          <w:szCs w:val="22"/>
        </w:rPr>
      </w:pPr>
    </w:p>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35A" w:rsidRDefault="00FF735A" w:rsidP="006670D4">
      <w:r>
        <w:separator/>
      </w:r>
    </w:p>
  </w:endnote>
  <w:endnote w:type="continuationSeparator" w:id="0">
    <w:p w:rsidR="00FF735A" w:rsidRDefault="00FF735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35A" w:rsidRDefault="00FF735A" w:rsidP="006670D4">
      <w:r>
        <w:separator/>
      </w:r>
    </w:p>
  </w:footnote>
  <w:footnote w:type="continuationSeparator" w:id="0">
    <w:p w:rsidR="00FF735A" w:rsidRDefault="00FF735A" w:rsidP="006670D4">
      <w:r>
        <w:continuationSeparator/>
      </w:r>
    </w:p>
  </w:footnote>
  <w:footnote w:id="1">
    <w:p w:rsidR="00F07E79" w:rsidRPr="00C54A7B" w:rsidRDefault="00F07E79"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07E79" w:rsidRPr="00C54A7B" w:rsidRDefault="00F07E79"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07E79" w:rsidRDefault="00F07E79"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07E79" w:rsidRPr="00551FCA" w:rsidRDefault="00F07E79" w:rsidP="00FC37FC">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A172B2"/>
    <w:multiLevelType w:val="hybridMultilevel"/>
    <w:tmpl w:val="E6F6FB4A"/>
    <w:lvl w:ilvl="0" w:tplc="689817E4">
      <w:start w:val="1"/>
      <w:numFmt w:val="decimal"/>
      <w:lvlText w:val="%1."/>
      <w:lvlJc w:val="left"/>
      <w:pPr>
        <w:ind w:left="1080" w:hanging="360"/>
      </w:pPr>
      <w:rPr>
        <w:rFonts w:ascii="Cambria" w:eastAsia="Arial Unicode MS" w:hAnsi="Cambria"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3"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71F0191"/>
    <w:multiLevelType w:val="multilevel"/>
    <w:tmpl w:val="0D2237D0"/>
    <w:lvl w:ilvl="0">
      <w:start w:val="1"/>
      <w:numFmt w:val="decimal"/>
      <w:lvlText w:val="%1."/>
      <w:lvlJc w:val="left"/>
      <w:pPr>
        <w:ind w:left="360" w:hanging="360"/>
      </w:pPr>
    </w:lvl>
    <w:lvl w:ilvl="1">
      <w:start w:val="1"/>
      <w:numFmt w:val="decimal"/>
      <w:lvlText w:val="%2)"/>
      <w:lvlJc w:val="left"/>
      <w:pPr>
        <w:ind w:left="792" w:hanging="432"/>
      </w:pPr>
      <w:rPr>
        <w:rFonts w:asciiTheme="majorHAnsi" w:eastAsia="Arial Unicode MS" w:hAnsiTheme="majorHAns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
  </w:num>
  <w:num w:numId="5">
    <w:abstractNumId w:val="4"/>
  </w:num>
  <w:num w:numId="6">
    <w:abstractNumId w:val="24"/>
  </w:num>
  <w:num w:numId="7">
    <w:abstractNumId w:val="27"/>
  </w:num>
  <w:num w:numId="8">
    <w:abstractNumId w:val="7"/>
  </w:num>
  <w:num w:numId="9">
    <w:abstractNumId w:val="13"/>
  </w:num>
  <w:num w:numId="10">
    <w:abstractNumId w:val="16"/>
  </w:num>
  <w:num w:numId="11">
    <w:abstractNumId w:val="25"/>
  </w:num>
  <w:num w:numId="12">
    <w:abstractNumId w:val="21"/>
  </w:num>
  <w:num w:numId="13">
    <w:abstractNumId w:val="11"/>
  </w:num>
  <w:num w:numId="14">
    <w:abstractNumId w:val="18"/>
  </w:num>
  <w:num w:numId="15">
    <w:abstractNumId w:val="3"/>
  </w:num>
  <w:num w:numId="16">
    <w:abstractNumId w:val="20"/>
  </w:num>
  <w:num w:numId="17">
    <w:abstractNumId w:val="23"/>
  </w:num>
  <w:num w:numId="18">
    <w:abstractNumId w:val="1"/>
  </w:num>
  <w:num w:numId="19">
    <w:abstractNumId w:val="5"/>
  </w:num>
  <w:num w:numId="20">
    <w:abstractNumId w:val="14"/>
  </w:num>
  <w:num w:numId="21">
    <w:abstractNumId w:val="12"/>
  </w:num>
  <w:num w:numId="22">
    <w:abstractNumId w:val="17"/>
  </w:num>
  <w:num w:numId="23">
    <w:abstractNumId w:val="19"/>
  </w:num>
  <w:num w:numId="24">
    <w:abstractNumId w:val="8"/>
  </w:num>
  <w:num w:numId="25">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9"/>
  </w:num>
  <w:num w:numId="2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AC7"/>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9D6"/>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6F8"/>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44C11"/>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1550"/>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375A"/>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37310"/>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0FC8"/>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D55DF"/>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2CAD"/>
    <w:rsid w:val="00793254"/>
    <w:rsid w:val="0079357B"/>
    <w:rsid w:val="007A130A"/>
    <w:rsid w:val="007A13F5"/>
    <w:rsid w:val="007A339A"/>
    <w:rsid w:val="007A41DD"/>
    <w:rsid w:val="007A77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C87"/>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1901"/>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47D4"/>
    <w:rsid w:val="00AB60B9"/>
    <w:rsid w:val="00AB623B"/>
    <w:rsid w:val="00AC0056"/>
    <w:rsid w:val="00AC0E2B"/>
    <w:rsid w:val="00AC28D2"/>
    <w:rsid w:val="00AD0E8F"/>
    <w:rsid w:val="00AD29F5"/>
    <w:rsid w:val="00AD6237"/>
    <w:rsid w:val="00AD6BE6"/>
    <w:rsid w:val="00AD6DBD"/>
    <w:rsid w:val="00AD7C62"/>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1A0"/>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6E33"/>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4EA"/>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2D31"/>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07E79"/>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37FC"/>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35A"/>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8F5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character" w:customStyle="1" w:styleId="Skaiiai2lygisChar">
    <w:name w:val="Skaičiai_2 lygis Char"/>
    <w:basedOn w:val="Numatytasispastraiposriftas"/>
    <w:link w:val="Skaiiai2lygis"/>
    <w:locked/>
    <w:rsid w:val="00AD7C62"/>
    <w:rPr>
      <w:color w:val="000000"/>
    </w:rPr>
  </w:style>
  <w:style w:type="paragraph" w:customStyle="1" w:styleId="Skaiiai2lygis">
    <w:name w:val="Skaičiai_2 lygis"/>
    <w:basedOn w:val="prastasis"/>
    <w:link w:val="Skaiiai2lygisChar"/>
    <w:qFormat/>
    <w:rsid w:val="00AD7C62"/>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color w:val="000000"/>
      <w:sz w:val="22"/>
      <w:szCs w:val="22"/>
      <w:bdr w:val="none" w:sz="0" w:space="0" w:color="auto"/>
      <w:lang w:val="lt-LT"/>
    </w:rPr>
  </w:style>
  <w:style w:type="character" w:customStyle="1" w:styleId="Pagrindinistekstas1">
    <w:name w:val="Pagrindinis tekstas1"/>
    <w:basedOn w:val="Numatytasispastraiposriftas"/>
    <w:rsid w:val="00FC37FC"/>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07C3F-458D-4E8E-968E-77407E3A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3775</TotalTime>
  <Pages>23</Pages>
  <Words>43338</Words>
  <Characters>24703</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177</cp:revision>
  <cp:lastPrinted>2021-08-13T13:16:00Z</cp:lastPrinted>
  <dcterms:created xsi:type="dcterms:W3CDTF">2023-12-08T12:01:00Z</dcterms:created>
  <dcterms:modified xsi:type="dcterms:W3CDTF">2025-10-01T12:30:00Z</dcterms:modified>
</cp:coreProperties>
</file>