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contextualSpacing/>
            <w:jc w:val="center"/>
            <w:rPr>
              <w:rFonts w:ascii="Arial" w:hAnsi="Arial" w:cs="Arial"/>
              <w:b/>
              <w:bCs/>
            </w:rPr>
          </w:pPr>
        </w:p>
        <w:p w14:paraId="2684287F" w14:textId="77777777" w:rsidR="003978AC" w:rsidRPr="003978AC" w:rsidRDefault="003978AC" w:rsidP="003978AC">
          <w:pPr>
            <w:pStyle w:val="Pavadinimas"/>
            <w:keepNext/>
            <w:jc w:val="center"/>
            <w:rPr>
              <w:rFonts w:ascii="Times New Roman" w:eastAsia="Times New Roman" w:hAnsi="Times New Roman" w:cs="Times New Roman"/>
              <w:b/>
              <w:bCs/>
              <w:color w:val="auto"/>
              <w:sz w:val="40"/>
              <w:szCs w:val="40"/>
            </w:rPr>
          </w:pPr>
          <w:r w:rsidRPr="003978AC">
            <w:rPr>
              <w:rFonts w:ascii="Times New Roman" w:hAnsi="Times New Roman"/>
              <w:b/>
              <w:bCs/>
              <w:color w:val="auto"/>
              <w:sz w:val="40"/>
              <w:szCs w:val="40"/>
            </w:rPr>
            <w:t>UAB TAURAGĖS ŠILUMOS TINKLAI</w:t>
          </w:r>
        </w:p>
        <w:p w14:paraId="46315E48" w14:textId="77777777" w:rsidR="00C32E53" w:rsidRPr="00173FBA" w:rsidRDefault="00C32E53" w:rsidP="007334EA">
          <w:pPr>
            <w:spacing w:after="120"/>
            <w:ind w:left="567"/>
            <w:contextualSpacing/>
            <w:jc w:val="center"/>
            <w:rPr>
              <w:rFonts w:ascii="Arial" w:hAnsi="Arial" w:cs="Arial"/>
              <w:color w:val="00B050"/>
            </w:rPr>
          </w:pPr>
        </w:p>
        <w:p w14:paraId="4B92F888" w14:textId="77777777" w:rsidR="00C32E53" w:rsidRPr="00173FBA" w:rsidRDefault="00C32E53" w:rsidP="007334EA">
          <w:pPr>
            <w:spacing w:after="120"/>
            <w:ind w:left="567"/>
            <w:contextualSpacing/>
            <w:jc w:val="center"/>
            <w:rPr>
              <w:rFonts w:ascii="Arial" w:hAnsi="Arial" w:cs="Arial"/>
              <w:color w:val="00B050"/>
            </w:rPr>
          </w:pPr>
        </w:p>
        <w:p w14:paraId="47B8E29B" w14:textId="1ADA2B87" w:rsidR="00D526C8" w:rsidRPr="00173FBA" w:rsidRDefault="00D526C8" w:rsidP="007334EA">
          <w:pPr>
            <w:spacing w:after="120"/>
            <w:ind w:left="567"/>
            <w:contextualSpacing/>
            <w:jc w:val="center"/>
            <w:rPr>
              <w:rFonts w:ascii="Arial" w:hAnsi="Arial" w:cs="Arial"/>
            </w:rPr>
          </w:pPr>
        </w:p>
        <w:p w14:paraId="47EF0C37" w14:textId="19126F9D" w:rsidR="00D526C8" w:rsidRPr="001A2892" w:rsidRDefault="00D526C8" w:rsidP="007334EA">
          <w:pPr>
            <w:spacing w:after="120"/>
            <w:ind w:left="567"/>
            <w:contextualSpacing/>
            <w:jc w:val="center"/>
            <w:rPr>
              <w:rFonts w:cstheme="minorHAnsi"/>
              <w:sz w:val="28"/>
              <w:szCs w:val="28"/>
            </w:rPr>
          </w:pPr>
        </w:p>
        <w:p w14:paraId="7350A7E2" w14:textId="78457EBC" w:rsidR="00D526C8" w:rsidRPr="001A2892" w:rsidRDefault="00D526C8" w:rsidP="007334EA">
          <w:pPr>
            <w:spacing w:after="120"/>
            <w:ind w:left="567"/>
            <w:contextualSpacing/>
            <w:jc w:val="center"/>
            <w:rPr>
              <w:rFonts w:cstheme="minorHAnsi"/>
              <w:sz w:val="28"/>
              <w:szCs w:val="28"/>
            </w:rPr>
          </w:pPr>
        </w:p>
        <w:p w14:paraId="1D1BF965" w14:textId="312AF264" w:rsidR="00D526C8" w:rsidRPr="003978AC" w:rsidRDefault="00C006CB" w:rsidP="001A2892">
          <w:pPr>
            <w:spacing w:after="120"/>
            <w:ind w:left="567"/>
            <w:contextualSpacing/>
            <w:jc w:val="center"/>
            <w:rPr>
              <w:rFonts w:cstheme="minorHAnsi"/>
              <w:b/>
              <w:bCs/>
              <w:sz w:val="36"/>
              <w:szCs w:val="36"/>
            </w:rPr>
          </w:pPr>
          <w:r w:rsidRPr="003978AC">
            <w:rPr>
              <w:rFonts w:cstheme="minorHAnsi"/>
              <w:b/>
              <w:bCs/>
              <w:sz w:val="36"/>
              <w:szCs w:val="36"/>
            </w:rPr>
            <w:t xml:space="preserve">MAŽOS VERTĖS </w:t>
          </w:r>
          <w:r w:rsidR="00D526C8" w:rsidRPr="003978AC">
            <w:rPr>
              <w:rFonts w:cstheme="minorHAnsi"/>
              <w:b/>
              <w:bCs/>
              <w:sz w:val="36"/>
              <w:szCs w:val="36"/>
            </w:rPr>
            <w:t>VIEŠOJO PIRKIMO „</w:t>
          </w:r>
          <w:bookmarkStart w:id="0" w:name="_GoBack"/>
          <w:r w:rsidR="003978AC" w:rsidRPr="003978AC">
            <w:rPr>
              <w:rFonts w:cstheme="minorHAnsi"/>
              <w:b/>
              <w:bCs/>
              <w:sz w:val="36"/>
              <w:szCs w:val="36"/>
            </w:rPr>
            <w:t>Elektros tinklų atnaujinimo darbai daugiabutyje Vytauto g. 85, Tauragėje</w:t>
          </w:r>
          <w:bookmarkEnd w:id="0"/>
          <w:r w:rsidR="00D526C8" w:rsidRPr="003978AC">
            <w:rPr>
              <w:rFonts w:cstheme="minorHAnsi"/>
              <w:b/>
              <w:bCs/>
              <w:sz w:val="36"/>
              <w:szCs w:val="36"/>
            </w:rPr>
            <w:t>“</w:t>
          </w:r>
        </w:p>
        <w:p w14:paraId="18ACC6AD" w14:textId="17325EF8" w:rsidR="00D526C8" w:rsidRPr="003978AC" w:rsidRDefault="00DF1318" w:rsidP="001A2892">
          <w:pPr>
            <w:spacing w:after="120"/>
            <w:ind w:left="567"/>
            <w:contextualSpacing/>
            <w:jc w:val="center"/>
            <w:rPr>
              <w:rFonts w:cstheme="minorHAnsi"/>
              <w:b/>
              <w:bCs/>
              <w:sz w:val="36"/>
              <w:szCs w:val="36"/>
            </w:rPr>
          </w:pPr>
          <w:r w:rsidRPr="003978AC">
            <w:rPr>
              <w:rFonts w:cstheme="minorHAnsi"/>
              <w:b/>
              <w:bCs/>
              <w:sz w:val="36"/>
              <w:szCs w:val="36"/>
            </w:rPr>
            <w:t>SKELBIAM</w:t>
          </w:r>
          <w:r w:rsidR="0019623B" w:rsidRPr="003978AC">
            <w:rPr>
              <w:rFonts w:cstheme="minorHAnsi"/>
              <w:b/>
              <w:bCs/>
              <w:sz w:val="36"/>
              <w:szCs w:val="36"/>
            </w:rPr>
            <w:t>OS APKLAUSOS</w:t>
          </w:r>
          <w:r w:rsidR="00D526C8" w:rsidRPr="003978AC">
            <w:rPr>
              <w:rFonts w:cstheme="minorHAnsi"/>
              <w:b/>
              <w:bCs/>
              <w:sz w:val="36"/>
              <w:szCs w:val="36"/>
            </w:rPr>
            <w:t xml:space="preserve"> </w:t>
          </w:r>
          <w:r w:rsidR="00E861F5" w:rsidRPr="003978AC">
            <w:rPr>
              <w:rFonts w:cstheme="minorHAnsi"/>
              <w:b/>
              <w:bCs/>
              <w:sz w:val="36"/>
              <w:szCs w:val="36"/>
            </w:rPr>
            <w:t xml:space="preserve">SPECIALIOSIOS </w:t>
          </w:r>
          <w:r w:rsidR="00D526C8" w:rsidRPr="003978AC">
            <w:rPr>
              <w:rFonts w:cstheme="minorHAnsi"/>
              <w:b/>
              <w:bCs/>
              <w:sz w:val="36"/>
              <w:szCs w:val="36"/>
            </w:rPr>
            <w:t>SĄLYGOS</w:t>
          </w:r>
          <w:r w:rsidR="00110582" w:rsidRPr="003978AC">
            <w:rPr>
              <w:rFonts w:cstheme="minorHAnsi"/>
              <w:b/>
              <w:bCs/>
              <w:sz w:val="36"/>
              <w:szCs w:val="36"/>
            </w:rPr>
            <w:t xml:space="preserve"> </w:t>
          </w:r>
        </w:p>
        <w:p w14:paraId="517C01D9" w14:textId="3D4921C7" w:rsidR="001C24BC" w:rsidRDefault="005F13F0" w:rsidP="001A2892">
          <w:pPr>
            <w:spacing w:after="120"/>
            <w:ind w:left="567"/>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eastAsia="Times New Roman" w:hAnsi="Times New Roman" w:cs="Times New Roman"/>
              <w:b/>
              <w:bCs/>
              <w:noProof/>
              <w:sz w:val="24"/>
              <w:szCs w:val="24"/>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DD687D">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DD687D">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DD687D">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DD687D">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DD687D">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DD687D">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DD687D">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DD687D">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DD687D" w:rsidP="00764170">
          <w:pPr>
            <w:spacing w:after="120"/>
            <w:contextualSpacing/>
            <w:rPr>
              <w:rFonts w:ascii="Arial" w:hAnsi="Arial" w:cs="Arial"/>
            </w:rPr>
          </w:pPr>
        </w:p>
      </w:sdtContent>
    </w:sdt>
    <w:p w14:paraId="12085CDF" w14:textId="16073931" w:rsidR="00746BAF" w:rsidRPr="004D1673" w:rsidRDefault="00C31EC9" w:rsidP="00384104">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 w14:paraId="3C2B83DD" w14:textId="4901A763" w:rsidR="00FB3C75" w:rsidRPr="00DD687D" w:rsidRDefault="002902C1" w:rsidP="00F77A5D">
      <w:r w:rsidRPr="00DD687D">
        <w:t xml:space="preserve">1.1. </w:t>
      </w:r>
      <w:r w:rsidR="639AD35A" w:rsidRPr="00DD687D">
        <w:t>P</w:t>
      </w:r>
      <w:r w:rsidR="00B312C4" w:rsidRPr="00DD687D">
        <w:t>erkančioji organizacija</w:t>
      </w:r>
      <w:r w:rsidR="00291EAC" w:rsidRPr="00DD687D">
        <w:t xml:space="preserve"> </w:t>
      </w:r>
      <w:r w:rsidR="003978AC" w:rsidRPr="00DD687D">
        <w:t>– UAB Tauragės šilumos tinklai, ,  juridinio asmens 179478621, adresas Paberžių g. 16, Tauragė. Perkančioji organizacija yra PVM mokėtoja.</w:t>
      </w:r>
      <w:r w:rsidR="00FB3C75" w:rsidRPr="00DD687D">
        <w:t xml:space="preserve"> </w:t>
      </w:r>
    </w:p>
    <w:p w14:paraId="512E3E8E" w14:textId="77777777" w:rsidR="00F97456" w:rsidRPr="00DD687D" w:rsidRDefault="00CA0CC5" w:rsidP="00384104">
      <w:pPr>
        <w:pStyle w:val="Sraopastraipa"/>
        <w:numPr>
          <w:ilvl w:val="1"/>
          <w:numId w:val="9"/>
        </w:numPr>
        <w:ind w:left="0" w:firstLine="710"/>
      </w:pPr>
      <w:r w:rsidRPr="00DD687D">
        <w:rPr>
          <w:color w:val="000000" w:themeColor="text1"/>
        </w:rPr>
        <w:t>Pirkimas neatliekamas naudojantis centralizuotų pirkimų katalogu, nes</w:t>
      </w:r>
      <w:r w:rsidR="003978AC" w:rsidRPr="00DD687D">
        <w:rPr>
          <w:color w:val="000000" w:themeColor="text1"/>
        </w:rPr>
        <w:t xml:space="preserve"> kataloge </w:t>
      </w:r>
      <w:proofErr w:type="spellStart"/>
      <w:r w:rsidR="003978AC" w:rsidRPr="00DD687D">
        <w:rPr>
          <w:color w:val="000000" w:themeColor="text1"/>
        </w:rPr>
        <w:t>tokų</w:t>
      </w:r>
      <w:proofErr w:type="spellEnd"/>
      <w:r w:rsidR="003978AC" w:rsidRPr="00DD687D">
        <w:rPr>
          <w:color w:val="000000" w:themeColor="text1"/>
        </w:rPr>
        <w:t xml:space="preserve"> darbų įsigyti galimybės nėra</w:t>
      </w:r>
    </w:p>
    <w:p w14:paraId="6907D80C" w14:textId="79F69773" w:rsidR="00F97456" w:rsidRPr="00DD687D" w:rsidRDefault="00503A5B" w:rsidP="00384104">
      <w:pPr>
        <w:pStyle w:val="Sraopastraipa"/>
        <w:numPr>
          <w:ilvl w:val="1"/>
          <w:numId w:val="9"/>
        </w:numPr>
        <w:ind w:left="0" w:firstLine="710"/>
        <w:rPr>
          <w:color w:val="000000" w:themeColor="text1"/>
        </w:rPr>
      </w:pPr>
      <w:r w:rsidRPr="00DD687D">
        <w:rPr>
          <w:color w:val="000000" w:themeColor="text1"/>
        </w:rPr>
        <w:t xml:space="preserve"> </w:t>
      </w:r>
      <w:r w:rsidR="00091F01" w:rsidRPr="00DD687D">
        <w:rPr>
          <w:color w:val="000000" w:themeColor="text1"/>
        </w:rPr>
        <w:t xml:space="preserve">Pirkimo Komisija </w:t>
      </w:r>
      <w:sdt>
        <w:sdtPr>
          <w:rPr>
            <w:color w:val="000000" w:themeColor="text1"/>
          </w:rPr>
          <w:id w:val="481666640"/>
          <w:placeholder>
            <w:docPart w:val="FFAD8B59BFD548D38B43B552C59BB6F6"/>
          </w:placeholder>
          <w15:color w:val="000000"/>
          <w:dropDownList>
            <w:listItem w:value="[Pasirinkite]"/>
            <w:listItem w:displayText="nėra" w:value="nėra"/>
            <w:listItem w:displayText="yra" w:value="yra"/>
          </w:dropDownList>
        </w:sdtPr>
        <w:sdtContent>
          <w:r w:rsidR="00F97456" w:rsidRPr="00DD687D">
            <w:rPr>
              <w:color w:val="000000" w:themeColor="text1"/>
            </w:rPr>
            <w:t>nėra</w:t>
          </w:r>
        </w:sdtContent>
      </w:sdt>
      <w:r w:rsidR="00A100C8" w:rsidRPr="00DD687D" w:rsidDel="00A100C8">
        <w:rPr>
          <w:color w:val="000000" w:themeColor="text1"/>
        </w:rPr>
        <w:t xml:space="preserve"> </w:t>
      </w:r>
      <w:r w:rsidR="00091F01" w:rsidRPr="00DD687D">
        <w:rPr>
          <w:color w:val="000000" w:themeColor="text1"/>
        </w:rPr>
        <w:t xml:space="preserve">sudaroma. </w:t>
      </w:r>
    </w:p>
    <w:p w14:paraId="03C8E643" w14:textId="4FD4CE74" w:rsidR="00F97456" w:rsidRPr="00DD687D" w:rsidRDefault="004F6423" w:rsidP="00384104">
      <w:pPr>
        <w:pStyle w:val="Sraopastraipa"/>
        <w:numPr>
          <w:ilvl w:val="1"/>
          <w:numId w:val="9"/>
        </w:numPr>
        <w:ind w:left="0" w:firstLine="710"/>
        <w:rPr>
          <w:color w:val="000000" w:themeColor="text1"/>
        </w:rPr>
      </w:pPr>
      <w:r w:rsidRPr="00DD687D">
        <w:rPr>
          <w:i/>
          <w:iCs/>
          <w:color w:val="000000" w:themeColor="text1"/>
        </w:rPr>
        <w:t xml:space="preserve"> </w:t>
      </w:r>
      <w:r w:rsidR="00D459E3" w:rsidRPr="00DD687D">
        <w:rPr>
          <w:color w:val="000000" w:themeColor="text1"/>
        </w:rPr>
        <w:t xml:space="preserve">Atliekamas žaliasis pirkimas. Pirkimas vykdomas vadovaujantis </w:t>
      </w:r>
      <w:hyperlink r:id="rId14" w:history="1">
        <w:r w:rsidR="009B66AB" w:rsidRPr="00DD687D">
          <w:rPr>
            <w:rStyle w:val="Hipersaitas"/>
            <w:color w:val="000000" w:themeColor="text1"/>
          </w:rPr>
          <w:t>Lietuvos Respublikos aplinkos ministro 2011 m. birželio 28 d. įsakymu Nr. D1-508 „Dėl aplinkos apsaugos kriterijų taikymo, vykdant žaliuosius pirkimus, tvarkos aprašo patvirtinimo“</w:t>
        </w:r>
      </w:hyperlink>
      <w:r w:rsidR="009B66AB" w:rsidRPr="00DD687D">
        <w:rPr>
          <w:color w:val="000000" w:themeColor="text1"/>
        </w:rPr>
        <w:t xml:space="preserve"> </w:t>
      </w:r>
      <w:r w:rsidR="002E4679" w:rsidRPr="00DD687D">
        <w:rPr>
          <w:color w:val="000000" w:themeColor="text1"/>
        </w:rPr>
        <w:t xml:space="preserve">4 punkto </w:t>
      </w:r>
      <w:r w:rsidR="00B041A1" w:rsidRPr="00DD687D">
        <w:rPr>
          <w:color w:val="000000" w:themeColor="text1"/>
        </w:rPr>
        <w:t>4.4.4. </w:t>
      </w:r>
      <w:r w:rsidR="00D8621D" w:rsidRPr="00DD687D">
        <w:rPr>
          <w:color w:val="000000" w:themeColor="text1"/>
        </w:rPr>
        <w:t>papunkčiu</w:t>
      </w:r>
      <w:r w:rsidR="00D459E3" w:rsidRPr="00DD687D">
        <w:rPr>
          <w:color w:val="000000" w:themeColor="text1"/>
        </w:rPr>
        <w:t xml:space="preserve">. Aplinkos apaugos kriterijai nustatyti </w:t>
      </w:r>
      <w:proofErr w:type="spellStart"/>
      <w:r w:rsidR="00B041A1" w:rsidRPr="00DD687D">
        <w:rPr>
          <w:color w:val="000000" w:themeColor="text1"/>
        </w:rPr>
        <w:t>nustatyti</w:t>
      </w:r>
      <w:proofErr w:type="spellEnd"/>
      <w:r w:rsidR="00B041A1" w:rsidRPr="00DD687D">
        <w:rPr>
          <w:color w:val="000000" w:themeColor="text1"/>
        </w:rPr>
        <w:t xml:space="preserve"> perkančiosios organizacijos savarankiškai, atsižvelgiant į pirkimo objektą</w:t>
      </w:r>
    </w:p>
    <w:p w14:paraId="15179C0E" w14:textId="009AF84F" w:rsidR="00257685" w:rsidRPr="00DD687D" w:rsidRDefault="003D3DF5" w:rsidP="00384104">
      <w:pPr>
        <w:pStyle w:val="Sraopastraipa"/>
        <w:numPr>
          <w:ilvl w:val="1"/>
          <w:numId w:val="9"/>
        </w:numPr>
        <w:ind w:left="0" w:firstLine="710"/>
      </w:pPr>
      <w:r w:rsidRPr="00DD687D">
        <w:rPr>
          <w:rFonts w:eastAsia="Arial"/>
        </w:rPr>
        <w:t>1</w:t>
      </w:r>
      <w:r w:rsidR="00CA1A1C" w:rsidRPr="00DD687D">
        <w:rPr>
          <w:rFonts w:eastAsia="Arial"/>
        </w:rPr>
        <w:t xml:space="preserve"> </w:t>
      </w:r>
      <w:r w:rsidR="4B7098B6" w:rsidRPr="00DD687D">
        <w:rPr>
          <w:rFonts w:eastAsia="Arial"/>
        </w:rPr>
        <w:t>Bendrosios</w:t>
      </w:r>
      <w:r w:rsidR="00931CA2" w:rsidRPr="00DD687D">
        <w:rPr>
          <w:rFonts w:eastAsia="Arial"/>
        </w:rPr>
        <w:t xml:space="preserve"> pirkimo</w:t>
      </w:r>
      <w:r w:rsidR="4B7098B6" w:rsidRPr="00DD687D">
        <w:rPr>
          <w:rFonts w:eastAsia="Arial"/>
        </w:rPr>
        <w:t xml:space="preserve"> sąlygos yra neatskiriama ši</w:t>
      </w:r>
      <w:r w:rsidR="00931CA2" w:rsidRPr="00DD687D">
        <w:rPr>
          <w:rFonts w:eastAsia="Arial"/>
        </w:rPr>
        <w:t>ų</w:t>
      </w:r>
      <w:r w:rsidR="4B7098B6" w:rsidRPr="00DD687D">
        <w:rPr>
          <w:rFonts w:eastAsia="Arial"/>
        </w:rPr>
        <w:t xml:space="preserve"> pirkimo sąlygų dalis.</w:t>
      </w:r>
    </w:p>
    <w:p w14:paraId="4ED932F3" w14:textId="2CE07367" w:rsidR="00FB3C75" w:rsidRPr="00DD687D" w:rsidRDefault="00244994" w:rsidP="00384104">
      <w:pPr>
        <w:pStyle w:val="Antrat1"/>
        <w:numPr>
          <w:ilvl w:val="0"/>
          <w:numId w:val="7"/>
        </w:numPr>
        <w:spacing w:before="720" w:after="0" w:line="300" w:lineRule="auto"/>
        <w:rPr>
          <w:rFonts w:ascii="Times New Roman" w:hAnsi="Times New Roman" w:cs="Times New Roman"/>
          <w:color w:val="auto"/>
        </w:rPr>
      </w:pPr>
      <w:bookmarkStart w:id="11" w:name="_Toc137194948"/>
      <w:r w:rsidRPr="00DD687D">
        <w:rPr>
          <w:rFonts w:ascii="Times New Roman" w:hAnsi="Times New Roman" w:cs="Times New Roman"/>
          <w:color w:val="auto"/>
        </w:rPr>
        <w:t>Pirkimo objektas</w:t>
      </w:r>
      <w:bookmarkEnd w:id="11"/>
    </w:p>
    <w:p w14:paraId="7D847502" w14:textId="77777777" w:rsidR="00FB3C75" w:rsidRPr="00DD687D" w:rsidRDefault="00FB3C75" w:rsidP="00E62E95"/>
    <w:p w14:paraId="0AEFEE07" w14:textId="59992D7E" w:rsidR="00FB3C75" w:rsidRPr="00DD687D" w:rsidRDefault="4A330118" w:rsidP="00384104">
      <w:pPr>
        <w:pStyle w:val="Betarp"/>
        <w:numPr>
          <w:ilvl w:val="1"/>
          <w:numId w:val="7"/>
        </w:numPr>
        <w:tabs>
          <w:tab w:val="left" w:pos="1134"/>
        </w:tabs>
        <w:spacing w:after="120"/>
        <w:ind w:left="0" w:firstLine="709"/>
        <w:contextualSpacing/>
        <w:rPr>
          <w:rFonts w:ascii="Times New Roman" w:hAnsi="Times New Roman" w:cs="Times New Roman"/>
        </w:rPr>
      </w:pPr>
      <w:r w:rsidRPr="00DD687D">
        <w:rPr>
          <w:rFonts w:ascii="Times New Roman" w:hAnsi="Times New Roman" w:cs="Times New Roman"/>
        </w:rPr>
        <w:t xml:space="preserve"> </w:t>
      </w:r>
      <w:r w:rsidR="00651664" w:rsidRPr="00DD687D">
        <w:rPr>
          <w:rFonts w:ascii="Times New Roman" w:hAnsi="Times New Roman" w:cs="Times New Roman"/>
        </w:rPr>
        <w:t xml:space="preserve">Perkančioji organizacija </w:t>
      </w:r>
      <w:r w:rsidR="00FB3C75" w:rsidRPr="00DD687D">
        <w:rPr>
          <w:rFonts w:ascii="Times New Roman" w:eastAsia="Calibri" w:hAnsi="Times New Roman" w:cs="Times New Roman"/>
        </w:rPr>
        <w:t xml:space="preserve">numato įsigyti </w:t>
      </w:r>
      <w:r w:rsidR="00E578FE" w:rsidRPr="00DD687D">
        <w:rPr>
          <w:rFonts w:ascii="Times New Roman" w:eastAsia="Calibri" w:hAnsi="Times New Roman" w:cs="Times New Roman"/>
        </w:rPr>
        <w:t>Magistralinių elektros kabelių keitimo ir jėgos tinklų atnaujinimo darbus daugiabutyje, Vytauto g. 85, Tauragėje“</w:t>
      </w:r>
      <w:r w:rsidR="00FB3C75" w:rsidRPr="00DD687D">
        <w:rPr>
          <w:rFonts w:ascii="Times New Roman" w:eastAsia="Calibri" w:hAnsi="Times New Roman" w:cs="Times New Roman"/>
        </w:rPr>
        <w:t>.</w:t>
      </w:r>
      <w:r w:rsidR="00FB3C75" w:rsidRPr="00DD687D">
        <w:rPr>
          <w:rFonts w:ascii="Times New Roman" w:hAnsi="Times New Roman" w:cs="Times New Roman"/>
        </w:rPr>
        <w:t xml:space="preserve"> Reikalavimai </w:t>
      </w:r>
      <w:r w:rsidR="00966703" w:rsidRPr="00DD687D">
        <w:rPr>
          <w:rFonts w:ascii="Times New Roman" w:hAnsi="Times New Roman" w:cs="Times New Roman"/>
        </w:rPr>
        <w:t>p</w:t>
      </w:r>
      <w:r w:rsidR="00FB3C75" w:rsidRPr="00DD687D">
        <w:rPr>
          <w:rFonts w:ascii="Times New Roman" w:hAnsi="Times New Roman" w:cs="Times New Roman"/>
        </w:rPr>
        <w:t>irkimo objektui nustatyti</w:t>
      </w:r>
      <w:r w:rsidR="00AE2AEF" w:rsidRPr="00DD687D">
        <w:rPr>
          <w:rFonts w:ascii="Times New Roman" w:hAnsi="Times New Roman" w:cs="Times New Roman"/>
        </w:rPr>
        <w:t xml:space="preserve"> </w:t>
      </w:r>
      <w:r w:rsidR="00966703" w:rsidRPr="00DD687D">
        <w:rPr>
          <w:rFonts w:ascii="Times New Roman" w:hAnsi="Times New Roman" w:cs="Times New Roman"/>
        </w:rPr>
        <w:t>s</w:t>
      </w:r>
      <w:r w:rsidR="00044836" w:rsidRPr="00DD687D">
        <w:rPr>
          <w:rFonts w:ascii="Times New Roman" w:hAnsi="Times New Roman" w:cs="Times New Roman"/>
        </w:rPr>
        <w:t>pecialiųjų p</w:t>
      </w:r>
      <w:r w:rsidR="00AE2AEF" w:rsidRPr="00DD687D">
        <w:rPr>
          <w:rFonts w:ascii="Times New Roman" w:hAnsi="Times New Roman" w:cs="Times New Roman"/>
        </w:rPr>
        <w:t xml:space="preserve">irkimo sąlygų </w:t>
      </w:r>
      <w:r w:rsidR="009D4C20" w:rsidRPr="00DD687D">
        <w:rPr>
          <w:rFonts w:ascii="Times New Roman" w:hAnsi="Times New Roman" w:cs="Times New Roman"/>
        </w:rPr>
        <w:t xml:space="preserve">4 </w:t>
      </w:r>
      <w:r w:rsidR="00AE2AEF" w:rsidRPr="00DD687D">
        <w:rPr>
          <w:rFonts w:ascii="Times New Roman" w:hAnsi="Times New Roman" w:cs="Times New Roman"/>
        </w:rPr>
        <w:t>priede.</w:t>
      </w:r>
    </w:p>
    <w:p w14:paraId="49117D58" w14:textId="27FA5AF7" w:rsidR="005D280D" w:rsidRPr="00DD687D" w:rsidRDefault="002C41AA" w:rsidP="00F77A5D">
      <w:pPr>
        <w:pStyle w:val="Betarp"/>
        <w:contextualSpacing/>
        <w:rPr>
          <w:rFonts w:ascii="Times New Roman" w:hAnsi="Times New Roman" w:cs="Times New Roman"/>
        </w:rPr>
      </w:pPr>
      <w:r w:rsidRPr="00DD687D">
        <w:rPr>
          <w:rFonts w:ascii="Times New Roman" w:hAnsi="Times New Roman" w:cs="Times New Roman"/>
        </w:rPr>
        <w:t>2.2.</w:t>
      </w:r>
      <w:r w:rsidR="00ED1C85" w:rsidRPr="00DD687D">
        <w:rPr>
          <w:rFonts w:ascii="Times New Roman" w:hAnsi="Times New Roman" w:cs="Times New Roman"/>
        </w:rPr>
        <w:t xml:space="preserve"> </w:t>
      </w:r>
      <w:r w:rsidR="00FB3C75" w:rsidRPr="00DD687D">
        <w:rPr>
          <w:rFonts w:ascii="Times New Roman" w:hAnsi="Times New Roman" w:cs="Times New Roman"/>
        </w:rPr>
        <w:t>Pirkimo objektas į dalis neskaidomas.</w:t>
      </w:r>
      <w:r w:rsidR="00702B7B" w:rsidRPr="00DD687D">
        <w:rPr>
          <w:rFonts w:ascii="Times New Roman" w:hAnsi="Times New Roman" w:cs="Times New Roman"/>
        </w:rPr>
        <w:t xml:space="preserve"> Pirkimo apimtys, reikalavimai ir techninė specifikacija apibrėžti </w:t>
      </w:r>
      <w:r w:rsidR="00C314B2" w:rsidRPr="00DD687D">
        <w:rPr>
          <w:rFonts w:ascii="Times New Roman" w:hAnsi="Times New Roman" w:cs="Times New Roman"/>
        </w:rPr>
        <w:t>s</w:t>
      </w:r>
      <w:r w:rsidR="000B6976" w:rsidRPr="00DD687D">
        <w:rPr>
          <w:rFonts w:ascii="Times New Roman" w:hAnsi="Times New Roman" w:cs="Times New Roman"/>
        </w:rPr>
        <w:t>pecialiųjų p</w:t>
      </w:r>
      <w:r w:rsidR="00702B7B" w:rsidRPr="00DD687D">
        <w:rPr>
          <w:rFonts w:ascii="Times New Roman" w:hAnsi="Times New Roman" w:cs="Times New Roman"/>
        </w:rPr>
        <w:t xml:space="preserve">irkimo sąlygų </w:t>
      </w:r>
      <w:r w:rsidR="009D4C20" w:rsidRPr="00DD687D">
        <w:rPr>
          <w:rFonts w:ascii="Times New Roman" w:hAnsi="Times New Roman" w:cs="Times New Roman"/>
        </w:rPr>
        <w:t>4</w:t>
      </w:r>
      <w:r w:rsidR="00702B7B" w:rsidRPr="00DD687D">
        <w:rPr>
          <w:rFonts w:ascii="Times New Roman" w:hAnsi="Times New Roman" w:cs="Times New Roman"/>
        </w:rPr>
        <w:t xml:space="preserve"> priede.</w:t>
      </w:r>
    </w:p>
    <w:p w14:paraId="2B9FCCA2" w14:textId="34073C68" w:rsidR="003943EC" w:rsidRPr="00DD687D" w:rsidRDefault="003943EC" w:rsidP="00F77A5D">
      <w:pPr>
        <w:pStyle w:val="Sraopastraipa"/>
        <w:ind w:left="0" w:firstLine="709"/>
      </w:pPr>
      <w:r w:rsidRPr="00DD687D">
        <w:t>2.</w:t>
      </w:r>
      <w:r w:rsidR="001F568A" w:rsidRPr="00DD687D">
        <w:t>3</w:t>
      </w:r>
      <w:r w:rsidRPr="00DD687D">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36DAC0" w14:textId="1A356429" w:rsidR="00216C0D" w:rsidRPr="00DD687D" w:rsidRDefault="003943EC" w:rsidP="00216C0D">
      <w:pPr>
        <w:pStyle w:val="Sraopastraipa"/>
        <w:ind w:left="0" w:firstLine="709"/>
      </w:pPr>
      <w:r w:rsidRPr="00DD687D">
        <w:t>2.</w:t>
      </w:r>
      <w:r w:rsidR="001F568A" w:rsidRPr="00DD687D">
        <w:t>4</w:t>
      </w:r>
      <w:r w:rsidRPr="00DD687D">
        <w:t xml:space="preserve">. Jeigu apibūdinant pirkimo objektą techninėje specifikacijoje nurodytas standartas, </w:t>
      </w:r>
      <w:r w:rsidRPr="00DD687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D687D">
        <w:t xml:space="preserve">turi būti laikoma, kad kiekviena tokia nuoroda yra pateikta su žodžiais „arba lygiavertis“. </w:t>
      </w:r>
    </w:p>
    <w:p w14:paraId="0CEA2D40" w14:textId="7FD38B57" w:rsidR="00FB3C75" w:rsidRPr="00DD687D" w:rsidRDefault="00BF3638" w:rsidP="00384104">
      <w:pPr>
        <w:pStyle w:val="Antrat1"/>
        <w:numPr>
          <w:ilvl w:val="0"/>
          <w:numId w:val="7"/>
        </w:numPr>
        <w:spacing w:before="720" w:after="0"/>
        <w:ind w:left="357" w:hanging="357"/>
        <w:rPr>
          <w:rFonts w:ascii="Times New Roman" w:hAnsi="Times New Roman" w:cs="Times New Roman"/>
          <w:color w:val="auto"/>
        </w:rPr>
      </w:pPr>
      <w:bookmarkStart w:id="12" w:name="_Toc137194949"/>
      <w:r w:rsidRPr="00DD687D">
        <w:rPr>
          <w:rFonts w:ascii="Times New Roman" w:hAnsi="Times New Roman" w:cs="Times New Roman"/>
          <w:color w:val="auto"/>
        </w:rPr>
        <w:lastRenderedPageBreak/>
        <w:t>Tiekėjų pašalinimo pagrindai</w:t>
      </w:r>
      <w:r w:rsidR="00E201D8" w:rsidRPr="00DD687D">
        <w:rPr>
          <w:rFonts w:ascii="Times New Roman" w:hAnsi="Times New Roman" w:cs="Times New Roman"/>
          <w:color w:val="auto"/>
        </w:rPr>
        <w:t>, kvalifikacijos reikalavimai ir reikalaujami kokybės vadybos sistemos ir (ar</w:t>
      </w:r>
      <w:r w:rsidR="00817AB9" w:rsidRPr="00DD687D">
        <w:rPr>
          <w:rFonts w:ascii="Times New Roman" w:hAnsi="Times New Roman" w:cs="Times New Roman"/>
          <w:color w:val="auto"/>
        </w:rPr>
        <w:t>ba</w:t>
      </w:r>
      <w:r w:rsidR="00E201D8" w:rsidRPr="00DD687D">
        <w:rPr>
          <w:rFonts w:ascii="Times New Roman" w:hAnsi="Times New Roman" w:cs="Times New Roman"/>
          <w:color w:val="auto"/>
        </w:rPr>
        <w:t xml:space="preserve">) </w:t>
      </w:r>
      <w:r w:rsidR="00817AB9" w:rsidRPr="00DD687D">
        <w:rPr>
          <w:rFonts w:ascii="Times New Roman" w:hAnsi="Times New Roman" w:cs="Times New Roman"/>
          <w:color w:val="auto"/>
        </w:rPr>
        <w:t>aplinkos apsaugos vadybos sistemos standartai</w:t>
      </w:r>
      <w:bookmarkEnd w:id="12"/>
      <w:r w:rsidR="00817AB9" w:rsidRPr="00DD687D">
        <w:rPr>
          <w:rFonts w:ascii="Times New Roman" w:hAnsi="Times New Roman" w:cs="Times New Roman"/>
          <w:color w:val="auto"/>
        </w:rPr>
        <w:t xml:space="preserve"> </w:t>
      </w:r>
    </w:p>
    <w:p w14:paraId="0ED6AD78" w14:textId="723DA34A" w:rsidR="00FB3C75" w:rsidRPr="00DD687D" w:rsidRDefault="00FB3C75" w:rsidP="00E62E95"/>
    <w:p w14:paraId="603A5358" w14:textId="3179D8BE" w:rsidR="00AA5F07" w:rsidRPr="00DD687D" w:rsidRDefault="005D280D" w:rsidP="00384104">
      <w:pPr>
        <w:pStyle w:val="Sraopastraipa"/>
        <w:numPr>
          <w:ilvl w:val="1"/>
          <w:numId w:val="7"/>
        </w:numPr>
        <w:ind w:left="0" w:firstLine="709"/>
        <w:rPr>
          <w:i/>
          <w:iCs/>
        </w:rPr>
      </w:pPr>
      <w:r w:rsidRPr="00DD687D">
        <w:t>Reikalavimai dėl tiekėjo ir</w:t>
      </w:r>
      <w:r w:rsidR="00F17EDA" w:rsidRPr="00DD687D">
        <w:t xml:space="preserve"> </w:t>
      </w:r>
      <w:r w:rsidRPr="00DD687D">
        <w:t>subtiekėjų</w:t>
      </w:r>
      <w:r w:rsidR="00DF6485" w:rsidRPr="00DD687D">
        <w:t xml:space="preserve"> (jeigu taikoma)</w:t>
      </w:r>
      <w:r w:rsidR="00A857C4" w:rsidRPr="00DD687D">
        <w:t xml:space="preserve">, ūkio subjektų, kurių pajėgumais </w:t>
      </w:r>
      <w:r w:rsidR="00CF1B69" w:rsidRPr="00DD687D">
        <w:t>tiekėjas remiasi,</w:t>
      </w:r>
      <w:r w:rsidR="00FB4B5E" w:rsidRPr="00DD687D">
        <w:t xml:space="preserve"> </w:t>
      </w:r>
      <w:r w:rsidRPr="00DD687D">
        <w:t>pašalinimo pagrindų nebuvimo</w:t>
      </w:r>
      <w:r w:rsidR="004A415C" w:rsidRPr="00DD687D">
        <w:t xml:space="preserve"> </w:t>
      </w:r>
      <w:r w:rsidRPr="00DD687D">
        <w:t xml:space="preserve">bei jų nebuvimą patvirtinantys dokumentai nurodyti </w:t>
      </w:r>
      <w:r w:rsidR="00CF1B69" w:rsidRPr="00DD687D">
        <w:t>s</w:t>
      </w:r>
      <w:r w:rsidR="0035091B" w:rsidRPr="00DD687D">
        <w:t>pecialiųjų p</w:t>
      </w:r>
      <w:r w:rsidRPr="00DD687D">
        <w:t xml:space="preserve">irkimo sąlygų </w:t>
      </w:r>
      <w:r w:rsidR="009D4C20" w:rsidRPr="00DD687D">
        <w:t xml:space="preserve">1 </w:t>
      </w:r>
      <w:r w:rsidRPr="00DD687D">
        <w:t xml:space="preserve">priede. </w:t>
      </w:r>
    </w:p>
    <w:p w14:paraId="317A11F7" w14:textId="680D74A9" w:rsidR="00464D07" w:rsidRPr="00DD687D" w:rsidRDefault="00464D07" w:rsidP="00F77A5D">
      <w:pPr>
        <w:ind w:firstLine="709"/>
      </w:pPr>
      <w:r w:rsidRPr="00DD687D">
        <w:t>3.</w:t>
      </w:r>
      <w:r w:rsidR="001B5CAB" w:rsidRPr="00DD687D">
        <w:t>2.</w:t>
      </w:r>
      <w:r w:rsidRPr="00DD687D">
        <w:t xml:space="preserve"> Tiekėjams nustatomi kvalifikacijos reikalavimai,</w:t>
      </w:r>
      <w:r w:rsidR="00774FA3" w:rsidRPr="00DD687D">
        <w:t xml:space="preserve"> </w:t>
      </w:r>
      <w:r w:rsidRPr="00DD687D">
        <w:t xml:space="preserve">ir (arba) reikalavimai dėl kokybės vadybos sistemos ir (arba) aplinkos apsaugos vadybos sistemos standartų laikymosi ir jų atitiktį patvirtinantys dokumentai nurodyti </w:t>
      </w:r>
      <w:r w:rsidR="00703983" w:rsidRPr="00DD687D">
        <w:t>s</w:t>
      </w:r>
      <w:r w:rsidR="006E42EC" w:rsidRPr="00DD687D">
        <w:t>pecialiųjų p</w:t>
      </w:r>
      <w:r w:rsidRPr="00DD687D">
        <w:t xml:space="preserve">irkimo sąlygų </w:t>
      </w:r>
      <w:r w:rsidR="009D4C20" w:rsidRPr="00DD687D">
        <w:t>2</w:t>
      </w:r>
      <w:r w:rsidRPr="00DD687D">
        <w:t xml:space="preserve"> priede. Tiekėjas, teikdamas pasiūlymą</w:t>
      </w:r>
      <w:r w:rsidR="00FD0F2E" w:rsidRPr="00DD687D">
        <w:t>,</w:t>
      </w:r>
      <w:r w:rsidRPr="00DD687D">
        <w:t xml:space="preserve"> įsipareigoja, kad sutartį vykdys tik teisę verstis atitinkama veikla turintys asmenys.</w:t>
      </w:r>
    </w:p>
    <w:p w14:paraId="52D80500" w14:textId="426252E5" w:rsidR="00894FEF" w:rsidRPr="00DD687D" w:rsidRDefault="0008617B" w:rsidP="00F77A5D">
      <w:pPr>
        <w:ind w:firstLine="709"/>
        <w:rPr>
          <w:rFonts w:eastAsia="Arial"/>
        </w:rPr>
      </w:pPr>
      <w:r w:rsidRPr="00DD687D">
        <w:t>3.</w:t>
      </w:r>
      <w:r w:rsidR="001B5CAB" w:rsidRPr="00DD687D">
        <w:t xml:space="preserve">3. </w:t>
      </w:r>
      <w:r w:rsidRPr="00DD687D">
        <w:rPr>
          <w:rFonts w:eastAsia="Arial"/>
        </w:rPr>
        <w:t xml:space="preserve">Tiekėjas teikdamas pasiūlymą </w:t>
      </w:r>
      <w:r w:rsidR="002C50AE" w:rsidRPr="00DD687D">
        <w:rPr>
          <w:rFonts w:eastAsia="Arial"/>
        </w:rPr>
        <w:t xml:space="preserve">neturi </w:t>
      </w:r>
      <w:r w:rsidRPr="00DD687D">
        <w:rPr>
          <w:rFonts w:eastAsia="Arial"/>
        </w:rPr>
        <w:t xml:space="preserve">pateikti </w:t>
      </w:r>
      <w:r w:rsidR="002C50AE" w:rsidRPr="00DD687D">
        <w:rPr>
          <w:rFonts w:eastAsia="Arial"/>
        </w:rPr>
        <w:t>nei EBVPD</w:t>
      </w:r>
      <w:r w:rsidR="00531D05" w:rsidRPr="00DD687D">
        <w:rPr>
          <w:rFonts w:eastAsia="Arial"/>
        </w:rPr>
        <w:t>,</w:t>
      </w:r>
      <w:r w:rsidR="002C50AE" w:rsidRPr="00DD687D">
        <w:rPr>
          <w:rFonts w:eastAsia="Arial"/>
        </w:rPr>
        <w:t xml:space="preserve"> nei </w:t>
      </w:r>
      <w:r w:rsidRPr="00DD687D">
        <w:rPr>
          <w:rFonts w:eastAsia="Arial"/>
        </w:rPr>
        <w:t>laisvos formos deklaracij</w:t>
      </w:r>
      <w:r w:rsidR="002C50AE" w:rsidRPr="00DD687D">
        <w:rPr>
          <w:rFonts w:eastAsia="Arial"/>
        </w:rPr>
        <w:t>os</w:t>
      </w:r>
      <w:r w:rsidRPr="00DD687D">
        <w:rPr>
          <w:rFonts w:eastAsia="Arial"/>
        </w:rPr>
        <w:t xml:space="preserve"> dėl atitikties reikalavimams. </w:t>
      </w:r>
    </w:p>
    <w:p w14:paraId="69360CD7" w14:textId="6915587E" w:rsidR="00894FEF" w:rsidRPr="00DD687D" w:rsidRDefault="00817AB9" w:rsidP="00384104">
      <w:pPr>
        <w:pStyle w:val="Antrat1"/>
        <w:numPr>
          <w:ilvl w:val="0"/>
          <w:numId w:val="7"/>
        </w:numPr>
        <w:spacing w:before="720" w:after="0" w:line="300" w:lineRule="auto"/>
        <w:ind w:left="357" w:hanging="357"/>
        <w:rPr>
          <w:rFonts w:ascii="Times New Roman" w:hAnsi="Times New Roman" w:cs="Times New Roman"/>
          <w:color w:val="auto"/>
        </w:rPr>
      </w:pPr>
      <w:bookmarkStart w:id="13" w:name="_Toc137194950"/>
      <w:r w:rsidRPr="00DD687D">
        <w:rPr>
          <w:rFonts w:ascii="Times New Roman" w:hAnsi="Times New Roman" w:cs="Times New Roman"/>
          <w:color w:val="auto"/>
        </w:rPr>
        <w:t>Reikalavima</w:t>
      </w:r>
      <w:r w:rsidR="00202139" w:rsidRPr="00DD687D">
        <w:rPr>
          <w:rFonts w:ascii="Times New Roman" w:hAnsi="Times New Roman" w:cs="Times New Roman"/>
          <w:color w:val="auto"/>
        </w:rPr>
        <w:t xml:space="preserve">i, </w:t>
      </w:r>
      <w:r w:rsidRPr="00DD687D">
        <w:rPr>
          <w:rFonts w:ascii="Times New Roman" w:hAnsi="Times New Roman" w:cs="Times New Roman"/>
          <w:color w:val="auto"/>
        </w:rPr>
        <w:t>susiję su nacionaliniu saugumu</w:t>
      </w:r>
      <w:bookmarkEnd w:id="13"/>
      <w:r w:rsidRPr="00DD687D">
        <w:rPr>
          <w:rFonts w:ascii="Times New Roman" w:hAnsi="Times New Roman" w:cs="Times New Roman"/>
          <w:color w:val="auto"/>
        </w:rPr>
        <w:t xml:space="preserve"> </w:t>
      </w:r>
    </w:p>
    <w:p w14:paraId="0A3E7F23" w14:textId="2800E67D" w:rsidR="00894FEF" w:rsidRPr="00DD687D" w:rsidRDefault="00894FEF" w:rsidP="009F7690">
      <w:pPr>
        <w:pStyle w:val="Sraopastraipa"/>
        <w:spacing w:line="20" w:lineRule="atLeast"/>
        <w:ind w:left="697"/>
      </w:pPr>
    </w:p>
    <w:p w14:paraId="74CFA4F3" w14:textId="0A559FE6" w:rsidR="000C625C" w:rsidRPr="00DD687D" w:rsidRDefault="00AB4BFE" w:rsidP="00384104">
      <w:pPr>
        <w:pStyle w:val="Sraopastraipa"/>
        <w:numPr>
          <w:ilvl w:val="1"/>
          <w:numId w:val="7"/>
        </w:numPr>
        <w:rPr>
          <w:iCs/>
        </w:rPr>
      </w:pPr>
      <w:r w:rsidRPr="00DD687D">
        <w:rPr>
          <w:iCs/>
          <w:color w:val="EE0000"/>
        </w:rPr>
        <w:t xml:space="preserve"> </w:t>
      </w:r>
      <w:r w:rsidR="0014708C" w:rsidRPr="00DD687D">
        <w:rPr>
          <w:iCs/>
        </w:rPr>
        <w:t xml:space="preserve">Netaikoma </w:t>
      </w:r>
    </w:p>
    <w:p w14:paraId="490591E3" w14:textId="4A78F12D" w:rsidR="006D3202" w:rsidRPr="00DD687D" w:rsidRDefault="003630A0" w:rsidP="00384104">
      <w:pPr>
        <w:pStyle w:val="Antrat1"/>
        <w:numPr>
          <w:ilvl w:val="0"/>
          <w:numId w:val="7"/>
        </w:numPr>
        <w:spacing w:before="720" w:after="0" w:line="300" w:lineRule="auto"/>
        <w:rPr>
          <w:rFonts w:ascii="Times New Roman" w:hAnsi="Times New Roman" w:cs="Times New Roman"/>
          <w:color w:val="auto"/>
        </w:rPr>
      </w:pPr>
      <w:bookmarkStart w:id="14" w:name="_Toc137194951"/>
      <w:r w:rsidRPr="00DD687D">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DD687D" w:rsidRDefault="00E861F5" w:rsidP="00257685">
      <w:pPr>
        <w:rPr>
          <w:b/>
          <w:bCs/>
        </w:rPr>
      </w:pPr>
    </w:p>
    <w:p w14:paraId="704D3E98" w14:textId="2ECC045B" w:rsidR="00AD4F1A" w:rsidRPr="00DD687D" w:rsidRDefault="000010DA" w:rsidP="00216C0D">
      <w:pPr>
        <w:pStyle w:val="Sraopastraipa"/>
        <w:ind w:left="0" w:firstLine="709"/>
      </w:pPr>
      <w:r w:rsidRPr="00DD687D">
        <w:t>5</w:t>
      </w:r>
      <w:r w:rsidR="00CC654F" w:rsidRPr="00DD687D">
        <w:t>.</w:t>
      </w:r>
      <w:r w:rsidR="00BD2E81" w:rsidRPr="00DD687D">
        <w:t>1</w:t>
      </w:r>
      <w:r w:rsidR="00CC654F" w:rsidRPr="00DD687D">
        <w:t>.</w:t>
      </w:r>
      <w:r w:rsidR="00291C92" w:rsidRPr="00DD687D">
        <w:t xml:space="preserve"> </w:t>
      </w:r>
      <w:r w:rsidR="00D41416" w:rsidRPr="00DD687D">
        <w:rPr>
          <w:b/>
          <w:bCs/>
        </w:rPr>
        <w:t xml:space="preserve">CVP IS pasiūlymo lango </w:t>
      </w:r>
      <w:r w:rsidR="00F16BEB" w:rsidRPr="00DD687D">
        <w:rPr>
          <w:b/>
          <w:bCs/>
        </w:rPr>
        <w:t xml:space="preserve">eilutėje </w:t>
      </w:r>
      <w:r w:rsidR="008D277C" w:rsidRPr="00DD687D">
        <w:rPr>
          <w:b/>
          <w:bCs/>
        </w:rPr>
        <w:t>„Prisegti dokument</w:t>
      </w:r>
      <w:r w:rsidR="00B7716A" w:rsidRPr="00DD687D">
        <w:rPr>
          <w:b/>
          <w:bCs/>
        </w:rPr>
        <w:t>us</w:t>
      </w:r>
      <w:r w:rsidR="008D277C" w:rsidRPr="00DD687D">
        <w:rPr>
          <w:b/>
          <w:bCs/>
        </w:rPr>
        <w:t>“ pateikiama</w:t>
      </w:r>
      <w:r w:rsidR="005964CC" w:rsidRPr="00DD687D">
        <w:rPr>
          <w:b/>
          <w:bCs/>
        </w:rPr>
        <w:t>s</w:t>
      </w:r>
      <w:r w:rsidR="005964CC" w:rsidRPr="00DD687D">
        <w:t xml:space="preserve"> </w:t>
      </w:r>
      <w:r w:rsidR="005A5204" w:rsidRPr="00DD687D">
        <w:t xml:space="preserve">tiekėjo pasirašytas pasiūlymas, parengtas pagal </w:t>
      </w:r>
      <w:r w:rsidR="00820787" w:rsidRPr="00DD687D">
        <w:t>s</w:t>
      </w:r>
      <w:r w:rsidR="00D85943" w:rsidRPr="00DD687D">
        <w:t xml:space="preserve">pecialiųjų </w:t>
      </w:r>
      <w:r w:rsidR="005A5204" w:rsidRPr="00DD687D">
        <w:fldChar w:fldCharType="begin"/>
      </w:r>
      <w:r w:rsidR="005A5204" w:rsidRPr="00DD687D">
        <w:instrText xml:space="preserve"> REF _Ref38540913 \h  \* MERGEFORMAT </w:instrText>
      </w:r>
      <w:r w:rsidR="005A5204" w:rsidRPr="00DD687D">
        <w:fldChar w:fldCharType="separate"/>
      </w:r>
      <w:r w:rsidR="00D85943" w:rsidRPr="00DD687D">
        <w:t>p</w:t>
      </w:r>
      <w:r w:rsidR="005A5204" w:rsidRPr="00DD687D">
        <w:t>irkimo sąlygų</w:t>
      </w:r>
      <w:r w:rsidR="00D85943" w:rsidRPr="00DD687D">
        <w:rPr>
          <w:shd w:val="clear" w:color="auto" w:fill="FFFFFF"/>
        </w:rPr>
        <w:t xml:space="preserve"> </w:t>
      </w:r>
      <w:r w:rsidR="009D4C20" w:rsidRPr="00DD687D">
        <w:rPr>
          <w:shd w:val="clear" w:color="auto" w:fill="FFFFFF"/>
        </w:rPr>
        <w:t>5</w:t>
      </w:r>
      <w:r w:rsidR="00D85943" w:rsidRPr="00DD687D">
        <w:rPr>
          <w:shd w:val="clear" w:color="auto" w:fill="FFFFFF"/>
        </w:rPr>
        <w:t xml:space="preserve"> </w:t>
      </w:r>
      <w:r w:rsidR="005A5204" w:rsidRPr="00DD687D">
        <w:fldChar w:fldCharType="end"/>
      </w:r>
      <w:r w:rsidR="008339CC" w:rsidRPr="00DD687D">
        <w:t xml:space="preserve">priede </w:t>
      </w:r>
      <w:r w:rsidR="005A5204" w:rsidRPr="00DD687D">
        <w:t>pateiktą pasiūlymo formą ir pasiūlymo formoje nurodyti ir kiti, tiekėjo nuomone, būtini dokumentai (jų kopijos).</w:t>
      </w:r>
    </w:p>
    <w:p w14:paraId="0A3C79F0" w14:textId="43D572A2" w:rsidR="001C1D32" w:rsidRPr="00DD687D" w:rsidRDefault="005A52E6" w:rsidP="009B4FB1">
      <w:pPr>
        <w:pStyle w:val="Sraopastraipa"/>
        <w:ind w:left="0"/>
        <w:rPr>
          <w:u w:val="single"/>
        </w:rPr>
      </w:pPr>
      <w:r w:rsidRPr="00DD687D">
        <w:rPr>
          <w:rFonts w:eastAsia="Calibri"/>
        </w:rPr>
        <w:t xml:space="preserve">5.2. </w:t>
      </w:r>
      <w:r w:rsidR="00AD4F1A" w:rsidRPr="00DD687D">
        <w:rPr>
          <w:rFonts w:eastAsia="Calibri"/>
        </w:rPr>
        <w:t xml:space="preserve">Pasiūlymas gali būti pasirašytas </w:t>
      </w:r>
      <w:r w:rsidR="00FD5736" w:rsidRPr="00DD687D">
        <w:rPr>
          <w:rFonts w:eastAsia="Calibri"/>
        </w:rPr>
        <w:t xml:space="preserve">fiziniu arba </w:t>
      </w:r>
      <w:r w:rsidR="00AD4F1A" w:rsidRPr="00DD687D">
        <w:rPr>
          <w:rFonts w:eastAsia="Calibri"/>
        </w:rPr>
        <w:t xml:space="preserve">kvalifikuotu elektroniniu parašu. Jeigu </w:t>
      </w:r>
      <w:r w:rsidR="00FD5736" w:rsidRPr="00DD687D">
        <w:rPr>
          <w:rFonts w:eastAsia="Calibri"/>
        </w:rPr>
        <w:t xml:space="preserve">tiekėjas </w:t>
      </w:r>
      <w:r w:rsidR="00AD4F1A" w:rsidRPr="00DD687D">
        <w:rPr>
          <w:rFonts w:eastAsia="Calibri"/>
        </w:rPr>
        <w:t>dokumentus tvirtina naudodamas elektroninį, o ne fizinį parašą, elektroninis parašas turi atitikti VPĮ 22</w:t>
      </w:r>
      <w:r w:rsidR="006E2B14" w:rsidRPr="00DD687D">
        <w:rPr>
          <w:rFonts w:eastAsia="Calibri"/>
        </w:rPr>
        <w:t xml:space="preserve"> </w:t>
      </w:r>
      <w:r w:rsidR="00AD4F1A" w:rsidRPr="00DD687D">
        <w:rPr>
          <w:rFonts w:eastAsia="Calibri"/>
        </w:rPr>
        <w:t xml:space="preserve">straipsnio 11 dalies 2 ir 3 punktuose nustatytus reikalavimus. </w:t>
      </w:r>
      <w:r w:rsidR="7C928381" w:rsidRPr="00DD687D">
        <w:t>P</w:t>
      </w:r>
      <w:r w:rsidR="007037F7" w:rsidRPr="00DD687D">
        <w:t>erkančiajai organizacijai</w:t>
      </w:r>
      <w:r w:rsidR="00AD4F1A" w:rsidRPr="00DD687D">
        <w:t xml:space="preserve"> kilus abejonių dėl dokumentų tikrumo, ji turi teisę reikalauti pateikti dokumentų originalus.</w:t>
      </w:r>
      <w:r w:rsidR="00AD4F1A" w:rsidRPr="00DD687D">
        <w:rPr>
          <w:rFonts w:eastAsia="Calibri"/>
        </w:rPr>
        <w:t xml:space="preserve"> Gali būti:</w:t>
      </w:r>
    </w:p>
    <w:p w14:paraId="2EE860FF" w14:textId="0B983AE4" w:rsidR="001C1D32" w:rsidRPr="00DD687D" w:rsidRDefault="005A52E6" w:rsidP="009B4FB1">
      <w:pPr>
        <w:ind w:firstLine="709"/>
      </w:pPr>
      <w:r w:rsidRPr="00DD687D">
        <w:rPr>
          <w:rFonts w:eastAsia="Calibri"/>
        </w:rPr>
        <w:t>5</w:t>
      </w:r>
      <w:r w:rsidR="00713645" w:rsidRPr="00DD687D">
        <w:rPr>
          <w:rFonts w:eastAsia="Calibri"/>
        </w:rPr>
        <w:t>.</w:t>
      </w:r>
      <w:r w:rsidR="00C60621" w:rsidRPr="00DD687D">
        <w:rPr>
          <w:rFonts w:eastAsia="Calibri"/>
        </w:rPr>
        <w:t>2</w:t>
      </w:r>
      <w:r w:rsidR="00713645" w:rsidRPr="00DD687D">
        <w:rPr>
          <w:rFonts w:eastAsia="Calibri"/>
        </w:rPr>
        <w:t xml:space="preserve">.1. </w:t>
      </w:r>
      <w:r w:rsidR="00AD4F1A" w:rsidRPr="00DD687D">
        <w:rPr>
          <w:rFonts w:eastAsia="Calibri"/>
        </w:rPr>
        <w:t>pateikiami kvalifikuotu elektroniniu parašu pasirašyti elektroninėmis priemonėmis suformuoti dokumentai;</w:t>
      </w:r>
    </w:p>
    <w:p w14:paraId="5207D451" w14:textId="35836754" w:rsidR="00AD4F1A" w:rsidRPr="00DD687D" w:rsidRDefault="00C60621" w:rsidP="009B4FB1">
      <w:pPr>
        <w:pStyle w:val="Sraopastraipa"/>
        <w:ind w:left="0"/>
      </w:pPr>
      <w:r w:rsidRPr="00DD687D">
        <w:rPr>
          <w:rFonts w:eastAsia="Calibri"/>
        </w:rPr>
        <w:t>5</w:t>
      </w:r>
      <w:r w:rsidR="00713645" w:rsidRPr="00DD687D">
        <w:rPr>
          <w:rFonts w:eastAsia="Calibri"/>
        </w:rPr>
        <w:t>.</w:t>
      </w:r>
      <w:r w:rsidRPr="00DD687D">
        <w:rPr>
          <w:rFonts w:eastAsia="Calibri"/>
        </w:rPr>
        <w:t>2</w:t>
      </w:r>
      <w:r w:rsidR="00713645" w:rsidRPr="00DD687D">
        <w:rPr>
          <w:rFonts w:eastAsia="Calibri"/>
        </w:rPr>
        <w:t xml:space="preserve">.2. </w:t>
      </w:r>
      <w:r w:rsidR="00AD4F1A" w:rsidRPr="00DD687D">
        <w:rPr>
          <w:rFonts w:eastAsia="Calibri"/>
        </w:rPr>
        <w:t>skaitmeninės dokumentų kopijos (fiziniu parašu tvirtinami dokumentai turi būti pateikiami pasirašyti ir nuskenuoti).</w:t>
      </w:r>
    </w:p>
    <w:p w14:paraId="25741C16" w14:textId="2CDF3488" w:rsidR="00EB0E73" w:rsidRPr="00DD687D" w:rsidRDefault="00392458" w:rsidP="00F77A5D">
      <w:pPr>
        <w:pStyle w:val="Sraopastraipa"/>
        <w:ind w:left="0"/>
      </w:pPr>
      <w:r w:rsidRPr="00DD687D">
        <w:rPr>
          <w:rFonts w:eastAsia="Arial"/>
        </w:rPr>
        <w:t xml:space="preserve">5.3. </w:t>
      </w:r>
      <w:r w:rsidR="00D61DED" w:rsidRPr="00DD687D">
        <w:rPr>
          <w:rFonts w:eastAsia="Arial"/>
        </w:rPr>
        <w:t>Pasiūlyma</w:t>
      </w:r>
      <w:r w:rsidR="00543400" w:rsidRPr="00DD687D">
        <w:rPr>
          <w:rFonts w:eastAsia="Arial"/>
        </w:rPr>
        <w:t>s turi būti parengtas</w:t>
      </w:r>
      <w:r w:rsidR="00D61DED" w:rsidRPr="00DD687D">
        <w:rPr>
          <w:rFonts w:eastAsia="Arial"/>
        </w:rPr>
        <w:t xml:space="preserve"> lietuvių arba </w:t>
      </w:r>
      <w:r w:rsidR="00543400" w:rsidRPr="00DD687D">
        <w:rPr>
          <w:rFonts w:eastAsia="Arial"/>
        </w:rPr>
        <w:t xml:space="preserve">anglų </w:t>
      </w:r>
      <w:r w:rsidR="00D61DED" w:rsidRPr="00DD687D">
        <w:rPr>
          <w:rFonts w:eastAsia="Arial"/>
        </w:rPr>
        <w:t>kalbomis</w:t>
      </w:r>
      <w:r w:rsidR="00543400" w:rsidRPr="00DD687D">
        <w:t xml:space="preserve"> </w:t>
      </w:r>
      <w:r w:rsidR="000A3108" w:rsidRPr="00DD687D">
        <w:rPr>
          <w:rFonts w:eastAsia="Arial"/>
        </w:rPr>
        <w:t xml:space="preserve">Jei kurie nors su pasiūlymu teikiami dokumentai parengti ne ta kalba, kuria reikalaujama, turi būti pateiktas tikslus vertimas į reikalaujamą kalbą. </w:t>
      </w:r>
    </w:p>
    <w:p w14:paraId="5669A55B" w14:textId="3F5ECCE2" w:rsidR="0032046A" w:rsidRPr="00DD687D" w:rsidRDefault="00AB0036" w:rsidP="00F77A5D">
      <w:pPr>
        <w:pStyle w:val="Sraopastraipa"/>
        <w:ind w:left="0"/>
      </w:pPr>
      <w:r w:rsidRPr="00DD687D">
        <w:t xml:space="preserve">5.4. </w:t>
      </w:r>
      <w:r w:rsidR="0032046A" w:rsidRPr="00DD687D">
        <w:t>Pasiūlym</w:t>
      </w:r>
      <w:r w:rsidR="00990A2D" w:rsidRPr="00DD687D">
        <w:t xml:space="preserve">uose nurodytos kainos </w:t>
      </w:r>
      <w:r w:rsidR="003C09C7" w:rsidRPr="00DD687D">
        <w:t xml:space="preserve">bus vertinamos </w:t>
      </w:r>
      <w:r w:rsidR="0032046A" w:rsidRPr="00DD687D">
        <w:t>eurais</w:t>
      </w:r>
      <w:r w:rsidR="0032046A" w:rsidRPr="00DD687D">
        <w:rPr>
          <w:rFonts w:eastAsia="Calibri"/>
        </w:rPr>
        <w:t>.</w:t>
      </w:r>
      <w:r w:rsidR="0032046A" w:rsidRPr="00DD687D">
        <w:t xml:space="preserve"> Jeigu </w:t>
      </w:r>
      <w:r w:rsidR="005B57A2" w:rsidRPr="00DD687D">
        <w:t>p</w:t>
      </w:r>
      <w:r w:rsidR="0032046A" w:rsidRPr="00DD687D">
        <w:t xml:space="preserve">asiūlymuose kainos nurodytos užsienio valiuta, jos </w:t>
      </w:r>
      <w:r w:rsidR="003C09C7" w:rsidRPr="00DD687D">
        <w:t>bus</w:t>
      </w:r>
      <w:r w:rsidR="0032046A" w:rsidRPr="00DD687D">
        <w:t xml:space="preserve"> perskaičiuojamos </w:t>
      </w:r>
      <w:r w:rsidR="003C09C7" w:rsidRPr="00DD687D">
        <w:t>eurais</w:t>
      </w:r>
      <w:r w:rsidR="0032046A" w:rsidRPr="00DD687D">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687D">
        <w:t>.</w:t>
      </w:r>
    </w:p>
    <w:p w14:paraId="4CC36FFA" w14:textId="09EF1C40" w:rsidR="006A6A5B" w:rsidRPr="00DD687D" w:rsidRDefault="00AB0036" w:rsidP="00F77A5D">
      <w:pPr>
        <w:pStyle w:val="Sraopastraipa"/>
        <w:spacing w:after="160"/>
        <w:ind w:left="0" w:firstLine="710"/>
        <w:rPr>
          <w:rFonts w:eastAsia="Arial"/>
          <w:color w:val="7030A0"/>
        </w:rPr>
      </w:pPr>
      <w:r w:rsidRPr="00DD687D">
        <w:rPr>
          <w:rFonts w:eastAsia="Arial"/>
        </w:rPr>
        <w:lastRenderedPageBreak/>
        <w:t>5.5.</w:t>
      </w:r>
      <w:r w:rsidR="006A6A5B" w:rsidRPr="00DD687D">
        <w:rPr>
          <w:rFonts w:eastAsia="Arial"/>
        </w:rPr>
        <w:t xml:space="preserve"> Bendra pasiūlymo kaina (sąnaudos) su PVM  turi būti nurodoma dviejų </w:t>
      </w:r>
      <w:r w:rsidR="00EE7D60" w:rsidRPr="00DD687D">
        <w:rPr>
          <w:rFonts w:eastAsia="Arial"/>
        </w:rPr>
        <w:t>skaitmenų</w:t>
      </w:r>
      <w:r w:rsidR="006A6A5B" w:rsidRPr="00DD687D">
        <w:rPr>
          <w:rFonts w:eastAsia="Arial"/>
        </w:rPr>
        <w:t xml:space="preserve"> po kablelio tikslumu. Šią kainą sudarančios kainos sudedamosios dalys ar įkainiai gali būti išreikšt</w:t>
      </w:r>
      <w:r w:rsidR="00EE7D60" w:rsidRPr="00DD687D">
        <w:rPr>
          <w:rFonts w:eastAsia="Arial"/>
        </w:rPr>
        <w:t>i</w:t>
      </w:r>
      <w:r w:rsidR="006A6A5B" w:rsidRPr="00DD687D">
        <w:rPr>
          <w:rFonts w:eastAsia="Arial"/>
        </w:rPr>
        <w:t xml:space="preserve"> neribojant </w:t>
      </w:r>
      <w:r w:rsidR="00EE7D60" w:rsidRPr="00DD687D">
        <w:rPr>
          <w:rFonts w:eastAsia="Arial"/>
        </w:rPr>
        <w:t>skaitmenų</w:t>
      </w:r>
      <w:r w:rsidR="006A6A5B" w:rsidRPr="00DD687D">
        <w:rPr>
          <w:rFonts w:eastAsia="Arial"/>
        </w:rPr>
        <w:t xml:space="preserve"> po kablelio kiekio. </w:t>
      </w:r>
    </w:p>
    <w:p w14:paraId="129309B3" w14:textId="77777777" w:rsidR="009C66EF" w:rsidRPr="00DD687D" w:rsidRDefault="009C66EF" w:rsidP="00F77A5D">
      <w:pPr>
        <w:pStyle w:val="Sraopastraipa"/>
        <w:spacing w:after="160"/>
        <w:ind w:left="710"/>
      </w:pPr>
      <w:r w:rsidRPr="00DD687D">
        <w:rPr>
          <w:rFonts w:eastAsia="Arial"/>
        </w:rPr>
        <w:t xml:space="preserve">5.6. Tiekėjų pasiūlymuose nurodytos kainos bus vertinamos </w:t>
      </w:r>
      <w:r w:rsidRPr="00DD687D">
        <w:t xml:space="preserve">ir lyginamos su visais mokesčiais, įskaitant PVM. </w:t>
      </w:r>
    </w:p>
    <w:p w14:paraId="5D6AA436" w14:textId="2DE7D180" w:rsidR="009C66EF" w:rsidRPr="00DD687D" w:rsidRDefault="009C66EF" w:rsidP="00F77A5D">
      <w:pPr>
        <w:pStyle w:val="Sraopastraipa"/>
        <w:spacing w:after="160"/>
        <w:ind w:left="0" w:firstLine="710"/>
      </w:pPr>
    </w:p>
    <w:p w14:paraId="4AC2116E" w14:textId="00AB962D" w:rsidR="00CD457C" w:rsidRPr="00DD687D" w:rsidRDefault="00CD457C" w:rsidP="00F77A5D">
      <w:pPr>
        <w:pStyle w:val="Sraopastraipa"/>
        <w:ind w:left="0"/>
        <w:rPr>
          <w:rFonts w:eastAsia="Arial"/>
          <w:vanish/>
          <w:color w:val="7030A0"/>
        </w:rPr>
      </w:pPr>
    </w:p>
    <w:p w14:paraId="76771895" w14:textId="77777777" w:rsidR="00F527B1" w:rsidRPr="00DD687D" w:rsidRDefault="00F527B1" w:rsidP="00F77A5D">
      <w:pPr>
        <w:pStyle w:val="paragrafesrasas2lygis"/>
        <w:spacing w:line="240" w:lineRule="auto"/>
        <w:rPr>
          <w:sz w:val="21"/>
          <w:szCs w:val="21"/>
        </w:rPr>
      </w:pPr>
    </w:p>
    <w:p w14:paraId="7A210472" w14:textId="282CFE7B" w:rsidR="003D73C2" w:rsidRPr="00DD687D" w:rsidRDefault="00E85882" w:rsidP="00216C0D">
      <w:pPr>
        <w:pStyle w:val="Antrat1"/>
        <w:spacing w:before="0" w:after="0" w:line="300" w:lineRule="auto"/>
        <w:ind w:left="357"/>
        <w:rPr>
          <w:rFonts w:ascii="Times New Roman" w:hAnsi="Times New Roman" w:cs="Times New Roman"/>
          <w:color w:val="auto"/>
        </w:rPr>
      </w:pPr>
      <w:bookmarkStart w:id="15" w:name="_Toc137194952"/>
      <w:r w:rsidRPr="00DD687D">
        <w:rPr>
          <w:rFonts w:ascii="Times New Roman" w:hAnsi="Times New Roman" w:cs="Times New Roman"/>
          <w:color w:val="auto"/>
        </w:rPr>
        <w:t>6</w:t>
      </w:r>
      <w:r w:rsidR="003F5D40" w:rsidRPr="00DD687D">
        <w:rPr>
          <w:rFonts w:ascii="Times New Roman" w:hAnsi="Times New Roman" w:cs="Times New Roman"/>
          <w:color w:val="auto"/>
        </w:rPr>
        <w:t xml:space="preserve">. </w:t>
      </w:r>
      <w:r w:rsidR="00E62E95" w:rsidRPr="00DD687D">
        <w:rPr>
          <w:rFonts w:ascii="Times New Roman" w:hAnsi="Times New Roman" w:cs="Times New Roman"/>
          <w:color w:val="auto"/>
        </w:rPr>
        <w:t>Pasiūlymo galiojimo užtikrinimas</w:t>
      </w:r>
      <w:bookmarkEnd w:id="15"/>
    </w:p>
    <w:p w14:paraId="7203423F" w14:textId="40194AE5" w:rsidR="00F527B1" w:rsidRPr="00DD687D" w:rsidRDefault="007F65C2" w:rsidP="00F77A5D">
      <w:pPr>
        <w:pStyle w:val="Sraopastraipa"/>
        <w:ind w:left="0" w:firstLine="567"/>
      </w:pPr>
      <w:r w:rsidRPr="00DD687D">
        <w:t>6</w:t>
      </w:r>
      <w:r w:rsidR="003F5D40" w:rsidRPr="00DD687D">
        <w:t xml:space="preserve">.1. </w:t>
      </w:r>
      <w:r w:rsidR="0AA88C09" w:rsidRPr="00DD687D">
        <w:t xml:space="preserve"> </w:t>
      </w:r>
      <w:r w:rsidR="00504AD9" w:rsidRPr="00DD687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D687D" w:rsidRDefault="00F527B1" w:rsidP="00F77A5D">
      <w:pPr>
        <w:pStyle w:val="paragrafesrasas2lygis"/>
        <w:spacing w:line="240" w:lineRule="auto"/>
        <w:ind w:left="1059"/>
        <w:rPr>
          <w:color w:val="002060"/>
          <w:sz w:val="40"/>
          <w:szCs w:val="40"/>
        </w:rPr>
      </w:pPr>
    </w:p>
    <w:p w14:paraId="5D02D1AD" w14:textId="08322900" w:rsidR="00831133" w:rsidRPr="00DD687D" w:rsidRDefault="00B52705" w:rsidP="00384104">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DD687D">
        <w:rPr>
          <w:rFonts w:ascii="Times New Roman" w:hAnsi="Times New Roman" w:cs="Times New Roman"/>
          <w:color w:val="auto"/>
        </w:rPr>
        <w:t>P</w:t>
      </w:r>
      <w:bookmarkEnd w:id="16"/>
      <w:r w:rsidR="00E62E95" w:rsidRPr="00DD687D">
        <w:rPr>
          <w:rFonts w:ascii="Times New Roman" w:hAnsi="Times New Roman" w:cs="Times New Roman"/>
          <w:color w:val="auto"/>
        </w:rPr>
        <w:t xml:space="preserve">asiūlymų </w:t>
      </w:r>
      <w:r w:rsidR="00A84437" w:rsidRPr="00DD687D">
        <w:rPr>
          <w:rFonts w:ascii="Times New Roman" w:hAnsi="Times New Roman" w:cs="Times New Roman"/>
          <w:color w:val="auto"/>
        </w:rPr>
        <w:t>vertinimas</w:t>
      </w:r>
      <w:bookmarkEnd w:id="17"/>
    </w:p>
    <w:p w14:paraId="417D4E19" w14:textId="6EF6B39A" w:rsidR="00571D6C" w:rsidRPr="00DD687D" w:rsidRDefault="00571D6C" w:rsidP="00F77A5D">
      <w:pPr>
        <w:rPr>
          <w:i/>
          <w:iCs/>
          <w:color w:val="FF0000"/>
        </w:rPr>
      </w:pPr>
    </w:p>
    <w:p w14:paraId="0C1B0E3A" w14:textId="77777777" w:rsidR="00E85882" w:rsidRPr="00DD687D" w:rsidRDefault="00E85882" w:rsidP="00F77A5D">
      <w:pPr>
        <w:rPr>
          <w:vanish/>
        </w:rPr>
      </w:pPr>
    </w:p>
    <w:p w14:paraId="2DFF0A66" w14:textId="46123447" w:rsidR="00CD2CC2" w:rsidRPr="00DD687D" w:rsidRDefault="005A4255" w:rsidP="00F77A5D">
      <w:pPr>
        <w:pStyle w:val="Sraopastraipa"/>
        <w:ind w:left="0" w:firstLine="709"/>
        <w:rPr>
          <w:rFonts w:eastAsia="Calibri"/>
        </w:rPr>
      </w:pPr>
      <w:r w:rsidRPr="00DD687D">
        <w:rPr>
          <w:rFonts w:eastAsia="Calibri"/>
        </w:rPr>
        <w:t>7</w:t>
      </w:r>
      <w:r w:rsidR="0010148D" w:rsidRPr="00DD687D">
        <w:rPr>
          <w:rFonts w:eastAsia="Calibri"/>
        </w:rPr>
        <w:t xml:space="preserve">.1. </w:t>
      </w:r>
      <w:r w:rsidR="00CD2CC2" w:rsidRPr="00DD687D">
        <w:rPr>
          <w:rFonts w:eastAsia="Calibri"/>
        </w:rPr>
        <w:t xml:space="preserve"> </w:t>
      </w:r>
      <w:r w:rsidR="3CB1384C" w:rsidRPr="00DD687D">
        <w:t>P</w:t>
      </w:r>
      <w:r w:rsidR="000B220A" w:rsidRPr="00DD687D">
        <w:t>erkančioji organizacija</w:t>
      </w:r>
      <w:r w:rsidR="00831133" w:rsidRPr="00DD687D">
        <w:rPr>
          <w:rFonts w:eastAsia="Calibri"/>
        </w:rPr>
        <w:t xml:space="preserve"> ekonomiškai naudingiausią </w:t>
      </w:r>
      <w:r w:rsidR="000B220A" w:rsidRPr="00DD687D">
        <w:rPr>
          <w:rFonts w:eastAsia="Calibri"/>
        </w:rPr>
        <w:t>p</w:t>
      </w:r>
      <w:r w:rsidR="00831133" w:rsidRPr="00DD687D">
        <w:rPr>
          <w:rFonts w:eastAsia="Calibri"/>
        </w:rPr>
        <w:t xml:space="preserve">asiūlymą išrenka pagal </w:t>
      </w:r>
      <w:r w:rsidR="000B220A" w:rsidRPr="00DD687D">
        <w:rPr>
          <w:rFonts w:eastAsia="Calibri"/>
        </w:rPr>
        <w:t>tiekėjo p</w:t>
      </w:r>
      <w:r w:rsidR="00831133" w:rsidRPr="00DD687D">
        <w:rPr>
          <w:rFonts w:eastAsia="Calibri"/>
        </w:rPr>
        <w:t>asiūlyme nurodytą kainą</w:t>
      </w:r>
      <w:r w:rsidR="009D4C20" w:rsidRPr="00DD687D">
        <w:rPr>
          <w:rFonts w:eastAsia="Calibri"/>
        </w:rPr>
        <w:t>.</w:t>
      </w:r>
    </w:p>
    <w:p w14:paraId="69CC295B" w14:textId="50B9F5D6" w:rsidR="009C5AA9" w:rsidRPr="00DD687D" w:rsidRDefault="00660FD8" w:rsidP="00F77A5D">
      <w:pPr>
        <w:pStyle w:val="Sraopastraipa"/>
        <w:ind w:left="0"/>
      </w:pPr>
      <w:r w:rsidRPr="00DD687D">
        <w:rPr>
          <w:color w:val="000000" w:themeColor="text1"/>
        </w:rPr>
        <w:t>7</w:t>
      </w:r>
      <w:r w:rsidR="001404CC" w:rsidRPr="00DD687D">
        <w:rPr>
          <w:color w:val="000000" w:themeColor="text1"/>
        </w:rPr>
        <w:t xml:space="preserve">.2. </w:t>
      </w:r>
      <w:r w:rsidR="00D734C6" w:rsidRPr="00DD687D">
        <w:rPr>
          <w:color w:val="000000" w:themeColor="text1"/>
        </w:rPr>
        <w:t xml:space="preserve">Laimėjusiu </w:t>
      </w:r>
      <w:r w:rsidR="00996FBB" w:rsidRPr="00DD687D">
        <w:rPr>
          <w:color w:val="000000" w:themeColor="text1"/>
        </w:rPr>
        <w:t>p</w:t>
      </w:r>
      <w:r w:rsidR="005D7D8C" w:rsidRPr="00DD687D">
        <w:rPr>
          <w:color w:val="000000" w:themeColor="text1"/>
        </w:rPr>
        <w:t>asiūlymu</w:t>
      </w:r>
      <w:r w:rsidR="00D734C6" w:rsidRPr="00DD687D">
        <w:rPr>
          <w:color w:val="000000" w:themeColor="text1"/>
        </w:rPr>
        <w:t xml:space="preserve"> galės būti pripažintas tik 1 (vienas) </w:t>
      </w:r>
      <w:r w:rsidR="005D7D8C" w:rsidRPr="00DD687D">
        <w:rPr>
          <w:color w:val="000000" w:themeColor="text1"/>
        </w:rPr>
        <w:t xml:space="preserve">ekonomiškai naudingiausias </w:t>
      </w:r>
      <w:r w:rsidR="00A36CC9" w:rsidRPr="00DD687D">
        <w:rPr>
          <w:color w:val="000000" w:themeColor="text1"/>
        </w:rPr>
        <w:t>p</w:t>
      </w:r>
      <w:r w:rsidR="005D7D8C" w:rsidRPr="00DD687D">
        <w:rPr>
          <w:color w:val="000000" w:themeColor="text1"/>
        </w:rPr>
        <w:t>asiūlymas, esantis pasiūlymų eilės pirmojoje vietoje</w:t>
      </w:r>
      <w:r w:rsidR="00D734C6" w:rsidRPr="00DD687D">
        <w:rPr>
          <w:color w:val="000000" w:themeColor="text1"/>
        </w:rPr>
        <w:t xml:space="preserve">. </w:t>
      </w:r>
    </w:p>
    <w:p w14:paraId="7E67ECB8" w14:textId="2E43C889" w:rsidR="00EC790E" w:rsidRPr="00DD687D" w:rsidRDefault="00F5411E" w:rsidP="006C7DED">
      <w:pPr>
        <w:pStyle w:val="Betarp"/>
        <w:ind w:firstLine="709"/>
        <w:contextualSpacing/>
        <w:rPr>
          <w:rFonts w:ascii="Times New Roman" w:eastAsiaTheme="minorHAnsi" w:hAnsi="Times New Roman" w:cs="Times New Roman"/>
          <w:bCs/>
          <w:i/>
          <w:iCs/>
          <w:color w:val="7030A0"/>
        </w:rPr>
      </w:pPr>
      <w:r w:rsidRPr="00DD687D">
        <w:rPr>
          <w:rStyle w:val="cf01"/>
          <w:rFonts w:ascii="Times New Roman" w:hAnsi="Times New Roman" w:cs="Times New Roman"/>
          <w:sz w:val="21"/>
          <w:szCs w:val="21"/>
        </w:rPr>
        <w:t>7.3. P</w:t>
      </w:r>
      <w:r w:rsidR="0014359C" w:rsidRPr="00DD687D">
        <w:rPr>
          <w:rStyle w:val="cf01"/>
          <w:rFonts w:ascii="Times New Roman" w:hAnsi="Times New Roman" w:cs="Times New Roman"/>
          <w:sz w:val="21"/>
          <w:szCs w:val="21"/>
        </w:rPr>
        <w:t xml:space="preserve">erkančioji organizacija </w:t>
      </w:r>
      <w:r w:rsidRPr="00DD687D">
        <w:rPr>
          <w:rStyle w:val="cf01"/>
          <w:rFonts w:ascii="Times New Roman" w:hAnsi="Times New Roman" w:cs="Times New Roman"/>
          <w:sz w:val="21"/>
          <w:szCs w:val="21"/>
        </w:rPr>
        <w:t xml:space="preserve">atmes tiekėjo pasiūlymą, jeigu kartu su pasiūlymu nebus pateikti šie </w:t>
      </w:r>
      <w:r w:rsidR="0014359C" w:rsidRPr="00DD687D">
        <w:rPr>
          <w:rStyle w:val="cf01"/>
          <w:rFonts w:ascii="Times New Roman" w:hAnsi="Times New Roman" w:cs="Times New Roman"/>
          <w:sz w:val="21"/>
          <w:szCs w:val="21"/>
        </w:rPr>
        <w:t>p</w:t>
      </w:r>
      <w:r w:rsidRPr="00DD687D">
        <w:rPr>
          <w:rStyle w:val="cf01"/>
          <w:rFonts w:ascii="Times New Roman" w:hAnsi="Times New Roman" w:cs="Times New Roman"/>
          <w:sz w:val="21"/>
          <w:szCs w:val="21"/>
        </w:rPr>
        <w:t>irkimo sąlygose reikalaujami pateikti dokumentai</w:t>
      </w:r>
      <w:r w:rsidR="009D4C20" w:rsidRPr="00DD687D">
        <w:rPr>
          <w:rStyle w:val="cf01"/>
          <w:rFonts w:ascii="Times New Roman" w:hAnsi="Times New Roman" w:cs="Times New Roman"/>
          <w:sz w:val="21"/>
          <w:szCs w:val="21"/>
        </w:rPr>
        <w:t>.</w:t>
      </w:r>
    </w:p>
    <w:p w14:paraId="5F28C774" w14:textId="73F14EAB" w:rsidR="00F5411E" w:rsidRPr="00DD687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DD687D" w:rsidRDefault="00D83C57" w:rsidP="004A0305">
      <w:pPr>
        <w:pStyle w:val="Antrat1"/>
        <w:tabs>
          <w:tab w:val="left" w:pos="567"/>
        </w:tabs>
        <w:spacing w:line="20" w:lineRule="atLeast"/>
        <w:contextualSpacing/>
        <w:rPr>
          <w:rFonts w:ascii="Times New Roman" w:hAnsi="Times New Roman" w:cs="Times New Roman"/>
        </w:rPr>
      </w:pPr>
      <w:bookmarkStart w:id="18" w:name="_Ref39425999"/>
      <w:bookmarkStart w:id="19" w:name="_Ref39426005"/>
      <w:bookmarkStart w:id="20" w:name="_Toc126333937"/>
      <w:bookmarkStart w:id="21" w:name="_Toc137194954"/>
      <w:r w:rsidRPr="00DD687D">
        <w:rPr>
          <w:rFonts w:ascii="Times New Roman" w:hAnsi="Times New Roman" w:cs="Times New Roman"/>
        </w:rPr>
        <w:t>8. Sutarties sudarymas</w:t>
      </w:r>
      <w:bookmarkEnd w:id="18"/>
      <w:bookmarkEnd w:id="19"/>
      <w:bookmarkEnd w:id="20"/>
      <w:bookmarkEnd w:id="21"/>
    </w:p>
    <w:p w14:paraId="58F4BD15" w14:textId="09551D79" w:rsidR="00D83C57" w:rsidRPr="00DD687D" w:rsidRDefault="00D83C57" w:rsidP="00F77A5D">
      <w:pPr>
        <w:ind w:left="284" w:hanging="284"/>
        <w:rPr>
          <w:color w:val="000000" w:themeColor="text1"/>
        </w:rPr>
      </w:pPr>
    </w:p>
    <w:p w14:paraId="10559D25" w14:textId="4BCBC4AE" w:rsidR="00F5411E" w:rsidRPr="00DD687D" w:rsidRDefault="000003B6" w:rsidP="00216C0D">
      <w:pPr>
        <w:pStyle w:val="Sraopastraipa"/>
        <w:ind w:left="0" w:firstLine="709"/>
      </w:pPr>
      <w:r w:rsidRPr="00DD687D">
        <w:rPr>
          <w:color w:val="000000" w:themeColor="text1"/>
        </w:rPr>
        <w:t xml:space="preserve">8.1. </w:t>
      </w:r>
      <w:r w:rsidR="00D83C57" w:rsidRPr="00DD687D">
        <w:rPr>
          <w:color w:val="000000" w:themeColor="text1"/>
        </w:rPr>
        <w:t>Ši pirkimo procedūra atliekama siekiant sudaryti sutartį su tiekėju, kurio pasiūlymas, vadovaujantis pirkimo sąlygose</w:t>
      </w:r>
      <w:r w:rsidR="00D83C57" w:rsidRPr="00DD687D">
        <w:rPr>
          <w:color w:val="0070C0"/>
        </w:rPr>
        <w:t xml:space="preserve"> </w:t>
      </w:r>
      <w:r w:rsidR="00D83C57" w:rsidRPr="00DD687D">
        <w:rPr>
          <w:color w:val="000000" w:themeColor="text1"/>
        </w:rPr>
        <w:t xml:space="preserve">nustatyta tvarka, bus pripažintas laimėjęs, o jei pirkimas skaidomas į dalis – su tiekėjais, kurių pasiūlymai bus pripažinti laimėję. </w:t>
      </w:r>
      <w:r w:rsidR="00D83C57" w:rsidRPr="00DD687D">
        <w:t>Sutarties sąlygos pateikiamos</w:t>
      </w:r>
      <w:r w:rsidR="00F56579" w:rsidRPr="00DD687D">
        <w:t xml:space="preserve"> specialiųjų pirkimo sąlygų</w:t>
      </w:r>
      <w:r w:rsidR="00D83C57" w:rsidRPr="00DD687D">
        <w:t xml:space="preserve"> </w:t>
      </w:r>
      <w:r w:rsidR="009D4C20" w:rsidRPr="00DD687D">
        <w:t xml:space="preserve">7 </w:t>
      </w:r>
      <w:r w:rsidR="00F56579" w:rsidRPr="00DD687D">
        <w:t xml:space="preserve">priede. </w:t>
      </w:r>
    </w:p>
    <w:p w14:paraId="12A01B89" w14:textId="77777777" w:rsidR="00AE7102" w:rsidRPr="00DD687D" w:rsidRDefault="00AE7102" w:rsidP="00216C0D">
      <w:pPr>
        <w:pStyle w:val="Betarp"/>
        <w:spacing w:line="276" w:lineRule="auto"/>
        <w:ind w:firstLine="0"/>
        <w:contextualSpacing/>
        <w:jc w:val="left"/>
        <w:rPr>
          <w:rFonts w:ascii="Times New Roman" w:eastAsiaTheme="minorHAnsi" w:hAnsi="Times New Roman" w:cs="Times New Roman"/>
        </w:rPr>
      </w:pPr>
    </w:p>
    <w:p w14:paraId="4D042BD5" w14:textId="77777777" w:rsidR="005450B5" w:rsidRPr="00DD687D" w:rsidRDefault="005450B5" w:rsidP="00F77A5D">
      <w:pPr>
        <w:pStyle w:val="Betarp"/>
        <w:spacing w:line="276" w:lineRule="auto"/>
        <w:contextualSpacing/>
        <w:jc w:val="left"/>
        <w:rPr>
          <w:rFonts w:ascii="Times New Roman" w:eastAsiaTheme="minorHAnsi" w:hAnsi="Times New Roman" w:cs="Times New Roman"/>
        </w:rPr>
      </w:pPr>
    </w:p>
    <w:p w14:paraId="52BA0CEF" w14:textId="58987E0F" w:rsidR="00E250DF" w:rsidRPr="00DD687D" w:rsidRDefault="00EE68F7" w:rsidP="00F77A5D">
      <w:pPr>
        <w:pStyle w:val="Betarp"/>
        <w:spacing w:line="276" w:lineRule="auto"/>
        <w:ind w:firstLine="0"/>
        <w:contextualSpacing/>
        <w:rPr>
          <w:rFonts w:ascii="Times New Roman" w:eastAsiaTheme="minorHAnsi" w:hAnsi="Times New Roman" w:cs="Times New Roman"/>
        </w:rPr>
      </w:pPr>
      <w:r w:rsidRPr="00DD687D">
        <w:rPr>
          <w:rFonts w:ascii="Times New Roman" w:eastAsiaTheme="minorHAnsi" w:hAnsi="Times New Roman" w:cs="Times New Roman"/>
        </w:rPr>
        <w:br w:type="page"/>
      </w:r>
    </w:p>
    <w:p w14:paraId="729EDC83" w14:textId="6E7D82C4" w:rsidR="00112F92" w:rsidRPr="00DD687D" w:rsidRDefault="005450B5" w:rsidP="00112F92">
      <w:pPr>
        <w:ind w:left="7314"/>
      </w:pPr>
      <w:r w:rsidRPr="00DD687D">
        <w:lastRenderedPageBreak/>
        <w:t>P</w:t>
      </w:r>
      <w:r w:rsidR="00112F92" w:rsidRPr="00DD687D">
        <w:t>irkimo sąlygų 1 priedas „Tiekėjų pašalinimo pagrindai“</w:t>
      </w:r>
    </w:p>
    <w:p w14:paraId="537E8F24" w14:textId="77777777" w:rsidR="00112F92" w:rsidRPr="00DD687D" w:rsidRDefault="00112F92" w:rsidP="00112F92">
      <w:pPr>
        <w:keepNext/>
        <w:keepLines/>
        <w:spacing w:before="120" w:after="160" w:line="276" w:lineRule="auto"/>
        <w:ind w:left="318"/>
        <w:jc w:val="right"/>
        <w:rPr>
          <w:rFonts w:eastAsia="Arial"/>
          <w:color w:val="0070C0"/>
        </w:rPr>
      </w:pPr>
    </w:p>
    <w:p w14:paraId="3946342A" w14:textId="77777777" w:rsidR="00112F92" w:rsidRPr="00DD687D" w:rsidRDefault="00112F92" w:rsidP="00112F92">
      <w:pPr>
        <w:spacing w:after="240" w:line="276" w:lineRule="auto"/>
        <w:jc w:val="center"/>
        <w:rPr>
          <w:rFonts w:eastAsia="Arial"/>
          <w:smallCaps/>
          <w:color w:val="404040"/>
          <w:sz w:val="28"/>
          <w:szCs w:val="28"/>
        </w:rPr>
      </w:pPr>
      <w:r w:rsidRPr="00DD687D">
        <w:rPr>
          <w:rFonts w:eastAsia="Arial"/>
          <w:smallCaps/>
          <w:color w:val="404040"/>
          <w:sz w:val="28"/>
          <w:szCs w:val="28"/>
        </w:rPr>
        <w:t>TIEKĖJŲ PAŠALINIMO PAGRINDAI</w:t>
      </w:r>
    </w:p>
    <w:p w14:paraId="185896D7" w14:textId="2FE3B5E4" w:rsidR="00CF4B8C" w:rsidRPr="00DD687D" w:rsidRDefault="00440E78" w:rsidP="00F77A5D">
      <w:pPr>
        <w:ind w:firstLine="720"/>
        <w:rPr>
          <w:rFonts w:eastAsia="Arial"/>
          <w:i/>
        </w:rPr>
      </w:pPr>
      <w:r w:rsidRPr="00DD687D">
        <w:rPr>
          <w:rFonts w:eastAsia="Arial"/>
          <w:i/>
        </w:rPr>
        <w:t>Perkančioji organizacija atmeta tiekėjo pasiūlym</w:t>
      </w:r>
      <w:r w:rsidR="00CB237B" w:rsidRPr="00DD687D">
        <w:rPr>
          <w:rFonts w:eastAsia="Arial"/>
          <w:i/>
        </w:rPr>
        <w:t>ą</w:t>
      </w:r>
      <w:r w:rsidRPr="00DD687D">
        <w:rPr>
          <w:rFonts w:eastAsia="Arial"/>
          <w:i/>
        </w:rPr>
        <w:t xml:space="preserve">, jeigu: </w:t>
      </w:r>
    </w:p>
    <w:p w14:paraId="5833966D" w14:textId="07260701" w:rsidR="006D67EE" w:rsidRPr="00DD687D" w:rsidRDefault="008B2E27" w:rsidP="00F77A5D">
      <w:pPr>
        <w:pStyle w:val="Betarp"/>
        <w:ind w:firstLine="720"/>
        <w:rPr>
          <w:rFonts w:ascii="Times New Roman" w:eastAsia="Yu Mincho" w:hAnsi="Times New Roman" w:cs="Times New Roman"/>
          <w:b/>
          <w:bCs/>
          <w:i/>
        </w:rPr>
      </w:pPr>
      <w:r w:rsidRPr="00DD687D">
        <w:rPr>
          <w:rFonts w:ascii="Times New Roman" w:eastAsia="Arial" w:hAnsi="Times New Roman" w:cs="Times New Roman"/>
          <w:i/>
        </w:rPr>
        <w:t xml:space="preserve">1. </w:t>
      </w:r>
      <w:r w:rsidR="00AC0420" w:rsidRPr="00DD687D">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DD687D">
        <w:rPr>
          <w:rFonts w:ascii="Times New Roman" w:hAnsi="Times New Roman" w:cs="Times New Roman"/>
          <w:i/>
        </w:rPr>
        <w:t xml:space="preserve"> </w:t>
      </w:r>
      <w:r w:rsidR="00C11375" w:rsidRPr="00DD687D">
        <w:rPr>
          <w:rFonts w:ascii="Times New Roman" w:hAnsi="Times New Roman" w:cs="Times New Roman"/>
          <w:b/>
          <w:i/>
        </w:rPr>
        <w:t>(</w:t>
      </w:r>
      <w:r w:rsidR="00C11375" w:rsidRPr="00DD687D">
        <w:rPr>
          <w:rFonts w:ascii="Times New Roman" w:eastAsia="Yu Mincho" w:hAnsi="Times New Roman" w:cs="Times New Roman"/>
          <w:b/>
          <w:i/>
        </w:rPr>
        <w:t>VPĮ 46 straipsnio 4 dalies 1 punktas</w:t>
      </w:r>
      <w:r w:rsidR="00C11375" w:rsidRPr="00DD687D">
        <w:rPr>
          <w:rFonts w:ascii="Times New Roman" w:eastAsia="Arial" w:hAnsi="Times New Roman" w:cs="Times New Roman"/>
          <w:i/>
        </w:rPr>
        <w:t>).</w:t>
      </w:r>
    </w:p>
    <w:p w14:paraId="3417C9CD" w14:textId="1083D667" w:rsidR="006D67EE" w:rsidRPr="00DD687D" w:rsidRDefault="006D67EE" w:rsidP="00F77A5D">
      <w:pPr>
        <w:pStyle w:val="Betarp"/>
        <w:ind w:firstLine="720"/>
        <w:rPr>
          <w:rFonts w:ascii="Times New Roman" w:hAnsi="Times New Roman" w:cs="Times New Roman"/>
          <w:b/>
          <w:i/>
        </w:rPr>
      </w:pPr>
      <w:r w:rsidRPr="00DD687D">
        <w:rPr>
          <w:rFonts w:ascii="Times New Roman" w:eastAsia="Arial" w:hAnsi="Times New Roman" w:cs="Times New Roman"/>
          <w:i/>
        </w:rPr>
        <w:t>2.</w:t>
      </w:r>
      <w:r w:rsidR="00C11375" w:rsidRPr="00DD687D">
        <w:rPr>
          <w:rFonts w:ascii="Times New Roman" w:eastAsia="Arial" w:hAnsi="Times New Roman" w:cs="Times New Roman"/>
          <w:i/>
        </w:rPr>
        <w:t xml:space="preserve"> </w:t>
      </w:r>
      <w:r w:rsidR="00277655" w:rsidRPr="00DD687D">
        <w:rPr>
          <w:rFonts w:ascii="Times New Roman" w:hAnsi="Times New Roman" w:cs="Times New Roman"/>
          <w:i/>
        </w:rPr>
        <w:t>Tiekėjas pirkimo metu pateko į interesų konflikto situaciją, kaip apibrėžta VPĮ 21 straipsnyje, ir atitinkamos padėties negalima ištaisyti.</w:t>
      </w:r>
      <w:r w:rsidR="008A37DA" w:rsidRPr="00DD687D">
        <w:rPr>
          <w:rFonts w:ascii="Times New Roman" w:hAnsi="Times New Roman" w:cs="Times New Roman"/>
          <w:i/>
        </w:rPr>
        <w:t xml:space="preserve"> </w:t>
      </w:r>
      <w:r w:rsidR="00277655" w:rsidRPr="00DD687D">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D687D">
        <w:rPr>
          <w:rFonts w:ascii="Times New Roman" w:hAnsi="Times New Roman" w:cs="Times New Roman"/>
          <w:i/>
        </w:rPr>
        <w:t xml:space="preserve"> </w:t>
      </w:r>
      <w:r w:rsidR="008A37DA" w:rsidRPr="00DD687D">
        <w:rPr>
          <w:rFonts w:ascii="Times New Roman" w:hAnsi="Times New Roman" w:cs="Times New Roman"/>
          <w:b/>
          <w:i/>
        </w:rPr>
        <w:t>(</w:t>
      </w:r>
      <w:r w:rsidR="008A37DA" w:rsidRPr="00DD687D">
        <w:rPr>
          <w:rFonts w:ascii="Times New Roman" w:eastAsia="Yu Mincho" w:hAnsi="Times New Roman" w:cs="Times New Roman"/>
          <w:b/>
          <w:i/>
        </w:rPr>
        <w:t>VPĮ 46 straipsnio 4 dalies 2 punktas)</w:t>
      </w:r>
      <w:r w:rsidR="00277655" w:rsidRPr="00DD687D">
        <w:rPr>
          <w:rFonts w:ascii="Times New Roman" w:hAnsi="Times New Roman" w:cs="Times New Roman"/>
          <w:i/>
        </w:rPr>
        <w:t>.</w:t>
      </w:r>
    </w:p>
    <w:p w14:paraId="4E7FF8EC" w14:textId="0143612F" w:rsidR="006D67EE" w:rsidRPr="00DD687D" w:rsidRDefault="006D67EE" w:rsidP="00F77A5D">
      <w:pPr>
        <w:pStyle w:val="Betarp"/>
        <w:ind w:firstLine="720"/>
        <w:rPr>
          <w:rFonts w:ascii="Times New Roman" w:eastAsia="Yu Mincho" w:hAnsi="Times New Roman" w:cs="Times New Roman"/>
          <w:b/>
          <w:bCs/>
        </w:rPr>
      </w:pPr>
      <w:r w:rsidRPr="00DD687D">
        <w:rPr>
          <w:rFonts w:ascii="Times New Roman" w:eastAsia="Arial" w:hAnsi="Times New Roman" w:cs="Times New Roman"/>
          <w:i/>
        </w:rPr>
        <w:t>3.</w:t>
      </w:r>
      <w:r w:rsidR="008A37DA" w:rsidRPr="00DD687D">
        <w:rPr>
          <w:rFonts w:ascii="Times New Roman" w:eastAsia="Arial" w:hAnsi="Times New Roman" w:cs="Times New Roman"/>
          <w:i/>
        </w:rPr>
        <w:t xml:space="preserve"> </w:t>
      </w:r>
      <w:r w:rsidR="00C95F80" w:rsidRPr="00DD687D">
        <w:rPr>
          <w:rFonts w:ascii="Times New Roman" w:hAnsi="Times New Roman" w:cs="Times New Roman"/>
        </w:rPr>
        <w:t xml:space="preserve">Pažeista konkurencija, kaip nustatyta VPĮ 27 straipsnio 3 ir 4 dalyse, ir atitinkamos padėties negalima ištaisyti </w:t>
      </w:r>
      <w:r w:rsidR="00C95F80" w:rsidRPr="00DD687D">
        <w:rPr>
          <w:rFonts w:ascii="Times New Roman" w:hAnsi="Times New Roman" w:cs="Times New Roman"/>
          <w:b/>
        </w:rPr>
        <w:t>(</w:t>
      </w:r>
      <w:r w:rsidR="003878F0" w:rsidRPr="00DD687D">
        <w:rPr>
          <w:rFonts w:ascii="Times New Roman" w:eastAsia="Yu Mincho" w:hAnsi="Times New Roman" w:cs="Times New Roman"/>
          <w:b/>
        </w:rPr>
        <w:t>VPĮ 46 straipsnio 4 dalies 3 punktas).</w:t>
      </w:r>
    </w:p>
    <w:p w14:paraId="5D0561FC" w14:textId="77777777" w:rsidR="00DD10C2" w:rsidRPr="00DD687D" w:rsidRDefault="006D67EE" w:rsidP="00F77A5D">
      <w:pPr>
        <w:pStyle w:val="Betarp"/>
        <w:ind w:firstLine="720"/>
        <w:rPr>
          <w:rFonts w:ascii="Times New Roman" w:hAnsi="Times New Roman" w:cs="Times New Roman"/>
        </w:rPr>
      </w:pPr>
      <w:r w:rsidRPr="00DD687D">
        <w:rPr>
          <w:rFonts w:ascii="Times New Roman" w:eastAsia="Arial" w:hAnsi="Times New Roman" w:cs="Times New Roman"/>
          <w:i/>
        </w:rPr>
        <w:t>4.</w:t>
      </w:r>
      <w:r w:rsidR="003878F0" w:rsidRPr="00DD687D">
        <w:rPr>
          <w:rFonts w:ascii="Times New Roman" w:eastAsia="Arial" w:hAnsi="Times New Roman" w:cs="Times New Roman"/>
          <w:i/>
        </w:rPr>
        <w:t xml:space="preserve"> </w:t>
      </w:r>
      <w:r w:rsidR="00DD10C2" w:rsidRPr="00DD687D">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D687D" w:rsidRDefault="006D67EE" w:rsidP="00F77A5D">
      <w:pPr>
        <w:pStyle w:val="Betarp"/>
        <w:ind w:firstLine="720"/>
        <w:rPr>
          <w:rFonts w:ascii="Times New Roman" w:eastAsia="Yu Mincho" w:hAnsi="Times New Roman" w:cs="Times New Roman"/>
          <w:b/>
          <w:bCs/>
          <w:iCs/>
        </w:rPr>
      </w:pPr>
      <w:r w:rsidRPr="00DD687D">
        <w:rPr>
          <w:rFonts w:ascii="Times New Roman" w:eastAsia="Arial" w:hAnsi="Times New Roman" w:cs="Times New Roman"/>
        </w:rPr>
        <w:t>5.</w:t>
      </w:r>
      <w:r w:rsidR="0093234E" w:rsidRPr="00DD687D">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D687D">
        <w:rPr>
          <w:rFonts w:ascii="Times New Roman" w:hAnsi="Times New Roman" w:cs="Times New Roman"/>
        </w:rPr>
        <w:t>(</w:t>
      </w:r>
      <w:r w:rsidR="00E405E7" w:rsidRPr="00DD687D">
        <w:rPr>
          <w:rFonts w:ascii="Times New Roman" w:eastAsia="Yu Mincho" w:hAnsi="Times New Roman" w:cs="Times New Roman"/>
          <w:b/>
        </w:rPr>
        <w:t>VPĮ 46 straipsnio 4 dalies 5 punktas).</w:t>
      </w:r>
    </w:p>
    <w:p w14:paraId="554C122A" w14:textId="163F598F" w:rsidR="00112F92" w:rsidRPr="00DD687D" w:rsidRDefault="00112F92" w:rsidP="00F77A5D">
      <w:pPr>
        <w:ind w:firstLine="720"/>
        <w:rPr>
          <w:rFonts w:eastAsia="Arial"/>
          <w:i/>
          <w:color w:val="7030A0"/>
        </w:rPr>
      </w:pPr>
    </w:p>
    <w:p w14:paraId="56E4AF4C" w14:textId="77777777" w:rsidR="007D644F" w:rsidRPr="00DD687D" w:rsidRDefault="007D644F" w:rsidP="00216C0D">
      <w:pPr>
        <w:rPr>
          <w:rFonts w:eastAsia="Arial"/>
          <w:i/>
          <w:color w:val="7030A0"/>
        </w:rPr>
      </w:pPr>
    </w:p>
    <w:p w14:paraId="385FEFC8" w14:textId="77777777" w:rsidR="00112F92" w:rsidRPr="00DD687D" w:rsidRDefault="00112F92" w:rsidP="00992F47">
      <w:pPr>
        <w:spacing w:after="160" w:line="276" w:lineRule="auto"/>
        <w:jc w:val="center"/>
        <w:rPr>
          <w:rFonts w:eastAsia="Arial"/>
          <w:smallCaps/>
        </w:rPr>
      </w:pPr>
      <w:r w:rsidRPr="00DD687D">
        <w:rPr>
          <w:rFonts w:eastAsia="Arial"/>
          <w:smallCaps/>
        </w:rPr>
        <w:t>__________</w:t>
      </w:r>
    </w:p>
    <w:p w14:paraId="537EACFD" w14:textId="77777777" w:rsidR="00112F92" w:rsidRPr="00DD687D" w:rsidRDefault="00112F92" w:rsidP="00112F92">
      <w:pPr>
        <w:spacing w:line="200" w:lineRule="auto"/>
        <w:rPr>
          <w:rFonts w:eastAsia="Arial"/>
        </w:rPr>
      </w:pPr>
      <w:r w:rsidRPr="00DD687D">
        <w:rPr>
          <w:rFonts w:eastAsia="Arial"/>
        </w:rPr>
        <w:br w:type="page"/>
      </w:r>
    </w:p>
    <w:p w14:paraId="3DBF3DE0" w14:textId="77777777" w:rsidR="00112F92" w:rsidRPr="00DD687D" w:rsidRDefault="00112F92" w:rsidP="00112F92">
      <w:pPr>
        <w:ind w:left="7314"/>
      </w:pPr>
      <w:r w:rsidRPr="00DD687D">
        <w:lastRenderedPageBreak/>
        <w:t>Pirkimo sąlygų 2 priedas „Tiekėjų kvalifikacijos reikalavimai ir reikalaujami kokybės bei aplinkos apsaugos vadybos sistemų standartai“</w:t>
      </w:r>
    </w:p>
    <w:p w14:paraId="6CB59DA7" w14:textId="77777777" w:rsidR="00112F92" w:rsidRPr="00DD687D" w:rsidRDefault="00112F92" w:rsidP="00112F92">
      <w:pPr>
        <w:spacing w:after="240"/>
        <w:rPr>
          <w:smallCaps/>
          <w:color w:val="404040"/>
          <w:sz w:val="28"/>
          <w:szCs w:val="28"/>
        </w:rPr>
      </w:pPr>
    </w:p>
    <w:p w14:paraId="0E6E035C" w14:textId="77777777" w:rsidR="00112F92" w:rsidRPr="00DD687D" w:rsidRDefault="00112F92" w:rsidP="00112F92">
      <w:pPr>
        <w:spacing w:after="240"/>
        <w:jc w:val="center"/>
        <w:rPr>
          <w:rFonts w:eastAsia="Arial"/>
          <w:smallCaps/>
          <w:color w:val="404040"/>
          <w:sz w:val="28"/>
          <w:szCs w:val="28"/>
        </w:rPr>
      </w:pPr>
      <w:r w:rsidRPr="00DD687D">
        <w:rPr>
          <w:rFonts w:eastAsia="Arial"/>
          <w:smallCaps/>
          <w:color w:val="404040"/>
          <w:sz w:val="28"/>
          <w:szCs w:val="28"/>
        </w:rPr>
        <w:t>TIEKĖJŲ KVALIFIKACIJOS REIKALAVIMAI IR REIKALAVIMAI LAIKYTIS KOKYBĖS VADYBOS SISTEMOS IR (ARBA) APLINKOS APSAUGOS VADYBOS SISTEMOS STANDARTŲ</w:t>
      </w:r>
    </w:p>
    <w:p w14:paraId="7F93FF6E" w14:textId="19B58FE0" w:rsidR="00112F92" w:rsidRPr="00DD687D" w:rsidRDefault="00DD687D" w:rsidP="00EB3F0C">
      <w:pPr>
        <w:ind w:firstLine="567"/>
        <w:rPr>
          <w:rFonts w:eastAsia="Arial"/>
        </w:rPr>
      </w:pPr>
      <w:sdt>
        <w:sdtPr>
          <w:tag w:val="goog_rdk_129"/>
          <w:id w:val="-1599392971"/>
          <w:placeholder>
            <w:docPart w:val="DefaultPlaceholder_1081868574"/>
          </w:placeholder>
        </w:sdtPr>
        <w:sdtContent>
          <w:r w:rsidR="00EE7AE4" w:rsidRPr="00DD687D">
            <w:t>1.</w:t>
          </w:r>
        </w:sdtContent>
      </w:sdt>
      <w:r w:rsidR="00112F92" w:rsidRPr="00DD687D">
        <w:rPr>
          <w:rFonts w:eastAsia="Arial"/>
        </w:rPr>
        <w:t xml:space="preserve">Tiekėjo kvalifikacija turi atitikti šiame priede nustatytus reikalavimus kvalifikacijai. </w:t>
      </w:r>
      <w:r w:rsidR="00252B1E" w:rsidRPr="00DD687D">
        <w:rPr>
          <w:rFonts w:eastAsiaTheme="minorHAnsi"/>
          <w:i/>
          <w:color w:val="7030A0"/>
          <w:lang w:eastAsia="en-US"/>
        </w:rPr>
        <w:t xml:space="preserve"> </w:t>
      </w:r>
    </w:p>
    <w:p w14:paraId="03C16A5B" w14:textId="353608DF" w:rsidR="00112F92" w:rsidRPr="00DD687D" w:rsidRDefault="00112F92" w:rsidP="00384104">
      <w:pPr>
        <w:numPr>
          <w:ilvl w:val="0"/>
          <w:numId w:val="8"/>
        </w:numPr>
        <w:ind w:left="0" w:firstLine="568"/>
        <w:rPr>
          <w:rFonts w:eastAsia="Arial"/>
        </w:rPr>
      </w:pPr>
      <w:r w:rsidRPr="00DD687D">
        <w:rPr>
          <w:rFonts w:eastAsia="Arial"/>
        </w:rPr>
        <w:t xml:space="preserve">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pvz. „Tokiu atveju kartu su </w:t>
      </w:r>
      <w:r w:rsidR="00345D84" w:rsidRPr="00DD687D">
        <w:rPr>
          <w:rFonts w:eastAsia="Arial"/>
        </w:rPr>
        <w:t>p</w:t>
      </w:r>
      <w:r w:rsidRPr="00DD687D">
        <w:rPr>
          <w:rFonts w:eastAsia="Arial"/>
        </w:rPr>
        <w:t>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A06BC0E" w14:textId="77777777" w:rsidR="00467515" w:rsidRPr="00DD687D" w:rsidRDefault="008F2D15" w:rsidP="00384104">
      <w:pPr>
        <w:pStyle w:val="Sraopastraipa"/>
        <w:numPr>
          <w:ilvl w:val="0"/>
          <w:numId w:val="8"/>
        </w:numPr>
        <w:tabs>
          <w:tab w:val="left" w:pos="568"/>
        </w:tabs>
        <w:ind w:left="0" w:firstLine="568"/>
        <w:rPr>
          <w:i/>
          <w:iCs/>
        </w:rPr>
      </w:pPr>
      <w:r w:rsidRPr="00DD687D">
        <w:rPr>
          <w:i/>
          <w:iCs/>
        </w:rPr>
        <w:t>Jeigu vadovaujantis specialiųjų pirkimo</w:t>
      </w:r>
      <w:r w:rsidRPr="00DD687D">
        <w:t xml:space="preserve"> </w:t>
      </w:r>
      <w:r w:rsidRPr="00DD687D">
        <w:rPr>
          <w:i/>
          <w:iCs/>
        </w:rPr>
        <w:t xml:space="preserve">sąlygų </w:t>
      </w:r>
      <w:r w:rsidR="00A2707D" w:rsidRPr="00DD687D">
        <w:rPr>
          <w:i/>
          <w:iCs/>
        </w:rPr>
        <w:t>1</w:t>
      </w:r>
      <w:r w:rsidRPr="00DD687D">
        <w:rPr>
          <w:i/>
          <w:iCs/>
        </w:rPr>
        <w:t>.5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DD687D">
        <w:rPr>
          <w:rFonts w:eastAsiaTheme="minorHAnsi"/>
          <w:i/>
          <w:iCs/>
          <w:lang w:eastAsia="en-US"/>
        </w:rPr>
        <w:t>.</w:t>
      </w:r>
    </w:p>
    <w:p w14:paraId="3CFED87F" w14:textId="6CBE5594" w:rsidR="00467515" w:rsidRPr="00DD687D" w:rsidRDefault="00116B9B" w:rsidP="00116B9B">
      <w:pPr>
        <w:pStyle w:val="Sraopastraipa"/>
        <w:tabs>
          <w:tab w:val="left" w:pos="993"/>
        </w:tabs>
        <w:ind w:left="0" w:firstLine="568"/>
        <w:rPr>
          <w:i/>
          <w:iCs/>
        </w:rPr>
      </w:pPr>
      <w:r w:rsidRPr="00DD687D">
        <w:rPr>
          <w:i/>
          <w:iCs/>
        </w:rPr>
        <w:t xml:space="preserve">Jeigu tikrindama tiekėjo techninį ir profesinį pajėgumą perkančioj organizacija tikrina tiekėjo patirtį, tuomet šioje </w:t>
      </w:r>
      <w:r w:rsidR="00B25747" w:rsidRPr="00DD687D">
        <w:rPr>
          <w:i/>
          <w:iCs/>
        </w:rPr>
        <w:t>skiltyje nurodoma, kas laikoma  tinkamai atliktais darbais, suteiktomis paslaugomis, pristatytomis (ir sumontuotomis) prekėmis.</w:t>
      </w:r>
    </w:p>
    <w:p w14:paraId="37FDDEB4" w14:textId="77777777" w:rsidR="00AE7102" w:rsidRPr="00DD687D" w:rsidRDefault="00AE7102" w:rsidP="00CD2FF0">
      <w:pPr>
        <w:tabs>
          <w:tab w:val="left" w:pos="568"/>
        </w:tabs>
        <w:spacing w:line="276" w:lineRule="auto"/>
        <w:rPr>
          <w:i/>
          <w:iCs/>
        </w:rPr>
      </w:pPr>
    </w:p>
    <w:p w14:paraId="2FD049B3" w14:textId="77777777" w:rsidR="00AE7102" w:rsidRPr="00DD687D" w:rsidRDefault="00AE7102" w:rsidP="00114768">
      <w:pPr>
        <w:pStyle w:val="Sraopastraipa"/>
        <w:tabs>
          <w:tab w:val="left" w:pos="568"/>
        </w:tabs>
        <w:spacing w:line="276" w:lineRule="auto"/>
        <w:ind w:left="568"/>
        <w:jc w:val="center"/>
        <w:rPr>
          <w:i/>
          <w:iCs/>
        </w:rPr>
      </w:pPr>
    </w:p>
    <w:p w14:paraId="2278D638" w14:textId="10BEF140" w:rsidR="007C483C" w:rsidRPr="00DD687D" w:rsidRDefault="007C483C" w:rsidP="00114768">
      <w:pPr>
        <w:pStyle w:val="Sraopastraipa"/>
        <w:tabs>
          <w:tab w:val="left" w:pos="568"/>
        </w:tabs>
        <w:spacing w:line="276" w:lineRule="auto"/>
        <w:ind w:left="568"/>
        <w:rPr>
          <w:i/>
          <w:iCs/>
          <w:color w:val="7030A0"/>
        </w:rPr>
      </w:pPr>
    </w:p>
    <w:p w14:paraId="0839D2A2" w14:textId="2D52550A" w:rsidR="007C483C" w:rsidRPr="00DD687D" w:rsidRDefault="007C483C" w:rsidP="00114768">
      <w:pPr>
        <w:pStyle w:val="Sraopastraipa"/>
        <w:tabs>
          <w:tab w:val="left" w:pos="568"/>
        </w:tabs>
        <w:spacing w:line="276" w:lineRule="auto"/>
        <w:ind w:left="568"/>
        <w:rPr>
          <w:i/>
          <w:iCs/>
          <w:color w:val="7030A0"/>
        </w:rPr>
      </w:pPr>
    </w:p>
    <w:p w14:paraId="3F24F8E5" w14:textId="086D3F4A" w:rsidR="007C483C" w:rsidRPr="00DD687D" w:rsidRDefault="007C483C" w:rsidP="00114768">
      <w:pPr>
        <w:tabs>
          <w:tab w:val="left" w:pos="709"/>
        </w:tabs>
        <w:rPr>
          <w:rFonts w:eastAsia="Arial"/>
          <w:b/>
          <w:i/>
          <w:color w:val="7030A0"/>
        </w:rPr>
      </w:pPr>
    </w:p>
    <w:p w14:paraId="5AF0FD5D" w14:textId="77777777" w:rsidR="007C483C" w:rsidRPr="00DD687D" w:rsidRDefault="007C483C" w:rsidP="00866E87">
      <w:pPr>
        <w:spacing w:before="60" w:after="60" w:line="256" w:lineRule="auto"/>
        <w:rPr>
          <w:rFonts w:eastAsia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DD687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DD687D" w:rsidRDefault="001A4191" w:rsidP="00866E87">
            <w:pPr>
              <w:spacing w:before="60" w:after="60" w:line="256" w:lineRule="auto"/>
              <w:rPr>
                <w:b/>
                <w:bCs/>
                <w:sz w:val="21"/>
                <w:szCs w:val="21"/>
              </w:rPr>
            </w:pPr>
            <w:r w:rsidRPr="00DD687D">
              <w:rPr>
                <w:rFonts w:eastAsia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DD687D" w:rsidRDefault="001A4191" w:rsidP="00866E87">
            <w:pPr>
              <w:spacing w:before="60" w:after="60" w:line="256" w:lineRule="auto"/>
              <w:rPr>
                <w:rFonts w:eastAsiaTheme="minorEastAsia"/>
                <w:b/>
                <w:bCs/>
                <w:sz w:val="21"/>
                <w:szCs w:val="21"/>
              </w:rPr>
            </w:pPr>
            <w:r w:rsidRPr="00DD687D">
              <w:rPr>
                <w:b/>
                <w:bCs/>
                <w:color w:val="000000"/>
                <w:sz w:val="21"/>
                <w:szCs w:val="21"/>
              </w:rPr>
              <w:t>Kvalifikacijos reikalavimas</w:t>
            </w:r>
            <w:r w:rsidRPr="00DD687D">
              <w:rPr>
                <w:rStyle w:val="Puslapioinaosnuoroda"/>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DD687D" w:rsidRDefault="001A4191" w:rsidP="00866E87">
            <w:pPr>
              <w:autoSpaceDE w:val="0"/>
              <w:autoSpaceDN w:val="0"/>
              <w:adjustRightInd w:val="0"/>
              <w:rPr>
                <w:b/>
                <w:bCs/>
                <w:color w:val="000000"/>
                <w:sz w:val="21"/>
                <w:szCs w:val="21"/>
              </w:rPr>
            </w:pPr>
            <w:r w:rsidRPr="00DD687D">
              <w:rPr>
                <w:b/>
                <w:bCs/>
                <w:color w:val="000000"/>
                <w:sz w:val="21"/>
                <w:szCs w:val="21"/>
              </w:rPr>
              <w:t xml:space="preserve">Atitiktį reikalavimui įrodantys </w:t>
            </w:r>
            <w:r w:rsidR="000B1465" w:rsidRPr="00DD687D">
              <w:rPr>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22589288" w:rsidR="001A4191" w:rsidRPr="00DD687D" w:rsidRDefault="001A4191" w:rsidP="00866E87">
            <w:pPr>
              <w:autoSpaceDE w:val="0"/>
              <w:autoSpaceDN w:val="0"/>
              <w:adjustRightInd w:val="0"/>
              <w:rPr>
                <w:b/>
                <w:bCs/>
                <w:color w:val="000000"/>
                <w:sz w:val="21"/>
                <w:szCs w:val="21"/>
              </w:rPr>
            </w:pPr>
            <w:r w:rsidRPr="00DD687D">
              <w:rPr>
                <w:b/>
                <w:bCs/>
                <w:color w:val="000000"/>
                <w:sz w:val="21"/>
                <w:szCs w:val="21"/>
              </w:rPr>
              <w:t>Subjektas, kuris turi atitikti reikalavimą</w:t>
            </w:r>
          </w:p>
        </w:tc>
      </w:tr>
      <w:tr w:rsidR="000B1465" w:rsidRPr="00DD687D" w14:paraId="7F49B945" w14:textId="77777777" w:rsidTr="00C1247B">
        <w:trPr>
          <w:trHeight w:val="370"/>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DD687D" w:rsidRDefault="000B1465" w:rsidP="00384104">
            <w:pPr>
              <w:pStyle w:val="Sraopastraipa"/>
              <w:numPr>
                <w:ilvl w:val="0"/>
                <w:numId w:val="10"/>
              </w:numPr>
              <w:spacing w:before="60" w:after="60" w:line="257" w:lineRule="auto"/>
              <w:ind w:left="357" w:hanging="357"/>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D687D" w:rsidRDefault="000B1465" w:rsidP="000B1465">
            <w:pPr>
              <w:autoSpaceDE w:val="0"/>
              <w:autoSpaceDN w:val="0"/>
              <w:adjustRightInd w:val="0"/>
              <w:rPr>
                <w:b/>
                <w:bCs/>
                <w:color w:val="000000"/>
                <w:sz w:val="21"/>
                <w:szCs w:val="21"/>
              </w:rPr>
            </w:pPr>
            <w:r w:rsidRPr="00DD687D">
              <w:rPr>
                <w:b/>
                <w:bCs/>
                <w:color w:val="000000"/>
                <w:sz w:val="21"/>
                <w:szCs w:val="21"/>
              </w:rPr>
              <w:t>Teisė verstis veikla</w:t>
            </w:r>
          </w:p>
        </w:tc>
      </w:tr>
      <w:tr w:rsidR="000B1465" w:rsidRPr="00DD687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DD687D" w:rsidRDefault="000B1465" w:rsidP="000B1465">
            <w:pPr>
              <w:pStyle w:val="Sraopastraipa"/>
              <w:spacing w:before="60" w:after="60" w:line="257" w:lineRule="auto"/>
              <w:ind w:left="0"/>
              <w:jc w:val="right"/>
              <w:rPr>
                <w:rFonts w:eastAsiaTheme="minorHAnsi"/>
                <w:sz w:val="21"/>
                <w:szCs w:val="21"/>
              </w:rPr>
            </w:pPr>
            <w:r w:rsidRPr="00DD687D">
              <w:rPr>
                <w:rFonts w:eastAsia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69B1C851" w:rsidR="000B1465" w:rsidRPr="00DD687D" w:rsidRDefault="00C1247B" w:rsidP="000B1465">
            <w:pPr>
              <w:autoSpaceDE w:val="0"/>
              <w:autoSpaceDN w:val="0"/>
              <w:adjustRightInd w:val="0"/>
              <w:rPr>
                <w:color w:val="000000"/>
              </w:rPr>
            </w:pPr>
            <w:r w:rsidRPr="00DD687D">
              <w:rPr>
                <w:color w:val="000000"/>
              </w:rPr>
              <w:t>Tiekėjas  turi turėti  atestatą elektros įrenginiams įrengti/eksploatuoti iki 1000 V (VERT nustatyta tvarka), vadovaujantis LR Statybos įstatymo 10 str.</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97CCDE0" w14:textId="77777777" w:rsidR="000B1465" w:rsidRPr="00DD687D" w:rsidRDefault="00C1247B" w:rsidP="000B1465">
            <w:pPr>
              <w:autoSpaceDE w:val="0"/>
              <w:autoSpaceDN w:val="0"/>
              <w:adjustRightInd w:val="0"/>
              <w:rPr>
                <w:color w:val="000000"/>
              </w:rPr>
            </w:pPr>
            <w:r w:rsidRPr="00DD687D">
              <w:rPr>
                <w:b/>
                <w:bCs/>
                <w:color w:val="000000"/>
              </w:rPr>
              <w:t>VERT išduoto atestato kopija</w:t>
            </w:r>
            <w:r w:rsidRPr="00DD687D">
              <w:rPr>
                <w:color w:val="000000"/>
              </w:rPr>
              <w:t xml:space="preserve"> (galiojantis elektros įrenginių įrengimo ir (ar) eksploatavimo atestatas iki 1000 V).</w:t>
            </w:r>
          </w:p>
          <w:p w14:paraId="369E100D" w14:textId="0E15DAAF" w:rsidR="00C1247B" w:rsidRPr="00DD687D" w:rsidRDefault="00C1247B" w:rsidP="000B1465">
            <w:pPr>
              <w:autoSpaceDE w:val="0"/>
              <w:autoSpaceDN w:val="0"/>
              <w:adjustRightInd w:val="0"/>
              <w:rPr>
                <w:color w:val="000000"/>
              </w:rPr>
            </w:pPr>
            <w:r w:rsidRPr="00DD687D">
              <w:rPr>
                <w:b/>
                <w:bCs/>
                <w:color w:val="000000"/>
              </w:rPr>
              <w:t>Įmonės pažyma</w:t>
            </w:r>
            <w:r w:rsidRPr="00DD687D">
              <w:rPr>
                <w:color w:val="000000"/>
              </w:rPr>
              <w:t>, patvirtinanti, kad darbus vykdys darbuotojai, turintys reikiamą kvalifikaciją (darbuotojų pažymėjimai paprastai neprašomi kaip pirkimo kvalifikaciniai dokumentai, bet gali būti pareikalauta sutarties vykdymo metu).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023276B3" w:rsidR="000B1465" w:rsidRPr="00DD687D" w:rsidRDefault="00ED3D09" w:rsidP="00ED3D09">
            <w:pPr>
              <w:autoSpaceDE w:val="0"/>
              <w:autoSpaceDN w:val="0"/>
              <w:adjustRightInd w:val="0"/>
              <w:rPr>
                <w:color w:val="000000"/>
              </w:rPr>
            </w:pPr>
            <w:r w:rsidRPr="00DD687D">
              <w:rPr>
                <w:color w:val="000000"/>
              </w:rPr>
              <w:t>Tiekėjas arba pasitelkiamas specialistas.</w:t>
            </w:r>
          </w:p>
        </w:tc>
      </w:tr>
      <w:tr w:rsidR="000B1465" w:rsidRPr="00DD687D" w14:paraId="2EBA6F6B" w14:textId="77777777" w:rsidTr="00C1247B">
        <w:trPr>
          <w:trHeight w:val="519"/>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DD687D" w:rsidRDefault="000B1465" w:rsidP="00384104">
            <w:pPr>
              <w:pStyle w:val="Sraopastraipa"/>
              <w:numPr>
                <w:ilvl w:val="0"/>
                <w:numId w:val="10"/>
              </w:numPr>
              <w:spacing w:before="60" w:after="60" w:line="257" w:lineRule="auto"/>
              <w:ind w:left="357" w:hanging="357"/>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DD687D" w:rsidRDefault="000B1465" w:rsidP="000B1465">
            <w:pPr>
              <w:autoSpaceDE w:val="0"/>
              <w:autoSpaceDN w:val="0"/>
              <w:adjustRightInd w:val="0"/>
              <w:rPr>
                <w:b/>
                <w:bCs/>
                <w:color w:val="000000"/>
              </w:rPr>
            </w:pPr>
            <w:r w:rsidRPr="00DD687D">
              <w:rPr>
                <w:b/>
                <w:bCs/>
                <w:color w:val="000000"/>
              </w:rPr>
              <w:t>Techninis ir profesinis pajėgumas</w:t>
            </w:r>
          </w:p>
        </w:tc>
      </w:tr>
      <w:tr w:rsidR="000B1465" w:rsidRPr="00DD687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DD687D" w:rsidRDefault="000B1465" w:rsidP="00384104">
            <w:pPr>
              <w:pStyle w:val="Sraopastraipa"/>
              <w:numPr>
                <w:ilvl w:val="1"/>
                <w:numId w:val="10"/>
              </w:numPr>
              <w:spacing w:before="60" w:after="60" w:line="257" w:lineRule="auto"/>
              <w:ind w:left="357" w:hanging="357"/>
              <w:jc w:val="right"/>
              <w:rPr>
                <w:rFonts w:eastAsia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12545097" w:rsidR="000B1465" w:rsidRPr="00DD687D" w:rsidRDefault="00AB4BFE" w:rsidP="00ED3D09">
            <w:pPr>
              <w:autoSpaceDE w:val="0"/>
              <w:autoSpaceDN w:val="0"/>
              <w:adjustRightInd w:val="0"/>
              <w:rPr>
                <w:color w:val="000000"/>
              </w:rPr>
            </w:pPr>
            <w:r w:rsidRPr="00DD687D">
              <w:rPr>
                <w:color w:val="000000"/>
              </w:rPr>
              <w:t>Tiekėjas per paskutinius 2 metus arba per laiką nuo tiekėjo įregistravimo dienos (jeigu tiekėjas vykdė veiklą mažiau nei 2 metus) turi būti tinkamai įvykdęs/vykdantis bent 1 gyvenamųjų ar negyvenamųjų pastatų statybos arba remonto darbų sutartį, kurios vertė ne mažesnė kaip 12000 eurų be PVM. Jei tiekėjas teikia informaciją apie vykdomas sutartis, laikoma, kad jo patirtis atitinka keliamą reikalavimą, jei vykdomos sutarties įvykdyta dalis yra ne mažesnė kaip nustatyta įvykdytos sutarties vertei.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40DCFD6A" w:rsidR="000B1465" w:rsidRPr="00DD687D" w:rsidRDefault="00AB4BFE" w:rsidP="000B1465">
            <w:pPr>
              <w:autoSpaceDE w:val="0"/>
              <w:autoSpaceDN w:val="0"/>
              <w:adjustRightInd w:val="0"/>
              <w:rPr>
                <w:color w:val="000000"/>
              </w:rPr>
            </w:pPr>
            <w:r w:rsidRPr="00DD687D">
              <w:rPr>
                <w:color w:val="000000"/>
              </w:rPr>
              <w:t>Pastarųjų 2 (dvejų) metų arba laikotarpio nuo tiekėjo įregistravimo dienos (jeigu tiekėjas vykdė veiklą mažiau nei 5 (penkis) metus) atliktų darbų sąrašas, kur nurodomas įvykdytų sutarčių aprašymas, nurodant sutarčių vertes, sutarčių įsigaliojimo ir pabaigos datas, darbų pavadinimą, užsakovą, jo kontaktus. Pateikiama skaitmeninė dokumento kopija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07DA8065" w:rsidR="000B1465" w:rsidRPr="00DD687D" w:rsidRDefault="00ED3D09" w:rsidP="00ED3D09">
            <w:pPr>
              <w:autoSpaceDE w:val="0"/>
              <w:autoSpaceDN w:val="0"/>
              <w:adjustRightInd w:val="0"/>
              <w:rPr>
                <w:color w:val="000000"/>
              </w:rPr>
            </w:pPr>
            <w:r w:rsidRPr="00DD687D">
              <w:rPr>
                <w:color w:val="000000"/>
              </w:rPr>
              <w:t>Tiekėjas arba pasitelkiamas specialistas.</w:t>
            </w:r>
          </w:p>
        </w:tc>
      </w:tr>
      <w:tr w:rsidR="00ED3D09" w:rsidRPr="00DD687D" w14:paraId="28FF4E6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1F60" w14:textId="77777777" w:rsidR="00ED3D09" w:rsidRPr="00DD687D" w:rsidRDefault="00ED3D09" w:rsidP="00384104">
            <w:pPr>
              <w:pStyle w:val="Sraopastraipa"/>
              <w:numPr>
                <w:ilvl w:val="1"/>
                <w:numId w:val="10"/>
              </w:numPr>
              <w:spacing w:before="60" w:after="60" w:line="257" w:lineRule="auto"/>
              <w:ind w:left="357" w:hanging="357"/>
              <w:jc w:val="right"/>
              <w:rPr>
                <w:rFonts w:eastAsiaTheme="min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973A1E1" w14:textId="7C26D499" w:rsidR="00ED3D09" w:rsidRPr="00DD687D" w:rsidRDefault="00ED3D09" w:rsidP="00ED3D09">
            <w:pPr>
              <w:autoSpaceDE w:val="0"/>
              <w:autoSpaceDN w:val="0"/>
              <w:adjustRightInd w:val="0"/>
              <w:rPr>
                <w:color w:val="000000"/>
              </w:rPr>
            </w:pPr>
            <w:r w:rsidRPr="00DD687D">
              <w:rPr>
                <w:color w:val="000000"/>
              </w:rPr>
              <w:t xml:space="preserve">Tiekėjas turi turėti darbams atlikti specialistus: bent 1 </w:t>
            </w:r>
            <w:r w:rsidRPr="00DD687D">
              <w:rPr>
                <w:color w:val="000000"/>
              </w:rPr>
              <w:lastRenderedPageBreak/>
              <w:t>specialiųjų statybos darbų vadovą (elektros dalis)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416262E" w14:textId="789508D6" w:rsidR="00ED3D09" w:rsidRPr="00DD687D" w:rsidRDefault="00ED3D09" w:rsidP="00ED3D09">
            <w:pPr>
              <w:autoSpaceDE w:val="0"/>
              <w:autoSpaceDN w:val="0"/>
              <w:adjustRightInd w:val="0"/>
              <w:rPr>
                <w:color w:val="000000"/>
              </w:rPr>
            </w:pPr>
            <w:r w:rsidRPr="00DD687D">
              <w:rPr>
                <w:color w:val="000000"/>
              </w:rPr>
              <w:lastRenderedPageBreak/>
              <w:t xml:space="preserve">Tiekėjo pažyma apie specialistus (vardas, pavardė, pareigos, patirtis, stažas). </w:t>
            </w:r>
            <w:r w:rsidRPr="00DD687D">
              <w:rPr>
                <w:color w:val="000000"/>
              </w:rPr>
              <w:lastRenderedPageBreak/>
              <w:t>Pateikiami darbų vadovo išsilavinimo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38CDA" w14:textId="0FD181E3" w:rsidR="00ED3D09" w:rsidRPr="00DD687D" w:rsidRDefault="00ED3D09" w:rsidP="00ED3D09">
            <w:pPr>
              <w:autoSpaceDE w:val="0"/>
              <w:autoSpaceDN w:val="0"/>
              <w:adjustRightInd w:val="0"/>
              <w:rPr>
                <w:color w:val="000000"/>
              </w:rPr>
            </w:pPr>
            <w:r w:rsidRPr="00DD687D">
              <w:rPr>
                <w:color w:val="000000"/>
              </w:rPr>
              <w:lastRenderedPageBreak/>
              <w:t>Tiekėjas arba pasitelkiamas specialistas.</w:t>
            </w:r>
          </w:p>
        </w:tc>
      </w:tr>
      <w:tr w:rsidR="00AB4BFE" w:rsidRPr="00DD687D" w14:paraId="178C7B8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63AAB" w14:textId="77777777" w:rsidR="00AB4BFE" w:rsidRPr="00DD687D" w:rsidRDefault="00AB4BFE" w:rsidP="00384104">
            <w:pPr>
              <w:pStyle w:val="Sraopastraipa"/>
              <w:numPr>
                <w:ilvl w:val="1"/>
                <w:numId w:val="10"/>
              </w:numPr>
              <w:spacing w:before="60" w:after="60" w:line="257" w:lineRule="auto"/>
              <w:ind w:left="357" w:hanging="357"/>
              <w:jc w:val="right"/>
              <w:rPr>
                <w:rFonts w:eastAsiaTheme="min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3C5641A" w14:textId="2822FE0E" w:rsidR="00AB4BFE" w:rsidRPr="00DD687D" w:rsidRDefault="00AB4BFE" w:rsidP="000B1465">
            <w:pPr>
              <w:autoSpaceDE w:val="0"/>
              <w:autoSpaceDN w:val="0"/>
              <w:adjustRightInd w:val="0"/>
              <w:rPr>
                <w:color w:val="000000"/>
              </w:rPr>
            </w:pPr>
            <w:r w:rsidRPr="00DD687D">
              <w:rPr>
                <w:color w:val="000000"/>
              </w:rPr>
              <w:t>Tiekėjas turi darbams atlikti reikalingus specialistus šioms sritims: 1) bent 1 (vieną) specialiųjų statybos darbų vadovą, turintį aukštąjį elektrotechninį išsilavinimą ir ne mažesnį kaip 2 metų darbo stažą, vadovaujant elektros darbams;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69DF2D8" w14:textId="442C8AC1" w:rsidR="00AB4BFE" w:rsidRPr="00DD687D" w:rsidRDefault="00AB4BFE" w:rsidP="000B1465">
            <w:pPr>
              <w:autoSpaceDE w:val="0"/>
              <w:autoSpaceDN w:val="0"/>
              <w:adjustRightInd w:val="0"/>
              <w:rPr>
                <w:color w:val="000000"/>
              </w:rPr>
            </w:pPr>
            <w:r w:rsidRPr="00DD687D">
              <w:rPr>
                <w:color w:val="000000"/>
              </w:rPr>
              <w:t>Pateikiama tiekėjo pažyma, kurioje nurodytas darbams atlikti reikalingi specialistai (vardas, pavardė, išsilavinimas, profesinė patirtis, darbo stažas metais) bei: 1) statinio specialiųjų darbų vadovas, jo išsilavinimą (elektrotechninį) ir profesinę patirtį patirtinantys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A0131" w14:textId="2DA9FF37" w:rsidR="00AB4BFE" w:rsidRPr="00DD687D" w:rsidRDefault="00ED3D09" w:rsidP="00ED3D09">
            <w:pPr>
              <w:autoSpaceDE w:val="0"/>
              <w:autoSpaceDN w:val="0"/>
              <w:adjustRightInd w:val="0"/>
              <w:rPr>
                <w:color w:val="000000"/>
              </w:rPr>
            </w:pPr>
            <w:r w:rsidRPr="00DD687D">
              <w:rPr>
                <w:color w:val="000000"/>
              </w:rPr>
              <w:t>Tiekėjas arba pasitelkiamas specialistas.</w:t>
            </w:r>
          </w:p>
        </w:tc>
      </w:tr>
      <w:tr w:rsidR="00ED3D09" w:rsidRPr="00DD687D" w14:paraId="683271C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4F767" w14:textId="77777777" w:rsidR="00ED3D09" w:rsidRPr="00DD687D" w:rsidRDefault="00ED3D09" w:rsidP="00ED3D09">
            <w:pPr>
              <w:pStyle w:val="Sraopastraipa"/>
              <w:spacing w:before="60" w:after="60" w:line="257" w:lineRule="auto"/>
              <w:ind w:left="357"/>
              <w:rPr>
                <w:rFonts w:eastAsiaTheme="min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A3D546" w14:textId="77777777" w:rsidR="00ED3D09" w:rsidRPr="00DD687D" w:rsidRDefault="00ED3D09" w:rsidP="000B1465">
            <w:pPr>
              <w:autoSpaceDE w:val="0"/>
              <w:autoSpaceDN w:val="0"/>
              <w:adjustRightInd w:val="0"/>
              <w:rPr>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539DABC" w14:textId="77777777" w:rsidR="00ED3D09" w:rsidRPr="00DD687D" w:rsidRDefault="00ED3D09"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9453F" w14:textId="77777777" w:rsidR="00ED3D09" w:rsidRPr="00DD687D" w:rsidRDefault="00ED3D09" w:rsidP="000B1465">
            <w:pPr>
              <w:autoSpaceDE w:val="0"/>
              <w:autoSpaceDN w:val="0"/>
              <w:adjustRightInd w:val="0"/>
              <w:rPr>
                <w:color w:val="000000"/>
              </w:rPr>
            </w:pPr>
          </w:p>
        </w:tc>
      </w:tr>
    </w:tbl>
    <w:p w14:paraId="3F52679F" w14:textId="5BE77E9C" w:rsidR="007C483C" w:rsidRPr="00DD687D" w:rsidRDefault="007C483C" w:rsidP="007C483C">
      <w:pPr>
        <w:spacing w:before="60" w:after="60" w:line="256" w:lineRule="auto"/>
        <w:jc w:val="center"/>
        <w:rPr>
          <w:rFonts w:eastAsiaTheme="minorHAnsi"/>
          <w:b/>
          <w:bCs/>
        </w:rPr>
        <w:sectPr w:rsidR="007C483C" w:rsidRPr="00DD687D"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DD687D" w:rsidRDefault="00D26F9A" w:rsidP="00D26F9A">
      <w:pPr>
        <w:tabs>
          <w:tab w:val="left" w:pos="720"/>
        </w:tabs>
        <w:ind w:firstLine="567"/>
        <w:jc w:val="center"/>
        <w:rPr>
          <w:rFonts w:eastAsia="Calibri"/>
          <w:b/>
          <w:bCs/>
          <w:lang w:eastAsia="en-US"/>
        </w:rPr>
      </w:pPr>
      <w:r w:rsidRPr="00DD687D">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Pr="00DD687D" w:rsidRDefault="00112F92" w:rsidP="00D26F9A">
      <w:pPr>
        <w:tabs>
          <w:tab w:val="left" w:pos="720"/>
        </w:tabs>
        <w:rPr>
          <w:rFonts w:eastAsia="Arial"/>
        </w:rPr>
      </w:pPr>
    </w:p>
    <w:p w14:paraId="2712F38F" w14:textId="5CA9C0B7" w:rsidR="00112F92" w:rsidRPr="00DD687D" w:rsidRDefault="00112F92" w:rsidP="00F77A5D">
      <w:pPr>
        <w:tabs>
          <w:tab w:val="left" w:pos="567"/>
        </w:tabs>
        <w:rPr>
          <w:rFonts w:eastAsia="Arial"/>
        </w:rPr>
      </w:pPr>
      <w:bookmarkStart w:id="22" w:name="_heading=h.3rdcrjn" w:colFirst="0" w:colLast="0"/>
      <w:bookmarkEnd w:id="22"/>
    </w:p>
    <w:p w14:paraId="1D167AA3" w14:textId="4D1D0639" w:rsidR="00112F92" w:rsidRPr="00DD687D" w:rsidRDefault="00DC1269" w:rsidP="00F77A5D">
      <w:pPr>
        <w:ind w:left="567"/>
        <w:rPr>
          <w:rFonts w:eastAsia="Arial"/>
          <w:color w:val="00B050"/>
        </w:rPr>
      </w:pPr>
      <w:r w:rsidRPr="00DD687D">
        <w:rPr>
          <w:rFonts w:eastAsia="Arial"/>
        </w:rPr>
        <w:t>1</w:t>
      </w:r>
      <w:r w:rsidR="00C62A41" w:rsidRPr="00DD687D">
        <w:rPr>
          <w:rFonts w:eastAsia="Arial"/>
        </w:rPr>
        <w:t xml:space="preserve">. </w:t>
      </w:r>
      <w:r w:rsidR="00112F92" w:rsidRPr="00DD687D">
        <w:rPr>
          <w:rFonts w:eastAsia="Arial"/>
        </w:rPr>
        <w:t>Tiekėjai turi atitikti šiame priede nustatytus reikalavimus dėl kokybės vadybos sistemos ir (arba) aplinkos apsaugos vadybos sistemos standartų laikymosi.</w:t>
      </w:r>
    </w:p>
    <w:p w14:paraId="6EAE86E2" w14:textId="77777777" w:rsidR="00112F92" w:rsidRPr="00DD687D" w:rsidRDefault="00112F92" w:rsidP="00112F92">
      <w:pPr>
        <w:tabs>
          <w:tab w:val="left" w:pos="709"/>
        </w:tabs>
        <w:ind w:firstLine="567"/>
        <w:jc w:val="right"/>
        <w:rPr>
          <w:rFonts w:eastAsia="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DD687D"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DD687D" w:rsidRDefault="00E15479" w:rsidP="00044DE7">
            <w:pPr>
              <w:spacing w:before="60" w:after="60" w:line="256" w:lineRule="auto"/>
              <w:rPr>
                <w:b/>
                <w:bCs/>
                <w:sz w:val="21"/>
                <w:szCs w:val="21"/>
              </w:rPr>
            </w:pPr>
            <w:r w:rsidRPr="00DD687D">
              <w:rPr>
                <w:rFonts w:eastAsia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DD687D" w:rsidRDefault="00E15479" w:rsidP="00FA0CF7">
            <w:pPr>
              <w:spacing w:before="60" w:after="60" w:line="256" w:lineRule="auto"/>
              <w:rPr>
                <w:rFonts w:eastAsiaTheme="minorHAnsi"/>
                <w:b/>
                <w:bCs/>
                <w:sz w:val="21"/>
                <w:szCs w:val="21"/>
              </w:rPr>
            </w:pPr>
            <w:r w:rsidRPr="00DD687D">
              <w:rPr>
                <w:b/>
                <w:bCs/>
                <w:color w:val="000000"/>
                <w:sz w:val="21"/>
                <w:szCs w:val="21"/>
              </w:rPr>
              <w:t xml:space="preserve">Reikalavimas </w:t>
            </w:r>
            <w:r w:rsidRPr="00DD687D">
              <w:rPr>
                <w:rFonts w:eastAsiaTheme="minorHAnsi"/>
                <w:b/>
                <w:bCs/>
                <w:sz w:val="21"/>
                <w:szCs w:val="21"/>
                <w:lang w:eastAsia="en-US"/>
              </w:rPr>
              <w:t xml:space="preserve">dėl </w:t>
            </w:r>
            <w:r w:rsidRPr="00DD687D">
              <w:rPr>
                <w:rFonts w:eastAsia="Calibri"/>
                <w:b/>
                <w:bCs/>
                <w:sz w:val="21"/>
                <w:szCs w:val="21"/>
                <w:lang w:eastAsia="en-US"/>
              </w:rPr>
              <w:t>k</w:t>
            </w:r>
            <w:r w:rsidRPr="00DD687D">
              <w:rPr>
                <w:rFonts w:eastAsia="Calibri"/>
                <w:b/>
                <w:bCs/>
                <w:iCs/>
                <w:sz w:val="21"/>
                <w:szCs w:val="21"/>
                <w:lang w:eastAsia="en-US"/>
              </w:rPr>
              <w:t>okybės vadybos sistemos ir (arba) aplinkos apsaugos vadybos sistemos standartų</w:t>
            </w:r>
            <w:r w:rsidRPr="00DD687D">
              <w:rPr>
                <w:rFonts w:eastAsia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DD687D" w:rsidRDefault="00E15479" w:rsidP="00E15479">
            <w:pPr>
              <w:autoSpaceDE w:val="0"/>
              <w:autoSpaceDN w:val="0"/>
              <w:adjustRightInd w:val="0"/>
              <w:rPr>
                <w:b/>
                <w:bCs/>
                <w:color w:val="000000"/>
                <w:sz w:val="21"/>
                <w:szCs w:val="21"/>
              </w:rPr>
            </w:pPr>
            <w:r w:rsidRPr="00DD687D">
              <w:rPr>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DD687D" w:rsidRDefault="00E15479" w:rsidP="00FA0CF7">
            <w:pPr>
              <w:autoSpaceDE w:val="0"/>
              <w:autoSpaceDN w:val="0"/>
              <w:adjustRightInd w:val="0"/>
              <w:rPr>
                <w:b/>
                <w:bCs/>
                <w:color w:val="000000"/>
                <w:sz w:val="21"/>
                <w:szCs w:val="21"/>
              </w:rPr>
            </w:pPr>
            <w:r w:rsidRPr="00DD687D">
              <w:rPr>
                <w:b/>
                <w:bCs/>
                <w:color w:val="000000"/>
                <w:sz w:val="21"/>
                <w:szCs w:val="21"/>
              </w:rPr>
              <w:t>Subjektas, kuris turi atitikti reikalavimą</w:t>
            </w:r>
          </w:p>
          <w:p w14:paraId="35D7C66D" w14:textId="46A7CF27" w:rsidR="00E15479" w:rsidRPr="00DD687D" w:rsidRDefault="00E15479" w:rsidP="00FA0CF7">
            <w:pPr>
              <w:autoSpaceDE w:val="0"/>
              <w:autoSpaceDN w:val="0"/>
              <w:adjustRightInd w:val="0"/>
              <w:rPr>
                <w:b/>
                <w:bCs/>
                <w:color w:val="000000"/>
              </w:rPr>
            </w:pPr>
          </w:p>
        </w:tc>
      </w:tr>
      <w:tr w:rsidR="00E15479" w:rsidRPr="00DD687D"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2C65AA3" w:rsidR="00E15479" w:rsidRPr="00DD687D" w:rsidRDefault="00274577" w:rsidP="006B0550">
            <w:pPr>
              <w:spacing w:before="60" w:after="60" w:line="256" w:lineRule="auto"/>
              <w:jc w:val="center"/>
              <w:rPr>
                <w:rFonts w:eastAsiaTheme="minorHAnsi"/>
                <w:b/>
                <w:bCs/>
                <w:sz w:val="21"/>
                <w:szCs w:val="21"/>
              </w:rPr>
            </w:pPr>
            <w:r w:rsidRPr="00DD687D">
              <w:rPr>
                <w:rFonts w:eastAsiaTheme="minorHAnsi"/>
                <w:b/>
                <w:bCs/>
                <w:sz w:val="21"/>
                <w:szCs w:val="21"/>
              </w:rPr>
              <w:t>1</w:t>
            </w:r>
            <w:r w:rsidR="00E15479" w:rsidRPr="00DD687D">
              <w:rPr>
                <w:rFonts w:eastAsiaTheme="minorHAnsi"/>
                <w:b/>
                <w:bCs/>
                <w:sz w:val="21"/>
                <w:szCs w:val="21"/>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DD687D" w:rsidRDefault="00E15479" w:rsidP="006B0550">
            <w:pPr>
              <w:autoSpaceDE w:val="0"/>
              <w:autoSpaceDN w:val="0"/>
              <w:adjustRightInd w:val="0"/>
              <w:rPr>
                <w:b/>
                <w:bCs/>
                <w:color w:val="000000"/>
              </w:rPr>
            </w:pPr>
            <w:r w:rsidRPr="00DD687D">
              <w:rPr>
                <w:b/>
                <w:bCs/>
                <w:color w:val="000000"/>
                <w:sz w:val="21"/>
                <w:szCs w:val="21"/>
              </w:rPr>
              <w:t>Aplinkos apsaugos vadybos sistemos taikymas</w:t>
            </w:r>
          </w:p>
        </w:tc>
      </w:tr>
      <w:tr w:rsidR="00274577" w:rsidRPr="00DD687D"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36FE810E" w:rsidR="00274577" w:rsidRPr="00DD687D" w:rsidRDefault="00274577" w:rsidP="00274577">
            <w:pPr>
              <w:spacing w:before="60" w:after="60" w:line="256" w:lineRule="auto"/>
              <w:jc w:val="center"/>
              <w:rPr>
                <w:rFonts w:eastAsiaTheme="minorHAnsi"/>
                <w:sz w:val="21"/>
                <w:szCs w:val="21"/>
              </w:rPr>
            </w:pPr>
            <w:r w:rsidRPr="00DD687D">
              <w:rPr>
                <w:rFonts w:eastAsia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4184DB79" w14:textId="74CACA32" w:rsidR="00274577" w:rsidRPr="00DD687D" w:rsidRDefault="00274577" w:rsidP="00274577">
            <w:pPr>
              <w:autoSpaceDE w:val="0"/>
              <w:autoSpaceDN w:val="0"/>
              <w:adjustRightInd w:val="0"/>
              <w:rPr>
                <w:color w:val="000000"/>
                <w:sz w:val="21"/>
                <w:szCs w:val="21"/>
              </w:rPr>
            </w:pPr>
            <w:r w:rsidRPr="00DD687D">
              <w:rPr>
                <w:color w:val="000000"/>
                <w:sz w:val="21"/>
                <w:szCs w:val="21"/>
              </w:rPr>
              <w:t xml:space="preserve">Tiekėjas (kiekvienas tiekėjų grupės partneris, atsižvelgiant į prisiimamus įsipareigojimus pirkimo sutarčiai vykdyti, kiti ūkio subjektai, kurių pajėgumais remiasi tiekėjas (kiekvienas toje srityje, kurioje vykdys veiklą) </w:t>
            </w:r>
            <w:r w:rsidRPr="00DD687D">
              <w:rPr>
                <w:b/>
                <w:bCs/>
                <w:color w:val="000000"/>
                <w:sz w:val="21"/>
                <w:szCs w:val="21"/>
              </w:rPr>
              <w:t xml:space="preserve">atliekamoms paslaugoms </w:t>
            </w:r>
            <w:r w:rsidRPr="00DD687D">
              <w:rPr>
                <w:color w:val="000000"/>
                <w:sz w:val="21"/>
                <w:szCs w:val="21"/>
              </w:rPr>
              <w:t>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tc>
        <w:tc>
          <w:tcPr>
            <w:tcW w:w="1458" w:type="pct"/>
            <w:tcBorders>
              <w:top w:val="single" w:sz="4" w:space="0" w:color="000000"/>
              <w:left w:val="single" w:sz="4" w:space="0" w:color="000000"/>
              <w:bottom w:val="single" w:sz="4" w:space="0" w:color="000000"/>
              <w:right w:val="single" w:sz="4" w:space="0" w:color="000000"/>
            </w:tcBorders>
          </w:tcPr>
          <w:p w14:paraId="52D5667F" w14:textId="1DF43861" w:rsidR="00274577" w:rsidRPr="00DD687D" w:rsidRDefault="00274577" w:rsidP="00274577">
            <w:pPr>
              <w:autoSpaceDE w:val="0"/>
              <w:autoSpaceDN w:val="0"/>
              <w:adjustRightInd w:val="0"/>
              <w:rPr>
                <w:color w:val="000000"/>
                <w:sz w:val="21"/>
                <w:szCs w:val="21"/>
              </w:rPr>
            </w:pPr>
            <w:r w:rsidRPr="00DD687D">
              <w:rPr>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457" w:type="pct"/>
            <w:tcBorders>
              <w:top w:val="single" w:sz="4" w:space="0" w:color="000000"/>
              <w:left w:val="single" w:sz="4" w:space="0" w:color="000000"/>
              <w:bottom w:val="single" w:sz="4" w:space="0" w:color="000000"/>
              <w:right w:val="single" w:sz="4" w:space="0" w:color="000000"/>
            </w:tcBorders>
          </w:tcPr>
          <w:p w14:paraId="468C95F9" w14:textId="039C2FAF" w:rsidR="00274577" w:rsidRPr="00DD687D" w:rsidRDefault="00274577" w:rsidP="00274577">
            <w:pPr>
              <w:autoSpaceDE w:val="0"/>
              <w:autoSpaceDN w:val="0"/>
              <w:adjustRightInd w:val="0"/>
              <w:rPr>
                <w:color w:val="000000"/>
                <w:sz w:val="21"/>
                <w:szCs w:val="21"/>
              </w:rPr>
            </w:pPr>
            <w:r w:rsidRPr="00DD687D">
              <w:rPr>
                <w:color w:val="000000"/>
              </w:rPr>
              <w:t>Tiekėjas arba pasitelkiamas specialistas.</w:t>
            </w:r>
          </w:p>
        </w:tc>
      </w:tr>
    </w:tbl>
    <w:p w14:paraId="10688D3F" w14:textId="77777777" w:rsidR="00112F92" w:rsidRPr="00DD687D" w:rsidRDefault="00112F92" w:rsidP="00112F92">
      <w:pPr>
        <w:jc w:val="center"/>
        <w:rPr>
          <w:rFonts w:eastAsia="Arial"/>
        </w:rPr>
      </w:pPr>
    </w:p>
    <w:p w14:paraId="15FF68FB" w14:textId="77777777" w:rsidR="00112F92" w:rsidRPr="00DD687D" w:rsidRDefault="00112F92" w:rsidP="00112F92">
      <w:pPr>
        <w:jc w:val="center"/>
        <w:rPr>
          <w:rFonts w:eastAsia="Arial"/>
        </w:rPr>
      </w:pPr>
      <w:r w:rsidRPr="00DD687D">
        <w:rPr>
          <w:rFonts w:eastAsia="Arial"/>
        </w:rPr>
        <w:t>__________</w:t>
      </w:r>
    </w:p>
    <w:p w14:paraId="2CDE7EE1" w14:textId="77777777" w:rsidR="00A040B5" w:rsidRPr="00DD687D" w:rsidRDefault="00A040B5" w:rsidP="00112F92">
      <w:pPr>
        <w:jc w:val="center"/>
        <w:rPr>
          <w:rFonts w:eastAsia="Arial"/>
          <w:b/>
          <w:smallCaps/>
        </w:rPr>
      </w:pPr>
    </w:p>
    <w:p w14:paraId="2F58C0C6" w14:textId="5B826EE4" w:rsidR="00483B9F" w:rsidRPr="00DD687D" w:rsidRDefault="00483B9F" w:rsidP="00A040B5">
      <w:pPr>
        <w:pStyle w:val="Antrat2"/>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DD687D" w:rsidRDefault="00A040B5" w:rsidP="00A040B5"/>
    <w:p w14:paraId="0028E1BB" w14:textId="77777777" w:rsidR="00A040B5" w:rsidRPr="00DD687D" w:rsidRDefault="00A040B5" w:rsidP="00A040B5"/>
    <w:p w14:paraId="7B5D4BA9" w14:textId="77777777" w:rsidR="00A040B5" w:rsidRPr="00DD687D" w:rsidRDefault="00A040B5" w:rsidP="00A040B5"/>
    <w:p w14:paraId="4B815F12" w14:textId="77777777" w:rsidR="00A040B5" w:rsidRPr="00DD687D" w:rsidRDefault="00A040B5" w:rsidP="00274577"/>
    <w:p w14:paraId="54363B23" w14:textId="77777777" w:rsidR="00483B9F" w:rsidRPr="00DD687D" w:rsidRDefault="00483B9F" w:rsidP="00483B9F"/>
    <w:p w14:paraId="6147A0F2" w14:textId="77777777" w:rsidR="00112F92" w:rsidRPr="00DD687D" w:rsidRDefault="00112F92" w:rsidP="00112F92">
      <w:pPr>
        <w:ind w:left="7314"/>
      </w:pPr>
      <w:r w:rsidRPr="00DD687D">
        <w:lastRenderedPageBreak/>
        <w:t>Pirkimo sąlygų 3 priedas „„EBVPD“ (XML formatu)“</w:t>
      </w:r>
    </w:p>
    <w:bookmarkEnd w:id="24"/>
    <w:bookmarkEnd w:id="25"/>
    <w:p w14:paraId="13F645DA" w14:textId="77777777" w:rsidR="00112F92" w:rsidRPr="00DD687D" w:rsidRDefault="00112F92" w:rsidP="00112F92">
      <w:pPr>
        <w:pStyle w:val="Paantrat"/>
        <w:jc w:val="center"/>
        <w:rPr>
          <w:rFonts w:eastAsia="Arial"/>
        </w:rPr>
      </w:pPr>
    </w:p>
    <w:p w14:paraId="69E26FD2" w14:textId="77777777" w:rsidR="00112F92" w:rsidRPr="00DD687D" w:rsidRDefault="00112F92" w:rsidP="00112F92">
      <w:pPr>
        <w:pStyle w:val="Paantrat"/>
        <w:jc w:val="center"/>
        <w:rPr>
          <w:rFonts w:eastAsia="Arial"/>
        </w:rPr>
      </w:pPr>
      <w:r w:rsidRPr="00DD687D">
        <w:rPr>
          <w:rFonts w:eastAsia="Arial"/>
        </w:rPr>
        <w:t>EUROPOS BENDRASIS VIEŠŲJŲ PIRKIMŲ DOKUMENTAS</w:t>
      </w:r>
    </w:p>
    <w:p w14:paraId="2EE8AAE6" w14:textId="77777777" w:rsidR="00112F92" w:rsidRPr="00DD687D" w:rsidRDefault="00112F92" w:rsidP="00112F92">
      <w:pPr>
        <w:rPr>
          <w:lang w:val="en-US"/>
        </w:rPr>
      </w:pPr>
    </w:p>
    <w:p w14:paraId="2EF10AB4" w14:textId="020A441B" w:rsidR="00112F92" w:rsidRPr="00DD687D" w:rsidRDefault="00112F92" w:rsidP="00DB3CE2">
      <w:pPr>
        <w:rPr>
          <w:rFonts w:eastAsia="Arial"/>
        </w:rPr>
      </w:pPr>
      <w:r w:rsidRPr="00DD687D">
        <w:rPr>
          <w:rFonts w:eastAsia="Arial"/>
        </w:rPr>
        <w:t>„Europos bendrasis viešųjų pirkimų dokumentas (EBVPD)“</w:t>
      </w:r>
      <w:r w:rsidR="00274577" w:rsidRPr="00DD687D">
        <w:rPr>
          <w:rFonts w:eastAsia="Arial"/>
        </w:rPr>
        <w:t xml:space="preserve"> – netaikoma.</w:t>
      </w:r>
    </w:p>
    <w:p w14:paraId="70346A5D" w14:textId="77777777" w:rsidR="00112F92" w:rsidRPr="00DD687D" w:rsidRDefault="00112F92" w:rsidP="00112F92">
      <w:pPr>
        <w:jc w:val="center"/>
        <w:rPr>
          <w:rFonts w:eastAsia="Arial"/>
          <w:smallCaps/>
        </w:rPr>
      </w:pPr>
      <w:r w:rsidRPr="00DD687D">
        <w:rPr>
          <w:rFonts w:eastAsia="Arial"/>
          <w:smallCaps/>
        </w:rPr>
        <w:t>__________</w:t>
      </w:r>
    </w:p>
    <w:p w14:paraId="231299BB" w14:textId="5035DED3" w:rsidR="003D35C4" w:rsidRPr="00DD687D" w:rsidRDefault="00112F92" w:rsidP="00C70E3A">
      <w:pPr>
        <w:jc w:val="right"/>
        <w:rPr>
          <w:rFonts w:eastAsia="Arial"/>
          <w:b/>
          <w:smallCaps/>
        </w:rPr>
      </w:pPr>
      <w:r w:rsidRPr="00DD687D">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DD687D" w:rsidRDefault="00C70E3A" w:rsidP="00C70E3A">
      <w:pPr>
        <w:jc w:val="right"/>
        <w:rPr>
          <w:rFonts w:eastAsia="Arial"/>
          <w:b/>
          <w:smallCaps/>
        </w:rPr>
      </w:pPr>
    </w:p>
    <w:p w14:paraId="6BCC2113" w14:textId="38E90753" w:rsidR="00CB5907" w:rsidRPr="00DD687D" w:rsidRDefault="00DE051B" w:rsidP="00105DAD">
      <w:pPr>
        <w:ind w:left="7314"/>
      </w:pPr>
      <w:r w:rsidRPr="00DD687D">
        <w:t>P</w:t>
      </w:r>
      <w:r w:rsidR="00CB5907" w:rsidRPr="00DD687D">
        <w:t xml:space="preserve">irkimo sąlygų </w:t>
      </w:r>
      <w:r w:rsidR="0012726D" w:rsidRPr="00DD687D">
        <w:t>4</w:t>
      </w:r>
      <w:r w:rsidR="00CB5907" w:rsidRPr="00DD687D">
        <w:t xml:space="preserve"> priedas</w:t>
      </w:r>
      <w:r w:rsidR="00105DAD" w:rsidRPr="00DD687D">
        <w:t xml:space="preserve"> </w:t>
      </w:r>
      <w:r w:rsidR="00CB5907" w:rsidRPr="00DD687D">
        <w:t>„Techninė specifikacija“</w:t>
      </w:r>
      <w:bookmarkEnd w:id="26"/>
      <w:bookmarkEnd w:id="27"/>
      <w:bookmarkEnd w:id="28"/>
      <w:bookmarkEnd w:id="29"/>
      <w:bookmarkEnd w:id="30"/>
      <w:bookmarkEnd w:id="31"/>
    </w:p>
    <w:bookmarkEnd w:id="32"/>
    <w:p w14:paraId="111DB7D6" w14:textId="77777777" w:rsidR="00CB5907" w:rsidRPr="00DD687D" w:rsidRDefault="00CB5907" w:rsidP="00CB5907">
      <w:pPr>
        <w:jc w:val="center"/>
        <w:rPr>
          <w:sz w:val="28"/>
          <w:szCs w:val="28"/>
        </w:rPr>
      </w:pPr>
    </w:p>
    <w:p w14:paraId="3C224FCE" w14:textId="77777777" w:rsidR="00CB5907" w:rsidRPr="00DD687D" w:rsidRDefault="00CB5907" w:rsidP="00DC230B">
      <w:pPr>
        <w:jc w:val="center"/>
        <w:rPr>
          <w:sz w:val="28"/>
          <w:szCs w:val="28"/>
        </w:rPr>
      </w:pPr>
      <w:r w:rsidRPr="00DD687D">
        <w:rPr>
          <w:sz w:val="28"/>
          <w:szCs w:val="28"/>
        </w:rPr>
        <w:t>TECHNINĖ SPECIFIKACIJA</w:t>
      </w:r>
    </w:p>
    <w:p w14:paraId="6160E563" w14:textId="515A8F08" w:rsidR="00CB5907" w:rsidRPr="00DD687D" w:rsidRDefault="00CB5907" w:rsidP="00CB5907">
      <w:pPr>
        <w:pBdr>
          <w:bottom w:val="single" w:sz="12" w:space="1" w:color="auto"/>
        </w:pBdr>
        <w:tabs>
          <w:tab w:val="left" w:pos="810"/>
          <w:tab w:val="left" w:pos="990"/>
        </w:tabs>
        <w:rPr>
          <w:rFonts w:eastAsia="Calibri"/>
          <w:color w:val="7030A0"/>
        </w:rPr>
      </w:pPr>
    </w:p>
    <w:p w14:paraId="3FA13347" w14:textId="77777777" w:rsidR="00EF2AF9" w:rsidRPr="00DD687D" w:rsidRDefault="00EF2AF9" w:rsidP="00CB5907">
      <w:pPr>
        <w:jc w:val="center"/>
      </w:pPr>
    </w:p>
    <w:p w14:paraId="3209DC3F" w14:textId="77777777" w:rsidR="00EF2AF9" w:rsidRPr="00DD687D" w:rsidRDefault="00EF2AF9" w:rsidP="00EF2AF9">
      <w:pPr>
        <w:spacing w:line="300" w:lineRule="auto"/>
        <w:ind w:firstLine="697"/>
        <w:rPr>
          <w:b/>
          <w:bCs/>
        </w:rPr>
      </w:pPr>
      <w:r w:rsidRPr="00DD687D">
        <w:rPr>
          <w:b/>
          <w:bCs/>
        </w:rPr>
        <w:t>TECHNINĖ UŽDUOTIS</w:t>
      </w:r>
    </w:p>
    <w:p w14:paraId="3F5328B7" w14:textId="77777777" w:rsidR="00EF2AF9" w:rsidRPr="00DD687D" w:rsidRDefault="00EF2AF9" w:rsidP="00EF2AF9">
      <w:pPr>
        <w:spacing w:line="300" w:lineRule="auto"/>
        <w:ind w:firstLine="697"/>
        <w:rPr>
          <w:b/>
          <w:bCs/>
        </w:rPr>
      </w:pPr>
    </w:p>
    <w:p w14:paraId="744DC76C" w14:textId="089C7932" w:rsidR="00EF2AF9" w:rsidRPr="00DD687D" w:rsidRDefault="00EF2AF9" w:rsidP="00EF2AF9">
      <w:pPr>
        <w:spacing w:line="300" w:lineRule="auto"/>
        <w:ind w:firstLine="697"/>
        <w:rPr>
          <w:b/>
          <w:bCs/>
        </w:rPr>
      </w:pPr>
      <w:r w:rsidRPr="00DD687D">
        <w:rPr>
          <w:b/>
          <w:bCs/>
        </w:rPr>
        <w:t>1. PAGRINDINIAI DUOMENYS</w:t>
      </w:r>
    </w:p>
    <w:p w14:paraId="66E87D5B" w14:textId="67B4237C" w:rsidR="00EF2AF9" w:rsidRPr="00DD687D" w:rsidRDefault="00EF2AF9" w:rsidP="00EF2AF9">
      <w:pPr>
        <w:spacing w:line="300" w:lineRule="auto"/>
        <w:ind w:firstLine="697"/>
      </w:pPr>
      <w:r w:rsidRPr="00DD687D">
        <w:rPr>
          <w:b/>
          <w:bCs/>
        </w:rPr>
        <w:t>Statinys:</w:t>
      </w:r>
      <w:r w:rsidRPr="00DD687D">
        <w:t xml:space="preserve"> gyvenamosios paskirties daugiabutis namas </w:t>
      </w:r>
    </w:p>
    <w:p w14:paraId="001E0778" w14:textId="77777777" w:rsidR="00EF2AF9" w:rsidRPr="00DD687D" w:rsidRDefault="00EF2AF9" w:rsidP="00EF2AF9">
      <w:pPr>
        <w:spacing w:line="300" w:lineRule="auto"/>
        <w:ind w:firstLine="697"/>
      </w:pPr>
      <w:r w:rsidRPr="00DD687D">
        <w:rPr>
          <w:b/>
          <w:bCs/>
        </w:rPr>
        <w:t>Vieta:</w:t>
      </w:r>
      <w:r w:rsidRPr="00DD687D">
        <w:t xml:space="preserve"> Vytauto g. 85, Tauragė.</w:t>
      </w:r>
    </w:p>
    <w:p w14:paraId="1B11404B" w14:textId="77777777" w:rsidR="00EF2AF9" w:rsidRPr="00DD687D" w:rsidRDefault="00EF2AF9" w:rsidP="00EF2AF9">
      <w:pPr>
        <w:spacing w:line="300" w:lineRule="auto"/>
        <w:ind w:firstLine="697"/>
      </w:pPr>
      <w:r w:rsidRPr="00DD687D">
        <w:rPr>
          <w:b/>
          <w:bCs/>
        </w:rPr>
        <w:t>Statybos rūšis:</w:t>
      </w:r>
      <w:r w:rsidRPr="00DD687D">
        <w:t xml:space="preserve"> paprastasis remontas (elektros inžinerinių sistemų atnaujinimas:</w:t>
      </w:r>
    </w:p>
    <w:p w14:paraId="7FDC2B7A" w14:textId="77777777" w:rsidR="00EF2AF9" w:rsidRPr="00DD687D" w:rsidRDefault="00EF2AF9" w:rsidP="00384104">
      <w:pPr>
        <w:numPr>
          <w:ilvl w:val="0"/>
          <w:numId w:val="11"/>
        </w:numPr>
        <w:spacing w:line="300" w:lineRule="auto"/>
      </w:pPr>
      <w:r w:rsidRPr="00DD687D">
        <w:t>magistralinių kabelių nuo įvadinės spintos iki butų skaitiklių keitimas;</w:t>
      </w:r>
    </w:p>
    <w:p w14:paraId="3C7CD252" w14:textId="77777777" w:rsidR="00EF2AF9" w:rsidRPr="00DD687D" w:rsidRDefault="00EF2AF9" w:rsidP="00384104">
      <w:pPr>
        <w:numPr>
          <w:ilvl w:val="0"/>
          <w:numId w:val="11"/>
        </w:numPr>
        <w:spacing w:line="300" w:lineRule="auto"/>
      </w:pPr>
      <w:r w:rsidRPr="00DD687D">
        <w:t>jėgos kabelių atvedimas nuo buto skaitiklio iki elektrinės viryklės</w:t>
      </w:r>
    </w:p>
    <w:p w14:paraId="7DF73406" w14:textId="77777777" w:rsidR="00EF2AF9" w:rsidRPr="00DD687D" w:rsidRDefault="00EF2AF9" w:rsidP="00EF2AF9">
      <w:pPr>
        <w:spacing w:line="300" w:lineRule="auto"/>
        <w:ind w:firstLine="697"/>
      </w:pPr>
    </w:p>
    <w:p w14:paraId="0F93C7D6" w14:textId="77777777" w:rsidR="00EF2AF9" w:rsidRPr="00DD687D" w:rsidRDefault="00EF2AF9" w:rsidP="00EF2AF9">
      <w:pPr>
        <w:spacing w:line="300" w:lineRule="auto"/>
        <w:ind w:firstLine="697"/>
        <w:rPr>
          <w:b/>
          <w:bCs/>
        </w:rPr>
      </w:pPr>
      <w:r w:rsidRPr="00DD687D">
        <w:rPr>
          <w:b/>
          <w:bCs/>
        </w:rPr>
        <w:t>2. DARBŲ APIMTIS</w:t>
      </w:r>
    </w:p>
    <w:p w14:paraId="336627BF" w14:textId="77777777" w:rsidR="00EF2AF9" w:rsidRPr="00DD687D" w:rsidRDefault="00EF2AF9" w:rsidP="00EF2AF9">
      <w:pPr>
        <w:spacing w:line="300" w:lineRule="auto"/>
        <w:ind w:firstLine="697"/>
      </w:pPr>
      <w:r w:rsidRPr="00DD687D">
        <w:t xml:space="preserve">2.1. </w:t>
      </w:r>
      <w:r w:rsidRPr="00DD687D">
        <w:rPr>
          <w:b/>
          <w:bCs/>
        </w:rPr>
        <w:t>Įvadinio kabelio dalis</w:t>
      </w:r>
      <w:r w:rsidRPr="00DD687D">
        <w:br/>
        <w:t>2.1.1. Esamo įvadinio kabelio demontavimas.</w:t>
      </w:r>
      <w:r w:rsidRPr="00DD687D">
        <w:br/>
        <w:t>2.1.2. Naujo įvadinio kabelio paklojimas (požeminis/antžeminis pagal faktinę schemą) iki įvadinės skydinės/apskaitos; klojimas vamzdžiuose, latakuose ar kanaluose; perėjimų per konstrukcijas įrengimas; gaisrinių praėjimų sandarinimas sertifikuotomis sistemomis.</w:t>
      </w:r>
      <w:r w:rsidRPr="00DD687D">
        <w:br/>
        <w:t>2.1.3. Prijungimo/atjungimo darbų derinimas su skirstomųjų tinklų operatoriumi (ESO), plombų nuėmimas/uždėjimas, nuosavybės ir eksploatacijos ribų laikymasis.</w:t>
      </w:r>
    </w:p>
    <w:p w14:paraId="710F9D68" w14:textId="77777777" w:rsidR="00EF2AF9" w:rsidRPr="00DD687D" w:rsidRDefault="00EF2AF9" w:rsidP="00EF2AF9">
      <w:pPr>
        <w:spacing w:line="300" w:lineRule="auto"/>
        <w:ind w:firstLine="697"/>
      </w:pPr>
      <w:r w:rsidRPr="00DD687D">
        <w:t xml:space="preserve">2.2. </w:t>
      </w:r>
      <w:r w:rsidRPr="00DD687D">
        <w:rPr>
          <w:b/>
          <w:bCs/>
        </w:rPr>
        <w:t>Butų linijos iki elektrinės viryklės</w:t>
      </w:r>
      <w:r w:rsidRPr="00DD687D">
        <w:br/>
        <w:t>2.2.1. Nuo buto elektros apskaitos skydelio nutiesti kabelį iki viryklės taško (kištukinis lizdas arba fiksuotas pajungimas – pagal numatomą viryklės tipą ir galią).</w:t>
      </w:r>
      <w:r w:rsidRPr="00DD687D">
        <w:br/>
        <w:t>2.2.2. Parinkti ir sumontuoti apsaugos aparatus (MCB, RCD/RCBO) pagal LST HD 60364 reikalavimus; virtuvės/</w:t>
      </w:r>
      <w:proofErr w:type="spellStart"/>
      <w:r w:rsidRPr="00DD687D">
        <w:t>zonių</w:t>
      </w:r>
      <w:proofErr w:type="spellEnd"/>
      <w:r w:rsidRPr="00DD687D">
        <w:t xml:space="preserve"> reikalavimų laikymasis.</w:t>
      </w:r>
      <w:r w:rsidRPr="00DD687D">
        <w:br/>
        <w:t>2.2.3. Kabelių trasų ženklinimas; gaisrinių praėjimų sandarinimas; apdailų atstatymas į pradinę būklę.</w:t>
      </w:r>
    </w:p>
    <w:p w14:paraId="2195C128" w14:textId="77777777" w:rsidR="00EF2AF9" w:rsidRPr="00DD687D" w:rsidRDefault="00EF2AF9" w:rsidP="00EF2AF9">
      <w:r w:rsidRPr="00DD687D">
        <w:rPr>
          <w:b/>
          <w:bCs/>
        </w:rPr>
        <w:t>Pastaba dėl kiekių:</w:t>
      </w:r>
      <w:r w:rsidRPr="00DD687D">
        <w:t xml:space="preserve"> Rangovas privalo vietoje pasitikslinti faktinius ilgius, trasas, butų sprendinius prieš teikdamas pasiūlymą. Kiekiai ir butų sąrašas pateikiami pirkimo priede.</w:t>
      </w:r>
    </w:p>
    <w:p w14:paraId="290C9B15" w14:textId="77777777" w:rsidR="00EF2AF9" w:rsidRPr="00DD687D" w:rsidRDefault="00EF2AF9" w:rsidP="00EF2AF9"/>
    <w:p w14:paraId="1D99AC71" w14:textId="091FEE7B" w:rsidR="00EF2AF9" w:rsidRPr="00DD687D" w:rsidRDefault="00EF2AF9" w:rsidP="00EF2AF9">
      <w:pPr>
        <w:spacing w:line="300" w:lineRule="auto"/>
        <w:ind w:firstLine="697"/>
      </w:pPr>
      <w:r w:rsidRPr="00DD687D">
        <w:rPr>
          <w:b/>
          <w:bCs/>
        </w:rPr>
        <w:t>3. NORMINIS PAGRINDAS</w:t>
      </w:r>
    </w:p>
    <w:p w14:paraId="2B791E3A" w14:textId="77777777" w:rsidR="00EF2AF9" w:rsidRPr="00DD687D" w:rsidRDefault="00EF2AF9" w:rsidP="00EF2AF9">
      <w:pPr>
        <w:spacing w:line="300" w:lineRule="auto"/>
        <w:ind w:firstLine="697"/>
      </w:pPr>
      <w:r w:rsidRPr="00DD687D">
        <w:t xml:space="preserve">3.1. Lietuvos Respublikos statybos įstatymas ir taikytini </w:t>
      </w:r>
      <w:r w:rsidRPr="00DD687D">
        <w:rPr>
          <w:b/>
          <w:bCs/>
        </w:rPr>
        <w:t>STR</w:t>
      </w:r>
      <w:r w:rsidRPr="00DD687D">
        <w:t>.</w:t>
      </w:r>
      <w:r w:rsidRPr="00DD687D">
        <w:br/>
        <w:t>3.2. Elektros įrenginių įrengimo bendrosios taisyklės (</w:t>
      </w:r>
      <w:r w:rsidRPr="00DD687D">
        <w:rPr>
          <w:b/>
          <w:bCs/>
        </w:rPr>
        <w:t>EĮĮBT</w:t>
      </w:r>
      <w:r w:rsidRPr="00DD687D">
        <w:t>) ir kiti galiojantys teisės aktai dėl darbų saugos, sveikatos, aplinkos apsaugos.</w:t>
      </w:r>
      <w:r w:rsidRPr="00DD687D">
        <w:br/>
        <w:t xml:space="preserve">3.3. </w:t>
      </w:r>
      <w:r w:rsidRPr="00DD687D">
        <w:rPr>
          <w:b/>
          <w:bCs/>
        </w:rPr>
        <w:t>CPR</w:t>
      </w:r>
      <w:r w:rsidRPr="00DD687D">
        <w:t xml:space="preserve"> reikalavimai (Reglamentas (ES) Nr. 305/2011) – statybos produktų pateikimas rinkai.</w:t>
      </w:r>
      <w:r w:rsidRPr="00DD687D">
        <w:br/>
        <w:t xml:space="preserve">3.4. </w:t>
      </w:r>
      <w:r w:rsidRPr="00DD687D">
        <w:rPr>
          <w:b/>
          <w:bCs/>
        </w:rPr>
        <w:t>LST EN 50575</w:t>
      </w:r>
      <w:r w:rsidRPr="00DD687D">
        <w:t xml:space="preserve"> – kabelių reakcijos į ugnį klasės ir </w:t>
      </w:r>
      <w:proofErr w:type="spellStart"/>
      <w:r w:rsidRPr="00DD687D">
        <w:t>DoP</w:t>
      </w:r>
      <w:proofErr w:type="spellEnd"/>
      <w:r w:rsidRPr="00DD687D">
        <w:t>/CE.</w:t>
      </w:r>
      <w:r w:rsidRPr="00DD687D">
        <w:br/>
        <w:t xml:space="preserve">3.5. </w:t>
      </w:r>
      <w:r w:rsidRPr="00DD687D">
        <w:rPr>
          <w:b/>
          <w:bCs/>
        </w:rPr>
        <w:t>LST HD 60364-5-52:2011/A1:2025</w:t>
      </w:r>
      <w:r w:rsidRPr="00DD687D">
        <w:t xml:space="preserve"> (IEC 60364-5-52:2009/AMD1:2024) – kabelių ir laidų sistemų parinkimas, klojimo būdai, leistinos srovės, įtampos kritimai, korekcijos koeficientai.</w:t>
      </w:r>
      <w:r w:rsidRPr="00DD687D">
        <w:br/>
      </w:r>
      <w:r w:rsidRPr="00DD687D">
        <w:lastRenderedPageBreak/>
        <w:t xml:space="preserve">3.6. </w:t>
      </w:r>
      <w:r w:rsidRPr="00DD687D">
        <w:rPr>
          <w:b/>
          <w:bCs/>
        </w:rPr>
        <w:t>LST EN IEC 61557-1:2022/A1:2025</w:t>
      </w:r>
      <w:r w:rsidRPr="00DD687D">
        <w:t xml:space="preserve"> ir </w:t>
      </w:r>
      <w:r w:rsidRPr="00DD687D">
        <w:rPr>
          <w:b/>
          <w:bCs/>
        </w:rPr>
        <w:t>LST EN IEC 61557-10:2025</w:t>
      </w:r>
      <w:r w:rsidRPr="00DD687D">
        <w:t xml:space="preserve"> – elektros įrenginių bandymų matavimo priemonių reikalavimai.</w:t>
      </w:r>
      <w:r w:rsidRPr="00DD687D">
        <w:br/>
        <w:t xml:space="preserve">3.7. </w:t>
      </w:r>
      <w:r w:rsidRPr="00DD687D">
        <w:rPr>
          <w:b/>
          <w:bCs/>
        </w:rPr>
        <w:t>LST EN 1838:2025</w:t>
      </w:r>
      <w:r w:rsidRPr="00DD687D">
        <w:t xml:space="preserve"> – avarinio apšvietimo reikalavimai bendrosioms erdvėms. (Jei taikoma)</w:t>
      </w:r>
      <w:r w:rsidRPr="00DD687D">
        <w:br/>
        <w:t xml:space="preserve">3.8. </w:t>
      </w:r>
      <w:r w:rsidRPr="00DD687D">
        <w:rPr>
          <w:b/>
          <w:bCs/>
        </w:rPr>
        <w:t>VPĮ 17 straipsnis</w:t>
      </w:r>
      <w:r w:rsidRPr="00DD687D">
        <w:t xml:space="preserve"> – perkančioji organizacija privalo įtraukti aplinkos apsaugos reikalavimus į pirkimo dokumentus.</w:t>
      </w:r>
      <w:r w:rsidRPr="00DD687D">
        <w:br/>
        <w:t xml:space="preserve">3.9. </w:t>
      </w:r>
      <w:r w:rsidRPr="00DD687D">
        <w:rPr>
          <w:b/>
          <w:bCs/>
        </w:rPr>
        <w:t>VPĮ 46 straipsnis</w:t>
      </w:r>
      <w:r w:rsidRPr="00DD687D">
        <w:t xml:space="preserve"> – tiekėjų kvalifikacijos reikalavimai (teisė verstis veikla, patirtis, techniniai pajėgumai).</w:t>
      </w:r>
      <w:r w:rsidRPr="00DD687D">
        <w:br/>
        <w:t xml:space="preserve">3.10. </w:t>
      </w:r>
      <w:r w:rsidRPr="00DD687D">
        <w:rPr>
          <w:b/>
          <w:bCs/>
        </w:rPr>
        <w:t>LR Statybos įstatymo 10 straipsnis</w:t>
      </w:r>
      <w:r w:rsidRPr="00DD687D">
        <w:t xml:space="preserve"> – specialiųjų darbų atlikimo teisė ir atestatai.</w:t>
      </w:r>
      <w:r w:rsidRPr="00DD687D">
        <w:br/>
        <w:t>3.11. ESO prijungimo ir derinimo tvarka – atjungimai, plombavimas, galios keitimas (jei taikoma).</w:t>
      </w:r>
      <w:r w:rsidRPr="00DD687D">
        <w:br/>
      </w:r>
    </w:p>
    <w:p w14:paraId="3F780B6D" w14:textId="63A64985" w:rsidR="00EF2AF9" w:rsidRPr="00DD687D" w:rsidRDefault="00EF2AF9" w:rsidP="00EF2AF9">
      <w:pPr>
        <w:spacing w:line="300" w:lineRule="auto"/>
        <w:ind w:firstLine="697"/>
      </w:pPr>
      <w:r w:rsidRPr="00DD687D">
        <w:t>.</w:t>
      </w:r>
    </w:p>
    <w:p w14:paraId="7B5B2E6F" w14:textId="16C9AE5A" w:rsidR="00EF2AF9" w:rsidRPr="00DD687D" w:rsidRDefault="00EF2AF9" w:rsidP="00EF2AF9">
      <w:pPr>
        <w:spacing w:line="300" w:lineRule="auto"/>
        <w:ind w:firstLine="697"/>
        <w:rPr>
          <w:b/>
          <w:bCs/>
        </w:rPr>
      </w:pPr>
      <w:r w:rsidRPr="00DD687D">
        <w:rPr>
          <w:b/>
          <w:bCs/>
        </w:rPr>
        <w:t xml:space="preserve">4. „ŽALIEJI“ REIKALAVIMAI </w:t>
      </w:r>
    </w:p>
    <w:p w14:paraId="7411505B" w14:textId="7574B5E6" w:rsidR="00EF2AF9" w:rsidRPr="00DD687D" w:rsidRDefault="00EF2AF9" w:rsidP="00EF2AF9">
      <w:pPr>
        <w:spacing w:line="300" w:lineRule="auto"/>
        <w:ind w:firstLine="697"/>
      </w:pPr>
      <w:r w:rsidRPr="00DD687D">
        <w:t xml:space="preserve">4.1. </w:t>
      </w:r>
      <w:r w:rsidRPr="00DD687D">
        <w:rPr>
          <w:b/>
          <w:bCs/>
        </w:rPr>
        <w:t>Taikymas:</w:t>
      </w:r>
      <w:r w:rsidRPr="00DD687D">
        <w:t xml:space="preserve"> Kadangi perkami </w:t>
      </w:r>
      <w:r w:rsidRPr="00DD687D">
        <w:rPr>
          <w:b/>
          <w:bCs/>
        </w:rPr>
        <w:t>darbai</w:t>
      </w:r>
      <w:r w:rsidRPr="00DD687D">
        <w:t xml:space="preserve">, pirkimo dokumentuose taikomas </w:t>
      </w:r>
      <w:r w:rsidRPr="00DD687D">
        <w:rPr>
          <w:b/>
          <w:bCs/>
        </w:rPr>
        <w:t>Tvarkos aprašo 2 priedo 15.2 punktas</w:t>
      </w:r>
      <w:r w:rsidRPr="00DD687D">
        <w:t xml:space="preserve"> – visiems statybose </w:t>
      </w:r>
      <w:r w:rsidRPr="00DD687D">
        <w:rPr>
          <w:b/>
          <w:bCs/>
        </w:rPr>
        <w:t>naudojamiems produktams ir medžiagoms</w:t>
      </w:r>
      <w:r w:rsidRPr="00DD687D">
        <w:t xml:space="preserve"> turi būti taikomi </w:t>
      </w:r>
      <w:r w:rsidRPr="00DD687D">
        <w:rPr>
          <w:b/>
          <w:bCs/>
        </w:rPr>
        <w:t>minimalūs aplinkos apsaugos kriterijai</w:t>
      </w:r>
      <w:r w:rsidRPr="00DD687D">
        <w:t xml:space="preserve"> pagal produktų grupes; vadovaujamasi ir </w:t>
      </w:r>
      <w:r w:rsidRPr="00DD687D">
        <w:rPr>
          <w:b/>
          <w:bCs/>
        </w:rPr>
        <w:t>VPĮ 17 str.</w:t>
      </w:r>
      <w:r w:rsidRPr="00DD687D">
        <w:t xml:space="preserve"> nuostatomis dėl aplinkos apsaugos aspektų.</w:t>
      </w:r>
    </w:p>
    <w:p w14:paraId="5744B2F6" w14:textId="740D5F87" w:rsidR="00EF2AF9" w:rsidRPr="00DD687D" w:rsidRDefault="00EF2AF9" w:rsidP="00EF2AF9">
      <w:pPr>
        <w:spacing w:line="300" w:lineRule="auto"/>
        <w:ind w:firstLine="697"/>
      </w:pPr>
      <w:r w:rsidRPr="00DD687D">
        <w:t xml:space="preserve">4.2. </w:t>
      </w:r>
      <w:r w:rsidRPr="00DD687D">
        <w:rPr>
          <w:b/>
          <w:bCs/>
        </w:rPr>
        <w:t>Privalomi veiklos kriterijai :</w:t>
      </w:r>
      <w:r w:rsidRPr="00DD687D">
        <w:br/>
      </w:r>
      <w:r w:rsidRPr="00DD687D">
        <w:rPr>
          <w:b/>
          <w:bCs/>
        </w:rPr>
        <w:t>1) Atliekų klasifikavimas ir rūšiavimas</w:t>
      </w:r>
      <w:r w:rsidRPr="00DD687D">
        <w:t xml:space="preserve"> – rangovas parengia </w:t>
      </w:r>
      <w:r w:rsidRPr="00DD687D">
        <w:rPr>
          <w:b/>
          <w:bCs/>
        </w:rPr>
        <w:t>Atliekų susidarymo ir tvarkymo planą</w:t>
      </w:r>
      <w:r w:rsidRPr="00DD687D">
        <w:t xml:space="preserve"> (statybinių, pakuočių, pavojingųjų – jei susidaro), nurodo rūšiavimo tvarką objekte, surinkimo vietas ir </w:t>
      </w:r>
      <w:r w:rsidRPr="00DD687D">
        <w:rPr>
          <w:b/>
          <w:bCs/>
        </w:rPr>
        <w:t>atliekų srautų apskaitą</w:t>
      </w:r>
      <w:r w:rsidRPr="00DD687D">
        <w:t>.</w:t>
      </w:r>
      <w:r w:rsidRPr="00DD687D">
        <w:br/>
      </w:r>
      <w:r w:rsidRPr="00DD687D">
        <w:rPr>
          <w:b/>
          <w:bCs/>
        </w:rPr>
        <w:t>Dokumentai:</w:t>
      </w:r>
      <w:r w:rsidRPr="00DD687D">
        <w:t xml:space="preserve"> planas (iki darbų pradžios); </w:t>
      </w:r>
      <w:r w:rsidRPr="00DD687D">
        <w:rPr>
          <w:b/>
          <w:bCs/>
        </w:rPr>
        <w:t>atliekų perdavimo lydraščiai</w:t>
      </w:r>
      <w:r w:rsidRPr="00DD687D">
        <w:t xml:space="preserve"> ir </w:t>
      </w:r>
      <w:r w:rsidRPr="00DD687D">
        <w:rPr>
          <w:b/>
          <w:bCs/>
        </w:rPr>
        <w:t>srautų suvestinė</w:t>
      </w:r>
      <w:r w:rsidRPr="00DD687D">
        <w:t xml:space="preserve"> (pridavimui).</w:t>
      </w:r>
    </w:p>
    <w:p w14:paraId="0192639C" w14:textId="77777777" w:rsidR="00EF2AF9" w:rsidRPr="00DD687D" w:rsidRDefault="00EF2AF9" w:rsidP="00EF2AF9">
      <w:pPr>
        <w:spacing w:line="300" w:lineRule="auto"/>
        <w:ind w:firstLine="697"/>
      </w:pPr>
      <w:r w:rsidRPr="00DD687D">
        <w:rPr>
          <w:b/>
          <w:bCs/>
        </w:rPr>
        <w:t>2) Naudojamų medžiagų ilgaamžiškumas ir efektyvumas</w:t>
      </w:r>
      <w:r w:rsidRPr="00DD687D">
        <w:t xml:space="preserve"> – parenkamos </w:t>
      </w:r>
      <w:r w:rsidRPr="00DD687D">
        <w:rPr>
          <w:b/>
          <w:bCs/>
        </w:rPr>
        <w:t>ilgaamžės, energijos vartojimo atžvilgiu efektyvios</w:t>
      </w:r>
      <w:r w:rsidRPr="00DD687D">
        <w:t xml:space="preserve"> medžiagos ir gaminiai; kabeliai – pagal </w:t>
      </w:r>
      <w:r w:rsidRPr="00DD687D">
        <w:rPr>
          <w:b/>
          <w:bCs/>
        </w:rPr>
        <w:t>CPR (LST EN 50575)</w:t>
      </w:r>
      <w:r w:rsidRPr="00DD687D">
        <w:t xml:space="preserve"> su nurodyta reakcijos į ugnį klase; gaisrinių praėjimų sistemos – sertifikuotos. Kabelio tipas –  </w:t>
      </w:r>
      <w:proofErr w:type="spellStart"/>
      <w:r w:rsidRPr="00DD687D">
        <w:t>Cu</w:t>
      </w:r>
      <w:proofErr w:type="spellEnd"/>
      <w:r w:rsidRPr="00DD687D">
        <w:t xml:space="preserve"> ir (ar) Al. </w:t>
      </w:r>
      <w:r w:rsidRPr="00DD687D">
        <w:rPr>
          <w:b/>
          <w:bCs/>
        </w:rPr>
        <w:t>Dokumentai:</w:t>
      </w:r>
      <w:r w:rsidRPr="00DD687D">
        <w:t xml:space="preserve"> gamintojo </w:t>
      </w:r>
      <w:r w:rsidRPr="00DD687D">
        <w:rPr>
          <w:b/>
          <w:bCs/>
        </w:rPr>
        <w:t>techninės kortelės</w:t>
      </w:r>
      <w:r w:rsidRPr="00DD687D">
        <w:t xml:space="preserve">, </w:t>
      </w:r>
      <w:r w:rsidRPr="00DD687D">
        <w:rPr>
          <w:b/>
          <w:bCs/>
        </w:rPr>
        <w:t xml:space="preserve">CE ir </w:t>
      </w:r>
      <w:proofErr w:type="spellStart"/>
      <w:r w:rsidRPr="00DD687D">
        <w:rPr>
          <w:b/>
          <w:bCs/>
        </w:rPr>
        <w:t>DoP</w:t>
      </w:r>
      <w:proofErr w:type="spellEnd"/>
      <w:r w:rsidRPr="00DD687D">
        <w:t xml:space="preserve">; (jei taikoma) </w:t>
      </w:r>
      <w:proofErr w:type="spellStart"/>
      <w:r w:rsidRPr="00DD687D">
        <w:rPr>
          <w:b/>
          <w:bCs/>
        </w:rPr>
        <w:t>ekoženklų</w:t>
      </w:r>
      <w:proofErr w:type="spellEnd"/>
      <w:r w:rsidRPr="00DD687D">
        <w:rPr>
          <w:b/>
          <w:bCs/>
        </w:rPr>
        <w:t xml:space="preserve"> (EU </w:t>
      </w:r>
      <w:proofErr w:type="spellStart"/>
      <w:r w:rsidRPr="00DD687D">
        <w:rPr>
          <w:b/>
          <w:bCs/>
        </w:rPr>
        <w:t>Ecolabel</w:t>
      </w:r>
      <w:proofErr w:type="spellEnd"/>
      <w:r w:rsidRPr="00DD687D">
        <w:rPr>
          <w:b/>
          <w:bCs/>
        </w:rPr>
        <w:t>)</w:t>
      </w:r>
      <w:r w:rsidRPr="00DD687D">
        <w:t xml:space="preserve"> ar lygiaverčių įrodymai; (jei taikoma mediena) </w:t>
      </w:r>
      <w:r w:rsidRPr="00DD687D">
        <w:rPr>
          <w:b/>
          <w:bCs/>
        </w:rPr>
        <w:t>FSC/PEFC</w:t>
      </w:r>
      <w:r w:rsidRPr="00DD687D">
        <w:t>.</w:t>
      </w:r>
    </w:p>
    <w:p w14:paraId="6803FBC9" w14:textId="77777777" w:rsidR="00EF2AF9" w:rsidRPr="00DD687D" w:rsidRDefault="00EF2AF9" w:rsidP="00EF2AF9">
      <w:pPr>
        <w:spacing w:line="300" w:lineRule="auto"/>
        <w:ind w:firstLine="697"/>
      </w:pPr>
      <w:r w:rsidRPr="00DD687D">
        <w:rPr>
          <w:b/>
          <w:bCs/>
        </w:rPr>
        <w:t>3) Elektros instaliacijos energetinis efektyvumas</w:t>
      </w:r>
      <w:r w:rsidRPr="00DD687D">
        <w:t xml:space="preserve"> – projektiniai/techniniai sprendimai turi mažinti </w:t>
      </w:r>
      <w:r w:rsidRPr="00DD687D">
        <w:rPr>
          <w:b/>
          <w:bCs/>
        </w:rPr>
        <w:t>nuostolius</w:t>
      </w:r>
      <w:r w:rsidRPr="00DD687D">
        <w:t xml:space="preserve"> (tinkami skerspjūviai pagal </w:t>
      </w:r>
      <w:r w:rsidRPr="00DD687D">
        <w:rPr>
          <w:b/>
          <w:bCs/>
        </w:rPr>
        <w:t>LST HD 60364</w:t>
      </w:r>
      <w:r w:rsidRPr="00DD687D">
        <w:rPr>
          <w:b/>
          <w:bCs/>
        </w:rPr>
        <w:noBreakHyphen/>
        <w:t>5</w:t>
      </w:r>
      <w:r w:rsidRPr="00DD687D">
        <w:rPr>
          <w:b/>
          <w:bCs/>
        </w:rPr>
        <w:noBreakHyphen/>
        <w:t>52:2011/A1:2025</w:t>
      </w:r>
      <w:r w:rsidRPr="00DD687D">
        <w:t xml:space="preserve">, optimizuoti trasų ilgiai, kokybiški jungiamieji elementai), užtikrinti tinkamą </w:t>
      </w:r>
      <w:r w:rsidRPr="00DD687D">
        <w:rPr>
          <w:b/>
          <w:bCs/>
        </w:rPr>
        <w:t>izoliaciją</w:t>
      </w:r>
      <w:r w:rsidRPr="00DD687D">
        <w:t xml:space="preserve"> ir kontaktų kokybę; (jei keičiama ar diegiama apšvietimo įranga – taikyti atitinkamus apšvietimo produktų kriterijus).</w:t>
      </w:r>
      <w:r w:rsidRPr="00DD687D">
        <w:br/>
      </w:r>
      <w:r w:rsidRPr="00DD687D">
        <w:rPr>
          <w:b/>
          <w:bCs/>
        </w:rPr>
        <w:t>Dokumentai:</w:t>
      </w:r>
      <w:r w:rsidRPr="00DD687D">
        <w:t xml:space="preserve"> apskaičiavimų/ parinkčių </w:t>
      </w:r>
      <w:r w:rsidRPr="00DD687D">
        <w:rPr>
          <w:b/>
          <w:bCs/>
        </w:rPr>
        <w:t>išklotinės</w:t>
      </w:r>
      <w:r w:rsidRPr="00DD687D">
        <w:t xml:space="preserve"> (kabelių skerspjūviai, įtampos kritimai), gaminių </w:t>
      </w:r>
      <w:r w:rsidRPr="00DD687D">
        <w:rPr>
          <w:b/>
          <w:bCs/>
        </w:rPr>
        <w:t>sertifikatai</w:t>
      </w:r>
      <w:r w:rsidRPr="00DD687D">
        <w:t xml:space="preserve"> (MCB, RCD/RCBO), (jei taikoma) apšvietimo produktų atitikties dokumentai.</w:t>
      </w:r>
    </w:p>
    <w:p w14:paraId="7BDF3CFC" w14:textId="77777777" w:rsidR="00EF2AF9" w:rsidRPr="00DD687D" w:rsidRDefault="00EF2AF9" w:rsidP="00EF2AF9">
      <w:pPr>
        <w:spacing w:line="300" w:lineRule="auto"/>
        <w:ind w:firstLine="697"/>
      </w:pPr>
      <w:r w:rsidRPr="00DD687D">
        <w:rPr>
          <w:b/>
          <w:bCs/>
        </w:rPr>
        <w:t>4) Ataskaita</w:t>
      </w:r>
      <w:r w:rsidRPr="00DD687D">
        <w:t xml:space="preserve"> – rangovas privalo parengti </w:t>
      </w:r>
      <w:r w:rsidRPr="00DD687D">
        <w:rPr>
          <w:b/>
          <w:bCs/>
        </w:rPr>
        <w:t>Žaliųjų kriterijų įgyvendinimo ataskaitą</w:t>
      </w:r>
      <w:r w:rsidRPr="00DD687D">
        <w:t xml:space="preserve">, kurioje nurodo </w:t>
      </w:r>
      <w:r w:rsidRPr="00DD687D">
        <w:rPr>
          <w:b/>
          <w:bCs/>
        </w:rPr>
        <w:t>medžiagų kilmę</w:t>
      </w:r>
      <w:r w:rsidRPr="00DD687D">
        <w:t xml:space="preserve">, </w:t>
      </w:r>
      <w:r w:rsidRPr="00DD687D">
        <w:rPr>
          <w:b/>
          <w:bCs/>
        </w:rPr>
        <w:t>atliekų kiekius ir tvarkymo būdus</w:t>
      </w:r>
      <w:r w:rsidRPr="00DD687D">
        <w:t xml:space="preserve">, pateikia visų naudotų produktų </w:t>
      </w:r>
      <w:proofErr w:type="spellStart"/>
      <w:r w:rsidRPr="00DD687D">
        <w:rPr>
          <w:b/>
          <w:bCs/>
        </w:rPr>
        <w:t>DoP</w:t>
      </w:r>
      <w:proofErr w:type="spellEnd"/>
      <w:r w:rsidRPr="00DD687D">
        <w:rPr>
          <w:b/>
          <w:bCs/>
        </w:rPr>
        <w:t>/CE</w:t>
      </w:r>
      <w:r w:rsidRPr="00DD687D">
        <w:t xml:space="preserve"> ir kitus atitikties įrodymus.</w:t>
      </w:r>
      <w:r w:rsidRPr="00DD687D">
        <w:br/>
      </w:r>
      <w:r w:rsidRPr="00DD687D">
        <w:rPr>
          <w:b/>
          <w:bCs/>
        </w:rPr>
        <w:t>Dokumentai:</w:t>
      </w:r>
      <w:r w:rsidRPr="00DD687D">
        <w:t xml:space="preserve"> ataskaita pagal </w:t>
      </w:r>
      <w:r w:rsidRPr="00DD687D">
        <w:rPr>
          <w:b/>
          <w:bCs/>
        </w:rPr>
        <w:t>Priedą C</w:t>
      </w:r>
      <w:r w:rsidRPr="00DD687D">
        <w:t>, su priedais (</w:t>
      </w:r>
      <w:proofErr w:type="spellStart"/>
      <w:r w:rsidRPr="00DD687D">
        <w:t>DoP</w:t>
      </w:r>
      <w:proofErr w:type="spellEnd"/>
      <w:r w:rsidRPr="00DD687D">
        <w:t xml:space="preserve">/CE, </w:t>
      </w:r>
      <w:proofErr w:type="spellStart"/>
      <w:r w:rsidRPr="00DD687D">
        <w:t>ekoženklai</w:t>
      </w:r>
      <w:proofErr w:type="spellEnd"/>
      <w:r w:rsidRPr="00DD687D">
        <w:t>, FSC/PEFC, VOC).</w:t>
      </w:r>
    </w:p>
    <w:p w14:paraId="3E339B97" w14:textId="43C3E640" w:rsidR="00EF2AF9" w:rsidRPr="00DD687D" w:rsidRDefault="00EF2AF9" w:rsidP="00EF2AF9">
      <w:pPr>
        <w:spacing w:line="300" w:lineRule="auto"/>
        <w:ind w:firstLine="697"/>
      </w:pPr>
      <w:r w:rsidRPr="00DD687D">
        <w:t xml:space="preserve">4.3. </w:t>
      </w:r>
      <w:r w:rsidRPr="00DD687D">
        <w:rPr>
          <w:b/>
          <w:bCs/>
        </w:rPr>
        <w:t>Produktų atitiktis ir dokumentai :</w:t>
      </w:r>
    </w:p>
    <w:p w14:paraId="5CE4B610" w14:textId="77777777" w:rsidR="00EF2AF9" w:rsidRPr="00DD687D" w:rsidRDefault="00EF2AF9" w:rsidP="00384104">
      <w:pPr>
        <w:numPr>
          <w:ilvl w:val="0"/>
          <w:numId w:val="12"/>
        </w:numPr>
        <w:spacing w:line="300" w:lineRule="auto"/>
      </w:pPr>
      <w:r w:rsidRPr="00DD687D">
        <w:rPr>
          <w:b/>
          <w:bCs/>
        </w:rPr>
        <w:t>CE ir Eksploatacinių savybių deklaracijos (</w:t>
      </w:r>
      <w:proofErr w:type="spellStart"/>
      <w:r w:rsidRPr="00DD687D">
        <w:rPr>
          <w:b/>
          <w:bCs/>
        </w:rPr>
        <w:t>DoP</w:t>
      </w:r>
      <w:proofErr w:type="spellEnd"/>
      <w:r w:rsidRPr="00DD687D">
        <w:rPr>
          <w:b/>
          <w:bCs/>
        </w:rPr>
        <w:t>)</w:t>
      </w:r>
      <w:r w:rsidRPr="00DD687D">
        <w:t xml:space="preserve"> kabeliams ir statybos produktams (pagal </w:t>
      </w:r>
      <w:r w:rsidRPr="00DD687D">
        <w:rPr>
          <w:b/>
          <w:bCs/>
        </w:rPr>
        <w:t>CPR</w:t>
      </w:r>
      <w:r w:rsidRPr="00DD687D">
        <w:t xml:space="preserve"> ir atitinkamus standartus).</w:t>
      </w:r>
    </w:p>
    <w:p w14:paraId="4D296538" w14:textId="77777777" w:rsidR="00EF2AF9" w:rsidRPr="00DD687D" w:rsidRDefault="00EF2AF9" w:rsidP="00384104">
      <w:pPr>
        <w:numPr>
          <w:ilvl w:val="0"/>
          <w:numId w:val="12"/>
        </w:numPr>
        <w:spacing w:line="300" w:lineRule="auto"/>
      </w:pPr>
      <w:r w:rsidRPr="00DD687D">
        <w:t xml:space="preserve">Kabeliams – </w:t>
      </w:r>
      <w:r w:rsidRPr="00DD687D">
        <w:rPr>
          <w:b/>
          <w:bCs/>
          <w:i/>
          <w:iCs/>
        </w:rPr>
        <w:t>LST EN 50575</w:t>
      </w:r>
      <w:r w:rsidRPr="00DD687D">
        <w:t xml:space="preserve"> reakcijos į ugnį klasės nurodymas </w:t>
      </w:r>
      <w:proofErr w:type="spellStart"/>
      <w:r w:rsidRPr="00DD687D">
        <w:t>DoP</w:t>
      </w:r>
      <w:proofErr w:type="spellEnd"/>
      <w:r w:rsidRPr="00DD687D">
        <w:t xml:space="preserve">; </w:t>
      </w:r>
    </w:p>
    <w:p w14:paraId="481CF447" w14:textId="77777777" w:rsidR="00EF2AF9" w:rsidRPr="00DD687D" w:rsidRDefault="00EF2AF9" w:rsidP="00384104">
      <w:pPr>
        <w:numPr>
          <w:ilvl w:val="0"/>
          <w:numId w:val="12"/>
        </w:numPr>
        <w:spacing w:line="300" w:lineRule="auto"/>
      </w:pPr>
      <w:r w:rsidRPr="00DD687D">
        <w:lastRenderedPageBreak/>
        <w:t xml:space="preserve">bendrosiose erdvėse – ne žemesnė kaip </w:t>
      </w:r>
      <w:r w:rsidRPr="00DD687D">
        <w:rPr>
          <w:b/>
          <w:bCs/>
          <w:i/>
          <w:iCs/>
        </w:rPr>
        <w:t>Cca</w:t>
      </w:r>
      <w:r w:rsidRPr="00DD687D">
        <w:rPr>
          <w:b/>
          <w:bCs/>
          <w:i/>
          <w:iCs/>
        </w:rPr>
        <w:noBreakHyphen/>
        <w:t>s1,d1,a1</w:t>
      </w:r>
      <w:r w:rsidRPr="00DD687D">
        <w:rPr>
          <w:i/>
          <w:iCs/>
        </w:rPr>
        <w:t>;</w:t>
      </w:r>
      <w:r w:rsidRPr="00DD687D">
        <w:t xml:space="preserve"> </w:t>
      </w:r>
    </w:p>
    <w:p w14:paraId="19D426F4" w14:textId="77777777" w:rsidR="00EF2AF9" w:rsidRPr="00DD687D" w:rsidRDefault="00EF2AF9" w:rsidP="00384104">
      <w:pPr>
        <w:numPr>
          <w:ilvl w:val="0"/>
          <w:numId w:val="12"/>
        </w:numPr>
        <w:spacing w:line="300" w:lineRule="auto"/>
      </w:pPr>
      <w:r w:rsidRPr="00DD687D">
        <w:t>Gaisrinių praėjimų sandarinimo sistemoms – atitikties dokumentai (</w:t>
      </w:r>
      <w:proofErr w:type="spellStart"/>
      <w:r w:rsidRPr="00DD687D">
        <w:t>DoP</w:t>
      </w:r>
      <w:proofErr w:type="spellEnd"/>
      <w:r w:rsidRPr="00DD687D">
        <w:t>/CE) ir montavimo instrukcijos.</w:t>
      </w:r>
    </w:p>
    <w:p w14:paraId="7AE72C57" w14:textId="77777777" w:rsidR="00EF2AF9" w:rsidRPr="00DD687D" w:rsidRDefault="00EF2AF9" w:rsidP="00384104">
      <w:pPr>
        <w:numPr>
          <w:ilvl w:val="0"/>
          <w:numId w:val="12"/>
        </w:numPr>
        <w:spacing w:line="300" w:lineRule="auto"/>
      </w:pPr>
      <w:r w:rsidRPr="00DD687D">
        <w:rPr>
          <w:b/>
          <w:bCs/>
        </w:rPr>
        <w:t>Tiekėjo deklaracija</w:t>
      </w:r>
      <w:r w:rsidRPr="00DD687D">
        <w:t xml:space="preserve"> dėl atitikties nustatytiems žaliųjų kriterijų reikalavimams.</w:t>
      </w:r>
    </w:p>
    <w:p w14:paraId="119CED4F" w14:textId="77777777" w:rsidR="00EF2AF9" w:rsidRPr="00DD687D" w:rsidRDefault="00EF2AF9" w:rsidP="00384104">
      <w:pPr>
        <w:numPr>
          <w:ilvl w:val="0"/>
          <w:numId w:val="12"/>
        </w:numPr>
        <w:spacing w:line="300" w:lineRule="auto"/>
        <w:rPr>
          <w:b/>
          <w:bCs/>
        </w:rPr>
      </w:pPr>
      <w:r w:rsidRPr="00DD687D">
        <w:rPr>
          <w:b/>
          <w:bCs/>
        </w:rPr>
        <w:t xml:space="preserve">Aplinkosaugos vadybos </w:t>
      </w:r>
      <w:r w:rsidRPr="00DD687D">
        <w:t>įrodymas</w:t>
      </w:r>
      <w:r w:rsidRPr="00DD687D">
        <w:rPr>
          <w:b/>
          <w:bCs/>
        </w:rPr>
        <w:t xml:space="preserve"> – ISO 14001, EMAS </w:t>
      </w:r>
      <w:r w:rsidRPr="00DD687D">
        <w:t>ar</w:t>
      </w:r>
      <w:r w:rsidRPr="00DD687D">
        <w:rPr>
          <w:b/>
          <w:bCs/>
        </w:rPr>
        <w:t xml:space="preserve"> lygiavertis </w:t>
      </w:r>
    </w:p>
    <w:p w14:paraId="4C48B229" w14:textId="77777777" w:rsidR="00EF2AF9" w:rsidRPr="00DD687D" w:rsidRDefault="00EF2AF9" w:rsidP="00384104">
      <w:pPr>
        <w:numPr>
          <w:ilvl w:val="0"/>
          <w:numId w:val="12"/>
        </w:numPr>
        <w:spacing w:line="300" w:lineRule="auto"/>
      </w:pPr>
      <w:r w:rsidRPr="00DD687D">
        <w:t xml:space="preserve">Produktų </w:t>
      </w:r>
      <w:proofErr w:type="spellStart"/>
      <w:r w:rsidRPr="00DD687D">
        <w:rPr>
          <w:b/>
          <w:bCs/>
        </w:rPr>
        <w:t>ekoženklai</w:t>
      </w:r>
      <w:proofErr w:type="spellEnd"/>
      <w:r w:rsidRPr="00DD687D">
        <w:t xml:space="preserve"> – </w:t>
      </w:r>
      <w:r w:rsidRPr="00DD687D">
        <w:rPr>
          <w:b/>
          <w:bCs/>
        </w:rPr>
        <w:t xml:space="preserve">EU </w:t>
      </w:r>
      <w:proofErr w:type="spellStart"/>
      <w:r w:rsidRPr="00DD687D">
        <w:rPr>
          <w:b/>
          <w:bCs/>
        </w:rPr>
        <w:t>Ecolabel</w:t>
      </w:r>
      <w:proofErr w:type="spellEnd"/>
      <w:r w:rsidRPr="00DD687D">
        <w:t xml:space="preserve"> ar lygiaverčiai (jei taikoma konkrečioms produktų grupėms).</w:t>
      </w:r>
    </w:p>
    <w:p w14:paraId="1BE7AD28" w14:textId="3863F277" w:rsidR="00EF2AF9" w:rsidRPr="00DD687D" w:rsidRDefault="00EF2AF9" w:rsidP="00EF2AF9">
      <w:pPr>
        <w:spacing w:line="300" w:lineRule="auto"/>
        <w:ind w:firstLine="697"/>
      </w:pPr>
      <w:r w:rsidRPr="00DD687D">
        <w:t xml:space="preserve">4.4. </w:t>
      </w:r>
      <w:r w:rsidRPr="00DD687D">
        <w:rPr>
          <w:b/>
          <w:bCs/>
        </w:rPr>
        <w:t>Atliekos ir atsekamumas (pridavimo metu):</w:t>
      </w:r>
    </w:p>
    <w:p w14:paraId="21EA9E57" w14:textId="77777777" w:rsidR="00EF2AF9" w:rsidRPr="00DD687D" w:rsidRDefault="00EF2AF9" w:rsidP="00384104">
      <w:pPr>
        <w:numPr>
          <w:ilvl w:val="0"/>
          <w:numId w:val="13"/>
        </w:numPr>
        <w:spacing w:line="300" w:lineRule="auto"/>
      </w:pPr>
      <w:r w:rsidRPr="00DD687D">
        <w:t xml:space="preserve">Rangovas rūšiuoja ir perduoda statybos bei pakuočių atliekas teisėtam tvarkytojui; pateikiami </w:t>
      </w:r>
      <w:r w:rsidRPr="00DD687D">
        <w:rPr>
          <w:b/>
          <w:bCs/>
        </w:rPr>
        <w:t xml:space="preserve">atliekų perdavimo lydraščiai </w:t>
      </w:r>
      <w:r w:rsidRPr="00DD687D">
        <w:t xml:space="preserve">ir </w:t>
      </w:r>
      <w:r w:rsidRPr="00DD687D">
        <w:rPr>
          <w:b/>
          <w:bCs/>
        </w:rPr>
        <w:t>atliekų srautų suvestinė.</w:t>
      </w:r>
    </w:p>
    <w:p w14:paraId="40C93C08" w14:textId="77777777" w:rsidR="00EF2AF9" w:rsidRPr="00DD687D" w:rsidRDefault="00EF2AF9" w:rsidP="00384104">
      <w:pPr>
        <w:numPr>
          <w:ilvl w:val="0"/>
          <w:numId w:val="13"/>
        </w:numPr>
        <w:spacing w:line="300" w:lineRule="auto"/>
      </w:pPr>
      <w:r w:rsidRPr="00DD687D">
        <w:t xml:space="preserve">Pateikiamas </w:t>
      </w:r>
      <w:r w:rsidRPr="00DD687D">
        <w:rPr>
          <w:b/>
          <w:bCs/>
        </w:rPr>
        <w:t>faktinių produktų sąrašas</w:t>
      </w:r>
      <w:r w:rsidRPr="00DD687D">
        <w:t xml:space="preserve"> su visais atitikties dokumentais (</w:t>
      </w:r>
      <w:proofErr w:type="spellStart"/>
      <w:r w:rsidRPr="00DD687D">
        <w:t>DoP</w:t>
      </w:r>
      <w:proofErr w:type="spellEnd"/>
      <w:r w:rsidRPr="00DD687D">
        <w:t xml:space="preserve">/CE, FSC/PEFC, VOC, </w:t>
      </w:r>
      <w:proofErr w:type="spellStart"/>
      <w:r w:rsidRPr="00DD687D">
        <w:t>ekoženklai</w:t>
      </w:r>
      <w:proofErr w:type="spellEnd"/>
      <w:r w:rsidRPr="00DD687D">
        <w:t xml:space="preserve"> ir pan.).</w:t>
      </w:r>
    </w:p>
    <w:p w14:paraId="0310E33D" w14:textId="77777777" w:rsidR="00EF2AF9" w:rsidRPr="00DD687D" w:rsidRDefault="00EF2AF9" w:rsidP="00384104">
      <w:pPr>
        <w:numPr>
          <w:ilvl w:val="0"/>
          <w:numId w:val="13"/>
        </w:numPr>
        <w:spacing w:line="300" w:lineRule="auto"/>
      </w:pPr>
      <w:r w:rsidRPr="00DD687D">
        <w:t xml:space="preserve">Pateikiama </w:t>
      </w:r>
      <w:r w:rsidRPr="00DD687D">
        <w:rPr>
          <w:b/>
          <w:bCs/>
        </w:rPr>
        <w:t>Žaliųjų kriterijų įgyvendinimo ataskaita</w:t>
      </w:r>
      <w:r w:rsidRPr="00DD687D">
        <w:t xml:space="preserve"> </w:t>
      </w:r>
    </w:p>
    <w:p w14:paraId="39EA56F4" w14:textId="5F596F4A" w:rsidR="00EF2AF9" w:rsidRPr="00DD687D" w:rsidRDefault="00EF2AF9" w:rsidP="00EF2AF9">
      <w:pPr>
        <w:spacing w:line="300" w:lineRule="auto"/>
        <w:ind w:firstLine="697"/>
      </w:pPr>
      <w:r w:rsidRPr="00DD687D">
        <w:t xml:space="preserve">4.5. </w:t>
      </w:r>
      <w:r w:rsidRPr="00DD687D">
        <w:rPr>
          <w:b/>
          <w:bCs/>
        </w:rPr>
        <w:t>Produktų keitimas:</w:t>
      </w:r>
      <w:r w:rsidRPr="00DD687D">
        <w:t xml:space="preserve"> leidžiamas tik </w:t>
      </w:r>
      <w:r w:rsidRPr="00DD687D">
        <w:rPr>
          <w:b/>
          <w:bCs/>
        </w:rPr>
        <w:t>Užsakovo raštu</w:t>
      </w:r>
      <w:r w:rsidRPr="00DD687D">
        <w:t>, pateikus lygiaverčius ar aukštesnius aplinkos kriterijus patvirtinančius dokumentus.</w:t>
      </w:r>
      <w:r w:rsidRPr="00DD687D">
        <w:br/>
        <w:t xml:space="preserve">4.6. </w:t>
      </w:r>
      <w:r w:rsidRPr="00DD687D">
        <w:rPr>
          <w:b/>
          <w:bCs/>
        </w:rPr>
        <w:t>Neatitikties pasekmės:</w:t>
      </w:r>
      <w:r w:rsidRPr="00DD687D">
        <w:t xml:space="preserve"> produktai, neatitinkantys reikalavimų, </w:t>
      </w:r>
      <w:r w:rsidRPr="00DD687D">
        <w:rPr>
          <w:b/>
          <w:bCs/>
        </w:rPr>
        <w:t>nepriimami</w:t>
      </w:r>
      <w:r w:rsidRPr="00DD687D">
        <w:t xml:space="preserve">; rangovas privalo juos </w:t>
      </w:r>
      <w:r w:rsidRPr="00DD687D">
        <w:rPr>
          <w:b/>
          <w:bCs/>
        </w:rPr>
        <w:t>savo lėšomis pakeisti</w:t>
      </w:r>
      <w:r w:rsidRPr="00DD687D">
        <w:t>; darbų priėmimas nevykdomas, kol nepateikti visi atitikties dokumentai.</w:t>
      </w:r>
    </w:p>
    <w:p w14:paraId="6E16A688" w14:textId="3A79EA45" w:rsidR="00EF2AF9" w:rsidRPr="00DD687D" w:rsidRDefault="00EF2AF9" w:rsidP="00EF2AF9">
      <w:pPr>
        <w:spacing w:line="300" w:lineRule="auto"/>
        <w:ind w:firstLine="697"/>
        <w:rPr>
          <w:b/>
          <w:bCs/>
        </w:rPr>
      </w:pPr>
      <w:r w:rsidRPr="00DD687D">
        <w:rPr>
          <w:b/>
          <w:bCs/>
        </w:rPr>
        <w:t>5. REIKALAVIMAI MEDŽIAGOMS, KABELIAMS IR ĮRENGINIAMS</w:t>
      </w:r>
    </w:p>
    <w:p w14:paraId="75FFA2B8" w14:textId="385076D6" w:rsidR="00EF2AF9" w:rsidRPr="00DD687D" w:rsidRDefault="00EF2AF9" w:rsidP="00EF2AF9">
      <w:pPr>
        <w:spacing w:line="300" w:lineRule="auto"/>
        <w:ind w:firstLine="697"/>
      </w:pPr>
      <w:r w:rsidRPr="00DD687D">
        <w:t xml:space="preserve">5.1. Visi produktai turi atitikti </w:t>
      </w:r>
      <w:r w:rsidRPr="00DD687D">
        <w:rPr>
          <w:b/>
          <w:bCs/>
          <w:i/>
          <w:iCs/>
        </w:rPr>
        <w:t>CPR</w:t>
      </w:r>
      <w:r w:rsidRPr="00DD687D">
        <w:rPr>
          <w:b/>
          <w:bCs/>
        </w:rPr>
        <w:t xml:space="preserve"> </w:t>
      </w:r>
      <w:r w:rsidRPr="00DD687D">
        <w:t xml:space="preserve">ir turėti </w:t>
      </w:r>
      <w:r w:rsidRPr="00DD687D">
        <w:rPr>
          <w:b/>
          <w:bCs/>
          <w:i/>
          <w:iCs/>
        </w:rPr>
        <w:t>CE/</w:t>
      </w:r>
      <w:proofErr w:type="spellStart"/>
      <w:r w:rsidRPr="00DD687D">
        <w:rPr>
          <w:b/>
          <w:bCs/>
          <w:i/>
          <w:iCs/>
        </w:rPr>
        <w:t>DoP</w:t>
      </w:r>
      <w:proofErr w:type="spellEnd"/>
      <w:r w:rsidRPr="00DD687D">
        <w:t xml:space="preserve">; kabeliams – </w:t>
      </w:r>
      <w:r w:rsidRPr="00DD687D">
        <w:rPr>
          <w:b/>
          <w:bCs/>
          <w:i/>
          <w:iCs/>
        </w:rPr>
        <w:t>LST EN 50575.</w:t>
      </w:r>
      <w:r w:rsidRPr="00DD687D">
        <w:br/>
        <w:t xml:space="preserve">5.2. Kabelių </w:t>
      </w:r>
      <w:r w:rsidRPr="00DD687D">
        <w:rPr>
          <w:b/>
          <w:bCs/>
        </w:rPr>
        <w:t>skerspjūviai</w:t>
      </w:r>
      <w:r w:rsidRPr="00DD687D">
        <w:t xml:space="preserve"> ir klojimo būdai parenkami pagal </w:t>
      </w:r>
      <w:r w:rsidRPr="00DD687D">
        <w:rPr>
          <w:b/>
          <w:bCs/>
          <w:i/>
          <w:iCs/>
        </w:rPr>
        <w:t>LST HD 60364</w:t>
      </w:r>
      <w:r w:rsidRPr="00DD687D">
        <w:rPr>
          <w:b/>
          <w:bCs/>
          <w:i/>
          <w:iCs/>
        </w:rPr>
        <w:noBreakHyphen/>
        <w:t>5</w:t>
      </w:r>
      <w:r w:rsidRPr="00DD687D">
        <w:rPr>
          <w:b/>
          <w:bCs/>
          <w:i/>
          <w:iCs/>
        </w:rPr>
        <w:noBreakHyphen/>
        <w:t>52:2011/A1:2025</w:t>
      </w:r>
      <w:r w:rsidRPr="00DD687D">
        <w:t xml:space="preserve"> (įskaitant korekcijų koeficientus, leistinas sroves, įtampos kritimus).</w:t>
      </w:r>
      <w:r w:rsidRPr="00DD687D">
        <w:br/>
        <w:t>5.3. Apsaugos aparatai (MCB, RCD/RCBO) – pagal linijų parametrus; lūžio geba parenkama pagal galimas trumpųjų srovių vertes. Įvadinėse spintose numatyti automatinius jungiklius pagal skaičiuojamąją srovę ir kabelio skerspjūvį. Kiekvienam butui – atskiras automatinis jungiklis prie skaitiklio</w:t>
      </w:r>
      <w:r w:rsidRPr="00DD687D">
        <w:br/>
        <w:t>5.4. Gaisrinių praėjimų sandarinimas – sertifikuotomis sistemomis, suderinamomis su kabelių klasėmis. Kabelių perėjimai per sienas ir perdangas turi būti apsaugoti nuo mechaninių pažeidimų ir užsandarinami priešgaisrinėmis medžiagomis (EI60).</w:t>
      </w:r>
      <w:r w:rsidRPr="00DD687D">
        <w:br/>
        <w:t>5.5. IP apsaugos laipsniai – pagal montavimo aplinką (vidus/laukas, drėgmė, dulkėtumas).</w:t>
      </w:r>
      <w:r w:rsidRPr="00DD687D">
        <w:br/>
        <w:t>5.6. Ženklinimas – pagal gamintojų ir norminių dokumentų reikalavimus; trasų schemos.</w:t>
      </w:r>
    </w:p>
    <w:p w14:paraId="4EF45B8A" w14:textId="77777777" w:rsidR="00EF2AF9" w:rsidRPr="00DD687D" w:rsidRDefault="00EF2AF9" w:rsidP="00EF2AF9">
      <w:pPr>
        <w:rPr>
          <w:b/>
          <w:bCs/>
        </w:rPr>
      </w:pPr>
    </w:p>
    <w:p w14:paraId="6B125BA9" w14:textId="01EBD26D" w:rsidR="00EF2AF9" w:rsidRPr="00DD687D" w:rsidRDefault="00EF2AF9" w:rsidP="00EF2AF9">
      <w:pPr>
        <w:spacing w:line="300" w:lineRule="auto"/>
        <w:ind w:firstLine="697"/>
        <w:rPr>
          <w:b/>
          <w:bCs/>
        </w:rPr>
      </w:pPr>
      <w:r w:rsidRPr="00DD687D">
        <w:rPr>
          <w:b/>
          <w:bCs/>
        </w:rPr>
        <w:t>7. DARBŲ VYKDYMAS IR DERINIMO TVARKA</w:t>
      </w:r>
    </w:p>
    <w:p w14:paraId="026E43C7" w14:textId="77777777" w:rsidR="00E55E83" w:rsidRPr="00DD687D" w:rsidRDefault="00EF2AF9" w:rsidP="00E55E83">
      <w:r w:rsidRPr="00DD687D">
        <w:t>7.1. Darbai vykdomi pagal EĮĮBT, gamintojų nurodytas technologijas.</w:t>
      </w:r>
      <w:r w:rsidRPr="00DD687D">
        <w:br/>
        <w:t>7.2. Laikinas elektros tiekimas, gyventojų informavimas ir atjungimų grafikai – rangovo pareiga (atjungimo laiką sutrumpinti iki minimumo).</w:t>
      </w:r>
      <w:r w:rsidRPr="00DD687D">
        <w:br/>
        <w:t>7.3. Laikytis minimalų atstumų reikalavimų kertant prie kitų komunikacijų; ant degių pagrindų naudoti tinkamus klojimo būdus ir medžiagas.</w:t>
      </w:r>
      <w:r w:rsidRPr="00DD687D">
        <w:br/>
        <w:t>7.4. Visi paslėpti darbai fiksuojami foto ir priimami tarpiniu aktu.</w:t>
      </w:r>
    </w:p>
    <w:p w14:paraId="1461D164" w14:textId="77777777" w:rsidR="00E55E83" w:rsidRPr="00DD687D" w:rsidRDefault="00E55E83" w:rsidP="00E55E83"/>
    <w:p w14:paraId="29F4F09C" w14:textId="5B2ACF5C" w:rsidR="00EF2AF9" w:rsidRPr="00DD687D" w:rsidRDefault="00EF2AF9" w:rsidP="00E55E83">
      <w:pPr>
        <w:spacing w:line="300" w:lineRule="auto"/>
        <w:ind w:firstLine="697"/>
      </w:pPr>
      <w:r w:rsidRPr="00DD687D">
        <w:rPr>
          <w:b/>
          <w:bCs/>
        </w:rPr>
        <w:t>8. BANDYMAI, MATAVIMAI IR PRIDAVIMAS</w:t>
      </w:r>
    </w:p>
    <w:p w14:paraId="34BF578E" w14:textId="77777777" w:rsidR="00EF2AF9" w:rsidRPr="00DD687D" w:rsidRDefault="00EF2AF9" w:rsidP="00EF2AF9">
      <w:pPr>
        <w:spacing w:line="300" w:lineRule="auto"/>
        <w:ind w:firstLine="697"/>
      </w:pPr>
      <w:r w:rsidRPr="00DD687D">
        <w:t xml:space="preserve">8.1. </w:t>
      </w:r>
      <w:r w:rsidRPr="00DD687D">
        <w:rPr>
          <w:b/>
          <w:bCs/>
        </w:rPr>
        <w:t>Matavimo prietaisai</w:t>
      </w:r>
      <w:r w:rsidRPr="00DD687D">
        <w:t xml:space="preserve"> turi atitikti </w:t>
      </w:r>
      <w:r w:rsidRPr="00DD687D">
        <w:rPr>
          <w:b/>
          <w:bCs/>
          <w:i/>
          <w:iCs/>
        </w:rPr>
        <w:t>LST EN IEC 61557</w:t>
      </w:r>
      <w:r w:rsidRPr="00DD687D">
        <w:rPr>
          <w:b/>
          <w:bCs/>
          <w:i/>
          <w:iCs/>
        </w:rPr>
        <w:noBreakHyphen/>
        <w:t>1:2022/A1:2025</w:t>
      </w:r>
      <w:r w:rsidRPr="00DD687D">
        <w:rPr>
          <w:b/>
          <w:bCs/>
        </w:rPr>
        <w:t xml:space="preserve"> </w:t>
      </w:r>
      <w:r w:rsidRPr="00DD687D">
        <w:t>ir</w:t>
      </w:r>
      <w:r w:rsidRPr="00DD687D">
        <w:rPr>
          <w:b/>
          <w:bCs/>
        </w:rPr>
        <w:t xml:space="preserve"> </w:t>
      </w:r>
      <w:r w:rsidRPr="00DD687D">
        <w:rPr>
          <w:b/>
          <w:bCs/>
          <w:i/>
          <w:iCs/>
        </w:rPr>
        <w:t>LST EN IEC 61557</w:t>
      </w:r>
      <w:r w:rsidRPr="00DD687D">
        <w:rPr>
          <w:b/>
          <w:bCs/>
          <w:i/>
          <w:iCs/>
        </w:rPr>
        <w:noBreakHyphen/>
        <w:t>10:2025</w:t>
      </w:r>
      <w:r w:rsidRPr="00DD687D">
        <w:t xml:space="preserve">; pateikiami </w:t>
      </w:r>
      <w:r w:rsidRPr="00DD687D">
        <w:rPr>
          <w:b/>
          <w:bCs/>
        </w:rPr>
        <w:t>kalibravimo pažymėjimai</w:t>
      </w:r>
      <w:r w:rsidRPr="00DD687D">
        <w:t>.</w:t>
      </w:r>
      <w:r w:rsidRPr="00DD687D">
        <w:br/>
        <w:t xml:space="preserve">8.2. </w:t>
      </w:r>
      <w:r w:rsidRPr="00DD687D">
        <w:rPr>
          <w:b/>
          <w:bCs/>
        </w:rPr>
        <w:t>Privalomi bandymai</w:t>
      </w:r>
      <w:r w:rsidRPr="00DD687D">
        <w:t xml:space="preserve"> (pagal </w:t>
      </w:r>
      <w:r w:rsidRPr="00DD687D">
        <w:rPr>
          <w:i/>
          <w:iCs/>
        </w:rPr>
        <w:t>LST HD 60364</w:t>
      </w:r>
      <w:r w:rsidRPr="00DD687D">
        <w:t xml:space="preserve"> ir taikytinus bandymų aprašus):</w:t>
      </w:r>
    </w:p>
    <w:p w14:paraId="2B8EB5FC" w14:textId="77777777" w:rsidR="00EF2AF9" w:rsidRPr="00DD687D" w:rsidRDefault="00EF2AF9" w:rsidP="00384104">
      <w:pPr>
        <w:numPr>
          <w:ilvl w:val="0"/>
          <w:numId w:val="14"/>
        </w:numPr>
        <w:spacing w:line="300" w:lineRule="auto"/>
      </w:pPr>
      <w:r w:rsidRPr="00DD687D">
        <w:lastRenderedPageBreak/>
        <w:t>Izoliacijos varžos matavimai visoms naujoms linijoms. Varžų matavimo protokolai –Izoliacijos varžos matavimai. Įžeminimo ir įnulinimo kontūrų varžų matavimai. Automatinės išjungimo sistemos veikimo patikra.</w:t>
      </w:r>
    </w:p>
    <w:p w14:paraId="1CE83E65" w14:textId="77777777" w:rsidR="00EF2AF9" w:rsidRPr="00DD687D" w:rsidRDefault="00EF2AF9" w:rsidP="00384104">
      <w:pPr>
        <w:numPr>
          <w:ilvl w:val="0"/>
          <w:numId w:val="14"/>
        </w:numPr>
        <w:spacing w:line="300" w:lineRule="auto"/>
      </w:pPr>
      <w:r w:rsidRPr="00DD687D">
        <w:rPr>
          <w:b/>
          <w:bCs/>
        </w:rPr>
        <w:t xml:space="preserve">Kabelių ir kitų įrenginių atitikties deklaracija –  </w:t>
      </w:r>
      <w:r w:rsidRPr="00DD687D">
        <w:t>gamintojo CE atitikties deklaracija pagal LST EN standartus. Gaisrinės saugos ir reaktyvinių medžiagų (halogenų) atitiktis, jei taikoma.</w:t>
      </w:r>
    </w:p>
    <w:p w14:paraId="14AE64DD" w14:textId="77777777" w:rsidR="00EF2AF9" w:rsidRPr="00DD687D" w:rsidRDefault="00EF2AF9" w:rsidP="00384104">
      <w:pPr>
        <w:numPr>
          <w:ilvl w:val="0"/>
          <w:numId w:val="14"/>
        </w:numPr>
        <w:spacing w:line="300" w:lineRule="auto"/>
      </w:pPr>
      <w:r w:rsidRPr="00DD687D">
        <w:rPr>
          <w:b/>
          <w:bCs/>
        </w:rPr>
        <w:t xml:space="preserve">Registravimas ESO sistemoje – </w:t>
      </w:r>
      <w:r w:rsidRPr="00DD687D">
        <w:t>naujos arba rekonstruotos instaliacijos registravimas ESO klientų sistemoje. Naudotojų pajungimo aktai (ESO priėmimo–perdavimo aktas). Atitikimas ESO techninėms sąlygoms, jei taikoma.</w:t>
      </w:r>
    </w:p>
    <w:p w14:paraId="0160204C" w14:textId="77777777" w:rsidR="00EF2AF9" w:rsidRPr="00DD687D" w:rsidRDefault="00EF2AF9" w:rsidP="00384104">
      <w:pPr>
        <w:numPr>
          <w:ilvl w:val="0"/>
          <w:numId w:val="14"/>
        </w:numPr>
        <w:spacing w:line="300" w:lineRule="auto"/>
      </w:pPr>
      <w:r w:rsidRPr="00DD687D">
        <w:t>Apsauginio laidininko (PE) ir grandinių tęstinumas.</w:t>
      </w:r>
    </w:p>
    <w:p w14:paraId="5FC3A4F3" w14:textId="77777777" w:rsidR="00EF2AF9" w:rsidRPr="00DD687D" w:rsidRDefault="00EF2AF9" w:rsidP="00384104">
      <w:pPr>
        <w:numPr>
          <w:ilvl w:val="0"/>
          <w:numId w:val="14"/>
        </w:numPr>
        <w:spacing w:line="300" w:lineRule="auto"/>
      </w:pPr>
      <w:r w:rsidRPr="00DD687D">
        <w:t>Kilpos impedansas (</w:t>
      </w:r>
      <w:proofErr w:type="spellStart"/>
      <w:r w:rsidRPr="00DD687D">
        <w:t>Zs</w:t>
      </w:r>
      <w:proofErr w:type="spellEnd"/>
      <w:r w:rsidRPr="00DD687D">
        <w:t>), trumpojo jungimo srovių patikra.</w:t>
      </w:r>
    </w:p>
    <w:p w14:paraId="6F9BF7F6" w14:textId="77777777" w:rsidR="00EF2AF9" w:rsidRPr="00DD687D" w:rsidRDefault="00EF2AF9" w:rsidP="00384104">
      <w:pPr>
        <w:numPr>
          <w:ilvl w:val="0"/>
          <w:numId w:val="14"/>
        </w:numPr>
        <w:spacing w:line="300" w:lineRule="auto"/>
      </w:pPr>
      <w:r w:rsidRPr="00DD687D">
        <w:rPr>
          <w:b/>
          <w:bCs/>
        </w:rPr>
        <w:t>RCD/RCBO</w:t>
      </w:r>
      <w:r w:rsidRPr="00DD687D">
        <w:t xml:space="preserve"> bandymai: įnulinimo srovė, atjungimo laikas.</w:t>
      </w:r>
    </w:p>
    <w:p w14:paraId="4D847D12" w14:textId="77777777" w:rsidR="00EF2AF9" w:rsidRPr="00DD687D" w:rsidRDefault="00EF2AF9" w:rsidP="00384104">
      <w:pPr>
        <w:numPr>
          <w:ilvl w:val="0"/>
          <w:numId w:val="14"/>
        </w:numPr>
        <w:spacing w:line="300" w:lineRule="auto"/>
      </w:pPr>
      <w:r w:rsidRPr="00DD687D">
        <w:t>Įžeminimo varžos matavimai (jei taikoma).</w:t>
      </w:r>
    </w:p>
    <w:p w14:paraId="6EBEFA2C" w14:textId="77777777" w:rsidR="00EF2AF9" w:rsidRPr="00DD687D" w:rsidRDefault="00EF2AF9" w:rsidP="00384104">
      <w:pPr>
        <w:numPr>
          <w:ilvl w:val="0"/>
          <w:numId w:val="14"/>
        </w:numPr>
        <w:spacing w:line="300" w:lineRule="auto"/>
      </w:pPr>
      <w:r w:rsidRPr="00DD687D">
        <w:t>Funkciniai bandymai (apsaugų selektyvumas, fazių seka, jei trifazės linijos).</w:t>
      </w:r>
    </w:p>
    <w:p w14:paraId="2F9053A2" w14:textId="77777777" w:rsidR="00EF2AF9" w:rsidRPr="00DD687D" w:rsidRDefault="00EF2AF9" w:rsidP="00384104">
      <w:pPr>
        <w:numPr>
          <w:ilvl w:val="0"/>
          <w:numId w:val="14"/>
        </w:numPr>
        <w:spacing w:line="300" w:lineRule="auto"/>
      </w:pPr>
      <w:r w:rsidRPr="00DD687D">
        <w:t xml:space="preserve">(Rekomenduojama) įvadinės skydinės </w:t>
      </w:r>
      <w:proofErr w:type="spellStart"/>
      <w:r w:rsidRPr="00DD687D">
        <w:rPr>
          <w:b/>
          <w:bCs/>
        </w:rPr>
        <w:t>termovizija</w:t>
      </w:r>
      <w:proofErr w:type="spellEnd"/>
      <w:r w:rsidRPr="00DD687D">
        <w:rPr>
          <w:b/>
          <w:bCs/>
        </w:rPr>
        <w:t>.</w:t>
      </w:r>
    </w:p>
    <w:p w14:paraId="4EE54C30" w14:textId="77777777" w:rsidR="00EF2AF9" w:rsidRPr="00DD687D" w:rsidRDefault="00EF2AF9" w:rsidP="00EF2AF9">
      <w:pPr>
        <w:spacing w:line="300" w:lineRule="auto"/>
        <w:ind w:firstLine="697"/>
      </w:pPr>
      <w:r w:rsidRPr="00DD687D">
        <w:t xml:space="preserve"> 8.3. </w:t>
      </w:r>
      <w:r w:rsidRPr="00DD687D">
        <w:rPr>
          <w:b/>
          <w:bCs/>
        </w:rPr>
        <w:t>Dokumentų paketas pridavimui:</w:t>
      </w:r>
    </w:p>
    <w:p w14:paraId="4DA89B36" w14:textId="77777777" w:rsidR="00EF2AF9" w:rsidRPr="00DD687D" w:rsidRDefault="00EF2AF9" w:rsidP="00384104">
      <w:pPr>
        <w:numPr>
          <w:ilvl w:val="0"/>
          <w:numId w:val="14"/>
        </w:numPr>
        <w:spacing w:line="300" w:lineRule="auto"/>
      </w:pPr>
      <w:r w:rsidRPr="00DD687D">
        <w:t xml:space="preserve">Matavimų ir bandymų </w:t>
      </w:r>
      <w:r w:rsidRPr="00DD687D">
        <w:rPr>
          <w:b/>
          <w:bCs/>
        </w:rPr>
        <w:t>protokolai</w:t>
      </w:r>
      <w:r w:rsidRPr="00DD687D">
        <w:t xml:space="preserve"> su kalibravimo pažymėjimais.</w:t>
      </w:r>
    </w:p>
    <w:p w14:paraId="58575549" w14:textId="77777777" w:rsidR="00EF2AF9" w:rsidRPr="00DD687D" w:rsidRDefault="00EF2AF9" w:rsidP="00384104">
      <w:pPr>
        <w:numPr>
          <w:ilvl w:val="0"/>
          <w:numId w:val="14"/>
        </w:numPr>
        <w:spacing w:line="300" w:lineRule="auto"/>
      </w:pPr>
      <w:r w:rsidRPr="00DD687D">
        <w:rPr>
          <w:b/>
          <w:bCs/>
        </w:rPr>
        <w:t>Faktinė</w:t>
      </w:r>
      <w:r w:rsidRPr="00DD687D">
        <w:t xml:space="preserve"> schema: įvado trasa, skerspjūviai, apsaugų nominalai, butų linijų schema ir žymėjimas.</w:t>
      </w:r>
    </w:p>
    <w:p w14:paraId="296FB63A" w14:textId="77777777" w:rsidR="00EF2AF9" w:rsidRPr="00DD687D" w:rsidRDefault="00EF2AF9" w:rsidP="00384104">
      <w:pPr>
        <w:numPr>
          <w:ilvl w:val="0"/>
          <w:numId w:val="14"/>
        </w:numPr>
        <w:spacing w:line="300" w:lineRule="auto"/>
      </w:pPr>
      <w:proofErr w:type="spellStart"/>
      <w:r w:rsidRPr="00DD687D">
        <w:rPr>
          <w:b/>
          <w:bCs/>
        </w:rPr>
        <w:t>DoP</w:t>
      </w:r>
      <w:proofErr w:type="spellEnd"/>
      <w:r w:rsidRPr="00DD687D">
        <w:rPr>
          <w:b/>
          <w:bCs/>
        </w:rPr>
        <w:t>/CE</w:t>
      </w:r>
      <w:r w:rsidRPr="00DD687D">
        <w:t xml:space="preserve"> ir kiti atitikties dokumentai pagal 5–6 skyrius.</w:t>
      </w:r>
    </w:p>
    <w:p w14:paraId="3DAE8758" w14:textId="77777777" w:rsidR="00EF2AF9" w:rsidRPr="00DD687D" w:rsidRDefault="00EF2AF9" w:rsidP="00384104">
      <w:pPr>
        <w:numPr>
          <w:ilvl w:val="0"/>
          <w:numId w:val="14"/>
        </w:numPr>
        <w:spacing w:line="300" w:lineRule="auto"/>
      </w:pPr>
      <w:r w:rsidRPr="00DD687D">
        <w:rPr>
          <w:b/>
          <w:bCs/>
        </w:rPr>
        <w:t>Atliekų perdavimo lydraščiai</w:t>
      </w:r>
      <w:r w:rsidRPr="00DD687D">
        <w:t>; fotofiksacija prieš/po.‘</w:t>
      </w:r>
    </w:p>
    <w:p w14:paraId="6B8AFE41" w14:textId="77777777" w:rsidR="00EF2AF9" w:rsidRPr="00DD687D" w:rsidRDefault="00EF2AF9" w:rsidP="00384104">
      <w:pPr>
        <w:numPr>
          <w:ilvl w:val="0"/>
          <w:numId w:val="14"/>
        </w:numPr>
        <w:spacing w:line="300" w:lineRule="auto"/>
      </w:pPr>
      <w:r w:rsidRPr="00DD687D">
        <w:t>Atliktų darbų perdavimo aktas.</w:t>
      </w:r>
    </w:p>
    <w:p w14:paraId="4E48E1CC" w14:textId="77777777" w:rsidR="00EF2AF9" w:rsidRPr="00DD687D" w:rsidRDefault="00EF2AF9" w:rsidP="00384104">
      <w:pPr>
        <w:numPr>
          <w:ilvl w:val="0"/>
          <w:numId w:val="14"/>
        </w:numPr>
        <w:spacing w:line="300" w:lineRule="auto"/>
      </w:pPr>
      <w:r w:rsidRPr="00DD687D">
        <w:rPr>
          <w:b/>
          <w:bCs/>
        </w:rPr>
        <w:t>Garantiniai raštai</w:t>
      </w:r>
      <w:r w:rsidRPr="00DD687D">
        <w:t xml:space="preserve"> (rangovo ir gamintojų).</w:t>
      </w:r>
    </w:p>
    <w:p w14:paraId="5D0B3563" w14:textId="77777777" w:rsidR="00EF2AF9" w:rsidRPr="00DD687D" w:rsidRDefault="00EF2AF9" w:rsidP="00EF2AF9">
      <w:pPr>
        <w:spacing w:line="300" w:lineRule="auto"/>
        <w:ind w:firstLine="697"/>
      </w:pPr>
      <w:r w:rsidRPr="00DD687D">
        <w:t>9. KOKYBĖS IR PRIĖMIMO KRITERIJAI</w:t>
      </w:r>
    </w:p>
    <w:p w14:paraId="120BEE7C" w14:textId="77777777" w:rsidR="00EF2AF9" w:rsidRPr="00DD687D" w:rsidRDefault="00EF2AF9" w:rsidP="00EF2AF9">
      <w:pPr>
        <w:spacing w:line="300" w:lineRule="auto"/>
        <w:ind w:firstLine="697"/>
      </w:pPr>
      <w:r w:rsidRPr="00DD687D">
        <w:t>9.1. Darbai turi užtikrinti saugią ir patikimą eksploataciją; nepabloginti pastato konstrukcijų/buvusių sistemų būklės.</w:t>
      </w:r>
      <w:r w:rsidRPr="00DD687D">
        <w:br/>
        <w:t xml:space="preserve">9.2. Visi praėjimai per gaisrines atitvaras – </w:t>
      </w:r>
      <w:r w:rsidRPr="00DD687D">
        <w:rPr>
          <w:b/>
          <w:bCs/>
        </w:rPr>
        <w:t>užsandarinti pagal galiojančius gaisrinius reikalavimus</w:t>
      </w:r>
      <w:r w:rsidRPr="00DD687D">
        <w:t>; tvirtinimas – pagal gamintojų reikalavimus; skydai – tvarkingi, su aiškiu žymėjimu.</w:t>
      </w:r>
      <w:r w:rsidRPr="00DD687D">
        <w:br/>
        <w:t xml:space="preserve">9.3. Apsaugų veikimas – pagal projektinį selektyvumą; </w:t>
      </w:r>
      <w:r w:rsidRPr="00DD687D">
        <w:rPr>
          <w:b/>
          <w:bCs/>
        </w:rPr>
        <w:t>RCD</w:t>
      </w:r>
      <w:r w:rsidRPr="00DD687D">
        <w:t xml:space="preserve"> suveikimo parametrai – pagal normą.</w:t>
      </w:r>
      <w:r w:rsidRPr="00DD687D">
        <w:br/>
        <w:t>9.4. Priėmimas vykdomas tik pateikus pilną dokumentų paketą (8.3 p.).</w:t>
      </w:r>
    </w:p>
    <w:p w14:paraId="6EC8C484" w14:textId="77777777" w:rsidR="00EF2AF9" w:rsidRPr="00DD687D" w:rsidRDefault="00EF2AF9" w:rsidP="00EF2AF9">
      <w:pPr>
        <w:spacing w:line="300" w:lineRule="auto"/>
        <w:ind w:firstLine="697"/>
      </w:pPr>
      <w:r w:rsidRPr="00DD687D">
        <w:t>10. GARANTIJOS</w:t>
      </w:r>
    </w:p>
    <w:p w14:paraId="2727E202" w14:textId="77777777" w:rsidR="00EF2AF9" w:rsidRPr="00DD687D" w:rsidRDefault="00EF2AF9" w:rsidP="00EF2AF9">
      <w:pPr>
        <w:spacing w:line="300" w:lineRule="auto"/>
        <w:ind w:firstLine="697"/>
      </w:pPr>
      <w:r w:rsidRPr="00DD687D">
        <w:t xml:space="preserve">10.1. . Civilinio kodekso 6.698 straipsnio 1 dalyje  nustatyta tvarka darbams – ne trumpiau kaip </w:t>
      </w:r>
      <w:r w:rsidRPr="00DD687D">
        <w:rPr>
          <w:b/>
          <w:bCs/>
        </w:rPr>
        <w:t>5 metai</w:t>
      </w:r>
      <w:r w:rsidRPr="00DD687D">
        <w:t xml:space="preserve">; paslėptiems darbams – </w:t>
      </w:r>
      <w:r w:rsidRPr="00DD687D">
        <w:rPr>
          <w:b/>
          <w:bCs/>
        </w:rPr>
        <w:t>10 metų</w:t>
      </w:r>
      <w:r w:rsidRPr="00DD687D">
        <w:t xml:space="preserve">; nustačius tyčia paslėptus defektus – iki </w:t>
      </w:r>
      <w:r w:rsidRPr="00DD687D">
        <w:rPr>
          <w:b/>
          <w:bCs/>
        </w:rPr>
        <w:t>20 metų</w:t>
      </w:r>
      <w:r w:rsidRPr="00DD687D">
        <w:t>.</w:t>
      </w:r>
      <w:r w:rsidRPr="00DD687D">
        <w:br/>
        <w:t>10.2. Garantiniai įsipareigojimai negali būti trumpesni nei gamintojo suteiktos garantijos; jei gamintojo terminas trumpesnis, rangovas atsako sutartinį garantijos laikotarpį.</w:t>
      </w:r>
    </w:p>
    <w:p w14:paraId="4016297D" w14:textId="77777777" w:rsidR="00EF2AF9" w:rsidRPr="00DD687D" w:rsidRDefault="00EF2AF9" w:rsidP="00EF2AF9">
      <w:pPr>
        <w:spacing w:line="300" w:lineRule="auto"/>
        <w:ind w:firstLine="697"/>
      </w:pPr>
      <w:r w:rsidRPr="00DD687D">
        <w:t xml:space="preserve">11. PAVYZDINIS MEDŽIAGŲ SĄRAŠAS </w:t>
      </w:r>
    </w:p>
    <w:p w14:paraId="2D42742E" w14:textId="77777777" w:rsidR="00EF2AF9" w:rsidRPr="00DD687D" w:rsidRDefault="00EF2AF9" w:rsidP="00384104">
      <w:pPr>
        <w:numPr>
          <w:ilvl w:val="0"/>
          <w:numId w:val="15"/>
        </w:numPr>
        <w:spacing w:line="300" w:lineRule="auto"/>
      </w:pPr>
      <w:r w:rsidRPr="00DD687D">
        <w:t>Įvadinis kabelis (varinis/aliuminis – pagal apkrovą ir ESO sąlygas), apsauginiai vamzdžiai/latakai. Rangovas atlieka apkrovų skaičiavimus pagal instaliuotą galią ir numatant kiekvienam butui būsimą galios poreikį 5kW</w:t>
      </w:r>
    </w:p>
    <w:p w14:paraId="696FE565" w14:textId="77777777" w:rsidR="00EF2AF9" w:rsidRPr="00DD687D" w:rsidRDefault="00EF2AF9" w:rsidP="00384104">
      <w:pPr>
        <w:numPr>
          <w:ilvl w:val="0"/>
          <w:numId w:val="15"/>
        </w:numPr>
        <w:spacing w:line="300" w:lineRule="auto"/>
      </w:pPr>
      <w:r w:rsidRPr="00DD687D">
        <w:t>Skydų aparatūra: MCB, RCD/RCBO, gnybtai, šynos, montažiniai bėgiai.</w:t>
      </w:r>
    </w:p>
    <w:p w14:paraId="04C047FC" w14:textId="77777777" w:rsidR="00EF2AF9" w:rsidRPr="00DD687D" w:rsidRDefault="00EF2AF9" w:rsidP="00384104">
      <w:pPr>
        <w:numPr>
          <w:ilvl w:val="0"/>
          <w:numId w:val="15"/>
        </w:numPr>
        <w:spacing w:line="300" w:lineRule="auto"/>
      </w:pPr>
      <w:r w:rsidRPr="00DD687D">
        <w:t xml:space="preserve">Butų linijų kabeliai iki viryklių (atitinkamos </w:t>
      </w:r>
      <w:r w:rsidRPr="00DD687D">
        <w:rPr>
          <w:b/>
          <w:bCs/>
        </w:rPr>
        <w:t>CPR</w:t>
      </w:r>
      <w:r w:rsidRPr="00DD687D">
        <w:t xml:space="preserve"> klasės).</w:t>
      </w:r>
    </w:p>
    <w:p w14:paraId="5F963E6D" w14:textId="77777777" w:rsidR="00EF2AF9" w:rsidRPr="00DD687D" w:rsidRDefault="00EF2AF9" w:rsidP="00384104">
      <w:pPr>
        <w:numPr>
          <w:ilvl w:val="0"/>
          <w:numId w:val="15"/>
        </w:numPr>
        <w:spacing w:line="300" w:lineRule="auto"/>
      </w:pPr>
      <w:r w:rsidRPr="00DD687D">
        <w:lastRenderedPageBreak/>
        <w:t>Gaisrinių praėjimų sandarinimo rinkiniai.</w:t>
      </w:r>
    </w:p>
    <w:p w14:paraId="21E5B810" w14:textId="77777777" w:rsidR="00EF2AF9" w:rsidRPr="00DD687D" w:rsidRDefault="00EF2AF9" w:rsidP="00384104">
      <w:pPr>
        <w:numPr>
          <w:ilvl w:val="0"/>
          <w:numId w:val="15"/>
        </w:numPr>
        <w:spacing w:line="300" w:lineRule="auto"/>
      </w:pPr>
      <w:r w:rsidRPr="00DD687D">
        <w:t>Žymėjimo etiketės/ženklai.</w:t>
      </w:r>
    </w:p>
    <w:p w14:paraId="04D2F6D6" w14:textId="77777777" w:rsidR="00EF2AF9" w:rsidRPr="00DD687D" w:rsidRDefault="00EF2AF9" w:rsidP="00384104">
      <w:pPr>
        <w:numPr>
          <w:ilvl w:val="0"/>
          <w:numId w:val="15"/>
        </w:numPr>
        <w:spacing w:line="300" w:lineRule="auto"/>
      </w:pPr>
      <w:r w:rsidRPr="00DD687D">
        <w:t>(Jei taikoma) apšvietimo įranga bendrosioms erdvėms pagal LST EN 1838:2025.</w:t>
      </w:r>
    </w:p>
    <w:p w14:paraId="2C542BFC" w14:textId="77777777" w:rsidR="00EF2AF9" w:rsidRPr="00DD687D" w:rsidRDefault="00EF2AF9" w:rsidP="00EF2AF9">
      <w:pPr>
        <w:spacing w:line="300" w:lineRule="auto"/>
        <w:ind w:firstLine="697"/>
      </w:pPr>
      <w:r w:rsidRPr="00DD687D">
        <w:t>12. BENDRA DARBŲ TRUKMĖ IR GRAFIKAS BENDRA DARBŲ TRUKMĖ IR GRAFIKAS</w:t>
      </w:r>
    </w:p>
    <w:p w14:paraId="34283DE3" w14:textId="77777777" w:rsidR="00EF2AF9" w:rsidRPr="00DD687D" w:rsidRDefault="00EF2AF9" w:rsidP="00EF2AF9">
      <w:pPr>
        <w:spacing w:line="300" w:lineRule="auto"/>
        <w:ind w:firstLine="697"/>
      </w:pPr>
      <w:r w:rsidRPr="00DD687D">
        <w:t xml:space="preserve">13.1. </w:t>
      </w:r>
      <w:r w:rsidRPr="00DD687D">
        <w:rPr>
          <w:b/>
          <w:bCs/>
        </w:rPr>
        <w:t>Numatoma bendra trukmė:</w:t>
      </w:r>
      <w:r w:rsidRPr="00DD687D">
        <w:t xml:space="preserve"> apie </w:t>
      </w:r>
      <w:r w:rsidRPr="00DD687D">
        <w:rPr>
          <w:b/>
          <w:bCs/>
        </w:rPr>
        <w:t>3–4 savaitės</w:t>
      </w:r>
      <w:r w:rsidRPr="00DD687D">
        <w:t xml:space="preserve">, priklausomai nuo faktinės situacijos objekte, oro sąlygų ir </w:t>
      </w:r>
      <w:r w:rsidRPr="00DD687D">
        <w:rPr>
          <w:b/>
          <w:bCs/>
        </w:rPr>
        <w:t>ESO</w:t>
      </w:r>
      <w:r w:rsidRPr="00DD687D">
        <w:t xml:space="preserve"> atjungimų/suderinimų grafikų.</w:t>
      </w:r>
      <w:r w:rsidRPr="00DD687D">
        <w:br/>
        <w:t xml:space="preserve">13.2. </w:t>
      </w:r>
      <w:r w:rsidRPr="00DD687D">
        <w:rPr>
          <w:b/>
          <w:bCs/>
        </w:rPr>
        <w:t>Prieš darbų pradžią</w:t>
      </w:r>
      <w:r w:rsidRPr="00DD687D">
        <w:t xml:space="preserve"> Rangovas pateikia detalų grafiką su etapais (atjungimai, demontavimas, naujo įvado klojimas, butų linijos, bandymai, pridavimas).</w:t>
      </w:r>
      <w:r w:rsidRPr="00DD687D">
        <w:br/>
        <w:t xml:space="preserve">13.3. Esant objektyvioms kliūtims (pvz., </w:t>
      </w:r>
      <w:r w:rsidRPr="00DD687D">
        <w:rPr>
          <w:b/>
          <w:bCs/>
        </w:rPr>
        <w:t>ESO</w:t>
      </w:r>
      <w:r w:rsidRPr="00DD687D">
        <w:t xml:space="preserve"> grafiko pokyčiai), grafikas tikslinamas suderintu raštu; apie atjungimus gyventojai informuojami ne vėliau kaip prieš 3 darbo dienas.</w:t>
      </w:r>
    </w:p>
    <w:p w14:paraId="06DAF10E" w14:textId="77777777" w:rsidR="00EF2AF9" w:rsidRPr="00DD687D" w:rsidRDefault="00EF2AF9" w:rsidP="00EF2AF9">
      <w:pPr>
        <w:spacing w:line="300" w:lineRule="auto"/>
        <w:ind w:firstLine="697"/>
        <w:jc w:val="center"/>
      </w:pPr>
    </w:p>
    <w:p w14:paraId="75F4BB31" w14:textId="77777777" w:rsidR="00EF2AF9" w:rsidRPr="00DD687D" w:rsidRDefault="00EF2AF9" w:rsidP="00CB5907">
      <w:pPr>
        <w:jc w:val="center"/>
      </w:pPr>
    </w:p>
    <w:p w14:paraId="6D050637" w14:textId="77777777" w:rsidR="00CB5907" w:rsidRPr="00DD687D" w:rsidRDefault="00CB5907" w:rsidP="00CB5907">
      <w:pPr>
        <w:rPr>
          <w:b/>
          <w:bCs/>
          <w:smallCaps/>
          <w:sz w:val="22"/>
          <w:szCs w:val="22"/>
        </w:rPr>
      </w:pPr>
      <w:r w:rsidRPr="00DD687D">
        <w:rPr>
          <w:b/>
          <w:bCs/>
          <w:smallCaps/>
          <w:sz w:val="22"/>
          <w:szCs w:val="22"/>
        </w:rPr>
        <w:br w:type="page"/>
      </w:r>
    </w:p>
    <w:p w14:paraId="12DA495F" w14:textId="77777777" w:rsidR="00506996" w:rsidRPr="00DD687D" w:rsidRDefault="00506996" w:rsidP="00506996">
      <w:pPr>
        <w:ind w:left="7314"/>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DD687D">
        <w:lastRenderedPageBreak/>
        <w:t xml:space="preserve">Pirkimo sąlygų </w:t>
      </w:r>
      <w:r w:rsidR="0012726D" w:rsidRPr="00DD687D">
        <w:t>5</w:t>
      </w:r>
      <w:r w:rsidRPr="00DD687D">
        <w:t xml:space="preserve"> priedas „Pasiūlymo forma“</w:t>
      </w:r>
    </w:p>
    <w:bookmarkEnd w:id="34"/>
    <w:bookmarkEnd w:id="35"/>
    <w:bookmarkEnd w:id="36"/>
    <w:bookmarkEnd w:id="37"/>
    <w:bookmarkEnd w:id="38"/>
    <w:bookmarkEnd w:id="39"/>
    <w:p w14:paraId="02BDD29E" w14:textId="77777777" w:rsidR="00CB5907" w:rsidRPr="00DD687D" w:rsidRDefault="00CB5907" w:rsidP="00CB5907">
      <w:pPr>
        <w:rPr>
          <w:b/>
          <w:bCs/>
          <w:smallCaps/>
          <w:sz w:val="22"/>
          <w:szCs w:val="22"/>
        </w:rPr>
      </w:pPr>
    </w:p>
    <w:p w14:paraId="45D2FFEF" w14:textId="77777777" w:rsidR="00DD687D" w:rsidRPr="00A94F45" w:rsidRDefault="00DD687D" w:rsidP="00DD687D">
      <w:pPr>
        <w:jc w:val="center"/>
        <w:rPr>
          <w:b/>
          <w:bCs/>
        </w:rPr>
      </w:pPr>
      <w:r w:rsidRPr="00A94F45">
        <w:rPr>
          <w:b/>
          <w:bCs/>
        </w:rPr>
        <w:t>PASIŪLYMAS</w:t>
      </w:r>
    </w:p>
    <w:p w14:paraId="4AB1445F" w14:textId="77777777" w:rsidR="00DD687D" w:rsidRPr="00A94F45" w:rsidRDefault="00DD687D" w:rsidP="00DD687D">
      <w:pPr>
        <w:jc w:val="center"/>
        <w:rPr>
          <w:b/>
          <w:bCs/>
        </w:rPr>
      </w:pPr>
    </w:p>
    <w:p w14:paraId="0D98D478" w14:textId="77777777" w:rsidR="00DD687D" w:rsidRPr="00A94F45" w:rsidRDefault="00DD687D" w:rsidP="00DD687D">
      <w:pPr>
        <w:shd w:val="clear" w:color="auto" w:fill="FFFFFF"/>
        <w:suppressAutoHyphens/>
        <w:jc w:val="center"/>
        <w:rPr>
          <w:lang w:eastAsia="ar-SA"/>
        </w:rPr>
      </w:pPr>
      <w:r w:rsidRPr="00A94F45">
        <w:rPr>
          <w:lang w:eastAsia="ar-SA"/>
        </w:rPr>
        <w:t>____________</w:t>
      </w:r>
      <w:r w:rsidRPr="00A94F45">
        <w:rPr>
          <w:b/>
          <w:bCs/>
          <w:color w:val="000000"/>
          <w:lang w:eastAsia="ar-SA"/>
        </w:rPr>
        <w:t xml:space="preserve"> </w:t>
      </w:r>
      <w:r w:rsidRPr="00A94F45">
        <w:rPr>
          <w:lang w:eastAsia="ar-SA"/>
        </w:rPr>
        <w:t>Nr.______</w:t>
      </w:r>
    </w:p>
    <w:p w14:paraId="3B1BBEE9" w14:textId="77777777" w:rsidR="00DD687D" w:rsidRPr="00A94F45" w:rsidRDefault="00DD687D" w:rsidP="00DD687D">
      <w:pPr>
        <w:shd w:val="clear" w:color="auto" w:fill="FFFFFF"/>
        <w:suppressAutoHyphens/>
        <w:jc w:val="center"/>
        <w:rPr>
          <w:bCs/>
          <w:color w:val="000000"/>
          <w:lang w:eastAsia="ar-SA"/>
        </w:rPr>
      </w:pPr>
      <w:r w:rsidRPr="00A94F45">
        <w:rPr>
          <w:bCs/>
          <w:color w:val="000000"/>
          <w:lang w:eastAsia="ar-SA"/>
        </w:rPr>
        <w:t>(Data)</w:t>
      </w:r>
    </w:p>
    <w:p w14:paraId="3277B6C7" w14:textId="77777777" w:rsidR="00DD687D" w:rsidRPr="00A94F45" w:rsidRDefault="00DD687D" w:rsidP="00DD687D">
      <w:pPr>
        <w:shd w:val="clear" w:color="auto" w:fill="FFFFFF"/>
        <w:suppressAutoHyphens/>
        <w:jc w:val="center"/>
        <w:rPr>
          <w:bCs/>
          <w:color w:val="000000"/>
          <w:lang w:eastAsia="ar-SA"/>
        </w:rPr>
      </w:pPr>
      <w:r w:rsidRPr="00A94F45">
        <w:rPr>
          <w:bCs/>
          <w:color w:val="000000"/>
          <w:lang w:eastAsia="ar-SA"/>
        </w:rPr>
        <w:t>_____________</w:t>
      </w:r>
    </w:p>
    <w:p w14:paraId="35ABCABB" w14:textId="77777777" w:rsidR="00DD687D" w:rsidRPr="00A94F45" w:rsidRDefault="00DD687D" w:rsidP="00DD687D">
      <w:pPr>
        <w:shd w:val="clear" w:color="auto" w:fill="FFFFFF"/>
        <w:suppressAutoHyphens/>
        <w:jc w:val="center"/>
        <w:rPr>
          <w:bCs/>
          <w:color w:val="000000"/>
          <w:lang w:eastAsia="ar-SA"/>
        </w:rPr>
      </w:pPr>
      <w:r w:rsidRPr="00A94F45">
        <w:rPr>
          <w:bCs/>
          <w:color w:val="000000"/>
          <w:lang w:eastAsia="ar-SA"/>
        </w:rPr>
        <w:t>(Sudarymo vieta)</w:t>
      </w:r>
    </w:p>
    <w:p w14:paraId="1A8D4AFE" w14:textId="77777777" w:rsidR="00DD687D" w:rsidRPr="00A94F45" w:rsidRDefault="00DD687D" w:rsidP="00DD687D">
      <w:pPr>
        <w:pStyle w:val="Antrat"/>
        <w:ind w:firstLine="851"/>
        <w:rPr>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DD687D" w:rsidRPr="00A94F45" w14:paraId="722566CC" w14:textId="77777777" w:rsidTr="00DD687D">
        <w:tc>
          <w:tcPr>
            <w:tcW w:w="4882" w:type="dxa"/>
            <w:tcBorders>
              <w:top w:val="single" w:sz="4" w:space="0" w:color="000000"/>
              <w:left w:val="single" w:sz="4" w:space="0" w:color="000000"/>
              <w:bottom w:val="single" w:sz="4" w:space="0" w:color="000000"/>
            </w:tcBorders>
          </w:tcPr>
          <w:p w14:paraId="3982AAB2" w14:textId="77777777" w:rsidR="00DD687D" w:rsidRPr="00A94F45" w:rsidRDefault="00DD687D" w:rsidP="00DD687D">
            <w:pPr>
              <w:snapToGrid w:val="0"/>
            </w:pPr>
            <w:r w:rsidRPr="00A94F45">
              <w:t>Tiekėjo pavadinimas</w:t>
            </w:r>
          </w:p>
          <w:p w14:paraId="64DB3FE2" w14:textId="77777777" w:rsidR="00DD687D" w:rsidRPr="00A94F45" w:rsidRDefault="00DD687D" w:rsidP="00DD687D">
            <w:pPr>
              <w:snapToGrid w:val="0"/>
              <w:rPr>
                <w:i/>
              </w:rPr>
            </w:pPr>
            <w:r w:rsidRPr="00A94F45">
              <w:rPr>
                <w:i/>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4A2EBD68" w14:textId="77777777" w:rsidR="00DD687D" w:rsidRPr="00A94F45" w:rsidRDefault="00DD687D" w:rsidP="00DD687D">
            <w:pPr>
              <w:snapToGrid w:val="0"/>
              <w:jc w:val="both"/>
            </w:pPr>
          </w:p>
          <w:p w14:paraId="7E2525BB" w14:textId="77777777" w:rsidR="00DD687D" w:rsidRPr="00A94F45" w:rsidRDefault="00DD687D" w:rsidP="00DD687D">
            <w:pPr>
              <w:jc w:val="both"/>
            </w:pPr>
          </w:p>
        </w:tc>
      </w:tr>
      <w:tr w:rsidR="00DD687D" w:rsidRPr="00A94F45" w14:paraId="6E54FAEC" w14:textId="77777777" w:rsidTr="00DD687D">
        <w:tc>
          <w:tcPr>
            <w:tcW w:w="4882" w:type="dxa"/>
            <w:tcBorders>
              <w:top w:val="single" w:sz="4" w:space="0" w:color="000000"/>
              <w:left w:val="single" w:sz="4" w:space="0" w:color="000000"/>
              <w:bottom w:val="single" w:sz="4" w:space="0" w:color="000000"/>
            </w:tcBorders>
          </w:tcPr>
          <w:p w14:paraId="1FE5A7A8" w14:textId="77777777" w:rsidR="00DD687D" w:rsidRPr="00A94F45" w:rsidRDefault="00DD687D" w:rsidP="00DD687D">
            <w:pPr>
              <w:snapToGrid w:val="0"/>
            </w:pPr>
            <w:r w:rsidRPr="00A94F45">
              <w:t>Tiekėjo kodas</w:t>
            </w:r>
          </w:p>
          <w:p w14:paraId="485DA223" w14:textId="77777777" w:rsidR="00DD687D" w:rsidRPr="00A94F45" w:rsidRDefault="00DD687D" w:rsidP="00DD687D">
            <w:pPr>
              <w:snapToGrid w:val="0"/>
              <w:rPr>
                <w:i/>
                <w:iCs/>
              </w:rPr>
            </w:pPr>
            <w:r w:rsidRPr="00A94F45">
              <w:rPr>
                <w:i/>
                <w:iCs/>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B21E4D7" w14:textId="77777777" w:rsidR="00DD687D" w:rsidRPr="00A94F45" w:rsidRDefault="00DD687D" w:rsidP="00DD687D">
            <w:pPr>
              <w:snapToGrid w:val="0"/>
              <w:jc w:val="both"/>
            </w:pPr>
          </w:p>
        </w:tc>
      </w:tr>
      <w:tr w:rsidR="00DD687D" w:rsidRPr="00A94F45" w14:paraId="4DC05C41" w14:textId="77777777" w:rsidTr="00DD687D">
        <w:tc>
          <w:tcPr>
            <w:tcW w:w="4882" w:type="dxa"/>
            <w:tcBorders>
              <w:top w:val="single" w:sz="4" w:space="0" w:color="000000"/>
              <w:left w:val="single" w:sz="4" w:space="0" w:color="000000"/>
              <w:bottom w:val="single" w:sz="4" w:space="0" w:color="000000"/>
            </w:tcBorders>
          </w:tcPr>
          <w:p w14:paraId="4D2B2260" w14:textId="77777777" w:rsidR="00DD687D" w:rsidRPr="00A94F45" w:rsidRDefault="00DD687D" w:rsidP="00DD687D">
            <w:pPr>
              <w:snapToGrid w:val="0"/>
              <w:jc w:val="both"/>
            </w:pPr>
            <w:r w:rsidRPr="00A94F45">
              <w:t>Tiekėjo adresas</w:t>
            </w:r>
          </w:p>
          <w:p w14:paraId="0AD2936C" w14:textId="77777777" w:rsidR="00DD687D" w:rsidRPr="00A94F45" w:rsidRDefault="00DD687D" w:rsidP="00DD687D">
            <w:pPr>
              <w:snapToGrid w:val="0"/>
              <w:jc w:val="both"/>
              <w:rPr>
                <w:i/>
              </w:rPr>
            </w:pPr>
            <w:r w:rsidRPr="00A94F45">
              <w:rPr>
                <w:i/>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B6E41D8" w14:textId="77777777" w:rsidR="00DD687D" w:rsidRPr="00A94F45" w:rsidRDefault="00DD687D" w:rsidP="00DD687D">
            <w:pPr>
              <w:snapToGrid w:val="0"/>
              <w:jc w:val="both"/>
            </w:pPr>
          </w:p>
          <w:p w14:paraId="5FE0CA5E" w14:textId="77777777" w:rsidR="00DD687D" w:rsidRPr="00A94F45" w:rsidRDefault="00DD687D" w:rsidP="00DD687D">
            <w:pPr>
              <w:jc w:val="both"/>
            </w:pPr>
          </w:p>
        </w:tc>
      </w:tr>
      <w:tr w:rsidR="00DD687D" w:rsidRPr="00A94F45" w14:paraId="4E5A6952" w14:textId="77777777" w:rsidTr="00DD687D">
        <w:tc>
          <w:tcPr>
            <w:tcW w:w="4882" w:type="dxa"/>
            <w:tcBorders>
              <w:top w:val="single" w:sz="4" w:space="0" w:color="000000"/>
              <w:left w:val="single" w:sz="4" w:space="0" w:color="000000"/>
              <w:bottom w:val="single" w:sz="4" w:space="0" w:color="000000"/>
            </w:tcBorders>
          </w:tcPr>
          <w:p w14:paraId="679FF6DD" w14:textId="77777777" w:rsidR="00DD687D" w:rsidRPr="00A94F45" w:rsidRDefault="00DD687D" w:rsidP="00DD687D">
            <w:pPr>
              <w:snapToGrid w:val="0"/>
              <w:jc w:val="both"/>
            </w:pPr>
            <w:r w:rsidRPr="00A94F45">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ECE6089" w14:textId="77777777" w:rsidR="00DD687D" w:rsidRPr="00A94F45" w:rsidRDefault="00DD687D" w:rsidP="00DD687D">
            <w:pPr>
              <w:snapToGrid w:val="0"/>
              <w:jc w:val="both"/>
            </w:pPr>
          </w:p>
        </w:tc>
      </w:tr>
      <w:tr w:rsidR="00DD687D" w:rsidRPr="00A94F45" w14:paraId="070AD902" w14:textId="77777777" w:rsidTr="00DD687D">
        <w:tc>
          <w:tcPr>
            <w:tcW w:w="4882" w:type="dxa"/>
            <w:tcBorders>
              <w:top w:val="single" w:sz="4" w:space="0" w:color="000000"/>
              <w:left w:val="single" w:sz="4" w:space="0" w:color="000000"/>
              <w:bottom w:val="single" w:sz="4" w:space="0" w:color="000000"/>
            </w:tcBorders>
          </w:tcPr>
          <w:p w14:paraId="7D874ADF" w14:textId="77777777" w:rsidR="00DD687D" w:rsidRPr="00A94F45" w:rsidRDefault="00DD687D" w:rsidP="00DD687D">
            <w:pPr>
              <w:snapToGrid w:val="0"/>
              <w:jc w:val="both"/>
            </w:pPr>
            <w:r w:rsidRPr="00A94F45">
              <w:t>Telefono numeris</w:t>
            </w:r>
          </w:p>
        </w:tc>
        <w:tc>
          <w:tcPr>
            <w:tcW w:w="4757" w:type="dxa"/>
            <w:tcBorders>
              <w:top w:val="single" w:sz="4" w:space="0" w:color="000000"/>
              <w:left w:val="single" w:sz="4" w:space="0" w:color="000000"/>
              <w:bottom w:val="single" w:sz="4" w:space="0" w:color="000000"/>
              <w:right w:val="single" w:sz="4" w:space="0" w:color="000000"/>
            </w:tcBorders>
          </w:tcPr>
          <w:p w14:paraId="4A505648" w14:textId="77777777" w:rsidR="00DD687D" w:rsidRPr="00A94F45" w:rsidRDefault="00DD687D" w:rsidP="00DD687D">
            <w:pPr>
              <w:snapToGrid w:val="0"/>
              <w:jc w:val="both"/>
            </w:pPr>
          </w:p>
        </w:tc>
      </w:tr>
      <w:tr w:rsidR="00DD687D" w:rsidRPr="00A94F45" w14:paraId="275A4540" w14:textId="77777777" w:rsidTr="00DD687D">
        <w:trPr>
          <w:trHeight w:val="328"/>
        </w:trPr>
        <w:tc>
          <w:tcPr>
            <w:tcW w:w="4882" w:type="dxa"/>
            <w:tcBorders>
              <w:top w:val="single" w:sz="4" w:space="0" w:color="000000"/>
              <w:left w:val="single" w:sz="4" w:space="0" w:color="000000"/>
              <w:bottom w:val="single" w:sz="4" w:space="0" w:color="000000"/>
            </w:tcBorders>
          </w:tcPr>
          <w:p w14:paraId="4633D4D4" w14:textId="77777777" w:rsidR="00DD687D" w:rsidRPr="00A94F45" w:rsidRDefault="00DD687D" w:rsidP="00DD687D">
            <w:pPr>
              <w:snapToGrid w:val="0"/>
              <w:jc w:val="both"/>
            </w:pPr>
            <w:r w:rsidRPr="00A94F45">
              <w:t>El. pašto adresas</w:t>
            </w:r>
          </w:p>
        </w:tc>
        <w:tc>
          <w:tcPr>
            <w:tcW w:w="4757" w:type="dxa"/>
            <w:tcBorders>
              <w:top w:val="single" w:sz="4" w:space="0" w:color="000000"/>
              <w:left w:val="single" w:sz="4" w:space="0" w:color="000000"/>
              <w:bottom w:val="single" w:sz="4" w:space="0" w:color="000000"/>
              <w:right w:val="single" w:sz="4" w:space="0" w:color="000000"/>
            </w:tcBorders>
          </w:tcPr>
          <w:p w14:paraId="4D789E35" w14:textId="77777777" w:rsidR="00DD687D" w:rsidRPr="00A94F45" w:rsidRDefault="00DD687D" w:rsidP="00DD687D">
            <w:pPr>
              <w:snapToGrid w:val="0"/>
              <w:jc w:val="both"/>
            </w:pPr>
          </w:p>
        </w:tc>
      </w:tr>
    </w:tbl>
    <w:p w14:paraId="4D1F749A" w14:textId="77777777" w:rsidR="00DD687D" w:rsidRPr="00A94F45" w:rsidRDefault="00DD687D" w:rsidP="00DD687D"/>
    <w:p w14:paraId="4AC9154E" w14:textId="77777777" w:rsidR="00DD687D" w:rsidRPr="00A94F45" w:rsidRDefault="00DD687D" w:rsidP="00DD687D">
      <w:pPr>
        <w:ind w:firstLine="709"/>
        <w:jc w:val="both"/>
      </w:pPr>
      <w:r w:rsidRPr="00A94F45">
        <w:t>Šiuo pasiūlymu pažymime, kad sutinkame su visomis pirkimo sąlygomis, nustatytomis:</w:t>
      </w:r>
    </w:p>
    <w:p w14:paraId="1F43379E" w14:textId="77777777" w:rsidR="00DD687D" w:rsidRPr="00A94F45" w:rsidRDefault="00DD687D" w:rsidP="00384104">
      <w:pPr>
        <w:pStyle w:val="Sraopastraipa"/>
        <w:numPr>
          <w:ilvl w:val="0"/>
          <w:numId w:val="17"/>
        </w:numPr>
        <w:tabs>
          <w:tab w:val="left" w:pos="993"/>
        </w:tabs>
        <w:ind w:left="0" w:firstLine="709"/>
        <w:jc w:val="both"/>
      </w:pPr>
      <w:r w:rsidRPr="00A94F45">
        <w:t>Skelbime, paskelbtame Viešųjų pirkimų įstatymo nustatyta tvarka CVP IS interneto adresu:;</w:t>
      </w:r>
    </w:p>
    <w:p w14:paraId="70B9598C" w14:textId="77777777" w:rsidR="00DD687D" w:rsidRPr="00A94F45" w:rsidRDefault="00DD687D" w:rsidP="00384104">
      <w:pPr>
        <w:pStyle w:val="Sraopastraipa"/>
        <w:numPr>
          <w:ilvl w:val="0"/>
          <w:numId w:val="17"/>
        </w:numPr>
        <w:tabs>
          <w:tab w:val="left" w:pos="993"/>
        </w:tabs>
        <w:ind w:left="0" w:firstLine="709"/>
        <w:jc w:val="both"/>
      </w:pPr>
      <w:r w:rsidRPr="00A94F45">
        <w:t>kituose pirkimo dokumentuose (jų paaiškinimuose, papildymuose).</w:t>
      </w:r>
    </w:p>
    <w:p w14:paraId="11AD560F" w14:textId="77777777" w:rsidR="00DD687D" w:rsidRPr="00A94F45" w:rsidRDefault="00DD687D" w:rsidP="00DD687D">
      <w:pPr>
        <w:pStyle w:val="Sraopastraipa"/>
        <w:tabs>
          <w:tab w:val="left" w:pos="993"/>
        </w:tabs>
        <w:ind w:left="709"/>
        <w:jc w:val="both"/>
      </w:pPr>
    </w:p>
    <w:p w14:paraId="41CB3D37" w14:textId="77777777" w:rsidR="00DD687D" w:rsidRPr="00A94F45" w:rsidRDefault="00DD687D" w:rsidP="00DD687D">
      <w:pPr>
        <w:pStyle w:val="Sraopastraipa"/>
        <w:tabs>
          <w:tab w:val="left" w:pos="993"/>
        </w:tabs>
        <w:ind w:left="0" w:firstLine="851"/>
        <w:jc w:val="both"/>
      </w:pPr>
      <w:r w:rsidRPr="00A94F45">
        <w:t xml:space="preserve">Mes siūlome šiuos darbus, kurie visiškai atitinka pirkimo dokumentuose nurodytus reikalavimus: </w:t>
      </w:r>
    </w:p>
    <w:p w14:paraId="2CF83090" w14:textId="77777777" w:rsidR="00DD687D" w:rsidRPr="00A94F45" w:rsidRDefault="00DD687D" w:rsidP="00DD687D">
      <w:pPr>
        <w:pStyle w:val="Sraopastraipa"/>
        <w:tabs>
          <w:tab w:val="left" w:pos="993"/>
        </w:tabs>
        <w:ind w:left="0" w:firstLine="851"/>
        <w:jc w:val="both"/>
      </w:pPr>
    </w:p>
    <w:p w14:paraId="486BC606" w14:textId="77777777" w:rsidR="00DD687D" w:rsidRPr="00A94F45" w:rsidRDefault="00DD687D" w:rsidP="00DD687D">
      <w:pPr>
        <w:pStyle w:val="Sraopastraipa"/>
        <w:tabs>
          <w:tab w:val="left" w:pos="993"/>
        </w:tabs>
        <w:ind w:left="0" w:firstLine="851"/>
        <w:jc w:val="both"/>
        <w:rPr>
          <w:b/>
          <w:bCs/>
        </w:rPr>
      </w:pPr>
      <w:r w:rsidRPr="00A94F45">
        <w:rPr>
          <w:b/>
          <w:bCs/>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87"/>
        <w:gridCol w:w="7464"/>
        <w:gridCol w:w="2539"/>
      </w:tblGrid>
      <w:tr w:rsidR="00DD687D" w:rsidRPr="00A94F45" w14:paraId="753F1B3C" w14:textId="77777777" w:rsidTr="00DD687D">
        <w:trPr>
          <w:cantSplit/>
          <w:trHeight w:val="917"/>
          <w:tblHeader/>
        </w:trPr>
        <w:tc>
          <w:tcPr>
            <w:tcW w:w="787" w:type="dxa"/>
            <w:vMerge w:val="restart"/>
            <w:vAlign w:val="center"/>
          </w:tcPr>
          <w:p w14:paraId="6998B97B" w14:textId="77777777" w:rsidR="00DD687D" w:rsidRPr="00A94F45" w:rsidRDefault="00DD687D" w:rsidP="00DD687D">
            <w:pPr>
              <w:ind w:right="-113"/>
              <w:jc w:val="center"/>
              <w:rPr>
                <w:b/>
              </w:rPr>
            </w:pPr>
            <w:r w:rsidRPr="00A94F45">
              <w:rPr>
                <w:b/>
              </w:rPr>
              <w:t>Eil. Nr.</w:t>
            </w:r>
          </w:p>
        </w:tc>
        <w:tc>
          <w:tcPr>
            <w:tcW w:w="7464" w:type="dxa"/>
            <w:vMerge w:val="restart"/>
            <w:vAlign w:val="center"/>
          </w:tcPr>
          <w:p w14:paraId="231093B4" w14:textId="77777777" w:rsidR="00DD687D" w:rsidRPr="00A94F45" w:rsidRDefault="00DD687D" w:rsidP="00DD687D">
            <w:pPr>
              <w:ind w:left="73"/>
              <w:jc w:val="center"/>
              <w:outlineLvl w:val="4"/>
              <w:rPr>
                <w:b/>
                <w:bCs/>
                <w:iCs/>
              </w:rPr>
            </w:pPr>
            <w:r w:rsidRPr="00A94F45">
              <w:rPr>
                <w:b/>
                <w:bCs/>
                <w:iCs/>
              </w:rPr>
              <w:t>Darbų grupių (etapų) pavadinimai</w:t>
            </w:r>
          </w:p>
        </w:tc>
        <w:tc>
          <w:tcPr>
            <w:tcW w:w="2539" w:type="dxa"/>
            <w:vMerge w:val="restart"/>
            <w:tcBorders>
              <w:left w:val="single" w:sz="4" w:space="0" w:color="auto"/>
            </w:tcBorders>
            <w:vAlign w:val="center"/>
          </w:tcPr>
          <w:p w14:paraId="4DFF2912" w14:textId="77777777" w:rsidR="00DD687D" w:rsidRPr="00A94F45" w:rsidRDefault="00DD687D" w:rsidP="00DD687D">
            <w:pPr>
              <w:ind w:hanging="20"/>
              <w:jc w:val="center"/>
              <w:rPr>
                <w:b/>
                <w:bCs/>
                <w:iCs/>
              </w:rPr>
            </w:pPr>
            <w:r w:rsidRPr="00A94F45">
              <w:rPr>
                <w:b/>
                <w:bCs/>
                <w:iCs/>
              </w:rPr>
              <w:t>Darbų grupės (etapo)</w:t>
            </w:r>
          </w:p>
          <w:p w14:paraId="50D778B8" w14:textId="77777777" w:rsidR="00DD687D" w:rsidRPr="00A94F45" w:rsidRDefault="00DD687D" w:rsidP="00DD687D">
            <w:pPr>
              <w:ind w:hanging="20"/>
              <w:jc w:val="center"/>
              <w:rPr>
                <w:iCs/>
              </w:rPr>
            </w:pPr>
            <w:r w:rsidRPr="00A94F45">
              <w:rPr>
                <w:b/>
                <w:bCs/>
                <w:iCs/>
              </w:rPr>
              <w:t>kaina Eur be PVM</w:t>
            </w:r>
          </w:p>
        </w:tc>
      </w:tr>
      <w:tr w:rsidR="00DD687D" w:rsidRPr="00A94F45" w14:paraId="426D2EAD" w14:textId="77777777" w:rsidTr="00DD687D">
        <w:trPr>
          <w:cantSplit/>
          <w:trHeight w:val="276"/>
          <w:tblHeader/>
        </w:trPr>
        <w:tc>
          <w:tcPr>
            <w:tcW w:w="787" w:type="dxa"/>
            <w:vMerge/>
            <w:vAlign w:val="center"/>
          </w:tcPr>
          <w:p w14:paraId="1104B852" w14:textId="77777777" w:rsidR="00DD687D" w:rsidRPr="00A94F45" w:rsidRDefault="00DD687D" w:rsidP="00DD687D">
            <w:pPr>
              <w:ind w:right="-113"/>
            </w:pPr>
          </w:p>
        </w:tc>
        <w:tc>
          <w:tcPr>
            <w:tcW w:w="7464" w:type="dxa"/>
            <w:vMerge/>
            <w:vAlign w:val="center"/>
          </w:tcPr>
          <w:p w14:paraId="7D1FEE70" w14:textId="77777777" w:rsidR="00DD687D" w:rsidRPr="00A94F45" w:rsidRDefault="00DD687D" w:rsidP="00DD687D"/>
        </w:tc>
        <w:tc>
          <w:tcPr>
            <w:tcW w:w="2539" w:type="dxa"/>
            <w:vMerge/>
            <w:tcBorders>
              <w:left w:val="single" w:sz="4" w:space="0" w:color="auto"/>
            </w:tcBorders>
            <w:vAlign w:val="center"/>
          </w:tcPr>
          <w:p w14:paraId="4D0B37EC" w14:textId="77777777" w:rsidR="00DD687D" w:rsidRPr="00A94F45" w:rsidRDefault="00DD687D" w:rsidP="00DD687D"/>
        </w:tc>
      </w:tr>
      <w:tr w:rsidR="00DD687D" w:rsidRPr="00A94F45" w14:paraId="504746FA" w14:textId="77777777" w:rsidTr="00DD687D">
        <w:trPr>
          <w:trHeight w:val="58"/>
        </w:trPr>
        <w:tc>
          <w:tcPr>
            <w:tcW w:w="10790" w:type="dxa"/>
            <w:gridSpan w:val="3"/>
            <w:vAlign w:val="center"/>
          </w:tcPr>
          <w:p w14:paraId="71A489CC" w14:textId="77777777" w:rsidR="00DD687D" w:rsidRPr="00A94F45" w:rsidRDefault="00DD687D" w:rsidP="00DD687D">
            <w:pPr>
              <w:jc w:val="center"/>
              <w:rPr>
                <w:b/>
                <w:bCs/>
              </w:rPr>
            </w:pPr>
            <w:bookmarkStart w:id="40" w:name="_Hlk195082970"/>
          </w:p>
        </w:tc>
      </w:tr>
      <w:tr w:rsidR="00DD687D" w:rsidRPr="00A94F45" w14:paraId="4F08B0C5" w14:textId="77777777" w:rsidTr="00DD687D">
        <w:trPr>
          <w:trHeight w:val="58"/>
        </w:trPr>
        <w:tc>
          <w:tcPr>
            <w:tcW w:w="787" w:type="dxa"/>
            <w:vAlign w:val="center"/>
          </w:tcPr>
          <w:p w14:paraId="597AC600" w14:textId="77777777" w:rsidR="00DD687D" w:rsidRPr="00A94F45" w:rsidRDefault="00DD687D" w:rsidP="00384104">
            <w:pPr>
              <w:pStyle w:val="Sraopastraipa"/>
              <w:numPr>
                <w:ilvl w:val="0"/>
                <w:numId w:val="18"/>
              </w:numPr>
              <w:overflowPunct w:val="0"/>
              <w:autoSpaceDE w:val="0"/>
              <w:autoSpaceDN w:val="0"/>
              <w:adjustRightInd w:val="0"/>
              <w:jc w:val="center"/>
              <w:textAlignment w:val="baseline"/>
            </w:pPr>
            <w:bookmarkStart w:id="41" w:name="_Hlk181876652"/>
          </w:p>
        </w:tc>
        <w:tc>
          <w:tcPr>
            <w:tcW w:w="7464" w:type="dxa"/>
            <w:tcBorders>
              <w:right w:val="single" w:sz="4" w:space="0" w:color="auto"/>
            </w:tcBorders>
          </w:tcPr>
          <w:p w14:paraId="560ADE64" w14:textId="112307C2" w:rsidR="00DD687D" w:rsidRPr="009B37D8" w:rsidRDefault="00DD687D" w:rsidP="00DD687D">
            <w:pPr>
              <w:rPr>
                <w:lang w:eastAsia="ar-SA"/>
              </w:rPr>
            </w:pPr>
            <w:r w:rsidRPr="009B37D8">
              <w:rPr>
                <w:color w:val="000000"/>
              </w:rPr>
              <w:t>Magistralinių kabelių nuo įvadinės spintos iki butų skaitiklių keitimas</w:t>
            </w:r>
          </w:p>
        </w:tc>
        <w:tc>
          <w:tcPr>
            <w:tcW w:w="2539" w:type="dxa"/>
            <w:tcBorders>
              <w:left w:val="single" w:sz="4" w:space="0" w:color="auto"/>
            </w:tcBorders>
            <w:vAlign w:val="center"/>
          </w:tcPr>
          <w:p w14:paraId="7A028DD9" w14:textId="77777777" w:rsidR="00DD687D" w:rsidRPr="00A94F45" w:rsidRDefault="00DD687D" w:rsidP="00DD687D">
            <w:pPr>
              <w:jc w:val="center"/>
            </w:pPr>
          </w:p>
        </w:tc>
      </w:tr>
      <w:bookmarkEnd w:id="41"/>
      <w:tr w:rsidR="00DD687D" w:rsidRPr="00A94F45" w14:paraId="39F0CB24" w14:textId="77777777" w:rsidTr="00DD687D">
        <w:tc>
          <w:tcPr>
            <w:tcW w:w="787" w:type="dxa"/>
            <w:vAlign w:val="center"/>
          </w:tcPr>
          <w:p w14:paraId="1B7267FC" w14:textId="77777777" w:rsidR="00DD687D" w:rsidRPr="00A94F45" w:rsidRDefault="00DD687D" w:rsidP="00384104">
            <w:pPr>
              <w:pStyle w:val="Sraopastraipa"/>
              <w:numPr>
                <w:ilvl w:val="0"/>
                <w:numId w:val="18"/>
              </w:numPr>
              <w:overflowPunct w:val="0"/>
              <w:autoSpaceDE w:val="0"/>
              <w:autoSpaceDN w:val="0"/>
              <w:adjustRightInd w:val="0"/>
              <w:jc w:val="center"/>
              <w:textAlignment w:val="baseline"/>
            </w:pPr>
          </w:p>
        </w:tc>
        <w:tc>
          <w:tcPr>
            <w:tcW w:w="7464" w:type="dxa"/>
            <w:tcBorders>
              <w:right w:val="single" w:sz="4" w:space="0" w:color="auto"/>
            </w:tcBorders>
          </w:tcPr>
          <w:p w14:paraId="69CA5480" w14:textId="07FFF709" w:rsidR="00DD687D" w:rsidRPr="009B37D8" w:rsidRDefault="00DD687D" w:rsidP="00DD687D">
            <w:pPr>
              <w:spacing w:before="100" w:beforeAutospacing="1" w:after="100" w:afterAutospacing="1"/>
              <w:rPr>
                <w:color w:val="000000"/>
              </w:rPr>
            </w:pPr>
            <w:r w:rsidRPr="009B37D8">
              <w:rPr>
                <w:color w:val="000000"/>
              </w:rPr>
              <w:t>Jėgos kabelių atvedimas nuo buto skaitiklio iki elektrinės viryklės</w:t>
            </w:r>
          </w:p>
          <w:p w14:paraId="0F0BF00A" w14:textId="670945DE" w:rsidR="00DD687D" w:rsidRPr="009B37D8" w:rsidRDefault="00DD687D" w:rsidP="00DD687D">
            <w:pPr>
              <w:rPr>
                <w:lang w:eastAsia="ar-SA"/>
              </w:rPr>
            </w:pPr>
          </w:p>
        </w:tc>
        <w:tc>
          <w:tcPr>
            <w:tcW w:w="2539" w:type="dxa"/>
            <w:tcBorders>
              <w:left w:val="single" w:sz="4" w:space="0" w:color="auto"/>
            </w:tcBorders>
            <w:vAlign w:val="center"/>
          </w:tcPr>
          <w:p w14:paraId="580459AB" w14:textId="77777777" w:rsidR="00DD687D" w:rsidRPr="00A94F45" w:rsidRDefault="00DD687D" w:rsidP="00DD687D">
            <w:pPr>
              <w:jc w:val="center"/>
            </w:pPr>
          </w:p>
        </w:tc>
      </w:tr>
      <w:bookmarkEnd w:id="40"/>
      <w:tr w:rsidR="00DD687D" w:rsidRPr="00A94F45" w14:paraId="32A85E8D" w14:textId="77777777" w:rsidTr="00DD687D">
        <w:trPr>
          <w:trHeight w:val="147"/>
        </w:trPr>
        <w:tc>
          <w:tcPr>
            <w:tcW w:w="8251" w:type="dxa"/>
            <w:gridSpan w:val="2"/>
          </w:tcPr>
          <w:p w14:paraId="78EE55F6" w14:textId="77777777" w:rsidR="00DD687D" w:rsidRPr="00A94F45" w:rsidRDefault="00DD687D" w:rsidP="00DD687D">
            <w:pPr>
              <w:ind w:left="175"/>
              <w:jc w:val="right"/>
              <w:rPr>
                <w:b/>
                <w:bCs/>
              </w:rPr>
            </w:pPr>
            <w:r w:rsidRPr="00A94F45">
              <w:rPr>
                <w:rFonts w:eastAsia="Calibri"/>
                <w:b/>
                <w:bCs/>
              </w:rPr>
              <w:t>IŠ VISO (bendra pasiūlymo Eur kaina be PVM)</w:t>
            </w:r>
          </w:p>
        </w:tc>
        <w:tc>
          <w:tcPr>
            <w:tcW w:w="2539" w:type="dxa"/>
            <w:vAlign w:val="center"/>
          </w:tcPr>
          <w:p w14:paraId="6A64A8B0" w14:textId="77777777" w:rsidR="00DD687D" w:rsidRPr="00A94F45" w:rsidRDefault="00DD687D" w:rsidP="00DD687D">
            <w:pPr>
              <w:jc w:val="center"/>
              <w:rPr>
                <w:b/>
                <w:bCs/>
              </w:rPr>
            </w:pPr>
          </w:p>
        </w:tc>
      </w:tr>
      <w:tr w:rsidR="00DD687D" w:rsidRPr="00A94F45" w14:paraId="44574A5A" w14:textId="77777777" w:rsidTr="00DD687D">
        <w:trPr>
          <w:trHeight w:val="147"/>
        </w:trPr>
        <w:tc>
          <w:tcPr>
            <w:tcW w:w="8251" w:type="dxa"/>
            <w:gridSpan w:val="2"/>
          </w:tcPr>
          <w:p w14:paraId="00400F4F" w14:textId="77777777" w:rsidR="00DD687D" w:rsidRPr="00A94F45" w:rsidRDefault="00DD687D" w:rsidP="00DD687D">
            <w:pPr>
              <w:ind w:left="175"/>
              <w:jc w:val="right"/>
            </w:pPr>
            <w:r w:rsidRPr="00A94F45">
              <w:t>PVM</w:t>
            </w:r>
            <w:r w:rsidRPr="00A94F45">
              <w:rPr>
                <w:i/>
                <w:iCs/>
              </w:rPr>
              <w:t xml:space="preserve"> </w:t>
            </w:r>
            <w:r w:rsidRPr="00A94F45">
              <w:rPr>
                <w:i/>
                <w:iCs/>
                <w:color w:val="FF0000"/>
              </w:rPr>
              <w:t>[įrašyti]</w:t>
            </w:r>
            <w:r w:rsidRPr="00A94F45">
              <w:t xml:space="preserve"> % (Eur)</w:t>
            </w:r>
          </w:p>
        </w:tc>
        <w:tc>
          <w:tcPr>
            <w:tcW w:w="2539" w:type="dxa"/>
            <w:vAlign w:val="center"/>
          </w:tcPr>
          <w:p w14:paraId="3497F323" w14:textId="77777777" w:rsidR="00DD687D" w:rsidRPr="00A94F45" w:rsidRDefault="00DD687D" w:rsidP="00DD687D">
            <w:pPr>
              <w:jc w:val="center"/>
            </w:pPr>
          </w:p>
        </w:tc>
      </w:tr>
      <w:tr w:rsidR="00DD687D" w:rsidRPr="00A94F45" w14:paraId="6805CAFF" w14:textId="77777777" w:rsidTr="00DD687D">
        <w:trPr>
          <w:trHeight w:val="147"/>
        </w:trPr>
        <w:tc>
          <w:tcPr>
            <w:tcW w:w="8251" w:type="dxa"/>
            <w:gridSpan w:val="2"/>
          </w:tcPr>
          <w:p w14:paraId="63CC2F3E" w14:textId="77777777" w:rsidR="00DD687D" w:rsidRPr="00A94F45" w:rsidRDefault="00DD687D" w:rsidP="00DD687D">
            <w:pPr>
              <w:ind w:left="175"/>
              <w:jc w:val="right"/>
              <w:rPr>
                <w:b/>
                <w:bCs/>
              </w:rPr>
            </w:pPr>
            <w:r w:rsidRPr="00A94F45">
              <w:rPr>
                <w:b/>
                <w:bCs/>
              </w:rPr>
              <w:t>IŠ VISO (bendra pasiūlymo Eur kaina su PVM)</w:t>
            </w:r>
          </w:p>
        </w:tc>
        <w:tc>
          <w:tcPr>
            <w:tcW w:w="2539" w:type="dxa"/>
            <w:vAlign w:val="center"/>
          </w:tcPr>
          <w:p w14:paraId="2B3D417B" w14:textId="77777777" w:rsidR="00DD687D" w:rsidRPr="00A94F45" w:rsidRDefault="00DD687D" w:rsidP="00DD687D">
            <w:pPr>
              <w:jc w:val="center"/>
              <w:rPr>
                <w:b/>
                <w:bCs/>
              </w:rPr>
            </w:pPr>
          </w:p>
        </w:tc>
      </w:tr>
    </w:tbl>
    <w:p w14:paraId="41498522" w14:textId="77777777" w:rsidR="00DD687D" w:rsidRPr="00A94F45" w:rsidRDefault="00DD687D" w:rsidP="00DD687D">
      <w:pPr>
        <w:pStyle w:val="Sraopastraipa"/>
        <w:tabs>
          <w:tab w:val="left" w:pos="993"/>
        </w:tabs>
        <w:ind w:left="0" w:firstLine="851"/>
        <w:jc w:val="both"/>
      </w:pPr>
    </w:p>
    <w:p w14:paraId="3C8543CA" w14:textId="77777777" w:rsidR="00DD687D" w:rsidRPr="00A94F45" w:rsidRDefault="00DD687D" w:rsidP="00DD687D">
      <w:pPr>
        <w:tabs>
          <w:tab w:val="left" w:pos="720"/>
        </w:tabs>
        <w:ind w:firstLine="709"/>
        <w:jc w:val="both"/>
        <w:rPr>
          <w:b/>
          <w:bCs/>
        </w:rPr>
      </w:pPr>
      <w:r w:rsidRPr="00A94F45">
        <w:rPr>
          <w:b/>
          <w:bCs/>
        </w:rPr>
        <w:t xml:space="preserve">Bendra pasiūlymo kaina yra ___________________ </w:t>
      </w:r>
      <w:r w:rsidRPr="00A94F45">
        <w:rPr>
          <w:b/>
          <w:bCs/>
          <w:i/>
        </w:rPr>
        <w:t>[nurodoma suma žodžiais]</w:t>
      </w:r>
      <w:r w:rsidRPr="00A94F45">
        <w:rPr>
          <w:b/>
          <w:bCs/>
        </w:rPr>
        <w:t>.</w:t>
      </w:r>
    </w:p>
    <w:p w14:paraId="5F867F70" w14:textId="77777777" w:rsidR="00DD687D" w:rsidRPr="00A94F45" w:rsidRDefault="00DD687D" w:rsidP="00DD687D">
      <w:pPr>
        <w:tabs>
          <w:tab w:val="left" w:pos="720"/>
        </w:tabs>
        <w:suppressAutoHyphens/>
        <w:ind w:firstLine="709"/>
        <w:jc w:val="both"/>
        <w:rPr>
          <w:rFonts w:eastAsia="Calibri"/>
          <w:bCs/>
          <w:iCs/>
        </w:rPr>
      </w:pPr>
      <w:r w:rsidRPr="00A94F45">
        <w:rPr>
          <w:rFonts w:eastAsia="Calibri"/>
        </w:rPr>
        <w:t xml:space="preserve">Tais atvejais, kai pagal galiojančius teisės aktus tiekėjui nereikia mokėti PVM, jis atitinkamų skilčių nepildo ir nurodo priežastis, dėl kurių PVM nemoka: _____________ </w:t>
      </w:r>
      <w:r w:rsidRPr="00A94F45">
        <w:rPr>
          <w:rFonts w:eastAsia="Calibri"/>
          <w:i/>
          <w:iCs/>
        </w:rPr>
        <w:t>[nurodoma priežastis].</w:t>
      </w:r>
    </w:p>
    <w:p w14:paraId="45D3CA79" w14:textId="77777777" w:rsidR="00DD687D" w:rsidRPr="00A94F45" w:rsidRDefault="00DD687D" w:rsidP="00DD687D">
      <w:pPr>
        <w:rPr>
          <w:rFonts w:eastAsia="Calibri"/>
          <w:bCs/>
          <w:iCs/>
        </w:rPr>
      </w:pPr>
    </w:p>
    <w:p w14:paraId="690B552D" w14:textId="77777777" w:rsidR="00DD687D" w:rsidRPr="00A94F45" w:rsidRDefault="00DD687D" w:rsidP="00DD687D">
      <w:pPr>
        <w:ind w:firstLine="567"/>
        <w:contextualSpacing/>
        <w:jc w:val="both"/>
        <w:rPr>
          <w:rFonts w:eastAsia="Calibri"/>
        </w:rPr>
      </w:pPr>
      <w:r w:rsidRPr="00A94F45">
        <w:rPr>
          <w:rFonts w:eastAsia="Calibri"/>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CF9BA7" w14:textId="77777777" w:rsidR="00DD687D" w:rsidRPr="00A94F45" w:rsidRDefault="00DD687D" w:rsidP="00DD687D">
      <w:pPr>
        <w:ind w:firstLine="567"/>
        <w:contextualSpacing/>
        <w:jc w:val="both"/>
        <w:rPr>
          <w:rFonts w:eastAsia="Calibri"/>
        </w:rPr>
      </w:pPr>
      <w:r w:rsidRPr="00A94F45">
        <w:rPr>
          <w:rFonts w:eastAsia="Calibr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1933C9F" w14:textId="77777777" w:rsidR="00DD687D" w:rsidRPr="00A94F45" w:rsidRDefault="00DD687D" w:rsidP="00DD687D">
      <w:pPr>
        <w:ind w:firstLine="567"/>
        <w:contextualSpacing/>
        <w:jc w:val="both"/>
        <w:rPr>
          <w:rFonts w:eastAsia="Calibri"/>
        </w:rPr>
      </w:pPr>
      <w:r w:rsidRPr="00A94F45">
        <w:rPr>
          <w:rFonts w:eastAsia="Calibri"/>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89696B" w14:textId="77777777" w:rsidR="00DD687D" w:rsidRPr="00A94F45" w:rsidRDefault="00DD687D" w:rsidP="00DD687D">
      <w:pPr>
        <w:ind w:firstLine="567"/>
        <w:contextualSpacing/>
        <w:jc w:val="both"/>
        <w:rPr>
          <w:rFonts w:eastAsia="Calibri"/>
        </w:rPr>
      </w:pPr>
      <w:r w:rsidRPr="00A94F45">
        <w:rPr>
          <w:rFonts w:eastAsia="Calibr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9DF68D" w14:textId="77777777" w:rsidR="00DD687D" w:rsidRPr="00A94F45" w:rsidRDefault="00DD687D" w:rsidP="00DD687D">
      <w:pPr>
        <w:jc w:val="both"/>
      </w:pPr>
      <w:bookmarkStart w:id="42" w:name="_Hlk153203208"/>
    </w:p>
    <w:p w14:paraId="59086067" w14:textId="77777777" w:rsidR="00DD687D" w:rsidRPr="00A94F45" w:rsidRDefault="00DD687D" w:rsidP="00DD687D"/>
    <w:p w14:paraId="31673FD0" w14:textId="77777777" w:rsidR="00DD687D" w:rsidRPr="00A94F45" w:rsidRDefault="00DD687D" w:rsidP="00DD687D">
      <w:pPr>
        <w:ind w:firstLine="567"/>
        <w:jc w:val="both"/>
      </w:pPr>
      <w:r w:rsidRPr="00A94F45">
        <w:t xml:space="preserve">Informacija apie kiekvieno </w:t>
      </w:r>
      <w:r w:rsidRPr="00A94F45">
        <w:rPr>
          <w:b/>
          <w:bCs/>
        </w:rPr>
        <w:t>tiekėjų grupės partnerio</w:t>
      </w:r>
      <w:r w:rsidRPr="00A94F45">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DD687D" w:rsidRPr="00A94F45" w14:paraId="494249F2" w14:textId="77777777" w:rsidTr="00DD687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107D3B8" w14:textId="77777777" w:rsidR="00DD687D" w:rsidRPr="00A94F45" w:rsidRDefault="00DD687D" w:rsidP="00DD687D">
            <w:pPr>
              <w:jc w:val="center"/>
              <w:rPr>
                <w:b/>
              </w:rPr>
            </w:pPr>
            <w:r w:rsidRPr="00A94F45">
              <w:rPr>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4522CCA" w14:textId="77777777" w:rsidR="00DD687D" w:rsidRPr="00A94F45" w:rsidRDefault="00DD687D" w:rsidP="00DD687D">
            <w:pPr>
              <w:jc w:val="center"/>
              <w:rPr>
                <w:b/>
              </w:rPr>
            </w:pPr>
            <w:r w:rsidRPr="00A94F45">
              <w:rPr>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F8CE6EC" w14:textId="77777777" w:rsidR="00DD687D" w:rsidRPr="00A94F45" w:rsidRDefault="00DD687D" w:rsidP="00DD687D">
            <w:pPr>
              <w:jc w:val="center"/>
              <w:rPr>
                <w:b/>
              </w:rPr>
            </w:pPr>
            <w:r w:rsidRPr="00A94F45">
              <w:rPr>
                <w:b/>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B83C5A6" w14:textId="77777777" w:rsidR="00DD687D" w:rsidRPr="00A94F45" w:rsidRDefault="00DD687D" w:rsidP="00DD687D">
            <w:pPr>
              <w:jc w:val="center"/>
              <w:rPr>
                <w:b/>
              </w:rPr>
            </w:pPr>
            <w:r w:rsidRPr="00A94F45">
              <w:rPr>
                <w:b/>
              </w:rPr>
              <w:t>Partnerio paslaugų dalies vertė pasiūlymo kainoje</w:t>
            </w:r>
          </w:p>
        </w:tc>
      </w:tr>
      <w:tr w:rsidR="00DD687D" w:rsidRPr="00A94F45" w14:paraId="05476C64" w14:textId="77777777" w:rsidTr="00DD687D">
        <w:tc>
          <w:tcPr>
            <w:tcW w:w="0" w:type="auto"/>
            <w:vMerge/>
            <w:tcBorders>
              <w:top w:val="single" w:sz="4" w:space="0" w:color="auto"/>
              <w:left w:val="single" w:sz="4" w:space="0" w:color="auto"/>
              <w:bottom w:val="single" w:sz="4" w:space="0" w:color="auto"/>
              <w:right w:val="single" w:sz="4" w:space="0" w:color="auto"/>
            </w:tcBorders>
            <w:vAlign w:val="center"/>
            <w:hideMark/>
          </w:tcPr>
          <w:p w14:paraId="0F1B9E30" w14:textId="77777777" w:rsidR="00DD687D" w:rsidRPr="00A94F45" w:rsidRDefault="00DD687D" w:rsidP="00DD687D">
            <w:pPr>
              <w:rPr>
                <w:b/>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03FAD" w14:textId="77777777" w:rsidR="00DD687D" w:rsidRPr="00A94F45" w:rsidRDefault="00DD687D" w:rsidP="00DD687D">
            <w:pPr>
              <w:rPr>
                <w:b/>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79815" w14:textId="77777777" w:rsidR="00DD687D" w:rsidRPr="00A94F45" w:rsidRDefault="00DD687D" w:rsidP="00DD687D">
            <w:pPr>
              <w:rPr>
                <w:b/>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0C21501" w14:textId="77777777" w:rsidR="00DD687D" w:rsidRPr="00A94F45" w:rsidRDefault="00DD687D" w:rsidP="00DD687D">
            <w:pPr>
              <w:jc w:val="center"/>
              <w:rPr>
                <w:b/>
              </w:rPr>
            </w:pPr>
            <w:r w:rsidRPr="00A94F45">
              <w:rPr>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50AC83C1" w14:textId="77777777" w:rsidR="00DD687D" w:rsidRPr="00A94F45" w:rsidRDefault="00DD687D" w:rsidP="00DD687D">
            <w:pPr>
              <w:jc w:val="center"/>
              <w:rPr>
                <w:b/>
              </w:rPr>
            </w:pPr>
            <w:r w:rsidRPr="00A94F45">
              <w:rPr>
                <w:b/>
              </w:rPr>
              <w:t>Proc.</w:t>
            </w:r>
          </w:p>
        </w:tc>
      </w:tr>
      <w:tr w:rsidR="00DD687D" w:rsidRPr="00A94F45" w14:paraId="70C7FBE4" w14:textId="77777777" w:rsidTr="00DD687D">
        <w:tc>
          <w:tcPr>
            <w:tcW w:w="669" w:type="dxa"/>
            <w:tcBorders>
              <w:top w:val="single" w:sz="4" w:space="0" w:color="auto"/>
              <w:left w:val="single" w:sz="4" w:space="0" w:color="auto"/>
              <w:bottom w:val="single" w:sz="4" w:space="0" w:color="auto"/>
              <w:right w:val="single" w:sz="4" w:space="0" w:color="auto"/>
            </w:tcBorders>
          </w:tcPr>
          <w:p w14:paraId="2015F3AC" w14:textId="77777777" w:rsidR="00DD687D" w:rsidRPr="00A94F45" w:rsidRDefault="00DD687D" w:rsidP="00DD687D">
            <w:pPr>
              <w:jc w:val="both"/>
            </w:pPr>
          </w:p>
        </w:tc>
        <w:tc>
          <w:tcPr>
            <w:tcW w:w="2370" w:type="dxa"/>
            <w:tcBorders>
              <w:top w:val="single" w:sz="4" w:space="0" w:color="auto"/>
              <w:left w:val="single" w:sz="4" w:space="0" w:color="auto"/>
              <w:bottom w:val="single" w:sz="4" w:space="0" w:color="auto"/>
              <w:right w:val="single" w:sz="4" w:space="0" w:color="auto"/>
            </w:tcBorders>
          </w:tcPr>
          <w:p w14:paraId="0531E1EF" w14:textId="77777777" w:rsidR="00DD687D" w:rsidRPr="00A94F45" w:rsidRDefault="00DD687D" w:rsidP="00DD687D">
            <w:pPr>
              <w:jc w:val="both"/>
            </w:pPr>
          </w:p>
        </w:tc>
        <w:tc>
          <w:tcPr>
            <w:tcW w:w="3171" w:type="dxa"/>
            <w:tcBorders>
              <w:top w:val="single" w:sz="4" w:space="0" w:color="auto"/>
              <w:left w:val="single" w:sz="4" w:space="0" w:color="auto"/>
              <w:bottom w:val="single" w:sz="4" w:space="0" w:color="auto"/>
              <w:right w:val="single" w:sz="4" w:space="0" w:color="auto"/>
            </w:tcBorders>
          </w:tcPr>
          <w:p w14:paraId="65B53622" w14:textId="77777777" w:rsidR="00DD687D" w:rsidRPr="00A94F45" w:rsidRDefault="00DD687D" w:rsidP="00DD687D">
            <w:pPr>
              <w:jc w:val="both"/>
            </w:pPr>
          </w:p>
        </w:tc>
        <w:tc>
          <w:tcPr>
            <w:tcW w:w="1709" w:type="dxa"/>
            <w:tcBorders>
              <w:top w:val="single" w:sz="4" w:space="0" w:color="auto"/>
              <w:left w:val="single" w:sz="4" w:space="0" w:color="auto"/>
              <w:bottom w:val="single" w:sz="4" w:space="0" w:color="auto"/>
              <w:right w:val="single" w:sz="4" w:space="0" w:color="auto"/>
            </w:tcBorders>
          </w:tcPr>
          <w:p w14:paraId="73EAABE9" w14:textId="77777777" w:rsidR="00DD687D" w:rsidRPr="00A94F45" w:rsidRDefault="00DD687D" w:rsidP="00DD687D">
            <w:pPr>
              <w:jc w:val="both"/>
            </w:pPr>
          </w:p>
        </w:tc>
        <w:tc>
          <w:tcPr>
            <w:tcW w:w="1709" w:type="dxa"/>
            <w:tcBorders>
              <w:top w:val="single" w:sz="4" w:space="0" w:color="auto"/>
              <w:left w:val="single" w:sz="4" w:space="0" w:color="auto"/>
              <w:bottom w:val="single" w:sz="4" w:space="0" w:color="auto"/>
              <w:right w:val="single" w:sz="4" w:space="0" w:color="auto"/>
            </w:tcBorders>
          </w:tcPr>
          <w:p w14:paraId="0CD209A0" w14:textId="77777777" w:rsidR="00DD687D" w:rsidRPr="00A94F45" w:rsidRDefault="00DD687D" w:rsidP="00DD687D">
            <w:pPr>
              <w:jc w:val="both"/>
            </w:pPr>
          </w:p>
        </w:tc>
      </w:tr>
      <w:tr w:rsidR="00DD687D" w:rsidRPr="00A94F45" w14:paraId="6E546EF4" w14:textId="77777777" w:rsidTr="00DD687D">
        <w:tc>
          <w:tcPr>
            <w:tcW w:w="669" w:type="dxa"/>
            <w:tcBorders>
              <w:top w:val="single" w:sz="4" w:space="0" w:color="auto"/>
              <w:left w:val="single" w:sz="4" w:space="0" w:color="auto"/>
              <w:bottom w:val="single" w:sz="4" w:space="0" w:color="auto"/>
              <w:right w:val="single" w:sz="4" w:space="0" w:color="auto"/>
            </w:tcBorders>
          </w:tcPr>
          <w:p w14:paraId="43173F95" w14:textId="77777777" w:rsidR="00DD687D" w:rsidRPr="00A94F45" w:rsidRDefault="00DD687D" w:rsidP="00DD687D">
            <w:pPr>
              <w:jc w:val="both"/>
            </w:pPr>
          </w:p>
        </w:tc>
        <w:tc>
          <w:tcPr>
            <w:tcW w:w="2370" w:type="dxa"/>
            <w:tcBorders>
              <w:top w:val="single" w:sz="4" w:space="0" w:color="auto"/>
              <w:left w:val="single" w:sz="4" w:space="0" w:color="auto"/>
              <w:bottom w:val="single" w:sz="4" w:space="0" w:color="auto"/>
              <w:right w:val="single" w:sz="4" w:space="0" w:color="auto"/>
            </w:tcBorders>
          </w:tcPr>
          <w:p w14:paraId="6DEF0461" w14:textId="77777777" w:rsidR="00DD687D" w:rsidRPr="00A94F45" w:rsidRDefault="00DD687D" w:rsidP="00DD687D">
            <w:pPr>
              <w:jc w:val="both"/>
            </w:pPr>
          </w:p>
        </w:tc>
        <w:tc>
          <w:tcPr>
            <w:tcW w:w="3171" w:type="dxa"/>
            <w:tcBorders>
              <w:top w:val="single" w:sz="4" w:space="0" w:color="auto"/>
              <w:left w:val="single" w:sz="4" w:space="0" w:color="auto"/>
              <w:bottom w:val="single" w:sz="4" w:space="0" w:color="auto"/>
              <w:right w:val="single" w:sz="4" w:space="0" w:color="auto"/>
            </w:tcBorders>
          </w:tcPr>
          <w:p w14:paraId="0587E17F" w14:textId="77777777" w:rsidR="00DD687D" w:rsidRPr="00A94F45" w:rsidRDefault="00DD687D" w:rsidP="00DD687D">
            <w:pPr>
              <w:jc w:val="both"/>
            </w:pPr>
          </w:p>
        </w:tc>
        <w:tc>
          <w:tcPr>
            <w:tcW w:w="1709" w:type="dxa"/>
            <w:tcBorders>
              <w:top w:val="single" w:sz="4" w:space="0" w:color="auto"/>
              <w:left w:val="single" w:sz="4" w:space="0" w:color="auto"/>
              <w:bottom w:val="single" w:sz="4" w:space="0" w:color="auto"/>
              <w:right w:val="single" w:sz="4" w:space="0" w:color="auto"/>
            </w:tcBorders>
          </w:tcPr>
          <w:p w14:paraId="48E27A1C" w14:textId="77777777" w:rsidR="00DD687D" w:rsidRPr="00A94F45" w:rsidRDefault="00DD687D" w:rsidP="00DD687D">
            <w:pPr>
              <w:jc w:val="both"/>
            </w:pPr>
          </w:p>
        </w:tc>
        <w:tc>
          <w:tcPr>
            <w:tcW w:w="1709" w:type="dxa"/>
            <w:tcBorders>
              <w:top w:val="single" w:sz="4" w:space="0" w:color="auto"/>
              <w:left w:val="single" w:sz="4" w:space="0" w:color="auto"/>
              <w:bottom w:val="single" w:sz="4" w:space="0" w:color="auto"/>
              <w:right w:val="single" w:sz="4" w:space="0" w:color="auto"/>
            </w:tcBorders>
          </w:tcPr>
          <w:p w14:paraId="33736E1F" w14:textId="77777777" w:rsidR="00DD687D" w:rsidRPr="00A94F45" w:rsidRDefault="00DD687D" w:rsidP="00DD687D">
            <w:pPr>
              <w:jc w:val="both"/>
            </w:pPr>
          </w:p>
        </w:tc>
      </w:tr>
      <w:tr w:rsidR="00DD687D" w:rsidRPr="00A94F45" w14:paraId="2F2062AB" w14:textId="77777777" w:rsidTr="00DD687D">
        <w:tc>
          <w:tcPr>
            <w:tcW w:w="6210" w:type="dxa"/>
            <w:gridSpan w:val="3"/>
            <w:tcBorders>
              <w:top w:val="single" w:sz="4" w:space="0" w:color="auto"/>
              <w:left w:val="single" w:sz="4" w:space="0" w:color="auto"/>
              <w:bottom w:val="single" w:sz="4" w:space="0" w:color="auto"/>
              <w:right w:val="single" w:sz="4" w:space="0" w:color="auto"/>
            </w:tcBorders>
            <w:hideMark/>
          </w:tcPr>
          <w:p w14:paraId="383182B9" w14:textId="77777777" w:rsidR="00DD687D" w:rsidRPr="00A94F45" w:rsidRDefault="00DD687D" w:rsidP="00DD687D">
            <w:pPr>
              <w:jc w:val="right"/>
              <w:rPr>
                <w:b/>
              </w:rPr>
            </w:pPr>
            <w:r w:rsidRPr="00A94F45">
              <w:rPr>
                <w:b/>
              </w:rPr>
              <w:t>Viso:</w:t>
            </w:r>
          </w:p>
        </w:tc>
        <w:tc>
          <w:tcPr>
            <w:tcW w:w="1709" w:type="dxa"/>
            <w:tcBorders>
              <w:top w:val="single" w:sz="4" w:space="0" w:color="auto"/>
              <w:left w:val="single" w:sz="4" w:space="0" w:color="auto"/>
              <w:bottom w:val="single" w:sz="4" w:space="0" w:color="auto"/>
              <w:right w:val="single" w:sz="4" w:space="0" w:color="auto"/>
            </w:tcBorders>
          </w:tcPr>
          <w:p w14:paraId="5E70C541" w14:textId="77777777" w:rsidR="00DD687D" w:rsidRPr="00A94F45" w:rsidRDefault="00DD687D" w:rsidP="00DD687D">
            <w:pPr>
              <w:jc w:val="both"/>
            </w:pPr>
          </w:p>
        </w:tc>
        <w:tc>
          <w:tcPr>
            <w:tcW w:w="1709" w:type="dxa"/>
            <w:tcBorders>
              <w:top w:val="single" w:sz="4" w:space="0" w:color="auto"/>
              <w:left w:val="single" w:sz="4" w:space="0" w:color="auto"/>
              <w:bottom w:val="single" w:sz="4" w:space="0" w:color="auto"/>
              <w:right w:val="single" w:sz="4" w:space="0" w:color="auto"/>
            </w:tcBorders>
          </w:tcPr>
          <w:p w14:paraId="274C247C" w14:textId="77777777" w:rsidR="00DD687D" w:rsidRPr="00A94F45" w:rsidRDefault="00DD687D" w:rsidP="00DD687D">
            <w:pPr>
              <w:jc w:val="both"/>
            </w:pPr>
          </w:p>
        </w:tc>
      </w:tr>
    </w:tbl>
    <w:p w14:paraId="087607C0" w14:textId="77777777" w:rsidR="00DD687D" w:rsidRPr="00A94F45" w:rsidRDefault="00DD687D" w:rsidP="00DD687D">
      <w:pPr>
        <w:jc w:val="both"/>
        <w:rPr>
          <w:i/>
          <w:iCs/>
        </w:rPr>
      </w:pPr>
      <w:r w:rsidRPr="00A94F45">
        <w:rPr>
          <w:i/>
          <w:iCs/>
        </w:rPr>
        <w:t>Lentelė pildoma, kai pasiūlymą pateikia tiekėjų grupė.</w:t>
      </w:r>
    </w:p>
    <w:p w14:paraId="33140B1F" w14:textId="77777777" w:rsidR="00DD687D" w:rsidRPr="00A94F45" w:rsidRDefault="00DD687D" w:rsidP="00DD687D">
      <w:pPr>
        <w:jc w:val="both"/>
      </w:pPr>
    </w:p>
    <w:p w14:paraId="22FB6AD9" w14:textId="77777777" w:rsidR="00DD687D" w:rsidRPr="00A94F45" w:rsidRDefault="00DD687D" w:rsidP="00DD687D">
      <w:pPr>
        <w:ind w:firstLine="567"/>
        <w:jc w:val="both"/>
        <w:rPr>
          <w:rFonts w:eastAsia="Calibri"/>
          <w:bCs/>
          <w:i/>
          <w:iCs/>
        </w:rPr>
      </w:pPr>
      <w:r w:rsidRPr="00A94F45">
        <w:rPr>
          <w:rFonts w:eastAsia="Calibri"/>
        </w:rPr>
        <w:t xml:space="preserve">Informacija apie ūkio subjektus, </w:t>
      </w:r>
      <w:r w:rsidRPr="00A94F45">
        <w:rPr>
          <w:rFonts w:eastAsia="Calibri"/>
          <w:b/>
          <w:bCs/>
        </w:rPr>
        <w:t>kurių pajėgumais tiekėjas remiasi</w:t>
      </w:r>
      <w:r w:rsidRPr="00A94F45">
        <w:rPr>
          <w:rFonts w:eastAsia="Calibri"/>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623"/>
        <w:gridCol w:w="2679"/>
        <w:gridCol w:w="4157"/>
        <w:gridCol w:w="1596"/>
        <w:gridCol w:w="1379"/>
      </w:tblGrid>
      <w:tr w:rsidR="00DD687D" w:rsidRPr="00A94F45" w14:paraId="11CDA01F" w14:textId="77777777" w:rsidTr="00DD687D">
        <w:trPr>
          <w:trHeight w:val="750"/>
        </w:trPr>
        <w:tc>
          <w:tcPr>
            <w:tcW w:w="298" w:type="pct"/>
            <w:vMerge w:val="restart"/>
            <w:hideMark/>
          </w:tcPr>
          <w:p w14:paraId="223EBE5B" w14:textId="77777777" w:rsidR="00DD687D" w:rsidRPr="00A94F45" w:rsidRDefault="00DD687D" w:rsidP="00DD687D">
            <w:pPr>
              <w:keepNext/>
              <w:jc w:val="center"/>
              <w:rPr>
                <w:b/>
                <w:bCs/>
              </w:rPr>
            </w:pPr>
            <w:r w:rsidRPr="00A94F45">
              <w:rPr>
                <w:b/>
                <w:bCs/>
              </w:rPr>
              <w:lastRenderedPageBreak/>
              <w:t>Nr.</w:t>
            </w:r>
          </w:p>
        </w:tc>
        <w:tc>
          <w:tcPr>
            <w:tcW w:w="1284" w:type="pct"/>
            <w:vMerge w:val="restart"/>
            <w:hideMark/>
          </w:tcPr>
          <w:p w14:paraId="5C197363" w14:textId="77777777" w:rsidR="00DD687D" w:rsidRPr="00A94F45" w:rsidRDefault="00DD687D" w:rsidP="00DD687D">
            <w:pPr>
              <w:keepNext/>
              <w:jc w:val="center"/>
              <w:rPr>
                <w:b/>
                <w:bCs/>
              </w:rPr>
            </w:pPr>
            <w:r w:rsidRPr="00A94F45">
              <w:rPr>
                <w:b/>
                <w:bCs/>
              </w:rPr>
              <w:t>Ūkio subjekto pavadinimas, juridinio asmens kodas, adresas</w:t>
            </w:r>
          </w:p>
        </w:tc>
        <w:tc>
          <w:tcPr>
            <w:tcW w:w="1992" w:type="pct"/>
            <w:vMerge w:val="restart"/>
            <w:hideMark/>
          </w:tcPr>
          <w:p w14:paraId="576C7DFF" w14:textId="77777777" w:rsidR="00DD687D" w:rsidRPr="00A94F45" w:rsidRDefault="00DD687D" w:rsidP="00DD687D">
            <w:pPr>
              <w:keepNext/>
              <w:jc w:val="center"/>
              <w:rPr>
                <w:b/>
                <w:bCs/>
              </w:rPr>
            </w:pPr>
            <w:r w:rsidRPr="00A94F45">
              <w:rPr>
                <w:b/>
                <w:bCs/>
              </w:rPr>
              <w:t>Nuoroda į pirkimo sąlygų punktą, kuriam atitikti remiamasi ūkio subjekto pajėgumais</w:t>
            </w:r>
          </w:p>
        </w:tc>
        <w:tc>
          <w:tcPr>
            <w:tcW w:w="1426" w:type="pct"/>
            <w:gridSpan w:val="2"/>
            <w:hideMark/>
          </w:tcPr>
          <w:p w14:paraId="782A8217" w14:textId="77777777" w:rsidR="00DD687D" w:rsidRPr="00A94F45" w:rsidRDefault="00DD687D" w:rsidP="00DD687D">
            <w:pPr>
              <w:keepNext/>
              <w:jc w:val="center"/>
              <w:rPr>
                <w:b/>
                <w:bCs/>
              </w:rPr>
            </w:pPr>
            <w:r w:rsidRPr="00A94F45">
              <w:rPr>
                <w:b/>
                <w:bCs/>
              </w:rPr>
              <w:t>Subjekto įsipareigojimų apimtis pasiūlymo kainoje</w:t>
            </w:r>
          </w:p>
        </w:tc>
      </w:tr>
      <w:tr w:rsidR="00DD687D" w:rsidRPr="00A94F45" w14:paraId="1859BB7B" w14:textId="77777777" w:rsidTr="00DD687D">
        <w:trPr>
          <w:trHeight w:val="345"/>
        </w:trPr>
        <w:tc>
          <w:tcPr>
            <w:tcW w:w="0" w:type="auto"/>
            <w:vMerge/>
            <w:hideMark/>
          </w:tcPr>
          <w:p w14:paraId="1884912B" w14:textId="77777777" w:rsidR="00DD687D" w:rsidRPr="00A94F45" w:rsidRDefault="00DD687D" w:rsidP="00DD687D">
            <w:pPr>
              <w:keepNext/>
              <w:rPr>
                <w:b/>
                <w:bCs/>
              </w:rPr>
            </w:pPr>
          </w:p>
        </w:tc>
        <w:tc>
          <w:tcPr>
            <w:tcW w:w="0" w:type="auto"/>
            <w:vMerge/>
            <w:hideMark/>
          </w:tcPr>
          <w:p w14:paraId="30C1D22C" w14:textId="77777777" w:rsidR="00DD687D" w:rsidRPr="00A94F45" w:rsidRDefault="00DD687D" w:rsidP="00DD687D">
            <w:pPr>
              <w:keepNext/>
              <w:rPr>
                <w:b/>
                <w:bCs/>
              </w:rPr>
            </w:pPr>
          </w:p>
        </w:tc>
        <w:tc>
          <w:tcPr>
            <w:tcW w:w="0" w:type="auto"/>
            <w:vMerge/>
            <w:hideMark/>
          </w:tcPr>
          <w:p w14:paraId="16A8BAA1" w14:textId="77777777" w:rsidR="00DD687D" w:rsidRPr="00A94F45" w:rsidRDefault="00DD687D" w:rsidP="00DD687D">
            <w:pPr>
              <w:keepNext/>
              <w:rPr>
                <w:b/>
                <w:bCs/>
              </w:rPr>
            </w:pPr>
          </w:p>
        </w:tc>
        <w:tc>
          <w:tcPr>
            <w:tcW w:w="765" w:type="pct"/>
            <w:hideMark/>
          </w:tcPr>
          <w:p w14:paraId="620C6164" w14:textId="77777777" w:rsidR="00DD687D" w:rsidRPr="00A94F45" w:rsidRDefault="00DD687D" w:rsidP="00DD687D">
            <w:pPr>
              <w:keepNext/>
              <w:jc w:val="center"/>
              <w:rPr>
                <w:b/>
                <w:bCs/>
              </w:rPr>
            </w:pPr>
            <w:r w:rsidRPr="00A94F45">
              <w:rPr>
                <w:b/>
                <w:bCs/>
              </w:rPr>
              <w:t>EUR su PVM</w:t>
            </w:r>
          </w:p>
        </w:tc>
        <w:tc>
          <w:tcPr>
            <w:tcW w:w="661" w:type="pct"/>
            <w:hideMark/>
          </w:tcPr>
          <w:p w14:paraId="10012E4B" w14:textId="77777777" w:rsidR="00DD687D" w:rsidRPr="00A94F45" w:rsidRDefault="00DD687D" w:rsidP="00DD687D">
            <w:pPr>
              <w:keepNext/>
              <w:jc w:val="center"/>
              <w:rPr>
                <w:b/>
                <w:bCs/>
              </w:rPr>
            </w:pPr>
            <w:r w:rsidRPr="00A94F45">
              <w:rPr>
                <w:b/>
                <w:bCs/>
              </w:rPr>
              <w:t>Proc.</w:t>
            </w:r>
          </w:p>
        </w:tc>
      </w:tr>
      <w:tr w:rsidR="00DD687D" w:rsidRPr="00A94F45" w14:paraId="60326F3B" w14:textId="77777777" w:rsidTr="00DD687D">
        <w:tc>
          <w:tcPr>
            <w:tcW w:w="298" w:type="pct"/>
          </w:tcPr>
          <w:p w14:paraId="457A150E" w14:textId="77777777" w:rsidR="00DD687D" w:rsidRPr="00A94F45" w:rsidRDefault="00DD687D" w:rsidP="00DD687D">
            <w:pPr>
              <w:keepNext/>
              <w:jc w:val="center"/>
            </w:pPr>
          </w:p>
        </w:tc>
        <w:tc>
          <w:tcPr>
            <w:tcW w:w="1284" w:type="pct"/>
          </w:tcPr>
          <w:p w14:paraId="77869CD7" w14:textId="77777777" w:rsidR="00DD687D" w:rsidRPr="00A94F45" w:rsidRDefault="00DD687D" w:rsidP="00DD687D">
            <w:pPr>
              <w:keepNext/>
              <w:jc w:val="center"/>
            </w:pPr>
          </w:p>
        </w:tc>
        <w:tc>
          <w:tcPr>
            <w:tcW w:w="1992" w:type="pct"/>
          </w:tcPr>
          <w:p w14:paraId="023BCD62" w14:textId="77777777" w:rsidR="00DD687D" w:rsidRPr="00A94F45" w:rsidRDefault="00DD687D" w:rsidP="00DD687D">
            <w:pPr>
              <w:keepNext/>
              <w:jc w:val="center"/>
            </w:pPr>
          </w:p>
        </w:tc>
        <w:tc>
          <w:tcPr>
            <w:tcW w:w="1426" w:type="pct"/>
            <w:gridSpan w:val="2"/>
          </w:tcPr>
          <w:p w14:paraId="4B42E405" w14:textId="77777777" w:rsidR="00DD687D" w:rsidRPr="00A94F45" w:rsidRDefault="00DD687D" w:rsidP="00DD687D">
            <w:pPr>
              <w:keepNext/>
              <w:jc w:val="center"/>
            </w:pPr>
          </w:p>
        </w:tc>
      </w:tr>
      <w:tr w:rsidR="00DD687D" w:rsidRPr="00A94F45" w14:paraId="08089CDB" w14:textId="77777777" w:rsidTr="00DD687D">
        <w:tc>
          <w:tcPr>
            <w:tcW w:w="298" w:type="pct"/>
          </w:tcPr>
          <w:p w14:paraId="09E20BFE" w14:textId="77777777" w:rsidR="00DD687D" w:rsidRPr="00A94F45" w:rsidRDefault="00DD687D" w:rsidP="00DD687D">
            <w:pPr>
              <w:keepNext/>
              <w:jc w:val="center"/>
            </w:pPr>
          </w:p>
        </w:tc>
        <w:tc>
          <w:tcPr>
            <w:tcW w:w="1284" w:type="pct"/>
          </w:tcPr>
          <w:p w14:paraId="3FF2D5C8" w14:textId="77777777" w:rsidR="00DD687D" w:rsidRPr="00A94F45" w:rsidRDefault="00DD687D" w:rsidP="00DD687D">
            <w:pPr>
              <w:keepNext/>
              <w:jc w:val="center"/>
            </w:pPr>
          </w:p>
        </w:tc>
        <w:tc>
          <w:tcPr>
            <w:tcW w:w="1992" w:type="pct"/>
          </w:tcPr>
          <w:p w14:paraId="62003092" w14:textId="77777777" w:rsidR="00DD687D" w:rsidRPr="00A94F45" w:rsidRDefault="00DD687D" w:rsidP="00DD687D">
            <w:pPr>
              <w:keepNext/>
              <w:jc w:val="center"/>
            </w:pPr>
          </w:p>
        </w:tc>
        <w:tc>
          <w:tcPr>
            <w:tcW w:w="1426" w:type="pct"/>
            <w:gridSpan w:val="2"/>
          </w:tcPr>
          <w:p w14:paraId="3C5445DA" w14:textId="77777777" w:rsidR="00DD687D" w:rsidRPr="00A94F45" w:rsidRDefault="00DD687D" w:rsidP="00DD687D">
            <w:pPr>
              <w:keepNext/>
              <w:jc w:val="center"/>
            </w:pPr>
          </w:p>
        </w:tc>
      </w:tr>
    </w:tbl>
    <w:p w14:paraId="4D763D2C" w14:textId="77777777" w:rsidR="00DD687D" w:rsidRPr="00A94F45" w:rsidRDefault="00DD687D" w:rsidP="00DD687D">
      <w:pPr>
        <w:keepNext/>
        <w:contextualSpacing/>
        <w:jc w:val="both"/>
        <w:rPr>
          <w:rFonts w:eastAsia="Calibri"/>
          <w:i/>
          <w:iCs/>
        </w:rPr>
      </w:pPr>
      <w:r w:rsidRPr="00A94F45">
        <w:rPr>
          <w:rFonts w:eastAsia="Calibri"/>
          <w:i/>
          <w:iCs/>
        </w:rPr>
        <w:t>Lentelė pildoma, jei tiekėjas remiasi kitų ūkio subjektų pajėgumais pagal VPĮ 49 straipsnį.</w:t>
      </w:r>
    </w:p>
    <w:p w14:paraId="4C15A2FD" w14:textId="77777777" w:rsidR="00DD687D" w:rsidRPr="00A94F45" w:rsidRDefault="00DD687D" w:rsidP="00DD687D">
      <w:pPr>
        <w:jc w:val="both"/>
        <w:rPr>
          <w:rFonts w:eastAsia="Calibri"/>
        </w:rPr>
      </w:pPr>
    </w:p>
    <w:p w14:paraId="751AB43A" w14:textId="77777777" w:rsidR="00DD687D" w:rsidRPr="00A94F45" w:rsidRDefault="00DD687D" w:rsidP="00DD687D">
      <w:pPr>
        <w:ind w:firstLine="567"/>
        <w:rPr>
          <w:rFonts w:eastAsia="Calibri"/>
        </w:rPr>
      </w:pPr>
      <w:r w:rsidRPr="00A94F45">
        <w:rPr>
          <w:rFonts w:eastAsia="Calibri"/>
        </w:rPr>
        <w:t xml:space="preserve">Informacija apie žinomus </w:t>
      </w:r>
      <w:r w:rsidRPr="00A94F45">
        <w:rPr>
          <w:rFonts w:eastAsia="Calibri"/>
          <w:b/>
          <w:bCs/>
        </w:rPr>
        <w:t>subtiekėjus</w:t>
      </w:r>
      <w:r w:rsidRPr="00A94F45">
        <w:rPr>
          <w:rFonts w:eastAsia="Calibri"/>
        </w:rPr>
        <w:t xml:space="preserve"> ir jiems perduodamas vykdyti sutarties dalis:</w:t>
      </w:r>
    </w:p>
    <w:tbl>
      <w:tblPr>
        <w:tblStyle w:val="Lentelstinklelis3"/>
        <w:tblW w:w="4838" w:type="pct"/>
        <w:tblInd w:w="-5" w:type="dxa"/>
        <w:tblLook w:val="04A0" w:firstRow="1" w:lastRow="0" w:firstColumn="1" w:lastColumn="0" w:noHBand="0" w:noVBand="1"/>
      </w:tblPr>
      <w:tblGrid>
        <w:gridCol w:w="610"/>
        <w:gridCol w:w="3324"/>
        <w:gridCol w:w="3479"/>
        <w:gridCol w:w="1645"/>
        <w:gridCol w:w="1382"/>
      </w:tblGrid>
      <w:tr w:rsidR="00DD687D" w:rsidRPr="00A94F45" w14:paraId="29C80818" w14:textId="77777777" w:rsidTr="00DD687D">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1C80F9A0" w14:textId="77777777" w:rsidR="00DD687D" w:rsidRPr="00A94F45" w:rsidRDefault="00DD687D" w:rsidP="00DD687D">
            <w:pPr>
              <w:keepNext/>
              <w:jc w:val="center"/>
              <w:rPr>
                <w:b/>
                <w:bCs/>
                <w:lang w:val="lt-LT"/>
              </w:rPr>
            </w:pPr>
            <w:r w:rsidRPr="00A94F45">
              <w:rPr>
                <w:b/>
                <w:bCs/>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1AF53FFA" w14:textId="77777777" w:rsidR="00DD687D" w:rsidRPr="00A94F45" w:rsidRDefault="00DD687D" w:rsidP="00DD687D">
            <w:pPr>
              <w:keepNext/>
              <w:jc w:val="center"/>
              <w:rPr>
                <w:b/>
                <w:bCs/>
                <w:lang w:val="lt-LT"/>
              </w:rPr>
            </w:pPr>
            <w:r w:rsidRPr="00A94F45">
              <w:rPr>
                <w:b/>
                <w:bCs/>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4DA40CEC" w14:textId="77777777" w:rsidR="00DD687D" w:rsidRPr="00A94F45" w:rsidRDefault="00DD687D" w:rsidP="00DD687D">
            <w:pPr>
              <w:keepNext/>
              <w:jc w:val="center"/>
              <w:rPr>
                <w:b/>
                <w:bCs/>
                <w:lang w:val="lt-LT"/>
              </w:rPr>
            </w:pPr>
            <w:r w:rsidRPr="00A94F45">
              <w:rPr>
                <w:b/>
                <w:bCs/>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29908EEE" w14:textId="77777777" w:rsidR="00DD687D" w:rsidRPr="00A94F45" w:rsidRDefault="00DD687D" w:rsidP="00DD687D">
            <w:pPr>
              <w:keepNext/>
              <w:jc w:val="center"/>
              <w:rPr>
                <w:b/>
                <w:bCs/>
                <w:lang w:val="lt-LT"/>
              </w:rPr>
            </w:pPr>
            <w:r w:rsidRPr="00A94F45">
              <w:rPr>
                <w:b/>
                <w:bCs/>
                <w:lang w:val="lt-LT"/>
              </w:rPr>
              <w:t>Subjekto įsipareigojimų apimtis pasiūlymo kainoje</w:t>
            </w:r>
          </w:p>
        </w:tc>
      </w:tr>
      <w:tr w:rsidR="00DD687D" w:rsidRPr="00A94F45" w14:paraId="0DA364A4" w14:textId="77777777" w:rsidTr="00DD687D">
        <w:tc>
          <w:tcPr>
            <w:tcW w:w="0" w:type="auto"/>
            <w:vMerge/>
            <w:tcBorders>
              <w:top w:val="single" w:sz="4" w:space="0" w:color="auto"/>
              <w:left w:val="single" w:sz="4" w:space="0" w:color="auto"/>
              <w:bottom w:val="single" w:sz="4" w:space="0" w:color="auto"/>
              <w:right w:val="single" w:sz="4" w:space="0" w:color="auto"/>
            </w:tcBorders>
            <w:vAlign w:val="center"/>
            <w:hideMark/>
          </w:tcPr>
          <w:p w14:paraId="79EB4D11" w14:textId="77777777" w:rsidR="00DD687D" w:rsidRPr="00A94F45" w:rsidRDefault="00DD687D" w:rsidP="00DD687D">
            <w:pPr>
              <w:rPr>
                <w:b/>
                <w:bCs/>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888E6" w14:textId="77777777" w:rsidR="00DD687D" w:rsidRPr="00A94F45" w:rsidRDefault="00DD687D" w:rsidP="00DD687D">
            <w:pPr>
              <w:rPr>
                <w:b/>
                <w:bCs/>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8C5FC" w14:textId="77777777" w:rsidR="00DD687D" w:rsidRPr="00A94F45" w:rsidRDefault="00DD687D" w:rsidP="00DD687D">
            <w:pPr>
              <w:rPr>
                <w:b/>
                <w:bCs/>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CC013A4" w14:textId="77777777" w:rsidR="00DD687D" w:rsidRPr="00A94F45" w:rsidRDefault="00DD687D" w:rsidP="00DD687D">
            <w:pPr>
              <w:jc w:val="center"/>
              <w:rPr>
                <w:lang w:val="lt-LT"/>
              </w:rPr>
            </w:pPr>
            <w:r w:rsidRPr="00A94F45">
              <w:rPr>
                <w:b/>
                <w:bCs/>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FBE2BCF" w14:textId="77777777" w:rsidR="00DD687D" w:rsidRPr="00A94F45" w:rsidRDefault="00DD687D" w:rsidP="00DD687D">
            <w:pPr>
              <w:jc w:val="center"/>
              <w:rPr>
                <w:lang w:val="lt-LT"/>
              </w:rPr>
            </w:pPr>
            <w:r w:rsidRPr="00A94F45">
              <w:rPr>
                <w:b/>
                <w:bCs/>
                <w:lang w:val="lt-LT"/>
              </w:rPr>
              <w:t>Proc.</w:t>
            </w:r>
          </w:p>
        </w:tc>
      </w:tr>
      <w:tr w:rsidR="00DD687D" w:rsidRPr="00A94F45" w14:paraId="3C306CC1" w14:textId="77777777" w:rsidTr="00DD687D">
        <w:tc>
          <w:tcPr>
            <w:tcW w:w="292" w:type="pct"/>
            <w:tcBorders>
              <w:top w:val="single" w:sz="4" w:space="0" w:color="auto"/>
              <w:left w:val="single" w:sz="4" w:space="0" w:color="auto"/>
              <w:bottom w:val="single" w:sz="4" w:space="0" w:color="auto"/>
              <w:right w:val="single" w:sz="4" w:space="0" w:color="auto"/>
            </w:tcBorders>
            <w:vAlign w:val="center"/>
          </w:tcPr>
          <w:p w14:paraId="5058A325" w14:textId="77777777" w:rsidR="00DD687D" w:rsidRPr="00A94F45" w:rsidRDefault="00DD687D" w:rsidP="00DD687D">
            <w:pPr>
              <w:jc w:val="center"/>
              <w:rPr>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377ABCA" w14:textId="77777777" w:rsidR="00DD687D" w:rsidRPr="00A94F45" w:rsidRDefault="00DD687D" w:rsidP="00DD687D">
            <w:pPr>
              <w:jc w:val="center"/>
              <w:rPr>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51064D0F" w14:textId="77777777" w:rsidR="00DD687D" w:rsidRPr="00A94F45" w:rsidRDefault="00DD687D" w:rsidP="00DD687D">
            <w:pPr>
              <w:jc w:val="center"/>
              <w:rPr>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79C708D8" w14:textId="77777777" w:rsidR="00DD687D" w:rsidRPr="00A94F45" w:rsidRDefault="00DD687D" w:rsidP="00DD687D">
            <w:pPr>
              <w:jc w:val="center"/>
              <w:rPr>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3AB42D9" w14:textId="77777777" w:rsidR="00DD687D" w:rsidRPr="00A94F45" w:rsidRDefault="00DD687D" w:rsidP="00DD687D">
            <w:pPr>
              <w:jc w:val="center"/>
              <w:rPr>
                <w:lang w:val="lt-LT"/>
              </w:rPr>
            </w:pPr>
          </w:p>
        </w:tc>
      </w:tr>
      <w:tr w:rsidR="00DD687D" w:rsidRPr="00A94F45" w14:paraId="4FAC9A70" w14:textId="77777777" w:rsidTr="00DD687D">
        <w:tc>
          <w:tcPr>
            <w:tcW w:w="292" w:type="pct"/>
            <w:tcBorders>
              <w:top w:val="single" w:sz="4" w:space="0" w:color="auto"/>
              <w:left w:val="single" w:sz="4" w:space="0" w:color="auto"/>
              <w:bottom w:val="single" w:sz="4" w:space="0" w:color="auto"/>
              <w:right w:val="single" w:sz="4" w:space="0" w:color="auto"/>
            </w:tcBorders>
            <w:vAlign w:val="center"/>
          </w:tcPr>
          <w:p w14:paraId="28C8ED80" w14:textId="77777777" w:rsidR="00DD687D" w:rsidRPr="00A94F45" w:rsidRDefault="00DD687D" w:rsidP="00DD687D">
            <w:pPr>
              <w:jc w:val="center"/>
              <w:rPr>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3F4C029E" w14:textId="77777777" w:rsidR="00DD687D" w:rsidRPr="00A94F45" w:rsidRDefault="00DD687D" w:rsidP="00DD687D">
            <w:pPr>
              <w:jc w:val="center"/>
              <w:rPr>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20D4D4D" w14:textId="77777777" w:rsidR="00DD687D" w:rsidRPr="00A94F45" w:rsidRDefault="00DD687D" w:rsidP="00DD687D">
            <w:pPr>
              <w:jc w:val="center"/>
              <w:rPr>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335B5E03" w14:textId="77777777" w:rsidR="00DD687D" w:rsidRPr="00A94F45" w:rsidRDefault="00DD687D" w:rsidP="00DD687D">
            <w:pPr>
              <w:jc w:val="center"/>
              <w:rPr>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332672A" w14:textId="77777777" w:rsidR="00DD687D" w:rsidRPr="00A94F45" w:rsidRDefault="00DD687D" w:rsidP="00DD687D">
            <w:pPr>
              <w:jc w:val="center"/>
              <w:rPr>
                <w:lang w:val="lt-LT"/>
              </w:rPr>
            </w:pPr>
          </w:p>
        </w:tc>
      </w:tr>
    </w:tbl>
    <w:p w14:paraId="2BAD8EE9" w14:textId="77777777" w:rsidR="00DD687D" w:rsidRPr="00A94F45" w:rsidRDefault="00DD687D" w:rsidP="00DD687D">
      <w:pPr>
        <w:jc w:val="both"/>
        <w:rPr>
          <w:rFonts w:eastAsia="Calibri"/>
          <w:i/>
          <w:iCs/>
        </w:rPr>
      </w:pPr>
      <w:r w:rsidRPr="00A94F45">
        <w:rPr>
          <w:rFonts w:eastAsia="Calibri"/>
          <w:i/>
          <w:iCs/>
        </w:rPr>
        <w:t>Lentelė pildoma, jei tiekėjas ketina pasitelkti subtiekėjus.</w:t>
      </w:r>
    </w:p>
    <w:p w14:paraId="3C503A6A" w14:textId="77777777" w:rsidR="00DD687D" w:rsidRPr="00A94F45" w:rsidRDefault="00DD687D" w:rsidP="00DD687D">
      <w:pPr>
        <w:jc w:val="both"/>
        <w:rPr>
          <w:rFonts w:eastAsia="Calibri"/>
          <w:i/>
          <w:iCs/>
        </w:rPr>
      </w:pPr>
    </w:p>
    <w:p w14:paraId="6CDDD011" w14:textId="77777777" w:rsidR="00DD687D" w:rsidRPr="00A94F45" w:rsidRDefault="00DD687D" w:rsidP="00DD687D">
      <w:pPr>
        <w:keepNext/>
        <w:ind w:firstLine="567"/>
        <w:jc w:val="both"/>
        <w:rPr>
          <w:b/>
          <w:bCs/>
        </w:rPr>
      </w:pPr>
      <w:r w:rsidRPr="00A94F45">
        <w:t xml:space="preserve">Informacija apie </w:t>
      </w:r>
      <w:r w:rsidRPr="00A94F45">
        <w:rPr>
          <w:b/>
          <w:bCs/>
        </w:rPr>
        <w:t>specialistus</w:t>
      </w:r>
      <w:r w:rsidRPr="00A94F45">
        <w:t xml:space="preserve">, kurie bus pasitelkiami vykdant pirkimo sutartį, tačiau jie nėra tiekėjo ar tiekėjo pasitelkiamo subtiekėjo darbuotojai pasiūlymo pateikimo metu, bet </w:t>
      </w:r>
      <w:r w:rsidRPr="00A94F45">
        <w:rPr>
          <w:b/>
          <w:bCs/>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DD687D" w:rsidRPr="00A94F45" w14:paraId="6837AC73" w14:textId="77777777" w:rsidTr="00DD687D">
        <w:tc>
          <w:tcPr>
            <w:tcW w:w="649" w:type="dxa"/>
          </w:tcPr>
          <w:p w14:paraId="14841B08" w14:textId="77777777" w:rsidR="00DD687D" w:rsidRPr="00A94F45" w:rsidRDefault="00DD687D" w:rsidP="00DD687D">
            <w:pPr>
              <w:keepNext/>
              <w:suppressAutoHyphens/>
              <w:jc w:val="center"/>
              <w:rPr>
                <w:b/>
                <w:lang w:val="lt-LT" w:eastAsia="ar-SA"/>
              </w:rPr>
            </w:pPr>
            <w:r w:rsidRPr="00A94F45">
              <w:rPr>
                <w:b/>
                <w:lang w:val="lt-LT" w:eastAsia="ar-SA"/>
              </w:rPr>
              <w:t>Eil. Nr.</w:t>
            </w:r>
          </w:p>
        </w:tc>
        <w:tc>
          <w:tcPr>
            <w:tcW w:w="2607" w:type="dxa"/>
          </w:tcPr>
          <w:p w14:paraId="2B0DC951" w14:textId="77777777" w:rsidR="00DD687D" w:rsidRPr="00A94F45" w:rsidRDefault="00DD687D" w:rsidP="00DD687D">
            <w:pPr>
              <w:keepNext/>
              <w:suppressAutoHyphens/>
              <w:jc w:val="center"/>
              <w:rPr>
                <w:b/>
                <w:lang w:val="lt-LT" w:eastAsia="ar-SA"/>
              </w:rPr>
            </w:pPr>
            <w:r w:rsidRPr="00A94F45">
              <w:rPr>
                <w:b/>
                <w:lang w:val="lt-LT" w:eastAsia="ar-SA"/>
              </w:rPr>
              <w:t>Vardas ir pavardė</w:t>
            </w:r>
          </w:p>
        </w:tc>
        <w:tc>
          <w:tcPr>
            <w:tcW w:w="2268" w:type="dxa"/>
          </w:tcPr>
          <w:p w14:paraId="4AF0DFDF" w14:textId="77777777" w:rsidR="00DD687D" w:rsidRPr="00A94F45" w:rsidRDefault="00DD687D" w:rsidP="00DD687D">
            <w:pPr>
              <w:keepNext/>
              <w:suppressAutoHyphens/>
              <w:jc w:val="center"/>
              <w:rPr>
                <w:b/>
                <w:lang w:val="lt-LT" w:eastAsia="ar-SA"/>
              </w:rPr>
            </w:pPr>
            <w:r w:rsidRPr="00A94F45">
              <w:rPr>
                <w:b/>
                <w:lang w:val="lt-LT" w:eastAsia="ar-SA"/>
              </w:rPr>
              <w:t>Specialisto ir eksperto dabartinė darbovietė</w:t>
            </w:r>
          </w:p>
        </w:tc>
        <w:tc>
          <w:tcPr>
            <w:tcW w:w="3964" w:type="dxa"/>
          </w:tcPr>
          <w:p w14:paraId="15C957BD" w14:textId="77777777" w:rsidR="00DD687D" w:rsidRPr="00A94F45" w:rsidRDefault="00DD687D" w:rsidP="00DD687D">
            <w:pPr>
              <w:keepNext/>
              <w:suppressAutoHyphens/>
              <w:jc w:val="center"/>
              <w:rPr>
                <w:b/>
                <w:lang w:val="lt-LT" w:eastAsia="ar-SA"/>
              </w:rPr>
            </w:pPr>
            <w:r w:rsidRPr="00A94F45">
              <w:rPr>
                <w:b/>
                <w:lang w:val="lt-LT" w:eastAsia="ar-SA"/>
              </w:rPr>
              <w:t>Specialisto pajėgumais remiamasi siekiant atitikti kvalifikacijos reikalavimus (Taip/Ne)</w:t>
            </w:r>
          </w:p>
        </w:tc>
      </w:tr>
      <w:tr w:rsidR="00DD687D" w:rsidRPr="00A94F45" w14:paraId="504D4D47" w14:textId="77777777" w:rsidTr="00DD687D">
        <w:tc>
          <w:tcPr>
            <w:tcW w:w="649" w:type="dxa"/>
          </w:tcPr>
          <w:p w14:paraId="3ADF99DC" w14:textId="77777777" w:rsidR="00DD687D" w:rsidRPr="00A94F45" w:rsidRDefault="00DD687D" w:rsidP="00DD687D">
            <w:pPr>
              <w:suppressAutoHyphens/>
              <w:jc w:val="both"/>
              <w:rPr>
                <w:lang w:val="lt-LT" w:eastAsia="ar-SA"/>
              </w:rPr>
            </w:pPr>
          </w:p>
        </w:tc>
        <w:tc>
          <w:tcPr>
            <w:tcW w:w="2607" w:type="dxa"/>
          </w:tcPr>
          <w:p w14:paraId="2F1E5DD9" w14:textId="77777777" w:rsidR="00DD687D" w:rsidRPr="00A94F45" w:rsidRDefault="00DD687D" w:rsidP="00DD687D">
            <w:pPr>
              <w:suppressAutoHyphens/>
              <w:jc w:val="both"/>
              <w:rPr>
                <w:lang w:val="lt-LT" w:eastAsia="ar-SA"/>
              </w:rPr>
            </w:pPr>
          </w:p>
        </w:tc>
        <w:tc>
          <w:tcPr>
            <w:tcW w:w="2268" w:type="dxa"/>
          </w:tcPr>
          <w:p w14:paraId="3B0307E7" w14:textId="77777777" w:rsidR="00DD687D" w:rsidRPr="00A94F45" w:rsidRDefault="00DD687D" w:rsidP="00DD687D">
            <w:pPr>
              <w:suppressAutoHyphens/>
              <w:jc w:val="both"/>
              <w:rPr>
                <w:lang w:val="lt-LT" w:eastAsia="ar-SA"/>
              </w:rPr>
            </w:pPr>
          </w:p>
        </w:tc>
        <w:tc>
          <w:tcPr>
            <w:tcW w:w="3964" w:type="dxa"/>
          </w:tcPr>
          <w:p w14:paraId="7E52F9FD" w14:textId="77777777" w:rsidR="00DD687D" w:rsidRPr="00A94F45" w:rsidRDefault="00DD687D" w:rsidP="00DD687D">
            <w:pPr>
              <w:suppressAutoHyphens/>
              <w:jc w:val="both"/>
              <w:rPr>
                <w:lang w:val="lt-LT" w:eastAsia="ar-SA"/>
              </w:rPr>
            </w:pPr>
          </w:p>
        </w:tc>
      </w:tr>
      <w:tr w:rsidR="00DD687D" w:rsidRPr="00A94F45" w14:paraId="411AF2A3" w14:textId="77777777" w:rsidTr="00DD687D">
        <w:tc>
          <w:tcPr>
            <w:tcW w:w="649" w:type="dxa"/>
          </w:tcPr>
          <w:p w14:paraId="409A8C10" w14:textId="77777777" w:rsidR="00DD687D" w:rsidRPr="00A94F45" w:rsidRDefault="00DD687D" w:rsidP="00DD687D">
            <w:pPr>
              <w:suppressAutoHyphens/>
              <w:jc w:val="both"/>
              <w:rPr>
                <w:lang w:val="lt-LT" w:eastAsia="ar-SA"/>
              </w:rPr>
            </w:pPr>
          </w:p>
        </w:tc>
        <w:tc>
          <w:tcPr>
            <w:tcW w:w="2607" w:type="dxa"/>
          </w:tcPr>
          <w:p w14:paraId="03FC118A" w14:textId="77777777" w:rsidR="00DD687D" w:rsidRPr="00A94F45" w:rsidRDefault="00DD687D" w:rsidP="00DD687D">
            <w:pPr>
              <w:suppressAutoHyphens/>
              <w:jc w:val="both"/>
              <w:rPr>
                <w:lang w:val="lt-LT" w:eastAsia="ar-SA"/>
              </w:rPr>
            </w:pPr>
          </w:p>
        </w:tc>
        <w:tc>
          <w:tcPr>
            <w:tcW w:w="2268" w:type="dxa"/>
          </w:tcPr>
          <w:p w14:paraId="783998CC" w14:textId="77777777" w:rsidR="00DD687D" w:rsidRPr="00A94F45" w:rsidRDefault="00DD687D" w:rsidP="00DD687D">
            <w:pPr>
              <w:suppressAutoHyphens/>
              <w:jc w:val="both"/>
              <w:rPr>
                <w:lang w:val="lt-LT" w:eastAsia="ar-SA"/>
              </w:rPr>
            </w:pPr>
          </w:p>
        </w:tc>
        <w:tc>
          <w:tcPr>
            <w:tcW w:w="3964" w:type="dxa"/>
          </w:tcPr>
          <w:p w14:paraId="54A7B6C1" w14:textId="77777777" w:rsidR="00DD687D" w:rsidRPr="00A94F45" w:rsidRDefault="00DD687D" w:rsidP="00DD687D">
            <w:pPr>
              <w:suppressAutoHyphens/>
              <w:jc w:val="both"/>
              <w:rPr>
                <w:lang w:val="lt-LT" w:eastAsia="ar-SA"/>
              </w:rPr>
            </w:pPr>
          </w:p>
        </w:tc>
      </w:tr>
    </w:tbl>
    <w:p w14:paraId="41DB3FF7" w14:textId="77777777" w:rsidR="00DD687D" w:rsidRPr="00A94F45" w:rsidRDefault="00DD687D" w:rsidP="00DD687D">
      <w:pPr>
        <w:jc w:val="both"/>
        <w:rPr>
          <w:rFonts w:eastAsia="Calibri"/>
          <w:i/>
          <w:iCs/>
        </w:rPr>
      </w:pPr>
      <w:r w:rsidRPr="00A94F45">
        <w:rPr>
          <w:rFonts w:eastAsia="Calibri"/>
          <w:i/>
          <w:iCs/>
        </w:rPr>
        <w:t>Lentelė pildoma, jei tiekėjas ketina pasitelkti specialistus, kurie laimėjimo atveju būtų įdarbinti.</w:t>
      </w:r>
    </w:p>
    <w:p w14:paraId="1331BE06" w14:textId="77777777" w:rsidR="00DD687D" w:rsidRPr="00A94F45" w:rsidRDefault="00DD687D" w:rsidP="00DD687D">
      <w:pPr>
        <w:jc w:val="both"/>
        <w:rPr>
          <w:rFonts w:eastAsia="Calibri"/>
          <w:i/>
          <w:iCs/>
        </w:rPr>
      </w:pPr>
    </w:p>
    <w:p w14:paraId="7653B71B" w14:textId="77777777" w:rsidR="00DD687D" w:rsidRPr="00A94F45" w:rsidRDefault="00DD687D" w:rsidP="00DD687D">
      <w:pPr>
        <w:ind w:firstLine="567"/>
        <w:jc w:val="both"/>
        <w:rPr>
          <w:rFonts w:eastAsia="Calibri"/>
        </w:rPr>
      </w:pPr>
      <w:r w:rsidRPr="00A94F45">
        <w:rPr>
          <w:rFonts w:eastAsia="Calibri"/>
          <w:b/>
          <w:bCs/>
        </w:rPr>
        <w:t>Dokumentai teikiami su pasiūlymu CVP IS</w:t>
      </w:r>
      <w:r w:rsidRPr="00A94F45">
        <w:rPr>
          <w:rFonts w:eastAsia="Calibri"/>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69"/>
        <w:gridCol w:w="2503"/>
        <w:gridCol w:w="2540"/>
        <w:gridCol w:w="5078"/>
      </w:tblGrid>
      <w:tr w:rsidR="00DD687D" w:rsidRPr="00A94F45" w14:paraId="0100C751" w14:textId="77777777" w:rsidTr="00DD687D">
        <w:tc>
          <w:tcPr>
            <w:tcW w:w="310" w:type="pct"/>
            <w:tcBorders>
              <w:top w:val="single" w:sz="4" w:space="0" w:color="auto"/>
              <w:left w:val="single" w:sz="4" w:space="0" w:color="auto"/>
              <w:bottom w:val="single" w:sz="4" w:space="0" w:color="auto"/>
              <w:right w:val="single" w:sz="4" w:space="0" w:color="auto"/>
            </w:tcBorders>
            <w:vAlign w:val="center"/>
            <w:hideMark/>
          </w:tcPr>
          <w:p w14:paraId="04A4793A" w14:textId="77777777" w:rsidR="00DD687D" w:rsidRPr="00A94F45" w:rsidRDefault="00DD687D" w:rsidP="00DD687D">
            <w:pPr>
              <w:jc w:val="center"/>
              <w:rPr>
                <w:b/>
                <w:bCs/>
                <w:lang w:val="lt-LT"/>
              </w:rPr>
            </w:pPr>
            <w:r w:rsidRPr="00A94F45">
              <w:rPr>
                <w:b/>
                <w:bCs/>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34CB67A2" w14:textId="77777777" w:rsidR="00DD687D" w:rsidRPr="00A94F45" w:rsidRDefault="00DD687D" w:rsidP="00DD687D">
            <w:pPr>
              <w:jc w:val="center"/>
              <w:rPr>
                <w:b/>
                <w:bCs/>
                <w:lang w:val="lt-LT"/>
              </w:rPr>
            </w:pPr>
            <w:r w:rsidRPr="00A94F45">
              <w:rPr>
                <w:b/>
                <w:bCs/>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7A538937" w14:textId="77777777" w:rsidR="00DD687D" w:rsidRPr="00A94F45" w:rsidRDefault="00DD687D" w:rsidP="00DD687D">
            <w:pPr>
              <w:jc w:val="center"/>
              <w:rPr>
                <w:b/>
                <w:bCs/>
                <w:lang w:val="lt-LT"/>
              </w:rPr>
            </w:pPr>
            <w:r w:rsidRPr="00A94F45">
              <w:rPr>
                <w:b/>
                <w:bCs/>
                <w:lang w:val="lt-LT"/>
              </w:rPr>
              <w:t>Ar dokumente yra konfidencialios informacijos?</w:t>
            </w:r>
          </w:p>
          <w:p w14:paraId="71C3FB3D" w14:textId="77777777" w:rsidR="00DD687D" w:rsidRPr="00A94F45" w:rsidRDefault="00DD687D" w:rsidP="00DD687D">
            <w:pPr>
              <w:jc w:val="center"/>
              <w:rPr>
                <w:b/>
                <w:bCs/>
                <w:lang w:val="lt-LT"/>
              </w:rPr>
            </w:pPr>
            <w:r w:rsidRPr="00A94F45">
              <w:rPr>
                <w:b/>
                <w:bCs/>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068A4189" w14:textId="77777777" w:rsidR="00DD687D" w:rsidRPr="00A94F45" w:rsidRDefault="00DD687D" w:rsidP="00DD687D">
            <w:pPr>
              <w:jc w:val="center"/>
              <w:rPr>
                <w:b/>
                <w:bCs/>
                <w:lang w:val="lt-LT"/>
              </w:rPr>
            </w:pPr>
            <w:r w:rsidRPr="00A94F45">
              <w:rPr>
                <w:b/>
                <w:bCs/>
                <w:lang w:val="lt-LT"/>
              </w:rPr>
              <w:t>Paaiškinimas, kokia konkreti informacija dokumente yra konfidenciali ir pagrindimas, kodėl ši informacija yra konfidenciali</w:t>
            </w:r>
          </w:p>
        </w:tc>
      </w:tr>
      <w:tr w:rsidR="00DD687D" w:rsidRPr="00A94F45" w14:paraId="18B748A1" w14:textId="77777777" w:rsidTr="00DD687D">
        <w:tc>
          <w:tcPr>
            <w:tcW w:w="310" w:type="pct"/>
            <w:tcBorders>
              <w:top w:val="single" w:sz="4" w:space="0" w:color="auto"/>
              <w:left w:val="single" w:sz="4" w:space="0" w:color="auto"/>
              <w:bottom w:val="single" w:sz="4" w:space="0" w:color="auto"/>
              <w:right w:val="single" w:sz="4" w:space="0" w:color="auto"/>
            </w:tcBorders>
          </w:tcPr>
          <w:p w14:paraId="15EB17CA" w14:textId="77777777" w:rsidR="00DD687D" w:rsidRPr="00A94F45" w:rsidRDefault="00DD687D" w:rsidP="00DD687D">
            <w:pPr>
              <w:jc w:val="both"/>
              <w:rPr>
                <w:lang w:val="lt-LT"/>
              </w:rPr>
            </w:pPr>
          </w:p>
        </w:tc>
        <w:tc>
          <w:tcPr>
            <w:tcW w:w="1160" w:type="pct"/>
            <w:tcBorders>
              <w:top w:val="single" w:sz="4" w:space="0" w:color="auto"/>
              <w:left w:val="single" w:sz="4" w:space="0" w:color="auto"/>
              <w:bottom w:val="single" w:sz="4" w:space="0" w:color="auto"/>
              <w:right w:val="single" w:sz="4" w:space="0" w:color="auto"/>
            </w:tcBorders>
          </w:tcPr>
          <w:p w14:paraId="76FC5E0C" w14:textId="77777777" w:rsidR="00DD687D" w:rsidRPr="00A94F45" w:rsidRDefault="00DD687D" w:rsidP="00DD687D">
            <w:pPr>
              <w:jc w:val="both"/>
              <w:rPr>
                <w:lang w:val="lt-LT"/>
              </w:rPr>
            </w:pPr>
          </w:p>
        </w:tc>
        <w:tc>
          <w:tcPr>
            <w:tcW w:w="1177" w:type="pct"/>
            <w:tcBorders>
              <w:top w:val="single" w:sz="4" w:space="0" w:color="auto"/>
              <w:left w:val="single" w:sz="4" w:space="0" w:color="auto"/>
              <w:bottom w:val="single" w:sz="4" w:space="0" w:color="auto"/>
              <w:right w:val="single" w:sz="4" w:space="0" w:color="auto"/>
            </w:tcBorders>
          </w:tcPr>
          <w:p w14:paraId="4AB0EA82" w14:textId="77777777" w:rsidR="00DD687D" w:rsidRPr="00A94F45" w:rsidRDefault="00DD687D" w:rsidP="00DD687D">
            <w:pPr>
              <w:jc w:val="both"/>
              <w:rPr>
                <w:lang w:val="lt-LT"/>
              </w:rPr>
            </w:pPr>
          </w:p>
        </w:tc>
        <w:tc>
          <w:tcPr>
            <w:tcW w:w="2353" w:type="pct"/>
            <w:tcBorders>
              <w:top w:val="single" w:sz="4" w:space="0" w:color="auto"/>
              <w:left w:val="single" w:sz="4" w:space="0" w:color="auto"/>
              <w:bottom w:val="single" w:sz="4" w:space="0" w:color="auto"/>
              <w:right w:val="single" w:sz="4" w:space="0" w:color="auto"/>
            </w:tcBorders>
          </w:tcPr>
          <w:p w14:paraId="00214DEE" w14:textId="77777777" w:rsidR="00DD687D" w:rsidRPr="00A94F45" w:rsidRDefault="00DD687D" w:rsidP="00DD687D">
            <w:pPr>
              <w:jc w:val="both"/>
              <w:rPr>
                <w:lang w:val="lt-LT"/>
              </w:rPr>
            </w:pPr>
          </w:p>
        </w:tc>
      </w:tr>
      <w:tr w:rsidR="00DD687D" w:rsidRPr="00A94F45" w14:paraId="59BE736B" w14:textId="77777777" w:rsidTr="00DD687D">
        <w:tc>
          <w:tcPr>
            <w:tcW w:w="310" w:type="pct"/>
            <w:tcBorders>
              <w:top w:val="single" w:sz="4" w:space="0" w:color="auto"/>
              <w:left w:val="single" w:sz="4" w:space="0" w:color="auto"/>
              <w:bottom w:val="single" w:sz="4" w:space="0" w:color="auto"/>
              <w:right w:val="single" w:sz="4" w:space="0" w:color="auto"/>
            </w:tcBorders>
          </w:tcPr>
          <w:p w14:paraId="4A69FF90" w14:textId="77777777" w:rsidR="00DD687D" w:rsidRPr="00A94F45" w:rsidRDefault="00DD687D" w:rsidP="00DD687D">
            <w:pPr>
              <w:jc w:val="both"/>
              <w:rPr>
                <w:lang w:val="lt-LT"/>
              </w:rPr>
            </w:pPr>
          </w:p>
        </w:tc>
        <w:tc>
          <w:tcPr>
            <w:tcW w:w="1160" w:type="pct"/>
            <w:tcBorders>
              <w:top w:val="single" w:sz="4" w:space="0" w:color="auto"/>
              <w:left w:val="single" w:sz="4" w:space="0" w:color="auto"/>
              <w:bottom w:val="single" w:sz="4" w:space="0" w:color="auto"/>
              <w:right w:val="single" w:sz="4" w:space="0" w:color="auto"/>
            </w:tcBorders>
          </w:tcPr>
          <w:p w14:paraId="5F7E0C90" w14:textId="77777777" w:rsidR="00DD687D" w:rsidRPr="00A94F45" w:rsidRDefault="00DD687D" w:rsidP="00DD687D">
            <w:pPr>
              <w:jc w:val="both"/>
              <w:rPr>
                <w:lang w:val="lt-LT"/>
              </w:rPr>
            </w:pPr>
          </w:p>
        </w:tc>
        <w:tc>
          <w:tcPr>
            <w:tcW w:w="1177" w:type="pct"/>
            <w:tcBorders>
              <w:top w:val="single" w:sz="4" w:space="0" w:color="auto"/>
              <w:left w:val="single" w:sz="4" w:space="0" w:color="auto"/>
              <w:bottom w:val="single" w:sz="4" w:space="0" w:color="auto"/>
              <w:right w:val="single" w:sz="4" w:space="0" w:color="auto"/>
            </w:tcBorders>
          </w:tcPr>
          <w:p w14:paraId="01B4C6C9" w14:textId="77777777" w:rsidR="00DD687D" w:rsidRPr="00A94F45" w:rsidRDefault="00DD687D" w:rsidP="00DD687D">
            <w:pPr>
              <w:jc w:val="both"/>
              <w:rPr>
                <w:lang w:val="lt-LT"/>
              </w:rPr>
            </w:pPr>
          </w:p>
        </w:tc>
        <w:tc>
          <w:tcPr>
            <w:tcW w:w="2353" w:type="pct"/>
            <w:tcBorders>
              <w:top w:val="single" w:sz="4" w:space="0" w:color="auto"/>
              <w:left w:val="single" w:sz="4" w:space="0" w:color="auto"/>
              <w:bottom w:val="single" w:sz="4" w:space="0" w:color="auto"/>
              <w:right w:val="single" w:sz="4" w:space="0" w:color="auto"/>
            </w:tcBorders>
          </w:tcPr>
          <w:p w14:paraId="0F3AB1AA" w14:textId="77777777" w:rsidR="00DD687D" w:rsidRPr="00A94F45" w:rsidRDefault="00DD687D" w:rsidP="00DD687D">
            <w:pPr>
              <w:jc w:val="both"/>
              <w:rPr>
                <w:lang w:val="lt-LT"/>
              </w:rPr>
            </w:pPr>
          </w:p>
        </w:tc>
      </w:tr>
    </w:tbl>
    <w:p w14:paraId="7A5EA43D" w14:textId="77777777" w:rsidR="00DD687D" w:rsidRPr="00A94F45" w:rsidRDefault="00DD687D" w:rsidP="00DD687D">
      <w:pPr>
        <w:ind w:firstLine="567"/>
        <w:jc w:val="both"/>
        <w:rPr>
          <w:rFonts w:eastAsia="Calibri"/>
        </w:rPr>
      </w:pPr>
      <w:r w:rsidRPr="00A94F45">
        <w:rPr>
          <w:rFonts w:eastAsia="Calibri"/>
        </w:rPr>
        <w:t>Pastabos:</w:t>
      </w:r>
    </w:p>
    <w:p w14:paraId="1BCFA63B" w14:textId="77777777" w:rsidR="00DD687D" w:rsidRPr="00A94F45" w:rsidRDefault="00DD687D" w:rsidP="00DD687D">
      <w:pPr>
        <w:ind w:firstLine="567"/>
        <w:jc w:val="both"/>
        <w:rPr>
          <w:rFonts w:eastAsia="Calibri"/>
        </w:rPr>
      </w:pPr>
      <w:r w:rsidRPr="00A94F45">
        <w:rPr>
          <w:rFonts w:eastAsia="Calibri"/>
        </w:rPr>
        <w:t>1. Tiekėjas, nurodantis konfidencialią informaciją, privalo vadovautis Viešųjų pirkimų įstatymo 20 straipsnio 2 dalimi.</w:t>
      </w:r>
    </w:p>
    <w:p w14:paraId="0828F8D5" w14:textId="77777777" w:rsidR="00DD687D" w:rsidRPr="00A94F45" w:rsidRDefault="00DD687D" w:rsidP="00DD687D">
      <w:pPr>
        <w:ind w:firstLine="567"/>
        <w:jc w:val="both"/>
        <w:rPr>
          <w:rFonts w:eastAsia="Calibri"/>
        </w:rPr>
      </w:pPr>
      <w:r w:rsidRPr="00A94F45">
        <w:rPr>
          <w:rFonts w:eastAsia="Calibri"/>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DEBD3A" w14:textId="77777777" w:rsidR="00DD687D" w:rsidRPr="00A94F45" w:rsidRDefault="00DD687D" w:rsidP="00DD687D">
      <w:pPr>
        <w:ind w:firstLine="567"/>
        <w:jc w:val="both"/>
        <w:rPr>
          <w:rFonts w:eastAsia="Calibri"/>
        </w:rPr>
      </w:pPr>
      <w:r w:rsidRPr="00A94F45">
        <w:rPr>
          <w:rFonts w:eastAsia="Calibri"/>
        </w:rPr>
        <w:t>3. Jei tiekėjas šios lentelės neužpildo ir (ar) failo (bylos) pavadinime nenurodo „konfidencialu“, perkančioji organizacija laiko, kad jo pateiktame pasiūlyme nėra konfidencialios informacijos.</w:t>
      </w:r>
    </w:p>
    <w:p w14:paraId="4A0E163D" w14:textId="77777777" w:rsidR="00DD687D" w:rsidRPr="00A94F45" w:rsidRDefault="00DD687D" w:rsidP="00DD687D">
      <w:pPr>
        <w:jc w:val="center"/>
        <w:rPr>
          <w:rFonts w:eastAsia="Calibri"/>
          <w:b/>
          <w:bCs/>
          <w:strike/>
        </w:rPr>
      </w:pPr>
    </w:p>
    <w:p w14:paraId="1977F688" w14:textId="77777777" w:rsidR="00DD687D" w:rsidRPr="00A94F45" w:rsidRDefault="00DD687D" w:rsidP="00DD687D">
      <w:pPr>
        <w:autoSpaceDN w:val="0"/>
        <w:ind w:firstLine="567"/>
      </w:pPr>
      <w:r w:rsidRPr="00A94F45">
        <w:t>Užtikrindami pasiūlymo galiojimą pateikiame _______________________________</w:t>
      </w:r>
    </w:p>
    <w:p w14:paraId="2A39871D" w14:textId="77777777" w:rsidR="00DD687D" w:rsidRPr="00A94F45" w:rsidRDefault="00DD687D" w:rsidP="00DD687D">
      <w:pPr>
        <w:autoSpaceDN w:val="0"/>
        <w:ind w:left="1296"/>
      </w:pPr>
      <w:r w:rsidRPr="00A94F45">
        <w:rPr>
          <w:i/>
        </w:rPr>
        <w:t>(nurodyti užtikrinimo būdą, dydį, dokumentus ir garantą (jei taikoma))</w:t>
      </w:r>
    </w:p>
    <w:p w14:paraId="7C0136DA" w14:textId="77777777" w:rsidR="00DD687D" w:rsidRPr="00A94F45" w:rsidRDefault="00DD687D" w:rsidP="00DD687D">
      <w:pPr>
        <w:ind w:firstLine="567"/>
        <w:rPr>
          <w:rFonts w:eastAsia="Calibri"/>
        </w:rPr>
      </w:pPr>
    </w:p>
    <w:p w14:paraId="55A248CC" w14:textId="77777777" w:rsidR="00DD687D" w:rsidRPr="00A94F45" w:rsidRDefault="00DD687D" w:rsidP="00DD687D">
      <w:pPr>
        <w:ind w:firstLine="567"/>
        <w:rPr>
          <w:rFonts w:eastAsia="Calibri"/>
          <w:b/>
          <w:bCs/>
        </w:rPr>
      </w:pPr>
      <w:r w:rsidRPr="00A94F45">
        <w:rPr>
          <w:rFonts w:eastAsia="Calibri"/>
          <w:b/>
          <w:bCs/>
        </w:rPr>
        <w:t>Pasirašydamas šį pasiūlymą, tvirtintu, kad:</w:t>
      </w:r>
    </w:p>
    <w:p w14:paraId="4DCFA0D6" w14:textId="77777777" w:rsidR="00DD687D" w:rsidRPr="00A94F45" w:rsidRDefault="00DD687D" w:rsidP="00DD687D">
      <w:pPr>
        <w:ind w:firstLine="567"/>
        <w:jc w:val="both"/>
        <w:rPr>
          <w:rFonts w:eastAsia="Calibri"/>
        </w:rPr>
      </w:pPr>
      <w:r w:rsidRPr="00A94F45">
        <w:rPr>
          <w:rFonts w:eastAsia="Calibri"/>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5A0CB5" w14:textId="77777777" w:rsidR="00DD687D" w:rsidRPr="00A94F45" w:rsidRDefault="00DD687D" w:rsidP="00DD687D">
      <w:pPr>
        <w:ind w:firstLine="567"/>
        <w:jc w:val="both"/>
        <w:rPr>
          <w:rFonts w:eastAsia="Calibri"/>
        </w:rPr>
      </w:pPr>
      <w:r w:rsidRPr="00A94F45">
        <w:rPr>
          <w:rFonts w:eastAsia="Calibri"/>
        </w:rPr>
        <w:t>2. Sutinku su pirkimo skelbime ir pirkimo dokumentuose nustatytomis sąlygomis ir procedūromis,</w:t>
      </w:r>
    </w:p>
    <w:p w14:paraId="66A642DC" w14:textId="77777777" w:rsidR="00DD687D" w:rsidRPr="00A94F45" w:rsidRDefault="00DD687D" w:rsidP="00DD687D">
      <w:pPr>
        <w:ind w:firstLine="567"/>
        <w:jc w:val="both"/>
        <w:rPr>
          <w:rFonts w:eastAsia="Calibri"/>
        </w:rPr>
      </w:pPr>
      <w:r w:rsidRPr="00A94F45">
        <w:rPr>
          <w:rFonts w:eastAsia="Calibri"/>
        </w:rPr>
        <w:t>3. Pasiūlymo dokumentuose pateikti duomenys ir informacija yra teisinga ir apima viską, ko reikia tinkamam sutarties įvykdymui;</w:t>
      </w:r>
    </w:p>
    <w:p w14:paraId="135FDA3A" w14:textId="77777777" w:rsidR="00DD687D" w:rsidRPr="00A94F45" w:rsidRDefault="00DD687D" w:rsidP="00DD687D">
      <w:pPr>
        <w:ind w:firstLine="567"/>
        <w:jc w:val="both"/>
        <w:rPr>
          <w:rFonts w:eastAsia="Calibri"/>
        </w:rPr>
      </w:pPr>
      <w:r w:rsidRPr="00A94F45">
        <w:rPr>
          <w:rFonts w:eastAsia="Calibri"/>
        </w:rPr>
        <w:t>4. Dokumentų skaitmeninės kopijos ir elektroninėmis priemonėmis pateikti duomenys yra tikri.</w:t>
      </w:r>
    </w:p>
    <w:p w14:paraId="5F43908D" w14:textId="77777777" w:rsidR="00DD687D" w:rsidRPr="00A94F45" w:rsidRDefault="00DD687D" w:rsidP="00DD687D">
      <w:pPr>
        <w:tabs>
          <w:tab w:val="left" w:pos="1560"/>
        </w:tabs>
        <w:ind w:firstLine="567"/>
        <w:jc w:val="both"/>
        <w:rPr>
          <w:rFonts w:eastAsia="Calibri"/>
          <w:color w:val="000000" w:themeColor="text1"/>
        </w:rPr>
      </w:pPr>
      <w:r w:rsidRPr="00A94F45">
        <w:rPr>
          <w:rFonts w:eastAsia="Calibri"/>
        </w:rPr>
        <w:t>5.</w:t>
      </w:r>
      <w:r w:rsidRPr="00A94F45">
        <w:rPr>
          <w:rFonts w:eastAsia="Calibri"/>
          <w:color w:val="000000" w:themeColor="text1"/>
        </w:rPr>
        <w:t xml:space="preserve"> Jeigu kvalifikacija dėl teisės verstis atitinkama veikla nebuvo tikrinama arba tikrinama ne visa apimtimi, įsipareigojame perkančiajai organizacijai, kad pirkimo sutartį vykdys tik tokią teisę turintys asmenys.</w:t>
      </w:r>
    </w:p>
    <w:p w14:paraId="3E0D54E1" w14:textId="77777777" w:rsidR="00DD687D" w:rsidRPr="00A94F45" w:rsidRDefault="00DD687D" w:rsidP="00DD687D">
      <w:pPr>
        <w:ind w:firstLine="567"/>
        <w:jc w:val="both"/>
        <w:rPr>
          <w:rFonts w:eastAsia="Calibri"/>
          <w:color w:val="000000" w:themeColor="text1"/>
        </w:rPr>
      </w:pPr>
      <w:r w:rsidRPr="00A94F45">
        <w:rPr>
          <w:rFonts w:eastAsia="Calibri"/>
          <w:color w:val="000000" w:themeColor="text1"/>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07E058B" w14:textId="77777777" w:rsidR="00DD687D" w:rsidRPr="00A94F45" w:rsidRDefault="00DD687D" w:rsidP="00DD687D">
      <w:pPr>
        <w:ind w:firstLine="567"/>
        <w:jc w:val="both"/>
        <w:rPr>
          <w:rFonts w:eastAsia="Calibri"/>
        </w:rPr>
      </w:pPr>
      <w:r w:rsidRPr="00A94F45">
        <w:rPr>
          <w:rFonts w:eastAsia="Calibri"/>
          <w:color w:val="000000" w:themeColor="text1"/>
        </w:rPr>
        <w:t xml:space="preserve">7. </w:t>
      </w:r>
      <w:r w:rsidRPr="00A94F45">
        <w:rPr>
          <w:rFonts w:eastAsia="Calibri"/>
        </w:rPr>
        <w:t xml:space="preserve">Pasiūlymas galioja iki termino, nustatyto pirkimo dokumentuose. </w:t>
      </w:r>
    </w:p>
    <w:bookmarkEnd w:id="42"/>
    <w:p w14:paraId="1DA77C1E" w14:textId="77777777" w:rsidR="00DD687D" w:rsidRPr="00A94F45" w:rsidRDefault="00DD687D" w:rsidP="00DD687D"/>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1117"/>
        <w:gridCol w:w="2160"/>
        <w:gridCol w:w="1117"/>
        <w:gridCol w:w="3201"/>
      </w:tblGrid>
      <w:tr w:rsidR="00DD687D" w:rsidRPr="00A94F45" w14:paraId="1A1C7AE5" w14:textId="77777777" w:rsidTr="00DD687D">
        <w:tc>
          <w:tcPr>
            <w:tcW w:w="1484" w:type="pct"/>
            <w:tcBorders>
              <w:bottom w:val="single" w:sz="4" w:space="0" w:color="auto"/>
            </w:tcBorders>
          </w:tcPr>
          <w:p w14:paraId="3D513D7A" w14:textId="77777777" w:rsidR="00DD687D" w:rsidRPr="00A94F45" w:rsidRDefault="00DD687D" w:rsidP="00DD687D"/>
        </w:tc>
        <w:tc>
          <w:tcPr>
            <w:tcW w:w="517" w:type="pct"/>
          </w:tcPr>
          <w:p w14:paraId="70B03C19" w14:textId="77777777" w:rsidR="00DD687D" w:rsidRPr="00A94F45" w:rsidRDefault="00DD687D" w:rsidP="00DD687D"/>
        </w:tc>
        <w:tc>
          <w:tcPr>
            <w:tcW w:w="1000" w:type="pct"/>
            <w:tcBorders>
              <w:bottom w:val="single" w:sz="4" w:space="0" w:color="auto"/>
            </w:tcBorders>
          </w:tcPr>
          <w:p w14:paraId="33FE6F90" w14:textId="77777777" w:rsidR="00DD687D" w:rsidRPr="00A94F45" w:rsidRDefault="00DD687D" w:rsidP="00DD687D"/>
        </w:tc>
        <w:tc>
          <w:tcPr>
            <w:tcW w:w="517" w:type="pct"/>
          </w:tcPr>
          <w:p w14:paraId="430AB11E" w14:textId="77777777" w:rsidR="00DD687D" w:rsidRPr="00A94F45" w:rsidRDefault="00DD687D" w:rsidP="00DD687D"/>
        </w:tc>
        <w:tc>
          <w:tcPr>
            <w:tcW w:w="1482" w:type="pct"/>
            <w:tcBorders>
              <w:bottom w:val="single" w:sz="4" w:space="0" w:color="auto"/>
            </w:tcBorders>
          </w:tcPr>
          <w:p w14:paraId="0C39A285" w14:textId="77777777" w:rsidR="00DD687D" w:rsidRPr="00A94F45" w:rsidRDefault="00DD687D" w:rsidP="00DD687D"/>
        </w:tc>
      </w:tr>
      <w:tr w:rsidR="00DD687D" w:rsidRPr="00A94F45" w14:paraId="2CB0ED2A" w14:textId="77777777" w:rsidTr="00DD687D">
        <w:tc>
          <w:tcPr>
            <w:tcW w:w="1484" w:type="pct"/>
            <w:tcBorders>
              <w:top w:val="single" w:sz="4" w:space="0" w:color="auto"/>
            </w:tcBorders>
          </w:tcPr>
          <w:p w14:paraId="51A36DF8" w14:textId="77777777" w:rsidR="00DD687D" w:rsidRPr="00A94F45" w:rsidRDefault="00DD687D" w:rsidP="00DD687D">
            <w:pPr>
              <w:jc w:val="center"/>
              <w:rPr>
                <w:i/>
                <w:iCs/>
              </w:rPr>
            </w:pPr>
            <w:r w:rsidRPr="00A94F45">
              <w:rPr>
                <w:i/>
                <w:iCs/>
              </w:rPr>
              <w:t>(tiekėjo arba jo įgalioto asmens pareigų pavadinimas)</w:t>
            </w:r>
          </w:p>
        </w:tc>
        <w:tc>
          <w:tcPr>
            <w:tcW w:w="517" w:type="pct"/>
          </w:tcPr>
          <w:p w14:paraId="05BEA794" w14:textId="77777777" w:rsidR="00DD687D" w:rsidRPr="00A94F45" w:rsidRDefault="00DD687D" w:rsidP="00DD687D">
            <w:pPr>
              <w:jc w:val="center"/>
              <w:rPr>
                <w:i/>
                <w:iCs/>
              </w:rPr>
            </w:pPr>
          </w:p>
        </w:tc>
        <w:tc>
          <w:tcPr>
            <w:tcW w:w="1000" w:type="pct"/>
            <w:tcBorders>
              <w:top w:val="single" w:sz="4" w:space="0" w:color="auto"/>
            </w:tcBorders>
          </w:tcPr>
          <w:p w14:paraId="7E2F7C21" w14:textId="77777777" w:rsidR="00DD687D" w:rsidRPr="00A94F45" w:rsidRDefault="00DD687D" w:rsidP="00DD687D">
            <w:pPr>
              <w:jc w:val="center"/>
              <w:rPr>
                <w:i/>
                <w:iCs/>
              </w:rPr>
            </w:pPr>
            <w:r w:rsidRPr="00A94F45">
              <w:rPr>
                <w:i/>
                <w:iCs/>
              </w:rPr>
              <w:t>(parašas)</w:t>
            </w:r>
          </w:p>
        </w:tc>
        <w:tc>
          <w:tcPr>
            <w:tcW w:w="517" w:type="pct"/>
          </w:tcPr>
          <w:p w14:paraId="7EB9F3FF" w14:textId="77777777" w:rsidR="00DD687D" w:rsidRPr="00A94F45" w:rsidRDefault="00DD687D" w:rsidP="00DD687D">
            <w:pPr>
              <w:jc w:val="center"/>
              <w:rPr>
                <w:i/>
                <w:iCs/>
              </w:rPr>
            </w:pPr>
          </w:p>
        </w:tc>
        <w:tc>
          <w:tcPr>
            <w:tcW w:w="1482" w:type="pct"/>
            <w:tcBorders>
              <w:top w:val="single" w:sz="4" w:space="0" w:color="auto"/>
            </w:tcBorders>
          </w:tcPr>
          <w:p w14:paraId="3ED28123" w14:textId="77777777" w:rsidR="00DD687D" w:rsidRPr="00A94F45" w:rsidRDefault="00DD687D" w:rsidP="00DD687D">
            <w:pPr>
              <w:jc w:val="center"/>
              <w:rPr>
                <w:i/>
                <w:iCs/>
              </w:rPr>
            </w:pPr>
            <w:r w:rsidRPr="00A94F45">
              <w:rPr>
                <w:i/>
                <w:iCs/>
              </w:rPr>
              <w:t>(vardas ir pavardė)</w:t>
            </w:r>
          </w:p>
        </w:tc>
      </w:tr>
    </w:tbl>
    <w:p w14:paraId="1A8728BF" w14:textId="77777777" w:rsidR="00DD687D" w:rsidRPr="00A94F45" w:rsidRDefault="00DD687D" w:rsidP="00DD687D">
      <w:pPr>
        <w:jc w:val="center"/>
        <w:rPr>
          <w:smallCaps/>
        </w:rPr>
      </w:pPr>
      <w:r w:rsidRPr="00A94F45">
        <w:rPr>
          <w:smallCaps/>
        </w:rPr>
        <w:t>______________</w:t>
      </w:r>
    </w:p>
    <w:p w14:paraId="1E8A1B49" w14:textId="77777777" w:rsidR="00A52BA0" w:rsidRPr="00DD687D" w:rsidRDefault="00A52BA0" w:rsidP="00E77D75">
      <w:pPr>
        <w:rPr>
          <w:rFonts w:eastAsia="Calibri"/>
          <w:b/>
          <w:bCs/>
          <w:color w:val="7030A0"/>
        </w:rPr>
      </w:pPr>
    </w:p>
    <w:p w14:paraId="1BABFDEB" w14:textId="77777777" w:rsidR="00CB5907" w:rsidRPr="00DD687D" w:rsidRDefault="00CB5907" w:rsidP="00506996">
      <w:pPr>
        <w:pStyle w:val="Betarp"/>
        <w:spacing w:line="300" w:lineRule="auto"/>
        <w:ind w:firstLine="0"/>
        <w:contextualSpacing/>
        <w:rPr>
          <w:rFonts w:ascii="Times New Roman" w:eastAsiaTheme="minorHAnsi" w:hAnsi="Times New Roman" w:cs="Times New Roman"/>
          <w:bCs/>
          <w:iCs/>
        </w:rPr>
      </w:pPr>
      <w:bookmarkStart w:id="43" w:name="_Pirkimo_sąlygų_3"/>
      <w:bookmarkEnd w:id="43"/>
    </w:p>
    <w:p w14:paraId="1AA9499D" w14:textId="5196BA81" w:rsidR="00060B51" w:rsidRPr="00DD687D" w:rsidRDefault="00060B51">
      <w:r w:rsidRPr="00DD687D">
        <w:br w:type="page"/>
      </w:r>
    </w:p>
    <w:p w14:paraId="1E7DCE7E" w14:textId="77777777" w:rsidR="00E078A0" w:rsidRPr="00DD687D" w:rsidRDefault="00E078A0" w:rsidP="007D6542">
      <w:pPr>
        <w:ind w:left="7314"/>
      </w:pPr>
    </w:p>
    <w:p w14:paraId="3B35D96C" w14:textId="77777777" w:rsidR="00E078A0" w:rsidRPr="00DD687D" w:rsidRDefault="00E078A0" w:rsidP="007D6542">
      <w:pPr>
        <w:ind w:left="7314"/>
      </w:pPr>
    </w:p>
    <w:p w14:paraId="69A20E3E" w14:textId="77777777" w:rsidR="00E078A0" w:rsidRPr="00DD687D" w:rsidRDefault="00E078A0" w:rsidP="007D6542">
      <w:pPr>
        <w:ind w:left="7314"/>
      </w:pPr>
    </w:p>
    <w:p w14:paraId="2039F6E6" w14:textId="77777777" w:rsidR="00506996" w:rsidRPr="00DD687D"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368485F6" w:rsidR="00506996" w:rsidRPr="00DD687D" w:rsidRDefault="00506996" w:rsidP="003952A1">
      <w:pPr>
        <w:jc w:val="right"/>
      </w:pPr>
      <w:r w:rsidRPr="00DD687D">
        <w:t xml:space="preserve">Pirkimo sąlygų </w:t>
      </w:r>
      <w:r w:rsidR="0012726D" w:rsidRPr="00DD687D">
        <w:t>7</w:t>
      </w:r>
      <w:r w:rsidRPr="00DD687D">
        <w:t xml:space="preserve"> priedas „Sutarties projektas“</w:t>
      </w:r>
    </w:p>
    <w:p w14:paraId="56553E60" w14:textId="77777777" w:rsidR="003952A1" w:rsidRPr="00DD687D" w:rsidRDefault="003952A1" w:rsidP="003952A1"/>
    <w:p w14:paraId="7CB80FF3" w14:textId="2C6CB943" w:rsidR="00506996" w:rsidRPr="00DD687D" w:rsidRDefault="00506996" w:rsidP="003952A1">
      <w:pPr>
        <w:pStyle w:val="Betarp"/>
        <w:spacing w:line="300" w:lineRule="auto"/>
        <w:ind w:firstLine="0"/>
        <w:contextualSpacing/>
        <w:jc w:val="center"/>
        <w:rPr>
          <w:rFonts w:ascii="Times New Roman" w:eastAsiaTheme="minorHAnsi" w:hAnsi="Times New Roman" w:cs="Times New Roman"/>
          <w:bCs/>
          <w:iCs/>
        </w:rPr>
      </w:pPr>
    </w:p>
    <w:p w14:paraId="4C7D0B22" w14:textId="3A587D2E" w:rsidR="003952A1" w:rsidRPr="00DD687D" w:rsidRDefault="003952A1" w:rsidP="003952A1">
      <w:pPr>
        <w:pStyle w:val="Betarp"/>
        <w:spacing w:line="300" w:lineRule="auto"/>
        <w:contextualSpacing/>
        <w:jc w:val="center"/>
        <w:rPr>
          <w:rFonts w:ascii="Times New Roman" w:eastAsiaTheme="minorHAnsi" w:hAnsi="Times New Roman" w:cs="Times New Roman"/>
          <w:b/>
          <w:bCs/>
          <w:iCs/>
        </w:rPr>
      </w:pPr>
      <w:r w:rsidRPr="00DD687D">
        <w:rPr>
          <w:rFonts w:ascii="Times New Roman" w:eastAsiaTheme="minorHAnsi" w:hAnsi="Times New Roman" w:cs="Times New Roman"/>
          <w:b/>
          <w:bCs/>
          <w:iCs/>
        </w:rPr>
        <w:t>RANGOS SUTARTIS NR</w:t>
      </w:r>
      <w:r w:rsidR="00297ADF" w:rsidRPr="00DD687D">
        <w:rPr>
          <w:rFonts w:ascii="Times New Roman" w:eastAsiaTheme="minorHAnsi" w:hAnsi="Times New Roman" w:cs="Times New Roman"/>
          <w:b/>
          <w:bCs/>
          <w:iCs/>
        </w:rPr>
        <w:t>. VP-</w:t>
      </w:r>
    </w:p>
    <w:p w14:paraId="7421020C" w14:textId="6890C4A3" w:rsidR="003952A1" w:rsidRPr="00DD687D" w:rsidRDefault="003952A1" w:rsidP="003952A1">
      <w:pPr>
        <w:pStyle w:val="Betarp"/>
        <w:spacing w:line="300" w:lineRule="auto"/>
        <w:contextualSpacing/>
        <w:jc w:val="center"/>
        <w:rPr>
          <w:rFonts w:ascii="Times New Roman" w:eastAsiaTheme="minorHAnsi" w:hAnsi="Times New Roman" w:cs="Times New Roman"/>
          <w:b/>
          <w:bCs/>
          <w:iCs/>
        </w:rPr>
      </w:pPr>
      <w:r w:rsidRPr="00DD687D">
        <w:rPr>
          <w:rFonts w:ascii="Times New Roman" w:eastAsiaTheme="minorHAnsi" w:hAnsi="Times New Roman" w:cs="Times New Roman"/>
          <w:b/>
          <w:bCs/>
          <w:iCs/>
        </w:rPr>
        <w:t>2025-</w:t>
      </w:r>
      <w:r w:rsidR="00297ADF" w:rsidRPr="00DD687D">
        <w:rPr>
          <w:rFonts w:ascii="Times New Roman" w:eastAsiaTheme="minorHAnsi" w:hAnsi="Times New Roman" w:cs="Times New Roman"/>
          <w:b/>
          <w:bCs/>
          <w:iCs/>
        </w:rPr>
        <w:t>10</w:t>
      </w:r>
      <w:r w:rsidRPr="00DD687D">
        <w:rPr>
          <w:rFonts w:ascii="Times New Roman" w:eastAsiaTheme="minorHAnsi" w:hAnsi="Times New Roman" w:cs="Times New Roman"/>
          <w:b/>
          <w:bCs/>
          <w:iCs/>
        </w:rPr>
        <w:t>-</w:t>
      </w:r>
    </w:p>
    <w:p w14:paraId="31587960" w14:textId="77777777" w:rsidR="003952A1" w:rsidRPr="00DD687D" w:rsidRDefault="003952A1" w:rsidP="003952A1">
      <w:pPr>
        <w:pStyle w:val="Betarp"/>
        <w:spacing w:line="300" w:lineRule="auto"/>
        <w:contextualSpacing/>
        <w:jc w:val="center"/>
        <w:rPr>
          <w:rFonts w:ascii="Times New Roman" w:eastAsiaTheme="minorHAnsi" w:hAnsi="Times New Roman" w:cs="Times New Roman"/>
          <w:bCs/>
          <w:iCs/>
          <w:u w:val="single"/>
          <w:vertAlign w:val="superscript"/>
        </w:rPr>
      </w:pPr>
      <w:r w:rsidRPr="00DD687D">
        <w:rPr>
          <w:rFonts w:ascii="Times New Roman" w:eastAsiaTheme="minorHAnsi" w:hAnsi="Times New Roman" w:cs="Times New Roman"/>
          <w:bCs/>
          <w:iCs/>
          <w:u w:val="single"/>
          <w:vertAlign w:val="superscript"/>
        </w:rPr>
        <w:t>data</w:t>
      </w:r>
    </w:p>
    <w:p w14:paraId="2A352AD3" w14:textId="77777777" w:rsidR="003952A1" w:rsidRPr="00DD687D" w:rsidRDefault="003952A1" w:rsidP="003952A1">
      <w:pPr>
        <w:pStyle w:val="Betarp"/>
        <w:spacing w:line="300" w:lineRule="auto"/>
        <w:contextualSpacing/>
        <w:jc w:val="center"/>
        <w:rPr>
          <w:rFonts w:ascii="Times New Roman" w:eastAsiaTheme="minorHAnsi" w:hAnsi="Times New Roman" w:cs="Times New Roman"/>
          <w:b/>
          <w:bCs/>
          <w:iCs/>
        </w:rPr>
      </w:pPr>
      <w:r w:rsidRPr="00DD687D">
        <w:rPr>
          <w:rFonts w:ascii="Times New Roman" w:eastAsiaTheme="minorHAnsi" w:hAnsi="Times New Roman" w:cs="Times New Roman"/>
          <w:b/>
          <w:bCs/>
          <w:iCs/>
        </w:rPr>
        <w:t>Kaunas</w:t>
      </w:r>
    </w:p>
    <w:p w14:paraId="54B8970D" w14:textId="77777777" w:rsidR="003952A1" w:rsidRPr="00DD687D" w:rsidRDefault="003952A1" w:rsidP="003952A1">
      <w:pPr>
        <w:pStyle w:val="Betarp"/>
        <w:spacing w:line="300" w:lineRule="auto"/>
        <w:contextualSpacing/>
        <w:rPr>
          <w:rFonts w:ascii="Times New Roman" w:eastAsiaTheme="minorHAnsi" w:hAnsi="Times New Roman" w:cs="Times New Roman"/>
          <w:bCs/>
          <w:iCs/>
        </w:rPr>
      </w:pPr>
    </w:p>
    <w:p w14:paraId="4887A29E" w14:textId="77777777" w:rsidR="003952A1" w:rsidRPr="00DD687D" w:rsidRDefault="003952A1" w:rsidP="00297ADF">
      <w:pPr>
        <w:pStyle w:val="Betarp"/>
        <w:spacing w:line="300" w:lineRule="auto"/>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Cs/>
          <w:iCs/>
        </w:rPr>
        <w:t xml:space="preserve">UAB „ Tauragės šilumos tinklai “, įmonės kodas 179478621, buveinės adresas: Paberžių g. 16, LT-72324 Tauragė, atstovaujama direktoriaus Audriaus </w:t>
      </w:r>
      <w:proofErr w:type="spellStart"/>
      <w:r w:rsidRPr="00DD687D">
        <w:rPr>
          <w:rFonts w:ascii="Times New Roman" w:eastAsiaTheme="minorHAnsi" w:hAnsi="Times New Roman" w:cs="Times New Roman"/>
          <w:bCs/>
          <w:iCs/>
        </w:rPr>
        <w:t>Arcišausko</w:t>
      </w:r>
      <w:proofErr w:type="spellEnd"/>
      <w:r w:rsidRPr="00DD687D">
        <w:rPr>
          <w:rFonts w:ascii="Times New Roman" w:eastAsiaTheme="minorHAnsi" w:hAnsi="Times New Roman" w:cs="Times New Roman"/>
          <w:bCs/>
          <w:iCs/>
        </w:rPr>
        <w:t xml:space="preserve">, veikiančio pagal bendrovės įstatus, toliau vadinama </w:t>
      </w:r>
      <w:r w:rsidRPr="00DD687D">
        <w:rPr>
          <w:rFonts w:ascii="Times New Roman" w:eastAsiaTheme="minorHAnsi" w:hAnsi="Times New Roman" w:cs="Times New Roman"/>
          <w:b/>
          <w:bCs/>
          <w:iCs/>
        </w:rPr>
        <w:t>Užsakovu</w:t>
      </w:r>
    </w:p>
    <w:p w14:paraId="16765986"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ir</w:t>
      </w:r>
    </w:p>
    <w:p w14:paraId="55552027" w14:textId="3E951378" w:rsidR="003952A1" w:rsidRPr="00DD687D" w:rsidRDefault="009D4C20" w:rsidP="00297ADF">
      <w:pPr>
        <w:pStyle w:val="Betarp"/>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w:t>
      </w:r>
      <w:r w:rsidR="003952A1" w:rsidRPr="00DD687D">
        <w:rPr>
          <w:rFonts w:ascii="Times New Roman" w:eastAsiaTheme="minorHAnsi" w:hAnsi="Times New Roman" w:cs="Times New Roman"/>
          <w:bCs/>
          <w:iCs/>
        </w:rPr>
        <w:t>“, įmonės kodas</w:t>
      </w:r>
      <w:r w:rsidRPr="00DD687D">
        <w:rPr>
          <w:rFonts w:ascii="Times New Roman" w:eastAsiaTheme="minorHAnsi" w:hAnsi="Times New Roman" w:cs="Times New Roman"/>
          <w:bCs/>
          <w:iCs/>
        </w:rPr>
        <w:t>........................</w:t>
      </w:r>
      <w:r w:rsidR="003952A1" w:rsidRPr="00DD687D">
        <w:rPr>
          <w:rFonts w:ascii="Times New Roman" w:eastAsiaTheme="minorHAnsi" w:hAnsi="Times New Roman" w:cs="Times New Roman"/>
          <w:bCs/>
          <w:iCs/>
        </w:rPr>
        <w:t>, buveinės adresas:</w:t>
      </w:r>
      <w:r w:rsidRPr="00DD687D">
        <w:rPr>
          <w:rFonts w:ascii="Times New Roman" w:eastAsiaTheme="minorHAnsi" w:hAnsi="Times New Roman" w:cs="Times New Roman"/>
          <w:bCs/>
          <w:iCs/>
        </w:rPr>
        <w:t>.......................................</w:t>
      </w:r>
      <w:r w:rsidR="003952A1" w:rsidRPr="00DD687D">
        <w:rPr>
          <w:rFonts w:ascii="Times New Roman" w:eastAsiaTheme="minorHAnsi" w:hAnsi="Times New Roman" w:cs="Times New Roman"/>
          <w:bCs/>
          <w:iCs/>
        </w:rPr>
        <w:t>, atstovaujama  direktoriaus</w:t>
      </w:r>
      <w:r w:rsidRPr="00DD687D">
        <w:rPr>
          <w:rFonts w:ascii="Times New Roman" w:eastAsiaTheme="minorHAnsi" w:hAnsi="Times New Roman" w:cs="Times New Roman"/>
          <w:bCs/>
          <w:iCs/>
        </w:rPr>
        <w:t>........................................</w:t>
      </w:r>
      <w:r w:rsidR="003952A1" w:rsidRPr="00DD687D">
        <w:rPr>
          <w:rFonts w:ascii="Times New Roman" w:eastAsiaTheme="minorHAnsi" w:hAnsi="Times New Roman" w:cs="Times New Roman"/>
          <w:bCs/>
          <w:iCs/>
        </w:rPr>
        <w:t xml:space="preserve">, veikiančio pagal bendrovės įstatus, toliau vadinama </w:t>
      </w:r>
      <w:r w:rsidR="003952A1" w:rsidRPr="00DD687D">
        <w:rPr>
          <w:rFonts w:ascii="Times New Roman" w:eastAsiaTheme="minorHAnsi" w:hAnsi="Times New Roman" w:cs="Times New Roman"/>
          <w:b/>
          <w:bCs/>
          <w:iCs/>
        </w:rPr>
        <w:t>Rangovu</w:t>
      </w:r>
      <w:r w:rsidR="003952A1" w:rsidRPr="00DD687D">
        <w:rPr>
          <w:rFonts w:ascii="Times New Roman" w:eastAsiaTheme="minorHAnsi" w:hAnsi="Times New Roman" w:cs="Times New Roman"/>
          <w:bCs/>
          <w:iCs/>
        </w:rPr>
        <w:t>.</w:t>
      </w:r>
    </w:p>
    <w:p w14:paraId="3DBF5408"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 xml:space="preserve">toliau Užsakovas ir Rangovas kartu šioje Sutartyje vadinami </w:t>
      </w:r>
      <w:r w:rsidRPr="00DD687D">
        <w:rPr>
          <w:rFonts w:ascii="Times New Roman" w:eastAsiaTheme="minorHAnsi" w:hAnsi="Times New Roman" w:cs="Times New Roman"/>
          <w:b/>
          <w:bCs/>
          <w:iCs/>
        </w:rPr>
        <w:t>„Šalimis“</w:t>
      </w:r>
      <w:r w:rsidRPr="00DD687D">
        <w:rPr>
          <w:rFonts w:ascii="Times New Roman" w:eastAsiaTheme="minorHAnsi" w:hAnsi="Times New Roman" w:cs="Times New Roman"/>
          <w:bCs/>
          <w:iCs/>
        </w:rPr>
        <w:t xml:space="preserve">, o kiekvienas atskirai – </w:t>
      </w:r>
      <w:r w:rsidRPr="00DD687D">
        <w:rPr>
          <w:rFonts w:ascii="Times New Roman" w:eastAsiaTheme="minorHAnsi" w:hAnsi="Times New Roman" w:cs="Times New Roman"/>
          <w:b/>
          <w:bCs/>
          <w:iCs/>
        </w:rPr>
        <w:t>„Šalimi“</w:t>
      </w:r>
      <w:r w:rsidRPr="00DD687D">
        <w:rPr>
          <w:rFonts w:ascii="Times New Roman" w:eastAsiaTheme="minorHAnsi" w:hAnsi="Times New Roman" w:cs="Times New Roman"/>
          <w:bCs/>
          <w:iCs/>
        </w:rPr>
        <w:t>,</w:t>
      </w:r>
    </w:p>
    <w:p w14:paraId="700784E7"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susitarėme ir sudarėme šią Rangos sutartį (toliau vadinama „</w:t>
      </w:r>
      <w:r w:rsidRPr="00DD687D">
        <w:rPr>
          <w:rFonts w:ascii="Times New Roman" w:eastAsiaTheme="minorHAnsi" w:hAnsi="Times New Roman" w:cs="Times New Roman"/>
          <w:b/>
          <w:bCs/>
          <w:iCs/>
        </w:rPr>
        <w:t>Sutartimi</w:t>
      </w:r>
      <w:r w:rsidRPr="00DD687D">
        <w:rPr>
          <w:rFonts w:ascii="Times New Roman" w:eastAsiaTheme="minorHAnsi" w:hAnsi="Times New Roman" w:cs="Times New Roman"/>
          <w:bCs/>
          <w:iCs/>
        </w:rPr>
        <w:t>“).</w:t>
      </w:r>
    </w:p>
    <w:p w14:paraId="6B82957D"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Sutartis susideda iš Specialiųjų sąlygų (toliau - „SS“), Bendrųjų sąlygų (toliau – „BS“) ir priedų. SS, BS ir priedai yra neatskiriamos Sutarties dalys.  Esant prieštaravimui ar neatitikimui tarp BS ir SS nuostatų, taikomos SS nuostatos.</w:t>
      </w:r>
    </w:p>
    <w:p w14:paraId="0BADDB1E"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27BBC75F" w14:textId="77777777" w:rsidR="003952A1" w:rsidRPr="00DD687D" w:rsidRDefault="003952A1" w:rsidP="00297ADF">
      <w:pPr>
        <w:pStyle w:val="Betarp"/>
        <w:spacing w:line="300" w:lineRule="auto"/>
        <w:contextualSpacing/>
        <w:jc w:val="left"/>
        <w:rPr>
          <w:rFonts w:ascii="Times New Roman" w:eastAsiaTheme="minorHAnsi" w:hAnsi="Times New Roman" w:cs="Times New Roman"/>
          <w:b/>
          <w:bCs/>
          <w:iCs/>
        </w:rPr>
      </w:pPr>
      <w:bookmarkStart w:id="44" w:name="_Hlk52983403"/>
      <w:r w:rsidRPr="00DD687D">
        <w:rPr>
          <w:rFonts w:ascii="Times New Roman" w:eastAsiaTheme="minorHAnsi" w:hAnsi="Times New Roman" w:cs="Times New Roman"/>
          <w:b/>
          <w:bCs/>
          <w:iCs/>
        </w:rPr>
        <w:t>SPECIALIŲJŲ SĄLYGŲ (SS) DALIS</w:t>
      </w:r>
      <w:bookmarkEnd w:id="44"/>
    </w:p>
    <w:p w14:paraId="69DC4733"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42A45881"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1. SUTARTIES DALYKAS</w:t>
      </w:r>
    </w:p>
    <w:tbl>
      <w:tblPr>
        <w:tblStyle w:val="Lentelstinklelis"/>
        <w:tblW w:w="0" w:type="auto"/>
        <w:tblInd w:w="108" w:type="dxa"/>
        <w:tblLook w:val="04A0" w:firstRow="1" w:lastRow="0" w:firstColumn="1" w:lastColumn="0" w:noHBand="0" w:noVBand="1"/>
      </w:tblPr>
      <w:tblGrid>
        <w:gridCol w:w="3715"/>
        <w:gridCol w:w="5807"/>
      </w:tblGrid>
      <w:tr w:rsidR="003952A1" w:rsidRPr="00DD687D" w14:paraId="77656364" w14:textId="77777777" w:rsidTr="00DD687D">
        <w:trPr>
          <w:trHeight w:val="205"/>
        </w:trPr>
        <w:tc>
          <w:tcPr>
            <w:tcW w:w="3715" w:type="dxa"/>
            <w:shd w:val="clear" w:color="auto" w:fill="D9D9D9" w:themeFill="background1" w:themeFillShade="D9"/>
            <w:vAlign w:val="center"/>
          </w:tcPr>
          <w:p w14:paraId="35E412B3"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1.1. Objekto pavadinimas, adresas:</w:t>
            </w:r>
          </w:p>
        </w:tc>
        <w:tc>
          <w:tcPr>
            <w:tcW w:w="5807" w:type="dxa"/>
          </w:tcPr>
          <w:p w14:paraId="09AE1B99" w14:textId="28B0F1FE" w:rsidR="003952A1" w:rsidRPr="00DD687D" w:rsidRDefault="00297ADF"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Elektros tinklų atnaujinimo darbai daugiabutyje Vytauto g. 85, Tauragėje</w:t>
            </w:r>
          </w:p>
        </w:tc>
      </w:tr>
      <w:tr w:rsidR="003952A1" w:rsidRPr="00DD687D" w14:paraId="4DB3117F" w14:textId="77777777" w:rsidTr="00DD687D">
        <w:tc>
          <w:tcPr>
            <w:tcW w:w="3715" w:type="dxa"/>
            <w:shd w:val="clear" w:color="auto" w:fill="D9D9D9" w:themeFill="background1" w:themeFillShade="D9"/>
            <w:vAlign w:val="center"/>
          </w:tcPr>
          <w:p w14:paraId="07A2F6FB"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1.2. Atliekami darbai:</w:t>
            </w:r>
          </w:p>
        </w:tc>
        <w:tc>
          <w:tcPr>
            <w:tcW w:w="5807" w:type="dxa"/>
            <w:vAlign w:val="center"/>
          </w:tcPr>
          <w:p w14:paraId="11E9B435" w14:textId="77777777" w:rsidR="003952A1" w:rsidRPr="00DD687D" w:rsidRDefault="003952A1" w:rsidP="00297ADF">
            <w:pPr>
              <w:pStyle w:val="Betarp"/>
              <w:spacing w:line="300" w:lineRule="auto"/>
              <w:contextualSpacing/>
              <w:jc w:val="left"/>
              <w:rPr>
                <w:rFonts w:eastAsiaTheme="minorHAnsi" w:hAnsi="Times New Roman" w:cs="Times New Roman"/>
                <w:bCs/>
                <w:iCs/>
                <w:lang w:val="en-GB"/>
              </w:rPr>
            </w:pPr>
            <w:r w:rsidRPr="00DD687D">
              <w:rPr>
                <w:rFonts w:eastAsiaTheme="minorHAnsi" w:hAnsi="Times New Roman" w:cs="Times New Roman"/>
                <w:bCs/>
                <w:iCs/>
              </w:rPr>
              <w:t>Tikslus sutartinių darbų aprašymas, kiekiai bei įkainiai – Priede Nr.1</w:t>
            </w:r>
          </w:p>
        </w:tc>
      </w:tr>
    </w:tbl>
    <w:p w14:paraId="69B31079"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p>
    <w:p w14:paraId="158BDBE9"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2. SUTARTIES KAINA IR ATSISKAITYMO TERMINAI</w:t>
      </w:r>
    </w:p>
    <w:tbl>
      <w:tblPr>
        <w:tblStyle w:val="Lentelstinklelis"/>
        <w:tblW w:w="0" w:type="auto"/>
        <w:tblInd w:w="108" w:type="dxa"/>
        <w:tblLook w:val="04A0" w:firstRow="1" w:lastRow="0" w:firstColumn="1" w:lastColumn="0" w:noHBand="0" w:noVBand="1"/>
      </w:tblPr>
      <w:tblGrid>
        <w:gridCol w:w="3715"/>
        <w:gridCol w:w="5807"/>
      </w:tblGrid>
      <w:tr w:rsidR="003952A1" w:rsidRPr="00DD687D" w14:paraId="475AF22E" w14:textId="77777777" w:rsidTr="00DD687D">
        <w:trPr>
          <w:trHeight w:val="225"/>
        </w:trPr>
        <w:tc>
          <w:tcPr>
            <w:tcW w:w="3715" w:type="dxa"/>
            <w:shd w:val="clear" w:color="auto" w:fill="D9D9D9" w:themeFill="background1" w:themeFillShade="D9"/>
            <w:vAlign w:val="center"/>
          </w:tcPr>
          <w:p w14:paraId="318026FA"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2.1. Sutarties kaina be PVM:</w:t>
            </w:r>
          </w:p>
        </w:tc>
        <w:tc>
          <w:tcPr>
            <w:tcW w:w="5807" w:type="dxa"/>
            <w:vAlign w:val="center"/>
          </w:tcPr>
          <w:p w14:paraId="1C641A8A" w14:textId="2740565F"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Eur</w:t>
            </w:r>
          </w:p>
        </w:tc>
      </w:tr>
      <w:tr w:rsidR="003952A1" w:rsidRPr="00DD687D" w14:paraId="2B791061" w14:textId="77777777" w:rsidTr="00DD687D">
        <w:tc>
          <w:tcPr>
            <w:tcW w:w="3715" w:type="dxa"/>
            <w:shd w:val="clear" w:color="auto" w:fill="D9D9D9" w:themeFill="background1" w:themeFillShade="D9"/>
          </w:tcPr>
          <w:p w14:paraId="0709A495"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2.2. Sąskaitos apmokėjimo terminas:</w:t>
            </w:r>
          </w:p>
        </w:tc>
        <w:tc>
          <w:tcPr>
            <w:tcW w:w="5807" w:type="dxa"/>
          </w:tcPr>
          <w:p w14:paraId="17FBA1C0" w14:textId="5F204E8E" w:rsidR="003952A1" w:rsidRPr="00DD687D" w:rsidRDefault="00297ADF"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30</w:t>
            </w:r>
            <w:r w:rsidR="003952A1" w:rsidRPr="00DD687D">
              <w:rPr>
                <w:rFonts w:eastAsiaTheme="minorHAnsi" w:hAnsi="Times New Roman" w:cs="Times New Roman"/>
                <w:bCs/>
                <w:iCs/>
              </w:rPr>
              <w:t xml:space="preserve"> (penkiolika) kalendorinių dienų</w:t>
            </w:r>
          </w:p>
        </w:tc>
      </w:tr>
      <w:tr w:rsidR="003952A1" w:rsidRPr="00DD687D" w14:paraId="58BEB17F" w14:textId="77777777" w:rsidTr="00DD687D">
        <w:tc>
          <w:tcPr>
            <w:tcW w:w="3715" w:type="dxa"/>
            <w:shd w:val="clear" w:color="auto" w:fill="D9D9D9" w:themeFill="background1" w:themeFillShade="D9"/>
          </w:tcPr>
          <w:p w14:paraId="5E76139B"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2.3. Apmokamo avanso suma:</w:t>
            </w:r>
          </w:p>
        </w:tc>
        <w:tc>
          <w:tcPr>
            <w:tcW w:w="5807" w:type="dxa"/>
          </w:tcPr>
          <w:p w14:paraId="72DB0E40" w14:textId="5C47EFE3" w:rsidR="003952A1" w:rsidRPr="00DD687D" w:rsidRDefault="00297ADF"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Netaikoma</w:t>
            </w:r>
          </w:p>
        </w:tc>
      </w:tr>
      <w:tr w:rsidR="003952A1" w:rsidRPr="00DD687D" w14:paraId="106493B6" w14:textId="77777777" w:rsidTr="00DD687D">
        <w:tc>
          <w:tcPr>
            <w:tcW w:w="3715" w:type="dxa"/>
            <w:shd w:val="clear" w:color="auto" w:fill="D9D9D9" w:themeFill="background1" w:themeFillShade="D9"/>
          </w:tcPr>
          <w:p w14:paraId="26AC45E8"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2.4. Avanso apmokėjimo terminas:</w:t>
            </w:r>
          </w:p>
        </w:tc>
        <w:tc>
          <w:tcPr>
            <w:tcW w:w="5807" w:type="dxa"/>
          </w:tcPr>
          <w:p w14:paraId="3A0296EB" w14:textId="2D82C316" w:rsidR="003952A1" w:rsidRPr="00DD687D" w:rsidRDefault="00297ADF"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Netaikoma</w:t>
            </w:r>
          </w:p>
        </w:tc>
      </w:tr>
      <w:tr w:rsidR="003952A1" w:rsidRPr="00DD687D" w14:paraId="0F6B03E6" w14:textId="77777777" w:rsidTr="00DD687D">
        <w:tc>
          <w:tcPr>
            <w:tcW w:w="3715" w:type="dxa"/>
            <w:shd w:val="clear" w:color="auto" w:fill="D9D9D9" w:themeFill="background1" w:themeFillShade="D9"/>
          </w:tcPr>
          <w:p w14:paraId="7D835487"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2.5. Sulaikoma suma:</w:t>
            </w:r>
          </w:p>
        </w:tc>
        <w:tc>
          <w:tcPr>
            <w:tcW w:w="5807" w:type="dxa"/>
          </w:tcPr>
          <w:p w14:paraId="324EADB7"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Netaikoma</w:t>
            </w:r>
          </w:p>
        </w:tc>
      </w:tr>
      <w:tr w:rsidR="003952A1" w:rsidRPr="00DD687D" w14:paraId="45383DFD" w14:textId="77777777" w:rsidTr="00DD687D">
        <w:tc>
          <w:tcPr>
            <w:tcW w:w="3715" w:type="dxa"/>
            <w:shd w:val="clear" w:color="auto" w:fill="D9D9D9" w:themeFill="background1" w:themeFillShade="D9"/>
          </w:tcPr>
          <w:p w14:paraId="17814DCC"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2.6. Kitos apmokėjimo sąlygos:</w:t>
            </w:r>
          </w:p>
        </w:tc>
        <w:tc>
          <w:tcPr>
            <w:tcW w:w="5807" w:type="dxa"/>
          </w:tcPr>
          <w:p w14:paraId="56924A46"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r w:rsidRPr="00DD687D">
              <w:rPr>
                <w:rFonts w:eastAsiaTheme="minorHAnsi" w:hAnsi="Times New Roman" w:cs="Times New Roman"/>
                <w:bCs/>
                <w:iCs/>
              </w:rPr>
              <w:t>Nėra</w:t>
            </w:r>
          </w:p>
        </w:tc>
      </w:tr>
      <w:tr w:rsidR="003952A1" w:rsidRPr="00DD687D" w14:paraId="5CAAFEB8" w14:textId="77777777" w:rsidTr="00DD687D">
        <w:tc>
          <w:tcPr>
            <w:tcW w:w="3715" w:type="dxa"/>
            <w:shd w:val="clear" w:color="auto" w:fill="D9D9D9" w:themeFill="background1" w:themeFillShade="D9"/>
          </w:tcPr>
          <w:p w14:paraId="19AEF598"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2.7. Kitos apmokestinimo sąlygos:</w:t>
            </w:r>
          </w:p>
        </w:tc>
        <w:tc>
          <w:tcPr>
            <w:tcW w:w="5807" w:type="dxa"/>
          </w:tcPr>
          <w:p w14:paraId="68108429"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Nėra</w:t>
            </w:r>
          </w:p>
        </w:tc>
      </w:tr>
    </w:tbl>
    <w:p w14:paraId="26FAD347"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7F881CFC"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3. DARBŲ ATLIKIMO TERMINAI</w:t>
      </w:r>
    </w:p>
    <w:tbl>
      <w:tblPr>
        <w:tblStyle w:val="Lentelstinklelis"/>
        <w:tblW w:w="0" w:type="auto"/>
        <w:tblInd w:w="108" w:type="dxa"/>
        <w:tblLook w:val="04A0" w:firstRow="1" w:lastRow="0" w:firstColumn="1" w:lastColumn="0" w:noHBand="0" w:noVBand="1"/>
      </w:tblPr>
      <w:tblGrid>
        <w:gridCol w:w="4962"/>
        <w:gridCol w:w="4677"/>
      </w:tblGrid>
      <w:tr w:rsidR="003952A1" w:rsidRPr="00DD687D" w14:paraId="29928E15" w14:textId="77777777" w:rsidTr="00DD687D">
        <w:tc>
          <w:tcPr>
            <w:tcW w:w="4962" w:type="dxa"/>
            <w:shd w:val="clear" w:color="auto" w:fill="D9D9D9" w:themeFill="background1" w:themeFillShade="D9"/>
          </w:tcPr>
          <w:p w14:paraId="23CCF9B7"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3.1. Darbų pradžia:</w:t>
            </w:r>
          </w:p>
        </w:tc>
        <w:tc>
          <w:tcPr>
            <w:tcW w:w="4677" w:type="dxa"/>
          </w:tcPr>
          <w:p w14:paraId="0994B93A" w14:textId="0E0CC14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Nuo 2025-</w:t>
            </w:r>
            <w:r w:rsidR="00332B51" w:rsidRPr="00DD687D">
              <w:rPr>
                <w:rFonts w:eastAsiaTheme="minorHAnsi" w:hAnsi="Times New Roman" w:cs="Times New Roman"/>
                <w:bCs/>
                <w:iCs/>
              </w:rPr>
              <w:t>10-</w:t>
            </w:r>
          </w:p>
        </w:tc>
      </w:tr>
      <w:tr w:rsidR="003952A1" w:rsidRPr="00DD687D" w14:paraId="53C7AC4F" w14:textId="77777777" w:rsidTr="00DD687D">
        <w:tc>
          <w:tcPr>
            <w:tcW w:w="4962" w:type="dxa"/>
            <w:shd w:val="clear" w:color="auto" w:fill="D9D9D9" w:themeFill="background1" w:themeFillShade="D9"/>
          </w:tcPr>
          <w:p w14:paraId="76619551"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3.2. Darbų pabaiga:</w:t>
            </w:r>
          </w:p>
        </w:tc>
        <w:tc>
          <w:tcPr>
            <w:tcW w:w="4677" w:type="dxa"/>
          </w:tcPr>
          <w:p w14:paraId="18AA2E87" w14:textId="5CB13914"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Iki 2025-</w:t>
            </w:r>
            <w:r w:rsidR="00297ADF" w:rsidRPr="00DD687D">
              <w:rPr>
                <w:rFonts w:eastAsiaTheme="minorHAnsi" w:hAnsi="Times New Roman" w:cs="Times New Roman"/>
                <w:bCs/>
                <w:iCs/>
              </w:rPr>
              <w:t>1</w:t>
            </w:r>
            <w:r w:rsidR="00332B51" w:rsidRPr="00DD687D">
              <w:rPr>
                <w:rFonts w:eastAsiaTheme="minorHAnsi" w:hAnsi="Times New Roman" w:cs="Times New Roman"/>
                <w:bCs/>
                <w:iCs/>
              </w:rPr>
              <w:t>1-</w:t>
            </w:r>
          </w:p>
        </w:tc>
      </w:tr>
    </w:tbl>
    <w:p w14:paraId="2E2A468A" w14:textId="77777777" w:rsidR="003952A1" w:rsidRPr="00DD687D" w:rsidRDefault="003952A1" w:rsidP="00297ADF">
      <w:pPr>
        <w:pStyle w:val="Betarp"/>
        <w:spacing w:line="300" w:lineRule="auto"/>
        <w:contextualSpacing/>
        <w:jc w:val="left"/>
        <w:rPr>
          <w:rFonts w:ascii="Times New Roman" w:eastAsiaTheme="minorHAnsi" w:hAnsi="Times New Roman" w:cs="Times New Roman"/>
          <w:b/>
          <w:bCs/>
          <w:iCs/>
        </w:rPr>
      </w:pPr>
    </w:p>
    <w:p w14:paraId="26E0EEEE"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4. UŽTIKRINIMAI</w:t>
      </w:r>
    </w:p>
    <w:tbl>
      <w:tblPr>
        <w:tblStyle w:val="Lentelstinklelis"/>
        <w:tblW w:w="0" w:type="auto"/>
        <w:tblInd w:w="108" w:type="dxa"/>
        <w:tblLook w:val="04A0" w:firstRow="1" w:lastRow="0" w:firstColumn="1" w:lastColumn="0" w:noHBand="0" w:noVBand="1"/>
      </w:tblPr>
      <w:tblGrid>
        <w:gridCol w:w="4962"/>
        <w:gridCol w:w="4677"/>
      </w:tblGrid>
      <w:tr w:rsidR="003952A1" w:rsidRPr="00DD687D" w14:paraId="0AF21E68" w14:textId="77777777" w:rsidTr="00DD687D">
        <w:tc>
          <w:tcPr>
            <w:tcW w:w="4962" w:type="dxa"/>
            <w:shd w:val="clear" w:color="auto" w:fill="D9D9D9" w:themeFill="background1" w:themeFillShade="D9"/>
          </w:tcPr>
          <w:p w14:paraId="1E3AEF4A"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4.1. Rangovo civilinės atsakomybės draudimo suma</w:t>
            </w:r>
          </w:p>
        </w:tc>
        <w:tc>
          <w:tcPr>
            <w:tcW w:w="4677" w:type="dxa"/>
            <w:vAlign w:val="center"/>
          </w:tcPr>
          <w:p w14:paraId="55FAA0A8" w14:textId="72094527" w:rsidR="003952A1" w:rsidRPr="00DD687D" w:rsidRDefault="00297ADF"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43400.00</w:t>
            </w:r>
          </w:p>
        </w:tc>
      </w:tr>
      <w:tr w:rsidR="003952A1" w:rsidRPr="00DD687D" w14:paraId="4463CF0B" w14:textId="77777777" w:rsidTr="00DD687D">
        <w:trPr>
          <w:trHeight w:val="364"/>
        </w:trPr>
        <w:tc>
          <w:tcPr>
            <w:tcW w:w="4962" w:type="dxa"/>
            <w:shd w:val="clear" w:color="auto" w:fill="D9D9D9" w:themeFill="background1" w:themeFillShade="D9"/>
          </w:tcPr>
          <w:p w14:paraId="0585394D"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4.2. Sutarties įvykdymo užtikrinimo garantijos/laidavimo dydis</w:t>
            </w:r>
          </w:p>
        </w:tc>
        <w:tc>
          <w:tcPr>
            <w:tcW w:w="4677" w:type="dxa"/>
            <w:vAlign w:val="center"/>
          </w:tcPr>
          <w:p w14:paraId="62F3F751"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r w:rsidRPr="00DD687D">
              <w:rPr>
                <w:rFonts w:eastAsiaTheme="minorHAnsi" w:hAnsi="Times New Roman" w:cs="Times New Roman"/>
                <w:bCs/>
                <w:iCs/>
              </w:rPr>
              <w:t>Netaikoma</w:t>
            </w:r>
          </w:p>
        </w:tc>
      </w:tr>
      <w:tr w:rsidR="003952A1" w:rsidRPr="00DD687D" w14:paraId="0EC03293" w14:textId="77777777" w:rsidTr="00DD687D">
        <w:tc>
          <w:tcPr>
            <w:tcW w:w="4962" w:type="dxa"/>
            <w:shd w:val="clear" w:color="auto" w:fill="D9D9D9" w:themeFill="background1" w:themeFillShade="D9"/>
          </w:tcPr>
          <w:p w14:paraId="440AB30F"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4.3. Sutarties garantinio laikotarpio įsipareigojimų įvykdymo užtikrinimo garantija/laidavimas (dydis, galiojimo terminas)</w:t>
            </w:r>
          </w:p>
        </w:tc>
        <w:tc>
          <w:tcPr>
            <w:tcW w:w="4677" w:type="dxa"/>
            <w:vAlign w:val="center"/>
          </w:tcPr>
          <w:p w14:paraId="69842D06"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Netaikoma</w:t>
            </w:r>
          </w:p>
        </w:tc>
      </w:tr>
    </w:tbl>
    <w:p w14:paraId="7E60DA62"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64A6EF84"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5. KOKYBĖS GARANTIJA</w:t>
      </w:r>
    </w:p>
    <w:tbl>
      <w:tblPr>
        <w:tblStyle w:val="Lentelstinklelis"/>
        <w:tblW w:w="0" w:type="auto"/>
        <w:tblInd w:w="108" w:type="dxa"/>
        <w:tblLook w:val="04A0" w:firstRow="1" w:lastRow="0" w:firstColumn="1" w:lastColumn="0" w:noHBand="0" w:noVBand="1"/>
      </w:tblPr>
      <w:tblGrid>
        <w:gridCol w:w="4962"/>
        <w:gridCol w:w="4677"/>
      </w:tblGrid>
      <w:tr w:rsidR="003952A1" w:rsidRPr="00DD687D" w14:paraId="45480540" w14:textId="77777777" w:rsidTr="00DD687D">
        <w:trPr>
          <w:trHeight w:val="274"/>
        </w:trPr>
        <w:tc>
          <w:tcPr>
            <w:tcW w:w="4962" w:type="dxa"/>
            <w:shd w:val="clear" w:color="auto" w:fill="D9D9D9" w:themeFill="background1" w:themeFillShade="D9"/>
          </w:tcPr>
          <w:p w14:paraId="733F75FD"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lang w:val="en-GB"/>
              </w:rPr>
              <w:t xml:space="preserve">5.1. </w:t>
            </w:r>
            <w:r w:rsidRPr="00DD687D">
              <w:rPr>
                <w:rFonts w:eastAsiaTheme="minorHAnsi" w:hAnsi="Times New Roman" w:cs="Times New Roman"/>
                <w:b/>
                <w:bCs/>
                <w:iCs/>
              </w:rPr>
              <w:t>Rangovo darbų kokybės garantija:</w:t>
            </w:r>
          </w:p>
        </w:tc>
        <w:tc>
          <w:tcPr>
            <w:tcW w:w="4677" w:type="dxa"/>
          </w:tcPr>
          <w:p w14:paraId="0D76BBA5" w14:textId="56C85FC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Atliktiems remonto darbams suteikiama garantija pagal CK 6.698 str. numatyti garantiniai terminai.</w:t>
            </w:r>
          </w:p>
          <w:p w14:paraId="1F095D2B"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bl>
    <w:p w14:paraId="76FE3ECA"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12BBC3B9"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6. ŠALIŲ ATSTOVAI, ATSAKINGI UŽ SUTARTIES VYKDYMĄ</w:t>
      </w:r>
    </w:p>
    <w:tbl>
      <w:tblPr>
        <w:tblStyle w:val="Lentelstinklelis"/>
        <w:tblW w:w="0" w:type="auto"/>
        <w:tblInd w:w="108" w:type="dxa"/>
        <w:tblLook w:val="04A0" w:firstRow="1" w:lastRow="0" w:firstColumn="1" w:lastColumn="0" w:noHBand="0" w:noVBand="1"/>
      </w:tblPr>
      <w:tblGrid>
        <w:gridCol w:w="4895"/>
        <w:gridCol w:w="4627"/>
      </w:tblGrid>
      <w:tr w:rsidR="003952A1" w:rsidRPr="00DD687D" w14:paraId="41C75405" w14:textId="77777777" w:rsidTr="00DD687D">
        <w:trPr>
          <w:trHeight w:val="228"/>
        </w:trPr>
        <w:tc>
          <w:tcPr>
            <w:tcW w:w="4895" w:type="dxa"/>
            <w:shd w:val="clear" w:color="auto" w:fill="D9D9D9" w:themeFill="background1" w:themeFillShade="D9"/>
          </w:tcPr>
          <w:p w14:paraId="485038E5"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
                <w:bCs/>
                <w:iCs/>
              </w:rPr>
              <w:t>Užsakovo</w:t>
            </w:r>
          </w:p>
        </w:tc>
        <w:tc>
          <w:tcPr>
            <w:tcW w:w="4627" w:type="dxa"/>
            <w:shd w:val="clear" w:color="auto" w:fill="D9D9D9" w:themeFill="background1" w:themeFillShade="D9"/>
          </w:tcPr>
          <w:p w14:paraId="48A374DE"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
                <w:bCs/>
                <w:iCs/>
              </w:rPr>
              <w:t>Rangovo:</w:t>
            </w:r>
          </w:p>
        </w:tc>
      </w:tr>
      <w:tr w:rsidR="003952A1" w:rsidRPr="00DD687D" w14:paraId="54E6BE3E" w14:textId="77777777" w:rsidTr="00DD687D">
        <w:trPr>
          <w:trHeight w:val="560"/>
        </w:trPr>
        <w:tc>
          <w:tcPr>
            <w:tcW w:w="4895" w:type="dxa"/>
          </w:tcPr>
          <w:p w14:paraId="68D580CE" w14:textId="77777777" w:rsidR="00297ADF" w:rsidRPr="00DD687D" w:rsidRDefault="00297ADF" w:rsidP="00297ADF">
            <w:pPr>
              <w:shd w:val="clear" w:color="auto" w:fill="FFFFFF"/>
              <w:textAlignment w:val="baseline"/>
              <w:rPr>
                <w:color w:val="000000"/>
              </w:rPr>
            </w:pPr>
            <w:r w:rsidRPr="00DD687D">
              <w:rPr>
                <w:b/>
                <w:bCs/>
                <w:color w:val="000000"/>
              </w:rPr>
              <w:t xml:space="preserve">Kęstutis </w:t>
            </w:r>
            <w:proofErr w:type="spellStart"/>
            <w:r w:rsidRPr="00DD687D">
              <w:rPr>
                <w:b/>
                <w:bCs/>
                <w:color w:val="000000"/>
              </w:rPr>
              <w:t>Maulius</w:t>
            </w:r>
            <w:proofErr w:type="spellEnd"/>
          </w:p>
          <w:p w14:paraId="61BB414A" w14:textId="77777777" w:rsidR="00297ADF" w:rsidRPr="00DD687D" w:rsidRDefault="00297ADF" w:rsidP="00297ADF">
            <w:pPr>
              <w:shd w:val="clear" w:color="auto" w:fill="FFFFFF"/>
              <w:textAlignment w:val="baseline"/>
              <w:rPr>
                <w:color w:val="000000"/>
              </w:rPr>
            </w:pPr>
            <w:r w:rsidRPr="00DD687D">
              <w:rPr>
                <w:color w:val="000000"/>
              </w:rPr>
              <w:t>Projektų administratoriaus asistentas</w:t>
            </w:r>
          </w:p>
          <w:p w14:paraId="50FB864C" w14:textId="77777777" w:rsidR="00297ADF" w:rsidRPr="00DD687D" w:rsidRDefault="00297ADF" w:rsidP="00297ADF">
            <w:pPr>
              <w:shd w:val="clear" w:color="auto" w:fill="FFFFFF"/>
              <w:textAlignment w:val="baseline"/>
              <w:rPr>
                <w:color w:val="000000"/>
              </w:rPr>
            </w:pPr>
            <w:r w:rsidRPr="00DD687D">
              <w:rPr>
                <w:color w:val="000000"/>
              </w:rPr>
              <w:t>Tel.nr. +370 655 06648</w:t>
            </w:r>
          </w:p>
          <w:p w14:paraId="41481C5B" w14:textId="6CF2B208" w:rsidR="00297ADF" w:rsidRPr="00DD687D" w:rsidRDefault="00297ADF" w:rsidP="00297ADF">
            <w:pPr>
              <w:shd w:val="clear" w:color="auto" w:fill="FFFFFF"/>
              <w:textAlignment w:val="baseline"/>
              <w:rPr>
                <w:color w:val="000000"/>
              </w:rPr>
            </w:pPr>
            <w:proofErr w:type="spellStart"/>
            <w:r w:rsidRPr="00DD687D">
              <w:rPr>
                <w:color w:val="000000"/>
              </w:rPr>
              <w:t>El.p</w:t>
            </w:r>
            <w:proofErr w:type="spellEnd"/>
            <w:r w:rsidRPr="00DD687D">
              <w:rPr>
                <w:color w:val="000000"/>
              </w:rPr>
              <w:t>.</w:t>
            </w:r>
            <w:r w:rsidRPr="00DD687D">
              <w:rPr>
                <w:color w:val="000000"/>
                <w:u w:val="single"/>
              </w:rPr>
              <w:t> kestutis.maulius@tst.lt</w:t>
            </w:r>
          </w:p>
          <w:p w14:paraId="6FFDD46E"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Cs/>
                <w:iCs/>
                <w:lang w:val="en-US"/>
              </w:rPr>
              <w:t xml:space="preserve">  </w:t>
            </w:r>
            <w:r w:rsidRPr="00DD687D">
              <w:rPr>
                <w:rFonts w:eastAsiaTheme="minorHAnsi" w:hAnsi="Times New Roman" w:cs="Times New Roman"/>
                <w:bCs/>
                <w:iCs/>
              </w:rPr>
              <w:t xml:space="preserve"> </w:t>
            </w:r>
          </w:p>
        </w:tc>
        <w:tc>
          <w:tcPr>
            <w:tcW w:w="4627" w:type="dxa"/>
          </w:tcPr>
          <w:p w14:paraId="77CB7F7C" w14:textId="2B8688EE"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r>
      <w:tr w:rsidR="003952A1" w:rsidRPr="00DD687D" w14:paraId="11804EF7" w14:textId="77777777" w:rsidTr="00DD687D">
        <w:trPr>
          <w:trHeight w:val="475"/>
        </w:trPr>
        <w:tc>
          <w:tcPr>
            <w:tcW w:w="4895" w:type="dxa"/>
          </w:tcPr>
          <w:p w14:paraId="331D36A7"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c>
          <w:tcPr>
            <w:tcW w:w="4627" w:type="dxa"/>
          </w:tcPr>
          <w:p w14:paraId="02C66E40"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 xml:space="preserve"> </w:t>
            </w:r>
          </w:p>
        </w:tc>
      </w:tr>
    </w:tbl>
    <w:p w14:paraId="026218AD"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08595F25"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7. BS DALIES KEITIMAI</w:t>
      </w:r>
    </w:p>
    <w:tbl>
      <w:tblPr>
        <w:tblStyle w:val="Lentelstinklelis"/>
        <w:tblW w:w="0" w:type="auto"/>
        <w:tblInd w:w="108" w:type="dxa"/>
        <w:tblLook w:val="04A0" w:firstRow="1" w:lastRow="0" w:firstColumn="1" w:lastColumn="0" w:noHBand="0" w:noVBand="1"/>
      </w:tblPr>
      <w:tblGrid>
        <w:gridCol w:w="1701"/>
        <w:gridCol w:w="8045"/>
      </w:tblGrid>
      <w:tr w:rsidR="003952A1" w:rsidRPr="00DD687D" w14:paraId="2CE86BF6" w14:textId="77777777" w:rsidTr="00DD687D">
        <w:tc>
          <w:tcPr>
            <w:tcW w:w="1701" w:type="dxa"/>
            <w:shd w:val="clear" w:color="auto" w:fill="D9D9D9" w:themeFill="background1" w:themeFillShade="D9"/>
          </w:tcPr>
          <w:p w14:paraId="67A3CE0E" w14:textId="40C5324D" w:rsidR="003952A1" w:rsidRPr="00DD687D" w:rsidRDefault="003952A1" w:rsidP="00297ADF">
            <w:pPr>
              <w:pStyle w:val="Betarp"/>
              <w:spacing w:line="300" w:lineRule="auto"/>
              <w:contextualSpacing/>
              <w:jc w:val="left"/>
              <w:rPr>
                <w:rFonts w:eastAsiaTheme="minorHAnsi" w:hAnsi="Times New Roman" w:cs="Times New Roman"/>
                <w:b/>
                <w:bCs/>
                <w:iCs/>
              </w:rPr>
            </w:pPr>
          </w:p>
        </w:tc>
        <w:tc>
          <w:tcPr>
            <w:tcW w:w="8045" w:type="dxa"/>
            <w:shd w:val="clear" w:color="auto" w:fill="D9D9D9" w:themeFill="background1" w:themeFillShade="D9"/>
          </w:tcPr>
          <w:p w14:paraId="1224E817" w14:textId="3137B270" w:rsidR="003952A1" w:rsidRPr="00DD687D" w:rsidRDefault="003952A1" w:rsidP="00297ADF">
            <w:pPr>
              <w:pStyle w:val="Betarp"/>
              <w:spacing w:line="300" w:lineRule="auto"/>
              <w:contextualSpacing/>
              <w:jc w:val="left"/>
              <w:rPr>
                <w:rFonts w:eastAsiaTheme="minorHAnsi" w:hAnsi="Times New Roman" w:cs="Times New Roman"/>
                <w:b/>
                <w:bCs/>
                <w:iCs/>
              </w:rPr>
            </w:pPr>
          </w:p>
        </w:tc>
      </w:tr>
      <w:tr w:rsidR="003952A1" w:rsidRPr="00DD687D" w14:paraId="7CA0F3B0" w14:textId="77777777" w:rsidTr="00DD687D">
        <w:tc>
          <w:tcPr>
            <w:tcW w:w="1701" w:type="dxa"/>
          </w:tcPr>
          <w:p w14:paraId="6B827948" w14:textId="51B18823" w:rsidR="003952A1" w:rsidRPr="00DD687D" w:rsidRDefault="003952A1" w:rsidP="00297ADF">
            <w:pPr>
              <w:pStyle w:val="Betarp"/>
              <w:spacing w:line="300" w:lineRule="auto"/>
              <w:contextualSpacing/>
              <w:jc w:val="left"/>
              <w:rPr>
                <w:rFonts w:eastAsiaTheme="minorHAnsi" w:hAnsi="Times New Roman" w:cs="Times New Roman"/>
                <w:bCs/>
                <w:iCs/>
              </w:rPr>
            </w:pPr>
          </w:p>
        </w:tc>
        <w:tc>
          <w:tcPr>
            <w:tcW w:w="8045" w:type="dxa"/>
          </w:tcPr>
          <w:p w14:paraId="0773B2D9" w14:textId="682795FA"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r>
      <w:tr w:rsidR="003952A1" w:rsidRPr="00DD687D" w14:paraId="2E6ACDED" w14:textId="77777777" w:rsidTr="00DD687D">
        <w:tc>
          <w:tcPr>
            <w:tcW w:w="1701" w:type="dxa"/>
          </w:tcPr>
          <w:p w14:paraId="45B1A45E"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c>
          <w:tcPr>
            <w:tcW w:w="8045" w:type="dxa"/>
          </w:tcPr>
          <w:p w14:paraId="4AFB86AF"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2E842489" w14:textId="77777777" w:rsidTr="00DD687D">
        <w:tc>
          <w:tcPr>
            <w:tcW w:w="1701" w:type="dxa"/>
          </w:tcPr>
          <w:p w14:paraId="526ADB95"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c>
          <w:tcPr>
            <w:tcW w:w="8045" w:type="dxa"/>
          </w:tcPr>
          <w:p w14:paraId="6876BED7"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30016565" w14:textId="77777777" w:rsidTr="00DD687D">
        <w:tc>
          <w:tcPr>
            <w:tcW w:w="1701" w:type="dxa"/>
          </w:tcPr>
          <w:p w14:paraId="1E7A5ADD"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c>
          <w:tcPr>
            <w:tcW w:w="8045" w:type="dxa"/>
          </w:tcPr>
          <w:p w14:paraId="56FC8183"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188618D4" w14:textId="77777777" w:rsidTr="00DD687D">
        <w:tc>
          <w:tcPr>
            <w:tcW w:w="1701" w:type="dxa"/>
          </w:tcPr>
          <w:p w14:paraId="409B8F42"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c>
          <w:tcPr>
            <w:tcW w:w="8045" w:type="dxa"/>
          </w:tcPr>
          <w:p w14:paraId="2AD3C054"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39F9E5C9" w14:textId="77777777" w:rsidTr="00DD687D">
        <w:tc>
          <w:tcPr>
            <w:tcW w:w="1701" w:type="dxa"/>
          </w:tcPr>
          <w:p w14:paraId="6B734D56"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c>
          <w:tcPr>
            <w:tcW w:w="8045" w:type="dxa"/>
          </w:tcPr>
          <w:p w14:paraId="416AD1A8"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475750D6" w14:textId="77777777" w:rsidTr="00DD687D">
        <w:tc>
          <w:tcPr>
            <w:tcW w:w="1701" w:type="dxa"/>
          </w:tcPr>
          <w:p w14:paraId="42F11BFF"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c>
          <w:tcPr>
            <w:tcW w:w="8045" w:type="dxa"/>
          </w:tcPr>
          <w:p w14:paraId="36CBE685"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bl>
    <w:p w14:paraId="7BC4F762" w14:textId="77777777" w:rsidR="003952A1" w:rsidRPr="00DD687D" w:rsidRDefault="003952A1" w:rsidP="00297ADF">
      <w:pPr>
        <w:pStyle w:val="Betarp"/>
        <w:spacing w:line="300" w:lineRule="auto"/>
        <w:contextualSpacing/>
        <w:jc w:val="left"/>
        <w:rPr>
          <w:rFonts w:ascii="Times New Roman" w:eastAsiaTheme="minorHAnsi" w:hAnsi="Times New Roman" w:cs="Times New Roman"/>
          <w:b/>
          <w:bCs/>
          <w:iCs/>
        </w:rPr>
      </w:pPr>
    </w:p>
    <w:p w14:paraId="4E535C0B"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8. SUTARTIES PRIEDAI SUDAROMI KARTU SU SUTARTIMI</w:t>
      </w:r>
    </w:p>
    <w:tbl>
      <w:tblPr>
        <w:tblStyle w:val="Lentelstinklelis"/>
        <w:tblW w:w="0" w:type="auto"/>
        <w:tblInd w:w="108" w:type="dxa"/>
        <w:tblLook w:val="04A0" w:firstRow="1" w:lastRow="0" w:firstColumn="1" w:lastColumn="0" w:noHBand="0" w:noVBand="1"/>
      </w:tblPr>
      <w:tblGrid>
        <w:gridCol w:w="1684"/>
        <w:gridCol w:w="7835"/>
      </w:tblGrid>
      <w:tr w:rsidR="003952A1" w:rsidRPr="00DD687D" w14:paraId="0BDC5D9D" w14:textId="77777777" w:rsidTr="00DD687D">
        <w:tc>
          <w:tcPr>
            <w:tcW w:w="1684" w:type="dxa"/>
            <w:shd w:val="clear" w:color="auto" w:fill="D9D9D9" w:themeFill="background1" w:themeFillShade="D9"/>
          </w:tcPr>
          <w:p w14:paraId="6EFEEC22"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Priedo numeris:</w:t>
            </w:r>
          </w:p>
        </w:tc>
        <w:tc>
          <w:tcPr>
            <w:tcW w:w="7835" w:type="dxa"/>
            <w:shd w:val="clear" w:color="auto" w:fill="D9D9D9" w:themeFill="background1" w:themeFillShade="D9"/>
          </w:tcPr>
          <w:p w14:paraId="44B5C1E6"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Priedo pavadinimas:</w:t>
            </w:r>
          </w:p>
        </w:tc>
      </w:tr>
      <w:tr w:rsidR="003952A1" w:rsidRPr="00DD687D" w14:paraId="1E331E28" w14:textId="77777777" w:rsidTr="00DD687D">
        <w:tc>
          <w:tcPr>
            <w:tcW w:w="1684" w:type="dxa"/>
          </w:tcPr>
          <w:p w14:paraId="20000756"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Nr.1</w:t>
            </w:r>
          </w:p>
        </w:tc>
        <w:tc>
          <w:tcPr>
            <w:tcW w:w="7835" w:type="dxa"/>
          </w:tcPr>
          <w:p w14:paraId="3C2623AB"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Komercinis pasiūlymas</w:t>
            </w:r>
          </w:p>
        </w:tc>
      </w:tr>
      <w:tr w:rsidR="003952A1" w:rsidRPr="00DD687D" w14:paraId="125CBD83" w14:textId="77777777" w:rsidTr="00DD687D">
        <w:tc>
          <w:tcPr>
            <w:tcW w:w="1684" w:type="dxa"/>
          </w:tcPr>
          <w:p w14:paraId="2A189F80"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c>
          <w:tcPr>
            <w:tcW w:w="7835" w:type="dxa"/>
          </w:tcPr>
          <w:p w14:paraId="0DABC978"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01104981" w14:textId="77777777" w:rsidTr="00DD687D">
        <w:tc>
          <w:tcPr>
            <w:tcW w:w="1684" w:type="dxa"/>
          </w:tcPr>
          <w:p w14:paraId="0ADF17EB"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c>
          <w:tcPr>
            <w:tcW w:w="7835" w:type="dxa"/>
          </w:tcPr>
          <w:p w14:paraId="2BA5573B"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42BFDCEE" w14:textId="77777777" w:rsidTr="00DD687D">
        <w:tc>
          <w:tcPr>
            <w:tcW w:w="1684" w:type="dxa"/>
          </w:tcPr>
          <w:p w14:paraId="68E08FE2"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c>
          <w:tcPr>
            <w:tcW w:w="7835" w:type="dxa"/>
          </w:tcPr>
          <w:p w14:paraId="09FCCFE3"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1B5D8464" w14:textId="77777777" w:rsidTr="00DD687D">
        <w:tc>
          <w:tcPr>
            <w:tcW w:w="1684" w:type="dxa"/>
          </w:tcPr>
          <w:p w14:paraId="558B6968"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c>
          <w:tcPr>
            <w:tcW w:w="7835" w:type="dxa"/>
          </w:tcPr>
          <w:p w14:paraId="6057978A"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r w:rsidR="003952A1" w:rsidRPr="00DD687D" w14:paraId="52816CF9" w14:textId="77777777" w:rsidTr="00DD687D">
        <w:tc>
          <w:tcPr>
            <w:tcW w:w="1684" w:type="dxa"/>
          </w:tcPr>
          <w:p w14:paraId="6DACC272" w14:textId="77777777" w:rsidR="003952A1" w:rsidRPr="00DD687D" w:rsidRDefault="003952A1" w:rsidP="00297ADF">
            <w:pPr>
              <w:pStyle w:val="Betarp"/>
              <w:spacing w:line="300" w:lineRule="auto"/>
              <w:contextualSpacing/>
              <w:jc w:val="left"/>
              <w:rPr>
                <w:rFonts w:eastAsiaTheme="minorHAnsi" w:hAnsi="Times New Roman" w:cs="Times New Roman"/>
                <w:bCs/>
                <w:iCs/>
                <w:lang w:val="en-US"/>
              </w:rPr>
            </w:pPr>
          </w:p>
        </w:tc>
        <w:tc>
          <w:tcPr>
            <w:tcW w:w="7835" w:type="dxa"/>
          </w:tcPr>
          <w:p w14:paraId="17AC929E" w14:textId="77777777" w:rsidR="003952A1" w:rsidRPr="00DD687D" w:rsidRDefault="003952A1" w:rsidP="00297ADF">
            <w:pPr>
              <w:pStyle w:val="Betarp"/>
              <w:spacing w:line="300" w:lineRule="auto"/>
              <w:contextualSpacing/>
              <w:jc w:val="left"/>
              <w:rPr>
                <w:rFonts w:eastAsiaTheme="minorHAnsi" w:hAnsi="Times New Roman" w:cs="Times New Roman"/>
                <w:bCs/>
                <w:iCs/>
              </w:rPr>
            </w:pPr>
          </w:p>
        </w:tc>
      </w:tr>
    </w:tbl>
    <w:p w14:paraId="4A3E616D"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562C6BB0" w14:textId="77777777" w:rsidR="003952A1" w:rsidRPr="00DD687D" w:rsidRDefault="003952A1" w:rsidP="00297ADF">
      <w:pPr>
        <w:pStyle w:val="Betarp"/>
        <w:spacing w:line="300" w:lineRule="auto"/>
        <w:ind w:firstLine="0"/>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lastRenderedPageBreak/>
        <w:t>9. ŠALIŲ PARAŠAI</w:t>
      </w:r>
    </w:p>
    <w:p w14:paraId="012C17A8"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13943DE8"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Sutartis sudaryta 2 vienodą juridinę galią turinčiais egzemplioriais lietuvių kalba, po vieną kiekvienai iš Šalių. Sutartis perskaityta, suprasta dėl turinio ir pasekmių, ir kaip atitinkanti jų valią ir ketinimus, pasirašyta, tinkamai įgaliotų Šalių atstovų</w:t>
      </w:r>
    </w:p>
    <w:p w14:paraId="3917B7C3" w14:textId="77777777" w:rsidR="003952A1" w:rsidRPr="00DD687D" w:rsidRDefault="003952A1" w:rsidP="00297ADF">
      <w:pPr>
        <w:pStyle w:val="Betarp"/>
        <w:spacing w:line="300" w:lineRule="auto"/>
        <w:contextualSpacing/>
        <w:jc w:val="left"/>
        <w:rPr>
          <w:rFonts w:ascii="Times New Roman" w:eastAsiaTheme="minorHAnsi" w:hAnsi="Times New Roman" w:cs="Times New Roman"/>
          <w:b/>
          <w:bCs/>
          <w:iCs/>
        </w:rPr>
      </w:pPr>
    </w:p>
    <w:tbl>
      <w:tblPr>
        <w:tblStyle w:val="Lentelstinklelis"/>
        <w:tblW w:w="9639" w:type="dxa"/>
        <w:tblInd w:w="108" w:type="dxa"/>
        <w:tblLook w:val="04A0" w:firstRow="1" w:lastRow="0" w:firstColumn="1" w:lastColumn="0" w:noHBand="0" w:noVBand="1"/>
      </w:tblPr>
      <w:tblGrid>
        <w:gridCol w:w="4962"/>
        <w:gridCol w:w="4677"/>
      </w:tblGrid>
      <w:tr w:rsidR="003952A1" w:rsidRPr="00DD687D" w14:paraId="6CEF5B37" w14:textId="77777777" w:rsidTr="00DD687D">
        <w:tc>
          <w:tcPr>
            <w:tcW w:w="4962" w:type="dxa"/>
          </w:tcPr>
          <w:p w14:paraId="5DF187F2"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
                <w:bCs/>
                <w:iCs/>
              </w:rPr>
              <w:t>Užsakovas</w:t>
            </w:r>
          </w:p>
          <w:p w14:paraId="15F937D1"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
                <w:bCs/>
                <w:iCs/>
              </w:rPr>
              <w:t>UAB „ Tauragės šilumos tinklai“</w:t>
            </w:r>
          </w:p>
          <w:p w14:paraId="14DF0BCB" w14:textId="77777777" w:rsidR="003952A1" w:rsidRPr="00DD687D" w:rsidRDefault="003952A1" w:rsidP="00297ADF">
            <w:pPr>
              <w:pStyle w:val="Betarp"/>
              <w:spacing w:line="300" w:lineRule="auto"/>
              <w:contextualSpacing/>
              <w:jc w:val="left"/>
              <w:rPr>
                <w:rFonts w:eastAsiaTheme="minorHAnsi" w:hAnsi="Times New Roman" w:cs="Times New Roman"/>
                <w:b/>
                <w:bCs/>
                <w:iCs/>
              </w:rPr>
            </w:pPr>
          </w:p>
          <w:p w14:paraId="4BD42D6F"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Direktorius</w:t>
            </w:r>
          </w:p>
          <w:p w14:paraId="25DFC821" w14:textId="77777777" w:rsidR="003952A1" w:rsidRPr="00DD687D" w:rsidRDefault="003952A1" w:rsidP="00297ADF">
            <w:pPr>
              <w:pStyle w:val="Betarp"/>
              <w:spacing w:line="300" w:lineRule="auto"/>
              <w:contextualSpacing/>
              <w:jc w:val="left"/>
              <w:rPr>
                <w:rFonts w:eastAsiaTheme="minorHAnsi" w:hAnsi="Times New Roman" w:cs="Times New Roman"/>
                <w:bCs/>
                <w:iCs/>
              </w:rPr>
            </w:pPr>
            <w:r w:rsidRPr="00DD687D">
              <w:rPr>
                <w:rFonts w:eastAsiaTheme="minorHAnsi" w:hAnsi="Times New Roman" w:cs="Times New Roman"/>
                <w:bCs/>
                <w:iCs/>
              </w:rPr>
              <w:t>Audrius Arcišauskas</w:t>
            </w:r>
          </w:p>
          <w:p w14:paraId="150D546F"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Cs/>
                <w:iCs/>
              </w:rPr>
              <w:t>________________________</w:t>
            </w:r>
          </w:p>
          <w:p w14:paraId="3B6CF3E0" w14:textId="77777777" w:rsidR="003952A1" w:rsidRPr="00DD687D" w:rsidRDefault="003952A1" w:rsidP="00297ADF">
            <w:pPr>
              <w:pStyle w:val="Betarp"/>
              <w:spacing w:line="300" w:lineRule="auto"/>
              <w:contextualSpacing/>
              <w:jc w:val="left"/>
              <w:rPr>
                <w:rFonts w:eastAsiaTheme="minorHAnsi" w:hAnsi="Times New Roman" w:cs="Times New Roman"/>
                <w:b/>
                <w:bCs/>
                <w:iCs/>
              </w:rPr>
            </w:pPr>
          </w:p>
        </w:tc>
        <w:tc>
          <w:tcPr>
            <w:tcW w:w="4677" w:type="dxa"/>
          </w:tcPr>
          <w:p w14:paraId="3E211304" w14:textId="77777777" w:rsidR="003952A1" w:rsidRPr="00DD687D" w:rsidRDefault="003952A1" w:rsidP="00297ADF">
            <w:pPr>
              <w:pStyle w:val="Betarp"/>
              <w:spacing w:line="300" w:lineRule="auto"/>
              <w:contextualSpacing/>
              <w:jc w:val="left"/>
              <w:rPr>
                <w:rFonts w:eastAsiaTheme="minorHAnsi" w:hAnsi="Times New Roman" w:cs="Times New Roman"/>
                <w:bCs/>
                <w:iCs/>
              </w:rPr>
            </w:pPr>
          </w:p>
          <w:p w14:paraId="15E35F77" w14:textId="77777777" w:rsidR="003952A1" w:rsidRPr="00DD687D" w:rsidRDefault="003952A1" w:rsidP="00297ADF">
            <w:pPr>
              <w:pStyle w:val="Betarp"/>
              <w:spacing w:line="300" w:lineRule="auto"/>
              <w:contextualSpacing/>
              <w:jc w:val="left"/>
              <w:rPr>
                <w:rFonts w:eastAsiaTheme="minorHAnsi" w:hAnsi="Times New Roman" w:cs="Times New Roman"/>
                <w:b/>
                <w:bCs/>
                <w:iCs/>
              </w:rPr>
            </w:pPr>
            <w:r w:rsidRPr="00DD687D">
              <w:rPr>
                <w:rFonts w:eastAsiaTheme="minorHAnsi" w:hAnsi="Times New Roman" w:cs="Times New Roman"/>
                <w:bCs/>
                <w:iCs/>
              </w:rPr>
              <w:t>________________________</w:t>
            </w:r>
          </w:p>
          <w:p w14:paraId="4ED217FE" w14:textId="77777777" w:rsidR="003952A1" w:rsidRPr="00DD687D" w:rsidRDefault="003952A1" w:rsidP="00297ADF">
            <w:pPr>
              <w:pStyle w:val="Betarp"/>
              <w:spacing w:line="300" w:lineRule="auto"/>
              <w:contextualSpacing/>
              <w:jc w:val="left"/>
              <w:rPr>
                <w:rFonts w:eastAsiaTheme="minorHAnsi" w:hAnsi="Times New Roman" w:cs="Times New Roman"/>
                <w:b/>
                <w:bCs/>
                <w:iCs/>
              </w:rPr>
            </w:pPr>
          </w:p>
        </w:tc>
      </w:tr>
    </w:tbl>
    <w:p w14:paraId="358B350F"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387F3F77"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04B288DB"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5038FE1E" w14:textId="77777777" w:rsidR="003952A1" w:rsidRPr="00DD687D" w:rsidRDefault="003952A1" w:rsidP="00297ADF">
      <w:pPr>
        <w:pStyle w:val="Betarp"/>
        <w:spacing w:line="300" w:lineRule="auto"/>
        <w:contextualSpacing/>
        <w:jc w:val="left"/>
        <w:rPr>
          <w:rFonts w:ascii="Times New Roman" w:eastAsiaTheme="minorHAnsi" w:hAnsi="Times New Roman" w:cs="Times New Roman"/>
          <w:bCs/>
          <w:iCs/>
        </w:rPr>
      </w:pPr>
    </w:p>
    <w:p w14:paraId="3579A675" w14:textId="77777777" w:rsidR="003952A1" w:rsidRPr="00DD687D" w:rsidRDefault="003952A1" w:rsidP="00297ADF">
      <w:pPr>
        <w:pStyle w:val="Betarp"/>
        <w:spacing w:line="300" w:lineRule="auto"/>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br w:type="page"/>
      </w:r>
    </w:p>
    <w:p w14:paraId="16F39D04" w14:textId="77777777" w:rsidR="003952A1" w:rsidRPr="00DD687D" w:rsidRDefault="003952A1" w:rsidP="00297ADF">
      <w:pPr>
        <w:pStyle w:val="Betarp"/>
        <w:spacing w:line="300" w:lineRule="auto"/>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lastRenderedPageBreak/>
        <w:t>BENDRŲJŲ SĄLYGŲ (BS) DALIS</w:t>
      </w:r>
    </w:p>
    <w:p w14:paraId="5B6C9D90" w14:textId="502912E1" w:rsidR="00332B51" w:rsidRPr="00DD687D" w:rsidRDefault="003952A1" w:rsidP="00332B51">
      <w:pPr>
        <w:pStyle w:val="Betarp"/>
        <w:spacing w:line="300" w:lineRule="auto"/>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 xml:space="preserve">PRIE RANGOS SUTARTIES NR. </w:t>
      </w:r>
      <w:r w:rsidR="00332B51" w:rsidRPr="00DD687D">
        <w:rPr>
          <w:rFonts w:ascii="Times New Roman" w:eastAsiaTheme="minorHAnsi" w:hAnsi="Times New Roman" w:cs="Times New Roman"/>
          <w:b/>
          <w:bCs/>
          <w:iCs/>
        </w:rPr>
        <w:t xml:space="preserve"> VP- </w:t>
      </w:r>
    </w:p>
    <w:p w14:paraId="6B0C422D" w14:textId="4EE5A80B" w:rsidR="003952A1" w:rsidRPr="00DD687D" w:rsidRDefault="003952A1" w:rsidP="00332B51">
      <w:pPr>
        <w:pStyle w:val="Betarp"/>
        <w:spacing w:line="300" w:lineRule="auto"/>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Bendroji dalis</w:t>
      </w:r>
    </w:p>
    <w:p w14:paraId="50539901" w14:textId="77777777" w:rsidR="003952A1" w:rsidRPr="00DD687D" w:rsidRDefault="003952A1" w:rsidP="00384104">
      <w:pPr>
        <w:pStyle w:val="Betarp"/>
        <w:numPr>
          <w:ilvl w:val="1"/>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Vykdydamos šią Sutartį, šalys vadovaujasi LR įstatymais, kitais normatyviniais dokumentais bei šios Sutarties nuostatomis;</w:t>
      </w:r>
    </w:p>
    <w:p w14:paraId="3221A17E" w14:textId="77777777" w:rsidR="003952A1" w:rsidRPr="00DD687D" w:rsidRDefault="003952A1" w:rsidP="00384104">
      <w:pPr>
        <w:pStyle w:val="Betarp"/>
        <w:numPr>
          <w:ilvl w:val="1"/>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Sutartyje vartojamos sąvokos:</w:t>
      </w:r>
    </w:p>
    <w:p w14:paraId="4F3D285A" w14:textId="77777777" w:rsidR="003952A1" w:rsidRPr="00DD687D" w:rsidRDefault="003952A1" w:rsidP="00384104">
      <w:pPr>
        <w:pStyle w:val="Betarp"/>
        <w:numPr>
          <w:ilvl w:val="2"/>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
          <w:bCs/>
          <w:iCs/>
        </w:rPr>
        <w:t>Sutartis</w:t>
      </w:r>
      <w:r w:rsidRPr="00DD687D">
        <w:rPr>
          <w:rFonts w:ascii="Times New Roman" w:eastAsiaTheme="minorHAnsi" w:hAnsi="Times New Roman" w:cs="Times New Roman"/>
          <w:bCs/>
          <w:iCs/>
        </w:rPr>
        <w:t>– ši Sutartis, įskaitant jos bendrąsias ir specialiąsias sąlygas, priedai prie Sutarties, kiti dėl Sutarties sąlygų papildymo ar pakeitimo šalių rašytiniai susitarimai.</w:t>
      </w:r>
    </w:p>
    <w:p w14:paraId="7841ECC5" w14:textId="77777777" w:rsidR="003952A1" w:rsidRPr="00DD687D" w:rsidRDefault="003952A1" w:rsidP="00384104">
      <w:pPr>
        <w:pStyle w:val="Betarp"/>
        <w:numPr>
          <w:ilvl w:val="2"/>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
          <w:bCs/>
          <w:iCs/>
        </w:rPr>
        <w:t>Sutarties vykdymo dokumentai -</w:t>
      </w:r>
      <w:r w:rsidRPr="00DD687D">
        <w:rPr>
          <w:rFonts w:ascii="Times New Roman" w:eastAsiaTheme="minorHAnsi" w:hAnsi="Times New Roman" w:cs="Times New Roman"/>
          <w:bCs/>
          <w:iCs/>
        </w:rPr>
        <w:t>atliktų darbų  aktai, sąskaitos - faktūros ir visi kiti su šios Sutarties vykdymu susiję dokumentai.</w:t>
      </w:r>
    </w:p>
    <w:p w14:paraId="142526DF" w14:textId="77777777" w:rsidR="003952A1" w:rsidRPr="00DD687D" w:rsidRDefault="003952A1" w:rsidP="00384104">
      <w:pPr>
        <w:pStyle w:val="Betarp"/>
        <w:numPr>
          <w:ilvl w:val="2"/>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
          <w:bCs/>
          <w:iCs/>
        </w:rPr>
        <w:t>Darbų atlikimo terminas</w:t>
      </w:r>
      <w:r w:rsidRPr="00DD687D">
        <w:rPr>
          <w:rFonts w:ascii="Times New Roman" w:eastAsiaTheme="minorHAnsi" w:hAnsi="Times New Roman" w:cs="Times New Roman"/>
          <w:bCs/>
          <w:iCs/>
        </w:rPr>
        <w:t xml:space="preserve"> – laiko tarpas nuo darbų pradžios pagal šią Sutartį iki darbų atlikimo ir faktinio perdavimo Užsakovui.</w:t>
      </w:r>
    </w:p>
    <w:p w14:paraId="705102AA" w14:textId="77777777" w:rsidR="003952A1" w:rsidRPr="00DD687D" w:rsidRDefault="003952A1" w:rsidP="00384104">
      <w:pPr>
        <w:pStyle w:val="Betarp"/>
        <w:numPr>
          <w:ilvl w:val="2"/>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
          <w:bCs/>
          <w:iCs/>
        </w:rPr>
        <w:t xml:space="preserve">Darbai </w:t>
      </w:r>
      <w:r w:rsidRPr="00DD687D">
        <w:rPr>
          <w:rFonts w:ascii="Times New Roman" w:eastAsiaTheme="minorHAnsi" w:hAnsi="Times New Roman" w:cs="Times New Roman"/>
          <w:bCs/>
          <w:iCs/>
        </w:rPr>
        <w:t>– darbai, kuriuos Rangovas turi atlikti pagal Sutarties sąlygas. Rangovo atliekamų darbų pobūdis, apimtis nurodyti SS dalyje ir (arba) Sutarties priede Nr. 1.</w:t>
      </w:r>
    </w:p>
    <w:p w14:paraId="6EE022CD" w14:textId="77777777" w:rsidR="003952A1" w:rsidRPr="00DD687D" w:rsidRDefault="003952A1" w:rsidP="00384104">
      <w:pPr>
        <w:pStyle w:val="Betarp"/>
        <w:numPr>
          <w:ilvl w:val="2"/>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
          <w:bCs/>
          <w:iCs/>
        </w:rPr>
        <w:t>Darbų frontas</w:t>
      </w:r>
      <w:r w:rsidRPr="00DD687D">
        <w:rPr>
          <w:rFonts w:ascii="Times New Roman" w:eastAsiaTheme="minorHAnsi" w:hAnsi="Times New Roman" w:cs="Times New Roman"/>
          <w:bCs/>
          <w:iCs/>
        </w:rPr>
        <w:t xml:space="preserve"> – aktu Užsakovo perduota ir Rangovo priimta darbų vykdymo vieta, būtina darbų pagal Sutartį atlikimui. Jeigu darbai vykdomi etapais, darbų frontas Šalių susitarimu gali būti skirstomas į darbo zonas ir atlaisvinamas (perduodamas) ne vėliau kaip iki Rangovo numatytų darbų konkrečioje vietoje (zonoje) pradžios, vadovaujantis darbų vykdymo grafiku.</w:t>
      </w:r>
    </w:p>
    <w:p w14:paraId="27A3F3CE" w14:textId="77777777" w:rsidR="003952A1" w:rsidRPr="00DD687D" w:rsidRDefault="003952A1" w:rsidP="00384104">
      <w:pPr>
        <w:pStyle w:val="Betarp"/>
        <w:numPr>
          <w:ilvl w:val="2"/>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
          <w:bCs/>
          <w:iCs/>
        </w:rPr>
        <w:t>Darbų vykdymo protokolai</w:t>
      </w:r>
      <w:r w:rsidRPr="00DD687D">
        <w:rPr>
          <w:rFonts w:ascii="Times New Roman" w:eastAsiaTheme="minorHAnsi" w:hAnsi="Times New Roman" w:cs="Times New Roman"/>
          <w:bCs/>
          <w:iCs/>
        </w:rPr>
        <w:t xml:space="preserve"> – protokolai, surašomi gamybinių pasitarimų  metu ir pasirašomi įgaliotų šalių atstovų.</w:t>
      </w:r>
    </w:p>
    <w:p w14:paraId="57CCFDE0" w14:textId="77777777" w:rsidR="003952A1" w:rsidRPr="00DD687D" w:rsidRDefault="003952A1" w:rsidP="00384104">
      <w:pPr>
        <w:pStyle w:val="Betarp"/>
        <w:numPr>
          <w:ilvl w:val="2"/>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
          <w:bCs/>
          <w:iCs/>
        </w:rPr>
        <w:t>Ne darbo metas</w:t>
      </w:r>
      <w:r w:rsidRPr="00DD687D">
        <w:rPr>
          <w:rFonts w:ascii="Times New Roman" w:eastAsiaTheme="minorHAnsi" w:hAnsi="Times New Roman" w:cs="Times New Roman"/>
          <w:bCs/>
          <w:iCs/>
        </w:rPr>
        <w:t xml:space="preserve"> – laikas nuo 17.00 val. iki 8.00 val. bei savaitgalio ir švenčių dienos arba Šalys atskiru susitarimu susitaria kitaip.</w:t>
      </w:r>
    </w:p>
    <w:p w14:paraId="6E34649F" w14:textId="77777777" w:rsidR="003952A1" w:rsidRPr="00DD687D" w:rsidRDefault="003952A1" w:rsidP="00384104">
      <w:pPr>
        <w:pStyle w:val="Betarp"/>
        <w:numPr>
          <w:ilvl w:val="0"/>
          <w:numId w:val="16"/>
        </w:numPr>
        <w:spacing w:line="300" w:lineRule="auto"/>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Sutarties objektas</w:t>
      </w:r>
    </w:p>
    <w:p w14:paraId="6B051754" w14:textId="77777777" w:rsidR="003952A1" w:rsidRPr="00DD687D" w:rsidRDefault="003952A1" w:rsidP="00384104">
      <w:pPr>
        <w:pStyle w:val="Betarp"/>
        <w:numPr>
          <w:ilvl w:val="1"/>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Šia Sutartimi Rangovas įsipareigoja atlikti Sutartyje numatytus darbus bei juos perduoti Užsakovui, o Užsakovas įsipareigoja Sutartyje numatytomis sąlygomis ir tvarka darbus priimti ir už juos sumokėti šioje Sutartyje nustatytą kainą nustatytais terminais.</w:t>
      </w:r>
    </w:p>
    <w:p w14:paraId="3D5CDD30" w14:textId="77777777" w:rsidR="003952A1" w:rsidRPr="00DD687D" w:rsidRDefault="003952A1" w:rsidP="00384104">
      <w:pPr>
        <w:pStyle w:val="Betarp"/>
        <w:numPr>
          <w:ilvl w:val="0"/>
          <w:numId w:val="16"/>
        </w:numPr>
        <w:spacing w:line="300" w:lineRule="auto"/>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Sutarties kaina</w:t>
      </w:r>
    </w:p>
    <w:p w14:paraId="2E9E5507" w14:textId="77777777" w:rsidR="003952A1" w:rsidRPr="00DD687D" w:rsidRDefault="003952A1" w:rsidP="00384104">
      <w:pPr>
        <w:pStyle w:val="Betarp"/>
        <w:numPr>
          <w:ilvl w:val="1"/>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 xml:space="preserve">Rangovas įsipareigoja atlikti darbus pagal abiejų Šalių suderintus įkainius, nurodytus Sutarties SS dalyje ir Priedas Nr. 1. </w:t>
      </w:r>
    </w:p>
    <w:p w14:paraId="0B30B82D" w14:textId="72F84A83" w:rsidR="003952A1" w:rsidRPr="00DD687D" w:rsidRDefault="003952A1" w:rsidP="00384104">
      <w:pPr>
        <w:pStyle w:val="Betarp"/>
        <w:numPr>
          <w:ilvl w:val="1"/>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Atlikus šia Sutartimi numatytus darbus arba dalį darbų yra suskaičiuojamas faktinis atliktų darbų kiekis ir darbai įkainojami pagal Sąmatoje (Sutarties Priedas Nr. 1) nurodytus įkainius, išrašant Atliktų darbų  aktus ir (ar) Atliktų darbų ir išlaidų vertės pažymas</w:t>
      </w:r>
      <w:r w:rsidR="009D4C20" w:rsidRPr="00DD687D">
        <w:rPr>
          <w:rFonts w:ascii="Times New Roman" w:eastAsiaTheme="minorHAnsi" w:hAnsi="Times New Roman" w:cs="Times New Roman"/>
          <w:bCs/>
          <w:iCs/>
        </w:rPr>
        <w:t xml:space="preserve"> </w:t>
      </w:r>
      <w:r w:rsidRPr="00DD687D">
        <w:rPr>
          <w:rFonts w:ascii="Times New Roman" w:eastAsiaTheme="minorHAnsi" w:hAnsi="Times New Roman" w:cs="Times New Roman"/>
          <w:bCs/>
          <w:iCs/>
        </w:rPr>
        <w:t>bei PVM sąskaitas-faktūras;</w:t>
      </w:r>
    </w:p>
    <w:p w14:paraId="67164686" w14:textId="6F0F044A" w:rsidR="003952A1" w:rsidRPr="00DD687D" w:rsidRDefault="003952A1" w:rsidP="00384104">
      <w:pPr>
        <w:pStyle w:val="Betarp"/>
        <w:numPr>
          <w:ilvl w:val="1"/>
          <w:numId w:val="16"/>
        </w:numPr>
        <w:tabs>
          <w:tab w:val="clear" w:pos="720"/>
        </w:tabs>
        <w:spacing w:line="300" w:lineRule="auto"/>
        <w:contextualSpacing/>
        <w:jc w:val="left"/>
        <w:rPr>
          <w:rFonts w:ascii="Times New Roman" w:eastAsiaTheme="minorHAnsi" w:hAnsi="Times New Roman" w:cs="Times New Roman"/>
          <w:bCs/>
          <w:iCs/>
        </w:rPr>
      </w:pPr>
      <w:r w:rsidRPr="00DD687D">
        <w:rPr>
          <w:rFonts w:ascii="Times New Roman" w:eastAsiaTheme="minorHAnsi" w:hAnsi="Times New Roman" w:cs="Times New Roman"/>
          <w:bCs/>
          <w:iCs/>
        </w:rPr>
        <w:t>Išrašant Atliktų darbų aktus ir (ar) Atliktų darbų ir išlaidų vertės pažymas bei PVM sąskaitas-faktūras, taikomas tuo metu pagal LR teisės aktus galiojantis PVM tarifo dydis.</w:t>
      </w:r>
    </w:p>
    <w:p w14:paraId="5C9C7B03" w14:textId="77777777" w:rsidR="003952A1" w:rsidRPr="00DD687D" w:rsidRDefault="003952A1" w:rsidP="00384104">
      <w:pPr>
        <w:pStyle w:val="Betarp"/>
        <w:numPr>
          <w:ilvl w:val="0"/>
          <w:numId w:val="16"/>
        </w:numPr>
        <w:spacing w:line="300" w:lineRule="auto"/>
        <w:contextualSpacing/>
        <w:jc w:val="left"/>
        <w:rPr>
          <w:rFonts w:ascii="Times New Roman" w:eastAsiaTheme="minorHAnsi" w:hAnsi="Times New Roman" w:cs="Times New Roman"/>
          <w:b/>
          <w:bCs/>
          <w:iCs/>
        </w:rPr>
      </w:pPr>
      <w:r w:rsidRPr="00DD687D">
        <w:rPr>
          <w:rFonts w:ascii="Times New Roman" w:eastAsiaTheme="minorHAnsi" w:hAnsi="Times New Roman" w:cs="Times New Roman"/>
          <w:b/>
          <w:bCs/>
          <w:iCs/>
        </w:rPr>
        <w:t>Šalių įsipareigojimai</w:t>
      </w:r>
    </w:p>
    <w:p w14:paraId="7A281759" w14:textId="77777777" w:rsidR="003952A1" w:rsidRPr="00DD687D" w:rsidRDefault="003952A1" w:rsidP="00384104">
      <w:pPr>
        <w:pStyle w:val="Betarp"/>
        <w:numPr>
          <w:ilvl w:val="1"/>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Užsakovas:</w:t>
      </w:r>
    </w:p>
    <w:p w14:paraId="6F14BBCC"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teikia Rangovui visą būtiną pagalbą atliekant darbus ir bendradarbiauja su Rangovu, užtikrinant Rangovui galimybę laisvai ir saugiai atlikti darbus, teikia Rangovui visą darbų atlikimui reikalingą projektinę ir (ar) techninę su darbų atlikimu susijusią dokumentaciją;</w:t>
      </w:r>
    </w:p>
    <w:p w14:paraId="097574BA"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laiku perduoda Rangovui Darbų frontą ir (arba) atlaisvina Darbų vykdymo zonas, laikosi Rangovo nurodymų dėl tinkamo Darbų fronto ar Darbų vykdymo zonų paruošimo;</w:t>
      </w:r>
    </w:p>
    <w:p w14:paraId="7A0BC188"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Nesikišdamas į Rangovo ūkinę komercinę veiklą, Rangovo darbo laiku tikrina Rangovo atliekamų darbų apimtis, kokybę, atlikimo terminus;</w:t>
      </w:r>
    </w:p>
    <w:p w14:paraId="300C86ED"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Priima Rangovo tinkamai atliktus darbus ir per 3 (tris) darbo dienas pasirašo Atliktų darbų aktuose bei kituose Rangovo pateiktuose Sutarties vykdymo dokumentuose. Užsakovas neturi teisės atsisakyti priimti perduodamus darbus ir (ar) pasirašyti pateiktuose Sutarties vykdymo dokumentuose, raštu nenurodydamas pagrįstų tokio atsisakymo priežasčių;</w:t>
      </w:r>
    </w:p>
    <w:p w14:paraId="6BA10A23"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lastRenderedPageBreak/>
        <w:t>Jeigu Rangovas nukrypsta nuo projekto, šalių patvirtinto darbų kalendorinio vykdymo grafiko, nesilaiko normatyvinių statybos dokumentų reikalavimų, Užsakovas raštu reikalauja šalinti trūkumus, nemoka už prastai atliktą darbą ir turi teisę sustabdyti darbus iki trūkumų pašalinimo momento;</w:t>
      </w:r>
    </w:p>
    <w:p w14:paraId="1C0ECAF7"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Vykdo Rangovo atliekamų darbų statybos techninę priežiūrą šioje Sutartyje bei teisės aktuose numatytomis sąlygomis;</w:t>
      </w:r>
    </w:p>
    <w:p w14:paraId="7E8D2F15"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Apmoka už Rangovo atliekamus ir/ar atliktus darbus Sutartyje numatytais terminais ir sąlygomis;</w:t>
      </w:r>
    </w:p>
    <w:p w14:paraId="0954322B"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Vykdo kitas Užsakovui pagal Lietuvos Respublikos Statybos įstatymą, kitus statybą reglamentuojančius teisės aktus priskirtas pareigas;</w:t>
      </w:r>
    </w:p>
    <w:p w14:paraId="7E1540B5"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Neatlygintinai aprūpina Rangovą elektros ir vandens ištekliais, būtinais šioje Sutartyje numatytiems darbams atlikti, užtikrina objekto apsaugą, pasirūpina atliekų tvarkymo, nuotekų surinkimo, objekto ir (ar) statybvietės aptvėrimo paslaugų teikimu savo lėšomis ir rizika.</w:t>
      </w:r>
    </w:p>
    <w:p w14:paraId="10605C96" w14:textId="77777777" w:rsidR="003952A1" w:rsidRPr="00DD687D" w:rsidRDefault="003952A1" w:rsidP="00384104">
      <w:pPr>
        <w:pStyle w:val="Betarp"/>
        <w:numPr>
          <w:ilvl w:val="1"/>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Rangovas:</w:t>
      </w:r>
    </w:p>
    <w:p w14:paraId="5BCCB1A5"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Nustatytu laiku pradeda, kokybiškai atlieka, užbaigia ir perduoda Užsakovui visus Sutartyje numatytus darbus ir ištaiso nustatytus defektus (jeigu jie padaryti ar atsirado dėl Rangovo kaltės) per darbų garantinį laiką;</w:t>
      </w:r>
    </w:p>
    <w:p w14:paraId="56C7E7E6"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Užtikrina, kad visi darbai būtų atliekami pagal šios Sutarties sąlygas ir prie Sutarties pridedamus dokumentus, laikantis statybos normatyvinių dokumentų reikalavimų;</w:t>
      </w:r>
    </w:p>
    <w:p w14:paraId="4E183E0B"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Užtikrina, kad visos Rangovo objekte naudojamos statybinės medžiagos, statybos gaminiai, dirbiniai ir įrenginiai turėtų nustatyta tvarka išduotus atitikties sertifikatus ar kokybės  pažymėjimus;</w:t>
      </w:r>
    </w:p>
    <w:p w14:paraId="1310FD85"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Garantuoja saugų darbą, priešgaisrinę ir aplinkos apsaugą bei darbo higieną Rangovo darbų atlikimo vietose, taip pat gretimos aplinkos apsaugą ir greta statybos aikštelės gyvenančių, dirbančių, poilsiaujančių ir judančių žmonių apsaugą nuo darbų atlikimo metu galimų pavojų;</w:t>
      </w:r>
    </w:p>
    <w:p w14:paraId="0DDAA2C6"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Visus objekto darbų procesus vykdo taip, kad esami statiniai, atlikti darbai bei statybos aikštelėje esančios statybinės medžiagos, gaminiai, įranga bei kitas turtas, nepriklausomai nuo to, ar pastarieji priklauso Užsakovui, ar trečiam asmeniui, nebūtų be reikalo arba netinkamai naudojami ar sugadinami;</w:t>
      </w:r>
    </w:p>
    <w:p w14:paraId="17A33609"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Per Šalių suderintą protingą ir technologiškai pagrįstą terminą, kuris negali būti trumpesnis kaip 2 (dvi) savaitės ir į kurį būtina atsižvelgti priklausomai nuo oro sąlygų, šalina defektus, susijusius su netinkamu darbų atlikimu;</w:t>
      </w:r>
    </w:p>
    <w:p w14:paraId="6B5CC245"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Pagal atskirą susitarimą privalo dalyvauti Užsakovo organizuojamuose gamybiniuose pasitarimuose;</w:t>
      </w:r>
    </w:p>
    <w:p w14:paraId="6095CA73"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Esant poreikiui samdo subrangovus. Už subrangovų atliktų darbų kokybę Užsakovui atsako Rangovas.;</w:t>
      </w:r>
    </w:p>
    <w:p w14:paraId="6D848181"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Skiria darbų vadovu asmenį, atsakingą už objekto darbų organizavimą, kuris yra įgaliotas dalyvauti pasitarimuose ir pasirašinėti darbų vykdymo dokumentuose;</w:t>
      </w:r>
    </w:p>
    <w:p w14:paraId="0F692901" w14:textId="77777777" w:rsidR="003952A1" w:rsidRPr="00DD687D" w:rsidRDefault="003952A1" w:rsidP="00384104">
      <w:pPr>
        <w:pStyle w:val="Betarp"/>
        <w:numPr>
          <w:ilvl w:val="2"/>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Objekte numatytas medžiagas tiekia Rangovas visoje apimtyje. </w:t>
      </w:r>
    </w:p>
    <w:p w14:paraId="5056B7A5" w14:textId="77777777" w:rsidR="003952A1" w:rsidRPr="00DD687D" w:rsidRDefault="003952A1" w:rsidP="003952A1">
      <w:pPr>
        <w:pStyle w:val="Betarp"/>
        <w:spacing w:line="300" w:lineRule="auto"/>
        <w:ind w:firstLine="0"/>
        <w:contextualSpacing/>
        <w:rPr>
          <w:rFonts w:ascii="Times New Roman" w:eastAsiaTheme="minorHAnsi" w:hAnsi="Times New Roman" w:cs="Times New Roman"/>
          <w:bCs/>
          <w:iCs/>
        </w:rPr>
      </w:pPr>
    </w:p>
    <w:p w14:paraId="29D01C32" w14:textId="77777777" w:rsidR="003952A1" w:rsidRPr="00DD687D" w:rsidRDefault="003952A1" w:rsidP="003952A1">
      <w:pPr>
        <w:pStyle w:val="Betarp"/>
        <w:spacing w:line="300" w:lineRule="auto"/>
        <w:ind w:firstLine="0"/>
        <w:contextualSpacing/>
        <w:rPr>
          <w:rFonts w:ascii="Times New Roman" w:eastAsiaTheme="minorHAnsi" w:hAnsi="Times New Roman" w:cs="Times New Roman"/>
          <w:bCs/>
          <w:iCs/>
        </w:rPr>
      </w:pPr>
    </w:p>
    <w:p w14:paraId="2FD6692E" w14:textId="77777777" w:rsidR="003952A1" w:rsidRPr="00DD687D" w:rsidRDefault="003952A1" w:rsidP="00384104">
      <w:pPr>
        <w:pStyle w:val="Betarp"/>
        <w:numPr>
          <w:ilvl w:val="0"/>
          <w:numId w:val="16"/>
        </w:numPr>
        <w:spacing w:line="300" w:lineRule="auto"/>
        <w:contextualSpacing/>
        <w:rPr>
          <w:rFonts w:ascii="Times New Roman" w:eastAsiaTheme="minorHAnsi" w:hAnsi="Times New Roman" w:cs="Times New Roman"/>
          <w:b/>
          <w:bCs/>
          <w:iCs/>
        </w:rPr>
      </w:pPr>
      <w:r w:rsidRPr="00DD687D">
        <w:rPr>
          <w:rFonts w:ascii="Times New Roman" w:eastAsiaTheme="minorHAnsi" w:hAnsi="Times New Roman" w:cs="Times New Roman"/>
          <w:b/>
          <w:bCs/>
          <w:iCs/>
        </w:rPr>
        <w:t>Darbų atlikimo terminai</w:t>
      </w:r>
    </w:p>
    <w:p w14:paraId="4F8DDA55"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Esant palankioms oro sąlygoms bei Užsakovui įvykdžius visas priešpriešines pareigas pagal Sutartį (perdavus reikalingą dokumentaciją, darbų frontą, ir kt.), Rangovas įsipareigoja pradėti ir baigti darbus pagal su Užsakovu suderintą grafiką, išskyrus tuos atvejus, kai laikantis suderinto darbų grafiko būtų nusižengta medžiagų gamintojo technologinėms rekomendacijoms. Preliminari darbų pradžia ir pabaiga nurodyta SS dalyje. </w:t>
      </w:r>
    </w:p>
    <w:p w14:paraId="0FFDD9CE"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Esant nepalankioms darbų sąlygoms ar kitoms Sutarties vykdymo kliūtims, apie tai Rangovas informuoja Užsakovą raštu, nurodydamas apie darbų atlikimo termino nukėlimą bei darbų atlikimo sąlygoms pasidarius palankioms dirbti – praneša Užsakovui apie darbų atlikimo pratęsimą. Rangovas turi teisę reikalauti darbų atlikimo terminų pratęsimo ir tais atvejais, kai Užsakovo pageidavimu, yra keičiama darbų apimtis, projektinė dokumentacija, sprendiniai susiję su Sutarties sudarymo metu numatytomis naudoti medžiagomis, įrengimais, egzistuoja dėl Užsakovo pareigų nevykdymo arba kitų trečiųjų asmenų veiksmų atsiradusios kliūtys nenutrūkstamam darbų vykdymui. Užsakovui nesutikus Darbų atlikimo terminų pratęsti, Rangovas turi teisę vienašališkai nutraukti Sutartį.</w:t>
      </w:r>
    </w:p>
    <w:p w14:paraId="18996F08"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Visais atvejais, kai atsiranda būtinybė pratęsti darbų terminą, turi būti raštu įformintas papildomas šalių susitarimas.</w:t>
      </w:r>
    </w:p>
    <w:p w14:paraId="51454C6A" w14:textId="77777777" w:rsidR="003952A1" w:rsidRPr="00DD687D" w:rsidRDefault="003952A1" w:rsidP="00384104">
      <w:pPr>
        <w:pStyle w:val="Betarp"/>
        <w:numPr>
          <w:ilvl w:val="0"/>
          <w:numId w:val="16"/>
        </w:numPr>
        <w:spacing w:line="300" w:lineRule="auto"/>
        <w:contextualSpacing/>
        <w:rPr>
          <w:rFonts w:ascii="Times New Roman" w:eastAsiaTheme="minorHAnsi" w:hAnsi="Times New Roman" w:cs="Times New Roman"/>
          <w:b/>
          <w:bCs/>
          <w:iCs/>
        </w:rPr>
      </w:pPr>
      <w:r w:rsidRPr="00DD687D">
        <w:rPr>
          <w:rFonts w:ascii="Times New Roman" w:eastAsiaTheme="minorHAnsi" w:hAnsi="Times New Roman" w:cs="Times New Roman"/>
          <w:b/>
          <w:bCs/>
          <w:iCs/>
        </w:rPr>
        <w:lastRenderedPageBreak/>
        <w:t>Darbų atlikimas ir perdavimas</w:t>
      </w:r>
    </w:p>
    <w:p w14:paraId="6A91556C"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Darbus Rangovas atlieka laikydamasis galiojančių statybos normatyvinių dokumentų, projekto techninių specifikacijų bei šios sutarties ir jos priedų reikalavimų. Gamybiniuose protokoluose numatyti reikalavimai darbų atlikimui yra privalomi Rangovui tik tuo atveju, jeigu buvo su Rangovu suderinti raštu ir Rangovo įgalioto atstovo pasirašytinai patvirtinti. </w:t>
      </w:r>
    </w:p>
    <w:p w14:paraId="6487050C"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Pagal šią Sutartį Užsakovas turi darbų priežiūros teisę ir teisę pateikti būtinus nurodymus Sutartyje numatytiems darbams atlikti.</w:t>
      </w:r>
    </w:p>
    <w:p w14:paraId="2AD97E05"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Visus nurodymus Užsakovas pateikia Rangovui ar jo paskirtam statybos vadovui tik raštu, išskyrus atvejus, kai iškyla grėsmė/pavojus darbų vykdymo bei darbus vykdančių darbuotojų saugumui. Minimu atveju skubus nurodymas gali būti teikiamas žodžiu.</w:t>
      </w:r>
    </w:p>
    <w:p w14:paraId="74C4456D" w14:textId="02041153"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Darbų priėmimas - perdavimas įforminamas atliktų darbų aktu  ir (arba) kartu pateikiant pažymą apie atliktų darbų vertę . Atlikus darbus, Rangovas suskaičiuoja faktinį atliktų darbų kiekį ir išrašo atliktų darbų  aktą pagal įkainius nurodytus Sąmatoje (priedas Nr. 1).</w:t>
      </w:r>
    </w:p>
    <w:p w14:paraId="28A86EF8"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Jeigu Sutartyje Šalys nesutaria kitaip, Atliktų darbų aktą už kiekvieną mėnesį atliktus darbus Rangovas pateikia Užsakovui elektroniniu būdu SS dalyje nurodytu el. pašto adresu iki einamo mėnesio paskutinės dienos.</w:t>
      </w:r>
    </w:p>
    <w:p w14:paraId="60B5EA0C"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Užsakovas privalo pasirašyti atliktų darbų aktą ir kitus Rangovo parengtus Sutarties vykdymo  dokumentus per 3 (tris) darbo dienas nuo jų išrašymo dienos. Jeigu Užsakovas per 3 (tris) darbo dienas nuo atliktų darbų akto gavimo dienos nepasirašo Rangovo atliktų darbų akto, tai:</w:t>
      </w:r>
    </w:p>
    <w:p w14:paraId="3DE0B2EA"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Per tą patį terminą privalo pateikti raštiškus argumentuotus paaiškinimus, dėl kokių priežasčių nepasirašo atliktų darbų akto; arba</w:t>
      </w:r>
    </w:p>
    <w:p w14:paraId="703C8BB4"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Jeigu neįvykdo nei vieno iš minėtų įsipareigojimų, aprašytų 6.6 punkte, laikoma, kad atlikti darbai yra priimami ir Užsakovas sutinka su atliktų darbų kokybe, apimtimis ir jokių pretenzijų Rangovo atliktiems darbams neturi.</w:t>
      </w:r>
    </w:p>
    <w:p w14:paraId="5DC86A48" w14:textId="77777777" w:rsidR="003952A1" w:rsidRPr="00DD687D" w:rsidRDefault="003952A1" w:rsidP="00384104">
      <w:pPr>
        <w:pStyle w:val="Betarp"/>
        <w:numPr>
          <w:ilvl w:val="0"/>
          <w:numId w:val="16"/>
        </w:numPr>
        <w:spacing w:line="300" w:lineRule="auto"/>
        <w:contextualSpacing/>
        <w:rPr>
          <w:rFonts w:ascii="Times New Roman" w:eastAsiaTheme="minorHAnsi" w:hAnsi="Times New Roman" w:cs="Times New Roman"/>
          <w:b/>
          <w:bCs/>
          <w:iCs/>
        </w:rPr>
      </w:pPr>
      <w:r w:rsidRPr="00DD687D">
        <w:rPr>
          <w:rFonts w:ascii="Times New Roman" w:eastAsiaTheme="minorHAnsi" w:hAnsi="Times New Roman" w:cs="Times New Roman"/>
          <w:b/>
          <w:bCs/>
          <w:iCs/>
        </w:rPr>
        <w:t>Atsiskaitymai ir mokėjimai pagal sutartį</w:t>
      </w:r>
    </w:p>
    <w:p w14:paraId="6CA22997"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Jeigu SS dalyje numatytas avansinio mokėjimo už darbus dydis, Užsakovas po Sutarties pasirašymo per Sutarties SS dalyje nurodytą terminą privalo sumokėti Rangovui nustatyto dydžio avansą. Mokėtino avanso suma SS dalyje nurodoma konkrečia pinigų suma (EUR) arba procentiniu dydžiu, skaičiuojant nuo Sutarties kainos be PVM. Rangovas Užsakovui pateikia avanso sąskaitą per SABIS mokestinę sistemą. Užsakovui pažeidus įsipareigojimą laiku ir tinkamai sumokėti Rangovui avansinį mokėjimą, Rangovas turi teisę nepradėti vykdyti Sutarties, sustabdyti darbų vykdymą, pratęsti darbų atlikimo terminus arba nutraukti Sutartį.</w:t>
      </w:r>
    </w:p>
    <w:p w14:paraId="2422731A"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PVM sąskaitos faktūros darbų kainos apmokėjimui išrašomos pagal Šalių suderintus ir pasirašytus atliktų darbų aktus (forma F2) už kiekvieno mėnesio atliktus darbus. Rangovas PVM sąskaitas faktūras kartu su pasirašytais atliktų darbų aktais teikia Užsakovui per Sąskaitų administravimo bendrąją informacinę sistemą (SABIS).Užsakovui pateiktos sąskaitos faktūros apmokamos per Sutarties SS dalyje nurodytą terminą, skaičiuojamą nuo PVM sąskaitos-faktūros išrašymo dienos.</w:t>
      </w:r>
    </w:p>
    <w:p w14:paraId="58A67FFD"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Užsakovui pateiktos sąskaitos faktūros apmokamos per Sutarties SS dalyje nurodytą terminą, skaičiuojamą nuo PVM sąskaitos-faktūros išrašymo dienos.</w:t>
      </w:r>
    </w:p>
    <w:p w14:paraId="0688FB0F"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Atsiskaitymo už atliktus darbus dokumentus (sąskaitas, atliktų darbų aktus, pažymas) Rangovas privalo parengti taip, kad apskaičiavimus būtų galima patikrinti. Atsiskaitymo dokumentuose Rangovas privalo laikytis sutarties dokumentuose išvardintų darbų sudėties, pavadinimų ir eilės numerių bei, Užsakovui pareikalavus, pridėti būtinus darbų rūšių ir apimčių patvirtinančius apskaičiavimus ir dokumentus bei dažymo medžiagų atitiktį patvirtinančius dokumentus;</w:t>
      </w:r>
    </w:p>
    <w:p w14:paraId="50142260"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Užsakovas turi teisę atidėti mokėjimus, jeigu Rangovas:</w:t>
      </w:r>
    </w:p>
    <w:p w14:paraId="2F7791FF"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Neištaiso atliktų darbų defektų;</w:t>
      </w:r>
    </w:p>
    <w:p w14:paraId="1928A44D"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Nevykdo Statybos darbų vykdymo protokoluose nurodomų darbų bei terminų.</w:t>
      </w:r>
    </w:p>
    <w:p w14:paraId="4733EE72" w14:textId="77777777" w:rsidR="003952A1" w:rsidRPr="00DD687D" w:rsidRDefault="003952A1" w:rsidP="00384104">
      <w:pPr>
        <w:pStyle w:val="Betarp"/>
        <w:numPr>
          <w:ilvl w:val="1"/>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Jeigu susitariama Sutarties SS dalyje, Užsakovas atlikdamas mokėjimus Rangovui turi teisę sulaikyti Sutarties SS dalyje įtvirtinto dydžio pinigų sumą. Sulaikomos sumos dydis SS gali būti nurodytas apibrėžta suma arba procentine dalimi nuo </w:t>
      </w:r>
      <w:r w:rsidRPr="00DD687D">
        <w:rPr>
          <w:rFonts w:ascii="Times New Roman" w:eastAsiaTheme="minorHAnsi" w:hAnsi="Times New Roman" w:cs="Times New Roman"/>
          <w:bCs/>
          <w:iCs/>
        </w:rPr>
        <w:lastRenderedPageBreak/>
        <w:t>Rangovui mokėtinos darbų kainos be PVM. Sulaikyta suma privalo būti sumokėta Rangovui per Sutarties SS 2.2 p. nurodytą atsiskaitymo terminą nuo darbų pabaigos momento.</w:t>
      </w:r>
    </w:p>
    <w:p w14:paraId="2E4F6867" w14:textId="77777777" w:rsidR="003952A1" w:rsidRPr="00DD687D" w:rsidRDefault="003952A1" w:rsidP="00384104">
      <w:pPr>
        <w:pStyle w:val="Betarp"/>
        <w:numPr>
          <w:ilvl w:val="0"/>
          <w:numId w:val="16"/>
        </w:numPr>
        <w:spacing w:line="300" w:lineRule="auto"/>
        <w:contextualSpacing/>
        <w:rPr>
          <w:rFonts w:ascii="Times New Roman" w:eastAsiaTheme="minorHAnsi" w:hAnsi="Times New Roman" w:cs="Times New Roman"/>
          <w:b/>
          <w:bCs/>
          <w:iCs/>
        </w:rPr>
      </w:pPr>
      <w:r w:rsidRPr="00DD687D">
        <w:rPr>
          <w:rFonts w:ascii="Times New Roman" w:eastAsiaTheme="minorHAnsi" w:hAnsi="Times New Roman" w:cs="Times New Roman"/>
          <w:b/>
          <w:bCs/>
          <w:iCs/>
        </w:rPr>
        <w:t>Šalių atsakomybė</w:t>
      </w:r>
    </w:p>
    <w:p w14:paraId="3764FADB"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Rangovui dėl savo kaltės uždelsus daugiau nei 10 (dešimt) kalendorinių dienų atlikti dalį  darbų, kalendoriniame  darbų vykdymo grafike nurodytais terminais, Užsakovui raštu pareikalavus Rangovas turi sumokėti Užsakovui delspinigius, lygius 0,05 % už kiekvieną pavėluotą kalendorinę dieną nuo vėluojamų atlikti darbų vertės. Užsakovas, raštu pranešęs Rangovui, turi teisę delspinigių sumas išskaičiuoti iš Rangovui mokėtino atlyginimo sumos (atitinkamai sumažinti mokamą atlyginimo Rangovui sumą).</w:t>
      </w:r>
    </w:p>
    <w:p w14:paraId="37F86951"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 nesavalaikius mokėjimus Užsakovas moka delspinigius, kurių dydis yra 0,05 % nuo neapmokėtos sumos už kiekvieną uždelstą dieną.</w:t>
      </w:r>
    </w:p>
    <w:p w14:paraId="4FED2663"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Rangovas, vienašališkai nutraukęs Sutartį ne dėl Užsakovo kaltės ir nesant pagrindų, numatytų šios Sutarties 9.6. punkte, privalo sumokėti Užsakovui 10 % baudą nuo bendros sutarties sumos ir atlyginti Užsakovo patirtus nuostolius.</w:t>
      </w:r>
    </w:p>
    <w:p w14:paraId="57E67543"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Užsakovas, vienašališkai nutraukęs Sutartį ne dėl Rangovo kaltės ir nesant pagrindų, numatytų šios Sutarties 9.5. punkte, privalo sumokėti Rangovui 10 % baudą nuo bendros sutarties sumos ir atlyginti Rangovo patirtus nuostolius.</w:t>
      </w:r>
    </w:p>
    <w:p w14:paraId="3F2D6840"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lang w:val="fr-FR"/>
        </w:rPr>
      </w:pPr>
      <w:r w:rsidRPr="00DD687D">
        <w:rPr>
          <w:rFonts w:ascii="Times New Roman" w:eastAsiaTheme="minorHAnsi" w:hAnsi="Times New Roman" w:cs="Times New Roman"/>
          <w:bCs/>
          <w:iCs/>
        </w:rPr>
        <w:t>Jeigu Užsakovas neapmoka pateiktos sąskaitos faktūros per šios Sutarties SS numatytą atsiskaitymo terminą, tai Rangovas turi teisę sustabdyti tolesnių darbų atlikimą iki pilno ir tinkamo atsiskaitymo su Rangovu  dienos, apie tai raštu informuodamas Užsakovą. Šiam terminui automatiškai prasitęsia ir darbų pabaigos terminas numatytas Sutartyje</w:t>
      </w:r>
      <w:r w:rsidRPr="00DD687D">
        <w:rPr>
          <w:rFonts w:ascii="Times New Roman" w:eastAsiaTheme="minorHAnsi" w:hAnsi="Times New Roman" w:cs="Times New Roman"/>
          <w:bCs/>
          <w:iCs/>
          <w:lang w:val="fr-FR"/>
        </w:rPr>
        <w:t>.</w:t>
      </w:r>
    </w:p>
    <w:p w14:paraId="4C054214" w14:textId="77777777" w:rsidR="003952A1" w:rsidRPr="00DD687D" w:rsidRDefault="003952A1" w:rsidP="00384104">
      <w:pPr>
        <w:pStyle w:val="Betarp"/>
        <w:numPr>
          <w:ilvl w:val="0"/>
          <w:numId w:val="16"/>
        </w:numPr>
        <w:spacing w:line="300" w:lineRule="auto"/>
        <w:contextualSpacing/>
        <w:rPr>
          <w:rFonts w:ascii="Times New Roman" w:eastAsiaTheme="minorHAnsi" w:hAnsi="Times New Roman" w:cs="Times New Roman"/>
          <w:b/>
          <w:bCs/>
          <w:iCs/>
        </w:rPr>
      </w:pPr>
      <w:r w:rsidRPr="00DD687D">
        <w:rPr>
          <w:rFonts w:ascii="Times New Roman" w:eastAsiaTheme="minorHAnsi" w:hAnsi="Times New Roman" w:cs="Times New Roman"/>
          <w:b/>
          <w:bCs/>
          <w:iCs/>
        </w:rPr>
        <w:t>Sutarties galiojimo bei nutraukimo tvarka</w:t>
      </w:r>
    </w:p>
    <w:p w14:paraId="00C4E983"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Ši sutartis įsigalioja nuo jos pasirašymo dienos ir galioja iki rugsėjo 30d. </w:t>
      </w:r>
    </w:p>
    <w:p w14:paraId="1D3EFDD0"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Visi Sutarties papildymai ir pakeitimai bei sutarties priedai sudaromi raštu ir privalo būti pasirašyti abiejų Šalių. Šalių gamybinių pasitarimų protokolai įsigalioja tik pasirašius įgaliotiems abiejų šalių atstovams.</w:t>
      </w:r>
    </w:p>
    <w:p w14:paraId="149BE963"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Šalys pareiškia, kad, jeigu iki Sutarties pasirašymo dėl to paties dalyko buvo sudaryti kiti susitarimai žodžiu ar raštu, jie nėra privalomi ir juridinę galią turi tik šioje Sutartyje ir jos prieduose numatytos nuostatos.</w:t>
      </w:r>
    </w:p>
    <w:p w14:paraId="3C552B42"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Šalis, negalinti vykdyti sutarties, privalo raštu pranešti apie tai kitai Šaliai iš karto, bet ne vėliau kaip per 5 (penkias) kalendorines dienas, nuo paaiškėjimo apie negalėjimą vykdyti šia Sutartimi prisiimtų įsipareigojimų, o prireikus ir kitiems suinteresuotiems asmenims.</w:t>
      </w:r>
    </w:p>
    <w:p w14:paraId="2A694C38"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Užsakovas turi teisę nutraukti Sutartį, įspėjęs Rangovą apie tai raštu prieš 15 (penkiolika) darbo dienų, šiais atvejais:</w:t>
      </w:r>
    </w:p>
    <w:p w14:paraId="249DDC35"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Jeigu Rangovo atžvilgiu inicijuojamos bankroto procedūros arba teisme iškeliama bankroto byla, arba Rangovas nepajėgia vykdyti sutartinių įsipareigojimų ir, Užsakovui  pareikalavus, nepateikia patikimų įrodymų dėl įmanomo šių įsipareigojimų vykdymo ateityje;</w:t>
      </w:r>
    </w:p>
    <w:p w14:paraId="5715AB41"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Jeigu dėl nenugalimos jėgos darbai turi būti atidėti neapibrėžtam laikui;</w:t>
      </w:r>
    </w:p>
    <w:p w14:paraId="7557B9D2"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Rangovas turi teisę nutraukti Sutartį, apie tai pranešęs Užsakovui prieš 15 (penkiolika) darbo dienų, šiais atvejais:</w:t>
      </w:r>
    </w:p>
    <w:p w14:paraId="4180ABFE"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Jeigu Užsakovas Sutarties SS nustatytais terminais ir tvarka nesumoka avanso, numatyto šios Sutarties SS;</w:t>
      </w:r>
    </w:p>
    <w:p w14:paraId="00530F1C"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Jeigu Užsakovas vėluoja atsiskaityti už atliktus darbus pagal pateiktą sąskaitą faktūrą ilgiau kaip </w:t>
      </w:r>
      <w:r w:rsidRPr="00DD687D">
        <w:rPr>
          <w:rFonts w:ascii="Times New Roman" w:eastAsiaTheme="minorHAnsi" w:hAnsi="Times New Roman" w:cs="Times New Roman"/>
          <w:bCs/>
          <w:iCs/>
          <w:lang w:val="en-GB"/>
        </w:rPr>
        <w:t>1</w:t>
      </w:r>
      <w:r w:rsidRPr="00DD687D">
        <w:rPr>
          <w:rFonts w:ascii="Times New Roman" w:eastAsiaTheme="minorHAnsi" w:hAnsi="Times New Roman" w:cs="Times New Roman"/>
          <w:bCs/>
          <w:iCs/>
        </w:rPr>
        <w:t>5 (penkiolika) kalendorinių dienų;</w:t>
      </w:r>
    </w:p>
    <w:p w14:paraId="0D7764DD"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.Jeigu Užsakovo atžvilgiu inicijuojamos bankroto procedūros arba teisme iškeliama bankroto byla, arba Užsakovas nepajėgia vykdyti sutartinių įsipareigojimų ir, Rangovui  pareikalavus, nepateikia patikimų įrodymų dėl įmanomo šių įsipareigojimų vykdymo ateityje;</w:t>
      </w:r>
    </w:p>
    <w:p w14:paraId="386534E6"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kai Užsakovas nevykdo Sutartyje įtvirtintų pareigų, susijusių su pagalbos Rangovui teikimu, reikalingos dokumentacijos perdavimu, darbų fronto suteikimu, Sutartyje nustatytais terminais nepašalina kliūčių, trukdančių darbus pradėti, vykdyti ir užbaigti;</w:t>
      </w:r>
    </w:p>
    <w:p w14:paraId="1DAB2FC2" w14:textId="77777777" w:rsidR="003952A1" w:rsidRPr="00DD687D" w:rsidRDefault="003952A1" w:rsidP="00384104">
      <w:pPr>
        <w:pStyle w:val="Betarp"/>
        <w:numPr>
          <w:ilvl w:val="2"/>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kai Užsakovas kitaip iš esmės pažeidžia Sutartį.</w:t>
      </w:r>
    </w:p>
    <w:p w14:paraId="4B53E71D" w14:textId="77777777" w:rsidR="003952A1" w:rsidRPr="00DD687D" w:rsidRDefault="003952A1" w:rsidP="00384104">
      <w:pPr>
        <w:pStyle w:val="Betarp"/>
        <w:numPr>
          <w:ilvl w:val="0"/>
          <w:numId w:val="16"/>
        </w:numPr>
        <w:spacing w:line="300" w:lineRule="auto"/>
        <w:contextualSpacing/>
        <w:rPr>
          <w:rFonts w:ascii="Times New Roman" w:eastAsiaTheme="minorHAnsi" w:hAnsi="Times New Roman" w:cs="Times New Roman"/>
          <w:b/>
          <w:bCs/>
          <w:iCs/>
        </w:rPr>
      </w:pPr>
      <w:r w:rsidRPr="00DD687D">
        <w:rPr>
          <w:rFonts w:ascii="Times New Roman" w:eastAsiaTheme="minorHAnsi" w:hAnsi="Times New Roman" w:cs="Times New Roman"/>
          <w:b/>
          <w:bCs/>
          <w:iCs/>
        </w:rPr>
        <w:t>Garantijos</w:t>
      </w:r>
    </w:p>
    <w:p w14:paraId="6CD621DE"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Rangovas Užsakovui garantuoja, kad jo ir subrangovų atlikti darbai atitiks galiojančių normatyvinių statybos dokumentų reikalavimus, jie bus atlikti be klaidų, kurios panaikintų ar sumažintų atliktų darbų vertę.</w:t>
      </w:r>
    </w:p>
    <w:p w14:paraId="6DDE35C9"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lastRenderedPageBreak/>
        <w:t>Rangovas patvirtina ir garantuoja, kad Sutartyje numatytiems darbams atlikti jis turi reikiamą kvalifikaciją (įskaitant ir darbuotojų kvalifikaciją) ir ją patvirtinančius dokumentus (atestatus), tokius darbus atlikti Rangovas gali pagal įmonės įstatus, kitus jo veiklą reglamentuojančius teisės aktus, nėra jokių kitų teisinių ar neteisinių kliūčių, kurios trukdytų tinkamai įvykdyti šioje sutartyje nustatytus įsipareigojimus.</w:t>
      </w:r>
    </w:p>
    <w:p w14:paraId="00C24ED8"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Rangovas šioje Sutartyje nurodytiems darbams suteikia SS punkte Nr. 5 nurodytą garantiją nuo paskutinio atliktų darbų akto pasirašymo arba valstybinės komisijos pripažinimo statinį tinkamu naudoti (kai tai yra taikytina).</w:t>
      </w:r>
    </w:p>
    <w:p w14:paraId="39575A75"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Atliktų darbų defektai nustatomi abiem pusėms dalyvaujant. Jeigu šalims susitarti nepavyksta, defektų nustatymui sudaroma abiem pusėms priimtina atestuotų ekspertų komisija, už kurios paslaugas apmokės Užsakovas, jei defektų faktas nebus patvirtintas, arba Rangovas, jei defektai bus Komisijos patvirtinti.</w:t>
      </w:r>
    </w:p>
    <w:p w14:paraId="673617DD" w14:textId="77777777" w:rsidR="003952A1" w:rsidRPr="00DD687D" w:rsidRDefault="003952A1" w:rsidP="00384104">
      <w:pPr>
        <w:pStyle w:val="Betarp"/>
        <w:numPr>
          <w:ilvl w:val="1"/>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Jeigu defektai bus nustatyti per garantinį terminą, Rangovas įsipareigoja neatlygintinai juos pašalinti. Atliktų darbų defektais nelaikomi vizualiniai, mechaniniai ar kitokie (cheminiai) medžiagos sluoksnio pažeidimai ne dėl Rangovo kaltės ar kitokie darbų rezultato pažeidimai, kilę dėl Užsakovo ar kitų trečiųjų asmenų kaltės, netinkamai naudojant, eksploatuojant ir (ar) prižiūrint Darbų rezultatą. </w:t>
      </w:r>
    </w:p>
    <w:p w14:paraId="213E6B07" w14:textId="77777777" w:rsidR="003952A1" w:rsidRPr="00DD687D" w:rsidRDefault="003952A1" w:rsidP="00384104">
      <w:pPr>
        <w:pStyle w:val="Betarp"/>
        <w:numPr>
          <w:ilvl w:val="1"/>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Jeigu Sutarties SS nustatyta, Rangovas turi pareigą pateikti Užsakovui banko ar draudimo bendrovės garantiją ar laidavimą, užtikrinančius Sutarties įvykdymą. Konkretus garantijos ar laidavimo dydis Šalių nustatomas Sutarties SS. Sutarties įvykdymo užtikrinimo garantija ar laidavimas galioja iki galutinio darbų pabaigos termino ar kito SS numatyto termino. </w:t>
      </w:r>
    </w:p>
    <w:p w14:paraId="729CBB0A" w14:textId="77777777" w:rsidR="003952A1" w:rsidRPr="00DD687D" w:rsidRDefault="003952A1" w:rsidP="00384104">
      <w:pPr>
        <w:pStyle w:val="Betarp"/>
        <w:numPr>
          <w:ilvl w:val="1"/>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Jeigu Sutarties SS nustatyta, Rangovas po Galutinio atliktų darbų akto pasirašymo turi pareigą pateikti Užsakovui banko ar draudimo bendrovės garantiją ar laidavimą, užtikrinančius Rangovo garantinių įsipareigojimų garantiniu laikotarpiu įvykdymą. Konkretus garantijos ar laidavimo dydis ir (ar) galiojimo terminas Šalių nustatomas Sutarties SS dalyje.</w:t>
      </w:r>
    </w:p>
    <w:p w14:paraId="01C06420" w14:textId="77777777" w:rsidR="003952A1" w:rsidRPr="00DD687D" w:rsidRDefault="003952A1" w:rsidP="00384104">
      <w:pPr>
        <w:pStyle w:val="Betarp"/>
        <w:numPr>
          <w:ilvl w:val="0"/>
          <w:numId w:val="16"/>
        </w:numPr>
        <w:spacing w:line="300" w:lineRule="auto"/>
        <w:contextualSpacing/>
        <w:rPr>
          <w:rFonts w:ascii="Times New Roman" w:eastAsiaTheme="minorHAnsi" w:hAnsi="Times New Roman" w:cs="Times New Roman"/>
          <w:b/>
          <w:bCs/>
          <w:iCs/>
        </w:rPr>
      </w:pPr>
      <w:r w:rsidRPr="00DD687D">
        <w:rPr>
          <w:rFonts w:ascii="Times New Roman" w:eastAsiaTheme="minorHAnsi" w:hAnsi="Times New Roman" w:cs="Times New Roman"/>
          <w:b/>
          <w:bCs/>
          <w:iCs/>
        </w:rPr>
        <w:t>Nenugalima jėga</w:t>
      </w:r>
    </w:p>
    <w:p w14:paraId="4CCDCBE8"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Sutarties šalys neatsako už savo sutartinių įsipareigojimų neįvykdymą, jeigu šis nevykdymas yra nenugalimos jėgos (Force Majeure) aplinkybių pasekmė.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w:t>
      </w:r>
    </w:p>
    <w:p w14:paraId="0E146A8A"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 xml:space="preserve">Sutarties šalis, kuri dėl nenugalimo jėgos (Force Majeure) aplinkybių negali vykdyti prisiimtų įsipareigojimų, privalo nedelsdama, t. y. ne vėliau kaip kitą darbo dieną nuo paaiškėjimo apie tai raštu pranešti kitai šaliai. </w:t>
      </w:r>
    </w:p>
    <w:p w14:paraId="4047DFCA"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Jei sutarties šalis nepraneša ar tai padaro nepagrįstai vėlai, ji praranda teisę vadovautis šiame punkte nurodytomis aplinkybėmis kaip pagrindu, atleidžiant nuo atsakomybės dėl prievolių nevykdymo;</w:t>
      </w:r>
    </w:p>
    <w:p w14:paraId="20610FF1"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Pasibaigus minėtoms aplinkybėms, sutarties šalys (ės) nedelsdamos (a) pradeda ar tęsia savo įsipareigojimų vykdymą.</w:t>
      </w:r>
    </w:p>
    <w:p w14:paraId="46AD55EF" w14:textId="77777777" w:rsidR="003952A1" w:rsidRPr="00DD687D" w:rsidRDefault="003952A1" w:rsidP="00384104">
      <w:pPr>
        <w:pStyle w:val="Betarp"/>
        <w:numPr>
          <w:ilvl w:val="0"/>
          <w:numId w:val="16"/>
        </w:numPr>
        <w:spacing w:line="300" w:lineRule="auto"/>
        <w:contextualSpacing/>
        <w:rPr>
          <w:rFonts w:ascii="Times New Roman" w:eastAsiaTheme="minorHAnsi" w:hAnsi="Times New Roman" w:cs="Times New Roman"/>
          <w:b/>
          <w:bCs/>
          <w:iCs/>
        </w:rPr>
      </w:pPr>
      <w:r w:rsidRPr="00DD687D">
        <w:rPr>
          <w:rFonts w:ascii="Times New Roman" w:eastAsiaTheme="minorHAnsi" w:hAnsi="Times New Roman" w:cs="Times New Roman"/>
          <w:b/>
          <w:bCs/>
          <w:iCs/>
        </w:rPr>
        <w:t>Baigiamosios nuostatos</w:t>
      </w:r>
    </w:p>
    <w:p w14:paraId="02C6934F"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Visi Šalių pagal Sutartį viena kitai siunčiami pranešimai ar kita korespondencija teikiami raštu Sutarties SS nurodytais kontaktiniais duomenimis. Pasikeitus bet kurios iš Šalių kontaktiniams duomenimis arba rekvizitams, Šalis apie nurodytus pasikeitimus privalo informuoti priešingą Sutarties Šalį ne vėliau kaip per 3 (tris) darbo dienas. Jei Šalis nepraneša priešingai Šaliai apie minėtus pasikeitimus, korespondencijos siuntimas ir kitų veiksmų atlikimas paskutiniais Šaliai žinomais duomenimis yra laikomi tinkamais.</w:t>
      </w:r>
    </w:p>
    <w:p w14:paraId="170DFD3E" w14:textId="77777777" w:rsidR="003952A1" w:rsidRPr="00DD687D" w:rsidRDefault="003952A1" w:rsidP="00384104">
      <w:pPr>
        <w:pStyle w:val="Betarp"/>
        <w:numPr>
          <w:ilvl w:val="1"/>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Visi nesutarimai ar ginčai, kilę iš šios Sutarties, sprendžiami Šalių derybų keliu. Šalims nesusitarus, ginčai, nesutarimai ar reikalavimai, kylantys iš šios Sutarties ar susiję su ja, jos pažeidimu, nutraukimu ar galiojimu, Šalių bendru sutarimu perduodami nagrinėti kompetentingam teismui LR įstatymų nustatyta tvarka, pagal Rangovo -  UAB „</w:t>
      </w:r>
      <w:proofErr w:type="spellStart"/>
      <w:r w:rsidRPr="00DD687D">
        <w:rPr>
          <w:rFonts w:ascii="Times New Roman" w:eastAsiaTheme="minorHAnsi" w:hAnsi="Times New Roman" w:cs="Times New Roman"/>
          <w:bCs/>
          <w:iCs/>
        </w:rPr>
        <w:t>Švykai</w:t>
      </w:r>
      <w:proofErr w:type="spellEnd"/>
      <w:r w:rsidRPr="00DD687D">
        <w:rPr>
          <w:rFonts w:ascii="Times New Roman" w:eastAsiaTheme="minorHAnsi" w:hAnsi="Times New Roman" w:cs="Times New Roman"/>
          <w:bCs/>
          <w:iCs/>
        </w:rPr>
        <w:t>“ registracijos vietą.</w:t>
      </w:r>
    </w:p>
    <w:p w14:paraId="0EB8E834" w14:textId="77777777" w:rsidR="003952A1" w:rsidRPr="00DD687D" w:rsidRDefault="003952A1" w:rsidP="00384104">
      <w:pPr>
        <w:pStyle w:val="Betarp"/>
        <w:numPr>
          <w:ilvl w:val="1"/>
          <w:numId w:val="16"/>
        </w:numPr>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Šiai Sutarčiai taip pat su šia Sutartimi susijusiems Šalių tarpusavio santykiams bei jų aiškinimui taikoma teisė yra Lietuvos Respublikos teisė.</w:t>
      </w:r>
    </w:p>
    <w:p w14:paraId="66B0D19B" w14:textId="77777777" w:rsidR="003952A1" w:rsidRPr="00DD687D" w:rsidRDefault="003952A1" w:rsidP="00384104">
      <w:pPr>
        <w:pStyle w:val="Betarp"/>
        <w:numPr>
          <w:ilvl w:val="1"/>
          <w:numId w:val="16"/>
        </w:numPr>
        <w:tabs>
          <w:tab w:val="clear" w:pos="720"/>
        </w:tabs>
        <w:spacing w:line="300" w:lineRule="auto"/>
        <w:contextualSpacing/>
        <w:rPr>
          <w:rFonts w:ascii="Times New Roman" w:eastAsiaTheme="minorHAnsi" w:hAnsi="Times New Roman" w:cs="Times New Roman"/>
          <w:bCs/>
          <w:iCs/>
        </w:rPr>
      </w:pPr>
      <w:r w:rsidRPr="00DD687D">
        <w:rPr>
          <w:rFonts w:ascii="Times New Roman" w:eastAsiaTheme="minorHAnsi" w:hAnsi="Times New Roman" w:cs="Times New Roman"/>
          <w:bCs/>
          <w:iCs/>
        </w:rPr>
        <w:t>Ši sutartis surašyta dviem egzemplioriais, turinčiais vienodą juridinę galią, po vieną kiekvienai šaliai;</w:t>
      </w:r>
    </w:p>
    <w:p w14:paraId="2866026C" w14:textId="77777777" w:rsidR="003952A1" w:rsidRPr="00DD687D" w:rsidRDefault="003952A1" w:rsidP="003952A1">
      <w:pPr>
        <w:pStyle w:val="Betarp"/>
        <w:spacing w:line="300" w:lineRule="auto"/>
        <w:contextualSpacing/>
        <w:rPr>
          <w:rFonts w:ascii="Times New Roman" w:eastAsiaTheme="minorHAnsi" w:hAnsi="Times New Roman" w:cs="Times New Roman"/>
          <w:bCs/>
          <w:iC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3952A1" w:rsidRPr="00DD687D" w14:paraId="5E8595BC" w14:textId="77777777" w:rsidTr="00DD687D">
        <w:tc>
          <w:tcPr>
            <w:tcW w:w="4815" w:type="dxa"/>
          </w:tcPr>
          <w:p w14:paraId="6C77BE47" w14:textId="77777777" w:rsidR="003952A1" w:rsidRPr="00DD687D" w:rsidRDefault="003952A1" w:rsidP="003952A1">
            <w:pPr>
              <w:pStyle w:val="Betarp"/>
              <w:spacing w:line="300" w:lineRule="auto"/>
              <w:contextualSpacing/>
              <w:rPr>
                <w:rFonts w:eastAsiaTheme="minorHAnsi" w:hAnsi="Times New Roman" w:cs="Times New Roman"/>
                <w:b/>
                <w:bCs/>
                <w:iCs/>
              </w:rPr>
            </w:pPr>
            <w:r w:rsidRPr="00DD687D">
              <w:rPr>
                <w:rFonts w:eastAsiaTheme="minorHAnsi" w:hAnsi="Times New Roman" w:cs="Times New Roman"/>
                <w:b/>
                <w:bCs/>
                <w:iCs/>
              </w:rPr>
              <w:t>Šalių rekvizitai:</w:t>
            </w:r>
          </w:p>
          <w:p w14:paraId="48CB89DA" w14:textId="77777777" w:rsidR="003952A1" w:rsidRPr="00DD687D" w:rsidRDefault="003952A1" w:rsidP="003952A1">
            <w:pPr>
              <w:pStyle w:val="Betarp"/>
              <w:spacing w:line="300" w:lineRule="auto"/>
              <w:contextualSpacing/>
              <w:rPr>
                <w:rFonts w:eastAsiaTheme="minorHAnsi" w:hAnsi="Times New Roman" w:cs="Times New Roman"/>
                <w:bCs/>
                <w:iCs/>
              </w:rPr>
            </w:pPr>
          </w:p>
        </w:tc>
        <w:tc>
          <w:tcPr>
            <w:tcW w:w="4815" w:type="dxa"/>
          </w:tcPr>
          <w:p w14:paraId="437444F0" w14:textId="77777777" w:rsidR="003952A1" w:rsidRPr="00DD687D" w:rsidRDefault="003952A1" w:rsidP="003952A1">
            <w:pPr>
              <w:pStyle w:val="Betarp"/>
              <w:spacing w:line="300" w:lineRule="auto"/>
              <w:contextualSpacing/>
              <w:rPr>
                <w:rFonts w:eastAsiaTheme="minorHAnsi" w:hAnsi="Times New Roman" w:cs="Times New Roman"/>
                <w:bCs/>
                <w:iCs/>
              </w:rPr>
            </w:pPr>
          </w:p>
        </w:tc>
      </w:tr>
      <w:tr w:rsidR="003952A1" w:rsidRPr="00DD687D" w14:paraId="56F529F4" w14:textId="77777777" w:rsidTr="00DD687D">
        <w:tc>
          <w:tcPr>
            <w:tcW w:w="4815" w:type="dxa"/>
          </w:tcPr>
          <w:p w14:paraId="45CE3260"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
                <w:bCs/>
                <w:iCs/>
              </w:rPr>
              <w:t xml:space="preserve">Užsakovas </w:t>
            </w:r>
            <w:r w:rsidRPr="00DD687D">
              <w:rPr>
                <w:rFonts w:eastAsiaTheme="minorHAnsi" w:hAnsi="Times New Roman" w:cs="Times New Roman"/>
                <w:b/>
                <w:bCs/>
                <w:iCs/>
              </w:rPr>
              <w:tab/>
            </w:r>
          </w:p>
        </w:tc>
        <w:tc>
          <w:tcPr>
            <w:tcW w:w="4815" w:type="dxa"/>
          </w:tcPr>
          <w:p w14:paraId="126F67FE"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
                <w:bCs/>
                <w:iCs/>
              </w:rPr>
              <w:t>Rangovas</w:t>
            </w:r>
          </w:p>
        </w:tc>
      </w:tr>
      <w:tr w:rsidR="003952A1" w:rsidRPr="00DD687D" w14:paraId="4AA9185F" w14:textId="77777777" w:rsidTr="00DD687D">
        <w:tc>
          <w:tcPr>
            <w:tcW w:w="4815" w:type="dxa"/>
          </w:tcPr>
          <w:p w14:paraId="165755B4"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UAB „ Tauragės šilumos tinklai“</w:t>
            </w:r>
          </w:p>
        </w:tc>
        <w:tc>
          <w:tcPr>
            <w:tcW w:w="4815" w:type="dxa"/>
          </w:tcPr>
          <w:p w14:paraId="2F7F889F" w14:textId="5D5E405A"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UAB „i“</w:t>
            </w:r>
          </w:p>
        </w:tc>
      </w:tr>
      <w:tr w:rsidR="003952A1" w:rsidRPr="00DD687D" w14:paraId="64508F1C" w14:textId="77777777" w:rsidTr="00DD687D">
        <w:tc>
          <w:tcPr>
            <w:tcW w:w="4815" w:type="dxa"/>
          </w:tcPr>
          <w:p w14:paraId="5418E1D5"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Įmonės kodas  179478621</w:t>
            </w:r>
            <w:r w:rsidRPr="00DD687D">
              <w:rPr>
                <w:rFonts w:eastAsiaTheme="minorHAnsi" w:hAnsi="Times New Roman" w:cs="Times New Roman"/>
                <w:bCs/>
                <w:iCs/>
              </w:rPr>
              <w:tab/>
            </w:r>
          </w:p>
        </w:tc>
        <w:tc>
          <w:tcPr>
            <w:tcW w:w="4815" w:type="dxa"/>
          </w:tcPr>
          <w:p w14:paraId="599C82BE" w14:textId="4A2202D6"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 xml:space="preserve">Įmonės kodas </w:t>
            </w:r>
          </w:p>
        </w:tc>
      </w:tr>
      <w:tr w:rsidR="003952A1" w:rsidRPr="00DD687D" w14:paraId="12E50A01" w14:textId="77777777" w:rsidTr="00DD687D">
        <w:tc>
          <w:tcPr>
            <w:tcW w:w="4815" w:type="dxa"/>
          </w:tcPr>
          <w:p w14:paraId="018F0815"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PVM mokėtojo kodas LT794786219</w:t>
            </w:r>
          </w:p>
        </w:tc>
        <w:tc>
          <w:tcPr>
            <w:tcW w:w="4815" w:type="dxa"/>
          </w:tcPr>
          <w:p w14:paraId="6735B81C" w14:textId="7179055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 xml:space="preserve">PVM mokėtojo kodas </w:t>
            </w:r>
          </w:p>
        </w:tc>
      </w:tr>
      <w:tr w:rsidR="003952A1" w:rsidRPr="00DD687D" w14:paraId="07F90120" w14:textId="77777777" w:rsidTr="00DD687D">
        <w:tc>
          <w:tcPr>
            <w:tcW w:w="4815" w:type="dxa"/>
          </w:tcPr>
          <w:p w14:paraId="77BD82A8"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Paberžių g. 16, LT-72324 Tauragė</w:t>
            </w:r>
          </w:p>
        </w:tc>
        <w:tc>
          <w:tcPr>
            <w:tcW w:w="4815" w:type="dxa"/>
          </w:tcPr>
          <w:p w14:paraId="3C4A4D02" w14:textId="78AAD730" w:rsidR="003952A1" w:rsidRPr="00DD687D" w:rsidRDefault="003952A1" w:rsidP="003952A1">
            <w:pPr>
              <w:pStyle w:val="Betarp"/>
              <w:spacing w:line="300" w:lineRule="auto"/>
              <w:contextualSpacing/>
              <w:rPr>
                <w:rFonts w:eastAsiaTheme="minorHAnsi" w:hAnsi="Times New Roman" w:cs="Times New Roman"/>
                <w:bCs/>
                <w:iCs/>
              </w:rPr>
            </w:pPr>
          </w:p>
          <w:p w14:paraId="097927D0" w14:textId="77777777" w:rsidR="003952A1" w:rsidRPr="00DD687D" w:rsidRDefault="003952A1" w:rsidP="003952A1">
            <w:pPr>
              <w:pStyle w:val="Betarp"/>
              <w:spacing w:line="300" w:lineRule="auto"/>
              <w:contextualSpacing/>
              <w:rPr>
                <w:rFonts w:eastAsiaTheme="minorHAnsi" w:hAnsi="Times New Roman" w:cs="Times New Roman"/>
                <w:bCs/>
                <w:iCs/>
              </w:rPr>
            </w:pPr>
          </w:p>
        </w:tc>
      </w:tr>
      <w:tr w:rsidR="003952A1" w:rsidRPr="00DD687D" w14:paraId="43A6F5D1" w14:textId="77777777" w:rsidTr="00DD687D">
        <w:tc>
          <w:tcPr>
            <w:tcW w:w="4815" w:type="dxa"/>
          </w:tcPr>
          <w:p w14:paraId="76ACE2B1"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 xml:space="preserve"> Tel.: +370 446 62860</w:t>
            </w:r>
          </w:p>
        </w:tc>
        <w:tc>
          <w:tcPr>
            <w:tcW w:w="4815" w:type="dxa"/>
          </w:tcPr>
          <w:p w14:paraId="618197BC" w14:textId="4D0E412D"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 xml:space="preserve">Tel.: </w:t>
            </w:r>
          </w:p>
        </w:tc>
      </w:tr>
      <w:tr w:rsidR="003952A1" w:rsidRPr="00DD687D" w14:paraId="4A727152" w14:textId="77777777" w:rsidTr="00DD687D">
        <w:tc>
          <w:tcPr>
            <w:tcW w:w="4815" w:type="dxa"/>
          </w:tcPr>
          <w:p w14:paraId="773129B1" w14:textId="77777777" w:rsidR="003952A1" w:rsidRPr="00DD687D" w:rsidRDefault="003952A1" w:rsidP="003952A1">
            <w:pPr>
              <w:pStyle w:val="Betarp"/>
              <w:spacing w:line="300" w:lineRule="auto"/>
              <w:contextualSpacing/>
              <w:rPr>
                <w:rFonts w:eastAsiaTheme="minorHAnsi" w:hAnsi="Times New Roman" w:cs="Times New Roman"/>
                <w:bCs/>
                <w:iCs/>
              </w:rPr>
            </w:pPr>
            <w:proofErr w:type="spellStart"/>
            <w:r w:rsidRPr="00DD687D">
              <w:rPr>
                <w:rFonts w:eastAsiaTheme="minorHAnsi" w:hAnsi="Times New Roman" w:cs="Times New Roman"/>
                <w:bCs/>
                <w:iCs/>
              </w:rPr>
              <w:t>Sąsk</w:t>
            </w:r>
            <w:proofErr w:type="spellEnd"/>
            <w:r w:rsidRPr="00DD687D">
              <w:rPr>
                <w:rFonts w:eastAsiaTheme="minorHAnsi" w:hAnsi="Times New Roman" w:cs="Times New Roman"/>
                <w:bCs/>
                <w:iCs/>
              </w:rPr>
              <w:t>. LT30 4010 0416 0000 0293</w:t>
            </w:r>
          </w:p>
        </w:tc>
        <w:tc>
          <w:tcPr>
            <w:tcW w:w="4815" w:type="dxa"/>
          </w:tcPr>
          <w:p w14:paraId="3419522E" w14:textId="79C7702B" w:rsidR="003952A1" w:rsidRPr="00DD687D" w:rsidRDefault="003952A1" w:rsidP="003952A1">
            <w:pPr>
              <w:pStyle w:val="Betarp"/>
              <w:spacing w:line="300" w:lineRule="auto"/>
              <w:contextualSpacing/>
              <w:rPr>
                <w:rFonts w:eastAsiaTheme="minorHAnsi" w:hAnsi="Times New Roman" w:cs="Times New Roman"/>
                <w:bCs/>
                <w:iCs/>
              </w:rPr>
            </w:pPr>
            <w:proofErr w:type="spellStart"/>
            <w:r w:rsidRPr="00DD687D">
              <w:rPr>
                <w:rFonts w:eastAsiaTheme="minorHAnsi" w:hAnsi="Times New Roman" w:cs="Times New Roman"/>
                <w:bCs/>
                <w:iCs/>
              </w:rPr>
              <w:t>Sąsk</w:t>
            </w:r>
            <w:proofErr w:type="spellEnd"/>
            <w:r w:rsidRPr="00DD687D">
              <w:rPr>
                <w:rFonts w:eastAsiaTheme="minorHAnsi" w:hAnsi="Times New Roman" w:cs="Times New Roman"/>
                <w:bCs/>
                <w:iCs/>
              </w:rPr>
              <w:t>. LT</w:t>
            </w:r>
          </w:p>
        </w:tc>
      </w:tr>
      <w:tr w:rsidR="003952A1" w:rsidRPr="00DD687D" w14:paraId="6EE5EF7E" w14:textId="77777777" w:rsidTr="00DD687D">
        <w:tc>
          <w:tcPr>
            <w:tcW w:w="4815" w:type="dxa"/>
          </w:tcPr>
          <w:p w14:paraId="237242FD"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 xml:space="preserve">Bankas AB </w:t>
            </w:r>
            <w:proofErr w:type="spellStart"/>
            <w:r w:rsidRPr="00DD687D">
              <w:rPr>
                <w:rFonts w:eastAsiaTheme="minorHAnsi" w:hAnsi="Times New Roman" w:cs="Times New Roman"/>
                <w:bCs/>
                <w:iCs/>
              </w:rPr>
              <w:t>Luminor</w:t>
            </w:r>
            <w:proofErr w:type="spellEnd"/>
            <w:r w:rsidRPr="00DD687D">
              <w:rPr>
                <w:rFonts w:eastAsiaTheme="minorHAnsi" w:hAnsi="Times New Roman" w:cs="Times New Roman"/>
                <w:bCs/>
                <w:iCs/>
              </w:rPr>
              <w:t xml:space="preserve"> </w:t>
            </w:r>
          </w:p>
        </w:tc>
        <w:tc>
          <w:tcPr>
            <w:tcW w:w="4815" w:type="dxa"/>
          </w:tcPr>
          <w:p w14:paraId="7180A279" w14:textId="69120CED"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 xml:space="preserve">Bankas </w:t>
            </w:r>
          </w:p>
        </w:tc>
      </w:tr>
      <w:tr w:rsidR="003952A1" w:rsidRPr="00DD687D" w14:paraId="1EA4F1CA" w14:textId="77777777" w:rsidTr="00DD687D">
        <w:tc>
          <w:tcPr>
            <w:tcW w:w="4815" w:type="dxa"/>
          </w:tcPr>
          <w:p w14:paraId="0621B893" w14:textId="77777777" w:rsidR="003952A1" w:rsidRPr="00DD687D" w:rsidRDefault="003952A1" w:rsidP="003952A1">
            <w:pPr>
              <w:pStyle w:val="Betarp"/>
              <w:spacing w:line="300" w:lineRule="auto"/>
              <w:contextualSpacing/>
              <w:rPr>
                <w:rFonts w:eastAsiaTheme="minorHAnsi" w:hAnsi="Times New Roman" w:cs="Times New Roman"/>
                <w:bCs/>
                <w:iCs/>
              </w:rPr>
            </w:pPr>
          </w:p>
        </w:tc>
        <w:tc>
          <w:tcPr>
            <w:tcW w:w="4815" w:type="dxa"/>
          </w:tcPr>
          <w:p w14:paraId="56B2A65C" w14:textId="21722001"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 xml:space="preserve">Banko kodas </w:t>
            </w:r>
          </w:p>
        </w:tc>
      </w:tr>
      <w:tr w:rsidR="003952A1" w:rsidRPr="00DD687D" w14:paraId="61317B54" w14:textId="77777777" w:rsidTr="00DD687D">
        <w:tc>
          <w:tcPr>
            <w:tcW w:w="4815" w:type="dxa"/>
          </w:tcPr>
          <w:p w14:paraId="38DC881B"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 xml:space="preserve">El. paštas: </w:t>
            </w:r>
            <w:hyperlink r:id="rId16" w:history="1">
              <w:r w:rsidRPr="00DD687D">
                <w:rPr>
                  <w:rStyle w:val="Hipersaitas"/>
                  <w:rFonts w:eastAsiaTheme="minorHAnsi" w:hAnsi="Times New Roman" w:cs="Times New Roman"/>
                  <w:bCs/>
                  <w:iCs/>
                </w:rPr>
                <w:t>info</w:t>
              </w:r>
              <w:r w:rsidRPr="00DD687D">
                <w:rPr>
                  <w:rStyle w:val="Hipersaitas"/>
                  <w:rFonts w:eastAsiaTheme="minorHAnsi" w:hAnsi="Times New Roman" w:cs="Times New Roman"/>
                  <w:bCs/>
                  <w:iCs/>
                  <w:lang w:val="en-US"/>
                </w:rPr>
                <w:t>@</w:t>
              </w:r>
              <w:proofErr w:type="spellStart"/>
              <w:r w:rsidRPr="00DD687D">
                <w:rPr>
                  <w:rStyle w:val="Hipersaitas"/>
                  <w:rFonts w:eastAsiaTheme="minorHAnsi" w:hAnsi="Times New Roman" w:cs="Times New Roman"/>
                  <w:bCs/>
                  <w:iCs/>
                </w:rPr>
                <w:t>tst.lt</w:t>
              </w:r>
              <w:proofErr w:type="spellEnd"/>
            </w:hyperlink>
            <w:r w:rsidRPr="00DD687D">
              <w:rPr>
                <w:rFonts w:eastAsiaTheme="minorHAnsi" w:hAnsi="Times New Roman" w:cs="Times New Roman"/>
                <w:bCs/>
                <w:iCs/>
              </w:rPr>
              <w:t xml:space="preserve">  </w:t>
            </w:r>
          </w:p>
        </w:tc>
        <w:tc>
          <w:tcPr>
            <w:tcW w:w="4815" w:type="dxa"/>
          </w:tcPr>
          <w:p w14:paraId="7F5E56B6" w14:textId="3242883A" w:rsidR="003952A1" w:rsidRPr="00DD687D" w:rsidRDefault="003952A1" w:rsidP="003952A1">
            <w:pPr>
              <w:pStyle w:val="Betarp"/>
              <w:spacing w:line="300" w:lineRule="auto"/>
              <w:contextualSpacing/>
              <w:rPr>
                <w:rFonts w:eastAsiaTheme="minorHAnsi" w:hAnsi="Times New Roman" w:cs="Times New Roman"/>
                <w:bCs/>
                <w:iCs/>
              </w:rPr>
            </w:pPr>
            <w:proofErr w:type="spellStart"/>
            <w:r w:rsidRPr="00DD687D">
              <w:rPr>
                <w:rFonts w:eastAsiaTheme="minorHAnsi" w:hAnsi="Times New Roman" w:cs="Times New Roman"/>
                <w:bCs/>
                <w:iCs/>
              </w:rPr>
              <w:t>El.paštas</w:t>
            </w:r>
            <w:proofErr w:type="spellEnd"/>
            <w:r w:rsidRPr="00DD687D">
              <w:rPr>
                <w:rFonts w:eastAsiaTheme="minorHAnsi" w:hAnsi="Times New Roman" w:cs="Times New Roman"/>
                <w:bCs/>
                <w:iCs/>
              </w:rPr>
              <w:t xml:space="preserve">: </w:t>
            </w:r>
          </w:p>
        </w:tc>
      </w:tr>
      <w:tr w:rsidR="003952A1" w:rsidRPr="00DD687D" w14:paraId="359BB2C3" w14:textId="77777777" w:rsidTr="00DD687D">
        <w:tc>
          <w:tcPr>
            <w:tcW w:w="4815" w:type="dxa"/>
          </w:tcPr>
          <w:p w14:paraId="42551F0E" w14:textId="77777777" w:rsidR="003952A1" w:rsidRPr="00DD687D" w:rsidRDefault="003952A1" w:rsidP="003952A1">
            <w:pPr>
              <w:pStyle w:val="Betarp"/>
              <w:spacing w:line="300" w:lineRule="auto"/>
              <w:contextualSpacing/>
              <w:rPr>
                <w:rFonts w:eastAsiaTheme="minorHAnsi" w:hAnsi="Times New Roman" w:cs="Times New Roman"/>
                <w:bCs/>
                <w:iCs/>
              </w:rPr>
            </w:pPr>
          </w:p>
        </w:tc>
        <w:tc>
          <w:tcPr>
            <w:tcW w:w="4815" w:type="dxa"/>
          </w:tcPr>
          <w:p w14:paraId="5695383F" w14:textId="77777777" w:rsidR="003952A1" w:rsidRPr="00DD687D" w:rsidRDefault="003952A1" w:rsidP="003952A1">
            <w:pPr>
              <w:pStyle w:val="Betarp"/>
              <w:spacing w:line="300" w:lineRule="auto"/>
              <w:contextualSpacing/>
              <w:rPr>
                <w:rFonts w:eastAsiaTheme="minorHAnsi" w:hAnsi="Times New Roman" w:cs="Times New Roman"/>
                <w:bCs/>
                <w:iCs/>
              </w:rPr>
            </w:pPr>
          </w:p>
        </w:tc>
      </w:tr>
      <w:tr w:rsidR="003952A1" w:rsidRPr="00DD687D" w14:paraId="1271C4A1" w14:textId="77777777" w:rsidTr="00DD687D">
        <w:tc>
          <w:tcPr>
            <w:tcW w:w="4815" w:type="dxa"/>
          </w:tcPr>
          <w:p w14:paraId="3125AF91"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Direktorius</w:t>
            </w:r>
          </w:p>
        </w:tc>
        <w:tc>
          <w:tcPr>
            <w:tcW w:w="4815" w:type="dxa"/>
          </w:tcPr>
          <w:p w14:paraId="0DCD2785"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Direktorius</w:t>
            </w:r>
          </w:p>
        </w:tc>
      </w:tr>
      <w:tr w:rsidR="003952A1" w:rsidRPr="00DD687D" w14:paraId="0237AD78" w14:textId="77777777" w:rsidTr="00DD687D">
        <w:tc>
          <w:tcPr>
            <w:tcW w:w="4815" w:type="dxa"/>
          </w:tcPr>
          <w:p w14:paraId="31910784" w14:textId="77777777" w:rsidR="003952A1" w:rsidRPr="00DD687D" w:rsidRDefault="003952A1" w:rsidP="003952A1">
            <w:pPr>
              <w:pStyle w:val="Betarp"/>
              <w:spacing w:line="300" w:lineRule="auto"/>
              <w:contextualSpacing/>
              <w:rPr>
                <w:rFonts w:eastAsiaTheme="minorHAnsi" w:hAnsi="Times New Roman" w:cs="Times New Roman"/>
                <w:bCs/>
                <w:iCs/>
              </w:rPr>
            </w:pPr>
            <w:r w:rsidRPr="00DD687D">
              <w:rPr>
                <w:rFonts w:eastAsiaTheme="minorHAnsi" w:hAnsi="Times New Roman" w:cs="Times New Roman"/>
                <w:bCs/>
                <w:iCs/>
              </w:rPr>
              <w:t>Audrius Arcišauskas</w:t>
            </w:r>
          </w:p>
        </w:tc>
        <w:tc>
          <w:tcPr>
            <w:tcW w:w="4815" w:type="dxa"/>
          </w:tcPr>
          <w:p w14:paraId="23DA212E" w14:textId="7AB849AB" w:rsidR="003952A1" w:rsidRPr="00DD687D" w:rsidRDefault="003952A1" w:rsidP="003952A1">
            <w:pPr>
              <w:pStyle w:val="Betarp"/>
              <w:spacing w:line="300" w:lineRule="auto"/>
              <w:contextualSpacing/>
              <w:rPr>
                <w:rFonts w:eastAsiaTheme="minorHAnsi" w:hAnsi="Times New Roman" w:cs="Times New Roman"/>
                <w:bCs/>
                <w:iCs/>
              </w:rPr>
            </w:pPr>
          </w:p>
        </w:tc>
      </w:tr>
    </w:tbl>
    <w:p w14:paraId="620C1954" w14:textId="48608D58" w:rsidR="00112F92" w:rsidRPr="00DD687D"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DD687D"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DD687D"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DD687D" w:rsidRDefault="00112F92" w:rsidP="009B4090">
      <w:pPr>
        <w:rPr>
          <w:rFonts w:eastAsiaTheme="minorHAnsi"/>
          <w:bCs/>
          <w:iCs/>
        </w:rPr>
      </w:pPr>
      <w:r w:rsidRPr="00DD687D">
        <w:rPr>
          <w:rFonts w:eastAsiaTheme="minorHAnsi"/>
          <w:bCs/>
          <w:iCs/>
        </w:rPr>
        <w:br w:type="page"/>
      </w:r>
    </w:p>
    <w:p w14:paraId="05A79617" w14:textId="6267F2CA" w:rsidR="009B4090" w:rsidRPr="00DD687D" w:rsidRDefault="009B4090" w:rsidP="009B4090">
      <w:pPr>
        <w:rPr>
          <w:rFonts w:eastAsiaTheme="minorHAnsi"/>
          <w:bCs/>
          <w:iCs/>
        </w:rPr>
      </w:pPr>
    </w:p>
    <w:p w14:paraId="163D66E3" w14:textId="3CF04666" w:rsidR="009B4090" w:rsidRPr="00DD687D" w:rsidRDefault="005110A6" w:rsidP="005110A6">
      <w:pPr>
        <w:ind w:firstLine="7371"/>
        <w:rPr>
          <w:rFonts w:eastAsiaTheme="minorHAnsi"/>
          <w:bCs/>
          <w:iCs/>
        </w:rPr>
      </w:pPr>
      <w:r w:rsidRPr="00DD687D">
        <w:t xml:space="preserve">Pirkimo sąlygų </w:t>
      </w:r>
      <w:r w:rsidR="0012726D" w:rsidRPr="00DD687D">
        <w:t>8</w:t>
      </w:r>
      <w:r w:rsidRPr="00DD687D">
        <w:t xml:space="preserve"> priedas „Terminai“</w:t>
      </w:r>
    </w:p>
    <w:p w14:paraId="3C4C7BB6" w14:textId="5B1B043D" w:rsidR="009B4090" w:rsidRPr="00DD687D" w:rsidRDefault="009B4090" w:rsidP="009B4090">
      <w:pPr>
        <w:rPr>
          <w:rFonts w:eastAsia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D687D" w14:paraId="555CDB78" w14:textId="77777777" w:rsidTr="00360A21">
        <w:trPr>
          <w:trHeight w:val="20"/>
        </w:trPr>
        <w:tc>
          <w:tcPr>
            <w:tcW w:w="600" w:type="dxa"/>
          </w:tcPr>
          <w:p w14:paraId="5159A1ED" w14:textId="77777777" w:rsidR="009B4090" w:rsidRPr="00DD687D" w:rsidRDefault="009B4090" w:rsidP="003C138F">
            <w:pPr>
              <w:rPr>
                <w:sz w:val="21"/>
                <w:szCs w:val="21"/>
              </w:rPr>
            </w:pPr>
            <w:r w:rsidRPr="00DD687D">
              <w:rPr>
                <w:sz w:val="21"/>
                <w:szCs w:val="21"/>
              </w:rPr>
              <w:t>Eil.</w:t>
            </w:r>
          </w:p>
          <w:p w14:paraId="76A5D3AA" w14:textId="77777777" w:rsidR="009B4090" w:rsidRPr="00DD687D" w:rsidRDefault="009B4090" w:rsidP="003C138F">
            <w:pPr>
              <w:rPr>
                <w:sz w:val="21"/>
                <w:szCs w:val="21"/>
              </w:rPr>
            </w:pPr>
            <w:r w:rsidRPr="00DD687D">
              <w:rPr>
                <w:sz w:val="21"/>
                <w:szCs w:val="21"/>
              </w:rPr>
              <w:t>Nr.</w:t>
            </w:r>
          </w:p>
        </w:tc>
        <w:tc>
          <w:tcPr>
            <w:tcW w:w="2660" w:type="dxa"/>
          </w:tcPr>
          <w:p w14:paraId="52B62767" w14:textId="77777777" w:rsidR="009B4090" w:rsidRPr="00DD687D" w:rsidRDefault="009B4090" w:rsidP="003C138F">
            <w:pPr>
              <w:rPr>
                <w:sz w:val="21"/>
                <w:szCs w:val="21"/>
              </w:rPr>
            </w:pPr>
            <w:r w:rsidRPr="00DD687D">
              <w:rPr>
                <w:b/>
                <w:sz w:val="21"/>
                <w:szCs w:val="21"/>
              </w:rPr>
              <w:t xml:space="preserve">VEIKSMAS </w:t>
            </w:r>
          </w:p>
        </w:tc>
        <w:tc>
          <w:tcPr>
            <w:tcW w:w="3685" w:type="dxa"/>
            <w:hideMark/>
          </w:tcPr>
          <w:p w14:paraId="311283FE" w14:textId="77777777" w:rsidR="009B4090" w:rsidRPr="00DD687D" w:rsidRDefault="009B4090" w:rsidP="003C138F">
            <w:pPr>
              <w:ind w:firstLine="34"/>
              <w:rPr>
                <w:b/>
                <w:sz w:val="21"/>
                <w:szCs w:val="21"/>
              </w:rPr>
            </w:pPr>
            <w:r w:rsidRPr="00DD687D">
              <w:rPr>
                <w:b/>
                <w:sz w:val="21"/>
                <w:szCs w:val="21"/>
              </w:rPr>
              <w:t>DATA/DIENŲ SKAIČIUS/ LAIKAS</w:t>
            </w:r>
          </w:p>
          <w:p w14:paraId="2E5E7E7E" w14:textId="77777777" w:rsidR="009B4090" w:rsidRPr="00DD687D" w:rsidRDefault="009B4090" w:rsidP="003C138F">
            <w:pPr>
              <w:ind w:firstLine="34"/>
              <w:rPr>
                <w:sz w:val="21"/>
                <w:szCs w:val="21"/>
              </w:rPr>
            </w:pPr>
            <w:r w:rsidRPr="00DD687D">
              <w:rPr>
                <w:sz w:val="21"/>
                <w:szCs w:val="21"/>
              </w:rPr>
              <w:t>(Lietuvos laiku)</w:t>
            </w:r>
          </w:p>
        </w:tc>
        <w:tc>
          <w:tcPr>
            <w:tcW w:w="3424" w:type="dxa"/>
            <w:hideMark/>
          </w:tcPr>
          <w:p w14:paraId="7A276BBB" w14:textId="77777777" w:rsidR="009B4090" w:rsidRPr="00DD687D" w:rsidRDefault="009B4090" w:rsidP="003C138F">
            <w:pPr>
              <w:ind w:firstLine="34"/>
              <w:rPr>
                <w:b/>
                <w:sz w:val="21"/>
                <w:szCs w:val="21"/>
              </w:rPr>
            </w:pPr>
            <w:r w:rsidRPr="00DD687D">
              <w:rPr>
                <w:b/>
                <w:sz w:val="21"/>
                <w:szCs w:val="21"/>
              </w:rPr>
              <w:t>PASTABOS</w:t>
            </w:r>
          </w:p>
        </w:tc>
      </w:tr>
      <w:tr w:rsidR="009B4090" w:rsidRPr="00DD687D" w14:paraId="71291966" w14:textId="77777777" w:rsidTr="00360A21">
        <w:trPr>
          <w:trHeight w:val="20"/>
        </w:trPr>
        <w:tc>
          <w:tcPr>
            <w:tcW w:w="600" w:type="dxa"/>
          </w:tcPr>
          <w:p w14:paraId="36FA22B3" w14:textId="1DC35BF6" w:rsidR="009B4090" w:rsidRPr="00DD687D" w:rsidRDefault="00517008" w:rsidP="003C138F">
            <w:pPr>
              <w:rPr>
                <w:bCs/>
                <w:sz w:val="21"/>
                <w:szCs w:val="21"/>
              </w:rPr>
            </w:pPr>
            <w:r w:rsidRPr="00DD687D">
              <w:rPr>
                <w:bCs/>
                <w:sz w:val="21"/>
                <w:szCs w:val="21"/>
              </w:rPr>
              <w:t>1</w:t>
            </w:r>
            <w:r w:rsidR="00DC230B" w:rsidRPr="00DD687D">
              <w:rPr>
                <w:bCs/>
                <w:sz w:val="21"/>
                <w:szCs w:val="21"/>
              </w:rPr>
              <w:t>.</w:t>
            </w:r>
          </w:p>
        </w:tc>
        <w:tc>
          <w:tcPr>
            <w:tcW w:w="2660" w:type="dxa"/>
          </w:tcPr>
          <w:p w14:paraId="3511EE24" w14:textId="0C005E1E" w:rsidR="009B4090" w:rsidRPr="00DD687D" w:rsidRDefault="0070455D" w:rsidP="003C138F">
            <w:pPr>
              <w:rPr>
                <w:bCs/>
                <w:sz w:val="21"/>
                <w:szCs w:val="21"/>
              </w:rPr>
            </w:pPr>
            <w:r w:rsidRPr="00DD687D">
              <w:rPr>
                <w:bCs/>
                <w:sz w:val="21"/>
                <w:szCs w:val="21"/>
              </w:rPr>
              <w:t>P</w:t>
            </w:r>
            <w:r w:rsidR="009B4090" w:rsidRPr="00DD687D">
              <w:rPr>
                <w:bCs/>
                <w:sz w:val="21"/>
                <w:szCs w:val="21"/>
              </w:rPr>
              <w:t>asiūlymų pateikimo terminas</w:t>
            </w:r>
          </w:p>
        </w:tc>
        <w:tc>
          <w:tcPr>
            <w:tcW w:w="3685" w:type="dxa"/>
          </w:tcPr>
          <w:p w14:paraId="0BE9AF00" w14:textId="267557D8" w:rsidR="009B4090" w:rsidRPr="00DD687D" w:rsidRDefault="009B4090" w:rsidP="003C138F">
            <w:pPr>
              <w:ind w:firstLine="34"/>
              <w:rPr>
                <w:sz w:val="21"/>
                <w:szCs w:val="21"/>
              </w:rPr>
            </w:pPr>
            <w:r w:rsidRPr="00DD687D">
              <w:rPr>
                <w:sz w:val="21"/>
                <w:szCs w:val="21"/>
              </w:rPr>
              <w:t xml:space="preserve">Bus nurodytas </w:t>
            </w:r>
            <w:r w:rsidR="004F1A11" w:rsidRPr="00DD687D">
              <w:rPr>
                <w:sz w:val="21"/>
                <w:szCs w:val="21"/>
              </w:rPr>
              <w:t>s</w:t>
            </w:r>
            <w:r w:rsidR="001A1301" w:rsidRPr="00DD687D">
              <w:rPr>
                <w:sz w:val="21"/>
                <w:szCs w:val="21"/>
              </w:rPr>
              <w:t xml:space="preserve">kelbime apie pirkimą. </w:t>
            </w:r>
          </w:p>
        </w:tc>
        <w:tc>
          <w:tcPr>
            <w:tcW w:w="3424" w:type="dxa"/>
          </w:tcPr>
          <w:p w14:paraId="231B5F89" w14:textId="6454E8EE" w:rsidR="00115BB9" w:rsidRPr="00DD687D" w:rsidRDefault="00115BB9" w:rsidP="003C138F">
            <w:pPr>
              <w:rPr>
                <w:sz w:val="21"/>
                <w:szCs w:val="21"/>
              </w:rPr>
            </w:pPr>
            <w:r w:rsidRPr="00DD687D">
              <w:rPr>
                <w:sz w:val="21"/>
                <w:szCs w:val="21"/>
              </w:rPr>
              <w:t>P</w:t>
            </w:r>
            <w:r w:rsidR="004F1A11" w:rsidRPr="00DD687D">
              <w:rPr>
                <w:sz w:val="21"/>
                <w:szCs w:val="21"/>
              </w:rPr>
              <w:t>erkančioji organizacija</w:t>
            </w:r>
            <w:r w:rsidRPr="00DD687D">
              <w:rPr>
                <w:sz w:val="21"/>
                <w:szCs w:val="21"/>
              </w:rPr>
              <w:t xml:space="preserve"> turi teisę pratęsti pasiūlymų pateikimo terminą.</w:t>
            </w:r>
          </w:p>
          <w:p w14:paraId="44399C2C" w14:textId="17368F12" w:rsidR="009B4090" w:rsidRPr="00DD687D" w:rsidRDefault="009B4090" w:rsidP="003C138F">
            <w:pPr>
              <w:ind w:firstLine="34"/>
              <w:rPr>
                <w:sz w:val="21"/>
                <w:szCs w:val="21"/>
              </w:rPr>
            </w:pPr>
          </w:p>
        </w:tc>
      </w:tr>
      <w:tr w:rsidR="009B4090" w:rsidRPr="00DD687D" w14:paraId="71C31B48" w14:textId="77777777" w:rsidTr="00360A21">
        <w:trPr>
          <w:trHeight w:val="20"/>
        </w:trPr>
        <w:tc>
          <w:tcPr>
            <w:tcW w:w="600" w:type="dxa"/>
          </w:tcPr>
          <w:p w14:paraId="50C060F4" w14:textId="636324E9" w:rsidR="009B4090" w:rsidRPr="00DD687D" w:rsidRDefault="00517008" w:rsidP="003C138F">
            <w:pPr>
              <w:rPr>
                <w:bCs/>
                <w:sz w:val="21"/>
                <w:szCs w:val="21"/>
              </w:rPr>
            </w:pPr>
            <w:r w:rsidRPr="00DD687D">
              <w:rPr>
                <w:bCs/>
                <w:sz w:val="21"/>
                <w:szCs w:val="21"/>
              </w:rPr>
              <w:t>2</w:t>
            </w:r>
            <w:r w:rsidR="00DC230B" w:rsidRPr="00DD687D">
              <w:rPr>
                <w:bCs/>
                <w:sz w:val="21"/>
                <w:szCs w:val="21"/>
              </w:rPr>
              <w:t>.</w:t>
            </w:r>
          </w:p>
        </w:tc>
        <w:tc>
          <w:tcPr>
            <w:tcW w:w="2660" w:type="dxa"/>
          </w:tcPr>
          <w:p w14:paraId="7F545710" w14:textId="36BE22A0" w:rsidR="009B4090" w:rsidRPr="00DD687D" w:rsidRDefault="004B219C" w:rsidP="003C138F">
            <w:pPr>
              <w:rPr>
                <w:bCs/>
                <w:sz w:val="21"/>
                <w:szCs w:val="21"/>
              </w:rPr>
            </w:pPr>
            <w:r w:rsidRPr="00DD687D">
              <w:rPr>
                <w:sz w:val="21"/>
                <w:szCs w:val="21"/>
              </w:rPr>
              <w:t xml:space="preserve">Pasiūlymą </w:t>
            </w:r>
            <w:r w:rsidR="009B4090" w:rsidRPr="00DD687D">
              <w:rPr>
                <w:sz w:val="21"/>
                <w:szCs w:val="21"/>
              </w:rPr>
              <w:t>patikslinti pirkimo dokumentus</w:t>
            </w:r>
            <w:r w:rsidR="00BE5267" w:rsidRPr="00DD687D">
              <w:rPr>
                <w:sz w:val="21"/>
                <w:szCs w:val="21"/>
              </w:rPr>
              <w:t xml:space="preserve"> arba</w:t>
            </w:r>
            <w:r w:rsidR="00665B16" w:rsidRPr="00DD687D">
              <w:rPr>
                <w:sz w:val="21"/>
                <w:szCs w:val="21"/>
              </w:rPr>
              <w:t xml:space="preserve"> </w:t>
            </w:r>
            <w:r w:rsidR="00BE7123" w:rsidRPr="00DD687D">
              <w:rPr>
                <w:sz w:val="21"/>
                <w:szCs w:val="21"/>
              </w:rPr>
              <w:t xml:space="preserve">prašymus </w:t>
            </w:r>
            <w:r w:rsidR="00BE5267" w:rsidRPr="00DD687D">
              <w:rPr>
                <w:sz w:val="21"/>
                <w:szCs w:val="21"/>
              </w:rPr>
              <w:t xml:space="preserve">dėl pirkimo dokumentų </w:t>
            </w:r>
            <w:r w:rsidR="00BE7123" w:rsidRPr="00DD687D">
              <w:rPr>
                <w:sz w:val="21"/>
                <w:szCs w:val="21"/>
              </w:rPr>
              <w:t xml:space="preserve">paaiškinimų </w:t>
            </w:r>
            <w:r w:rsidR="004F1A11" w:rsidRPr="00DD687D">
              <w:rPr>
                <w:sz w:val="21"/>
                <w:szCs w:val="21"/>
              </w:rPr>
              <w:t xml:space="preserve">tiekėjas </w:t>
            </w:r>
            <w:r w:rsidR="009B4090" w:rsidRPr="00DD687D">
              <w:rPr>
                <w:sz w:val="21"/>
                <w:szCs w:val="21"/>
              </w:rPr>
              <w:t>turi pateikti ne vėliau kaip:</w:t>
            </w:r>
          </w:p>
        </w:tc>
        <w:tc>
          <w:tcPr>
            <w:tcW w:w="3685" w:type="dxa"/>
          </w:tcPr>
          <w:p w14:paraId="619D0CA1" w14:textId="1F405E69" w:rsidR="00440809" w:rsidRPr="00DD687D" w:rsidRDefault="004E6952" w:rsidP="003C138F">
            <w:pPr>
              <w:rPr>
                <w:sz w:val="21"/>
                <w:szCs w:val="21"/>
              </w:rPr>
            </w:pPr>
            <w:r w:rsidRPr="00DD687D">
              <w:rPr>
                <w:sz w:val="21"/>
                <w:szCs w:val="21"/>
              </w:rPr>
              <w:t>L</w:t>
            </w:r>
            <w:r w:rsidR="00440809" w:rsidRPr="00DD687D">
              <w:rPr>
                <w:sz w:val="21"/>
                <w:szCs w:val="21"/>
              </w:rPr>
              <w:t xml:space="preserve">ikus </w:t>
            </w:r>
            <w:r w:rsidR="00440809" w:rsidRPr="00DD687D">
              <w:rPr>
                <w:b/>
                <w:sz w:val="21"/>
                <w:szCs w:val="21"/>
              </w:rPr>
              <w:t>2 darbo dienoms</w:t>
            </w:r>
            <w:r w:rsidR="00440809" w:rsidRPr="00DD687D">
              <w:rPr>
                <w:sz w:val="21"/>
                <w:szCs w:val="21"/>
              </w:rPr>
              <w:t xml:space="preserve"> iki pasiūlymų pateikimo termino pabaigos.</w:t>
            </w:r>
          </w:p>
        </w:tc>
        <w:tc>
          <w:tcPr>
            <w:tcW w:w="3424" w:type="dxa"/>
          </w:tcPr>
          <w:p w14:paraId="6BD1F7E9" w14:textId="6BF87FFC" w:rsidR="009B4090" w:rsidRPr="00DD687D" w:rsidRDefault="009B4090" w:rsidP="003C138F">
            <w:pPr>
              <w:ind w:firstLine="34"/>
              <w:rPr>
                <w:sz w:val="21"/>
                <w:szCs w:val="21"/>
              </w:rPr>
            </w:pPr>
          </w:p>
          <w:p w14:paraId="521F3B49" w14:textId="77777777" w:rsidR="00B831AF" w:rsidRPr="00DD687D" w:rsidRDefault="00B831AF" w:rsidP="003C138F">
            <w:pPr>
              <w:ind w:firstLine="34"/>
              <w:rPr>
                <w:sz w:val="21"/>
                <w:szCs w:val="21"/>
              </w:rPr>
            </w:pPr>
          </w:p>
          <w:p w14:paraId="7E071BD1" w14:textId="59BF4D55" w:rsidR="00B831AF" w:rsidRPr="00DD687D" w:rsidRDefault="00B831AF" w:rsidP="003C138F">
            <w:pPr>
              <w:ind w:firstLine="34"/>
              <w:rPr>
                <w:sz w:val="21"/>
                <w:szCs w:val="21"/>
              </w:rPr>
            </w:pPr>
          </w:p>
        </w:tc>
      </w:tr>
      <w:tr w:rsidR="009B4090" w:rsidRPr="00DD687D" w14:paraId="7760B2FE" w14:textId="77777777" w:rsidTr="00360A21">
        <w:trPr>
          <w:trHeight w:val="20"/>
        </w:trPr>
        <w:tc>
          <w:tcPr>
            <w:tcW w:w="600" w:type="dxa"/>
          </w:tcPr>
          <w:p w14:paraId="64FA8AD2" w14:textId="45B79B91" w:rsidR="009B4090" w:rsidRPr="00DD687D" w:rsidRDefault="00517008" w:rsidP="003C138F">
            <w:pPr>
              <w:rPr>
                <w:bCs/>
                <w:sz w:val="21"/>
                <w:szCs w:val="21"/>
              </w:rPr>
            </w:pPr>
            <w:r w:rsidRPr="00DD687D">
              <w:rPr>
                <w:bCs/>
                <w:sz w:val="21"/>
                <w:szCs w:val="21"/>
              </w:rPr>
              <w:t>3</w:t>
            </w:r>
            <w:r w:rsidR="00DC230B" w:rsidRPr="00DD687D">
              <w:rPr>
                <w:bCs/>
                <w:sz w:val="21"/>
                <w:szCs w:val="21"/>
              </w:rPr>
              <w:t>.</w:t>
            </w:r>
          </w:p>
        </w:tc>
        <w:tc>
          <w:tcPr>
            <w:tcW w:w="2660" w:type="dxa"/>
          </w:tcPr>
          <w:p w14:paraId="7AAC8941" w14:textId="2FDA5814" w:rsidR="009B4090" w:rsidRPr="00DD687D" w:rsidRDefault="004F1A11" w:rsidP="003C138F">
            <w:pPr>
              <w:rPr>
                <w:sz w:val="21"/>
                <w:szCs w:val="21"/>
              </w:rPr>
            </w:pPr>
            <w:r w:rsidRPr="00DD687D">
              <w:rPr>
                <w:rFonts w:eastAsia="Arial"/>
                <w:sz w:val="21"/>
                <w:szCs w:val="21"/>
              </w:rPr>
              <w:t xml:space="preserve">Perkančioji organizacija </w:t>
            </w:r>
            <w:r w:rsidRPr="00DD687D">
              <w:rPr>
                <w:sz w:val="21"/>
                <w:szCs w:val="21"/>
              </w:rPr>
              <w:t>p</w:t>
            </w:r>
            <w:r w:rsidR="009B4090" w:rsidRPr="00DD687D">
              <w:rPr>
                <w:sz w:val="21"/>
                <w:szCs w:val="21"/>
              </w:rPr>
              <w:t xml:space="preserve">irkimo dokumentų paaiškinimą, patikslinimą pateikia visiems </w:t>
            </w:r>
            <w:r w:rsidRPr="00DD687D">
              <w:rPr>
                <w:sz w:val="21"/>
                <w:szCs w:val="21"/>
              </w:rPr>
              <w:t>dalyviams</w:t>
            </w:r>
            <w:r w:rsidR="004E6952" w:rsidRPr="00DD687D">
              <w:rPr>
                <w:sz w:val="21"/>
                <w:szCs w:val="21"/>
              </w:rPr>
              <w:t>:</w:t>
            </w:r>
          </w:p>
        </w:tc>
        <w:tc>
          <w:tcPr>
            <w:tcW w:w="3685" w:type="dxa"/>
          </w:tcPr>
          <w:p w14:paraId="481A8331" w14:textId="0FB50278" w:rsidR="0054231A" w:rsidRPr="00DD687D" w:rsidRDefault="004D59EA" w:rsidP="003C138F">
            <w:pPr>
              <w:rPr>
                <w:sz w:val="21"/>
                <w:szCs w:val="21"/>
              </w:rPr>
            </w:pPr>
            <w:r w:rsidRPr="00DD687D">
              <w:rPr>
                <w:bCs/>
                <w:sz w:val="21"/>
                <w:szCs w:val="21"/>
              </w:rPr>
              <w:t>Likus ne mažiau kaip</w:t>
            </w:r>
            <w:r w:rsidRPr="00DD687D">
              <w:rPr>
                <w:b/>
                <w:sz w:val="21"/>
                <w:szCs w:val="21"/>
              </w:rPr>
              <w:t xml:space="preserve"> </w:t>
            </w:r>
            <w:r w:rsidR="0054231A" w:rsidRPr="00DD687D">
              <w:rPr>
                <w:b/>
                <w:sz w:val="21"/>
                <w:szCs w:val="21"/>
              </w:rPr>
              <w:t>1 darbo dienai</w:t>
            </w:r>
            <w:r w:rsidR="0054231A" w:rsidRPr="00DD687D">
              <w:rPr>
                <w:sz w:val="21"/>
                <w:szCs w:val="21"/>
              </w:rPr>
              <w:t xml:space="preserve"> iki pasiūlymų pateikimo termino pabaigos.</w:t>
            </w:r>
          </w:p>
        </w:tc>
        <w:tc>
          <w:tcPr>
            <w:tcW w:w="3424" w:type="dxa"/>
          </w:tcPr>
          <w:p w14:paraId="6BE0B5D2" w14:textId="0764BC27" w:rsidR="00A90821" w:rsidRPr="00DD687D" w:rsidRDefault="00A90821" w:rsidP="003C138F">
            <w:pPr>
              <w:rPr>
                <w:sz w:val="21"/>
                <w:szCs w:val="21"/>
              </w:rPr>
            </w:pPr>
            <w:r w:rsidRPr="00DD687D">
              <w:rPr>
                <w:sz w:val="21"/>
                <w:szCs w:val="21"/>
              </w:rPr>
              <w:t xml:space="preserve">Jei paaiškinimai ar patikslinimai teikiami </w:t>
            </w:r>
            <w:r w:rsidR="004F1A11" w:rsidRPr="00DD687D">
              <w:rPr>
                <w:sz w:val="21"/>
                <w:szCs w:val="21"/>
              </w:rPr>
              <w:t xml:space="preserve">perkančiosios organizacijos </w:t>
            </w:r>
            <w:r w:rsidRPr="00DD687D">
              <w:rPr>
                <w:sz w:val="21"/>
                <w:szCs w:val="21"/>
              </w:rPr>
              <w:t>iniciatyva</w:t>
            </w:r>
            <w:r w:rsidR="00214E99" w:rsidRPr="00DD687D">
              <w:rPr>
                <w:sz w:val="21"/>
                <w:szCs w:val="21"/>
              </w:rPr>
              <w:t>,</w:t>
            </w:r>
            <w:r w:rsidR="005033DA" w:rsidRPr="00DD687D">
              <w:rPr>
                <w:sz w:val="21"/>
                <w:szCs w:val="21"/>
              </w:rPr>
              <w:t xml:space="preserve"> jų pateikimo</w:t>
            </w:r>
            <w:r w:rsidR="00214E99" w:rsidRPr="00DD687D">
              <w:rPr>
                <w:sz w:val="21"/>
                <w:szCs w:val="21"/>
              </w:rPr>
              <w:t xml:space="preserve"> terminas nesikeičia. </w:t>
            </w:r>
          </w:p>
          <w:p w14:paraId="754F1EE2" w14:textId="6B064B80" w:rsidR="001E4D4B" w:rsidRPr="00DD687D" w:rsidRDefault="001E4D4B" w:rsidP="003C138F">
            <w:pPr>
              <w:ind w:firstLine="34"/>
              <w:rPr>
                <w:sz w:val="21"/>
                <w:szCs w:val="21"/>
              </w:rPr>
            </w:pPr>
          </w:p>
        </w:tc>
      </w:tr>
      <w:tr w:rsidR="009B4090" w:rsidRPr="00DD687D" w14:paraId="791A4922" w14:textId="77777777" w:rsidTr="00732CB6">
        <w:trPr>
          <w:trHeight w:val="1055"/>
        </w:trPr>
        <w:tc>
          <w:tcPr>
            <w:tcW w:w="600" w:type="dxa"/>
          </w:tcPr>
          <w:p w14:paraId="461822DB" w14:textId="137D17A7" w:rsidR="009B4090" w:rsidRPr="00DD687D" w:rsidRDefault="00517008" w:rsidP="003C138F">
            <w:pPr>
              <w:rPr>
                <w:bCs/>
                <w:sz w:val="21"/>
                <w:szCs w:val="21"/>
              </w:rPr>
            </w:pPr>
            <w:r w:rsidRPr="00DD687D">
              <w:rPr>
                <w:bCs/>
                <w:sz w:val="21"/>
                <w:szCs w:val="21"/>
              </w:rPr>
              <w:t>4</w:t>
            </w:r>
            <w:r w:rsidR="00DC230B" w:rsidRPr="00DD687D">
              <w:rPr>
                <w:bCs/>
                <w:sz w:val="21"/>
                <w:szCs w:val="21"/>
              </w:rPr>
              <w:t>.</w:t>
            </w:r>
          </w:p>
        </w:tc>
        <w:tc>
          <w:tcPr>
            <w:tcW w:w="2660" w:type="dxa"/>
            <w:hideMark/>
          </w:tcPr>
          <w:p w14:paraId="26FE1223" w14:textId="379DC869" w:rsidR="009B4090" w:rsidRPr="00DD687D" w:rsidRDefault="009B4090" w:rsidP="003C138F">
            <w:pPr>
              <w:rPr>
                <w:sz w:val="21"/>
                <w:szCs w:val="21"/>
              </w:rPr>
            </w:pPr>
            <w:r w:rsidRPr="00DD687D">
              <w:rPr>
                <w:sz w:val="21"/>
                <w:szCs w:val="21"/>
              </w:rPr>
              <w:t xml:space="preserve">Pradinis susipažinimas su CVP IS priemonėmis gautais </w:t>
            </w:r>
            <w:r w:rsidR="004F1A11" w:rsidRPr="00DD687D">
              <w:rPr>
                <w:sz w:val="21"/>
                <w:szCs w:val="21"/>
              </w:rPr>
              <w:t>p</w:t>
            </w:r>
            <w:r w:rsidRPr="00DD687D">
              <w:rPr>
                <w:sz w:val="21"/>
                <w:szCs w:val="21"/>
              </w:rPr>
              <w:t>asiūlymais</w:t>
            </w:r>
          </w:p>
        </w:tc>
        <w:tc>
          <w:tcPr>
            <w:tcW w:w="3685" w:type="dxa"/>
            <w:hideMark/>
          </w:tcPr>
          <w:p w14:paraId="7C0A95BD" w14:textId="29DEC8FA" w:rsidR="009B4090" w:rsidRPr="00DD687D" w:rsidRDefault="009B4090" w:rsidP="003C138F">
            <w:pPr>
              <w:ind w:firstLine="34"/>
              <w:rPr>
                <w:sz w:val="21"/>
                <w:szCs w:val="21"/>
              </w:rPr>
            </w:pPr>
            <w:r w:rsidRPr="00DD687D">
              <w:rPr>
                <w:sz w:val="21"/>
                <w:szCs w:val="21"/>
              </w:rPr>
              <w:t xml:space="preserve">Pradedamas ne anksčiau nei po </w:t>
            </w:r>
            <w:r w:rsidR="009040B8" w:rsidRPr="00DD687D">
              <w:rPr>
                <w:sz w:val="21"/>
                <w:szCs w:val="21"/>
              </w:rPr>
              <w:t>30</w:t>
            </w:r>
            <w:r w:rsidRPr="00DD687D">
              <w:rPr>
                <w:sz w:val="21"/>
                <w:szCs w:val="21"/>
              </w:rPr>
              <w:t xml:space="preserve"> minučių po </w:t>
            </w:r>
            <w:r w:rsidR="00D73763" w:rsidRPr="00DD687D">
              <w:rPr>
                <w:sz w:val="21"/>
                <w:szCs w:val="21"/>
              </w:rPr>
              <w:t xml:space="preserve">galutinių </w:t>
            </w:r>
            <w:r w:rsidRPr="00DD687D">
              <w:rPr>
                <w:sz w:val="21"/>
                <w:szCs w:val="21"/>
              </w:rPr>
              <w:t>pasiūlymų pateikimo termino pabaigos</w:t>
            </w:r>
          </w:p>
        </w:tc>
        <w:tc>
          <w:tcPr>
            <w:tcW w:w="3424" w:type="dxa"/>
            <w:hideMark/>
          </w:tcPr>
          <w:p w14:paraId="3D1F695F" w14:textId="77777777" w:rsidR="009B4090" w:rsidRPr="00DD687D" w:rsidRDefault="009B4090" w:rsidP="003C138F">
            <w:pPr>
              <w:ind w:firstLine="34"/>
              <w:rPr>
                <w:iCs/>
                <w:sz w:val="21"/>
                <w:szCs w:val="21"/>
              </w:rPr>
            </w:pPr>
          </w:p>
        </w:tc>
      </w:tr>
      <w:tr w:rsidR="009B4090" w:rsidRPr="00DD687D" w14:paraId="0138F2AB" w14:textId="77777777" w:rsidTr="00360A21">
        <w:trPr>
          <w:trHeight w:val="20"/>
        </w:trPr>
        <w:tc>
          <w:tcPr>
            <w:tcW w:w="600" w:type="dxa"/>
          </w:tcPr>
          <w:p w14:paraId="0074A593" w14:textId="589DB96D" w:rsidR="009B4090" w:rsidRPr="00DD687D" w:rsidRDefault="00517008" w:rsidP="003C138F">
            <w:pPr>
              <w:rPr>
                <w:bCs/>
                <w:sz w:val="21"/>
                <w:szCs w:val="21"/>
              </w:rPr>
            </w:pPr>
            <w:r w:rsidRPr="00DD687D">
              <w:rPr>
                <w:bCs/>
                <w:sz w:val="21"/>
                <w:szCs w:val="21"/>
              </w:rPr>
              <w:t>5</w:t>
            </w:r>
            <w:r w:rsidR="00DC230B" w:rsidRPr="00DD687D">
              <w:rPr>
                <w:bCs/>
                <w:sz w:val="21"/>
                <w:szCs w:val="21"/>
              </w:rPr>
              <w:t>.</w:t>
            </w:r>
          </w:p>
        </w:tc>
        <w:tc>
          <w:tcPr>
            <w:tcW w:w="2660" w:type="dxa"/>
          </w:tcPr>
          <w:p w14:paraId="1600B493" w14:textId="77777777" w:rsidR="009B4090" w:rsidRPr="00DD687D" w:rsidRDefault="009B4090" w:rsidP="003C138F">
            <w:pPr>
              <w:rPr>
                <w:sz w:val="21"/>
                <w:szCs w:val="21"/>
              </w:rPr>
            </w:pPr>
            <w:r w:rsidRPr="00DD687D">
              <w:rPr>
                <w:bCs/>
                <w:sz w:val="21"/>
                <w:szCs w:val="21"/>
              </w:rPr>
              <w:t>Pasiūlymo galiojimo ir pasiūlymo galiojimo užtikrinimo (jei taikoma) terminas ne trumpesnis kaip</w:t>
            </w:r>
          </w:p>
        </w:tc>
        <w:tc>
          <w:tcPr>
            <w:tcW w:w="3685" w:type="dxa"/>
          </w:tcPr>
          <w:p w14:paraId="341C1969" w14:textId="7F1C4BA4" w:rsidR="009B4090" w:rsidRPr="00DD687D" w:rsidRDefault="009B4090" w:rsidP="003C138F">
            <w:pPr>
              <w:ind w:firstLine="34"/>
              <w:rPr>
                <w:sz w:val="21"/>
                <w:szCs w:val="21"/>
              </w:rPr>
            </w:pPr>
            <w:r w:rsidRPr="00DD687D">
              <w:rPr>
                <w:sz w:val="21"/>
                <w:szCs w:val="21"/>
              </w:rPr>
              <w:t>90 (devyniasdešimt) dienų nuo pasiūlymų pateikimo galutinio termino pabaigos</w:t>
            </w:r>
            <w:r w:rsidR="2F96E0D3" w:rsidRPr="00DD687D">
              <w:rPr>
                <w:sz w:val="21"/>
                <w:szCs w:val="21"/>
              </w:rPr>
              <w:t xml:space="preserve">. </w:t>
            </w:r>
          </w:p>
        </w:tc>
        <w:tc>
          <w:tcPr>
            <w:tcW w:w="3424" w:type="dxa"/>
          </w:tcPr>
          <w:p w14:paraId="3507A45A" w14:textId="77777777" w:rsidR="009B4090" w:rsidRPr="00DD687D" w:rsidRDefault="009B4090" w:rsidP="003C138F">
            <w:pPr>
              <w:ind w:firstLine="34"/>
              <w:rPr>
                <w:sz w:val="21"/>
                <w:szCs w:val="21"/>
              </w:rPr>
            </w:pPr>
          </w:p>
        </w:tc>
      </w:tr>
      <w:tr w:rsidR="009B4090" w:rsidRPr="00DD687D" w14:paraId="343ACB13" w14:textId="77777777" w:rsidTr="00360A21">
        <w:trPr>
          <w:trHeight w:val="20"/>
        </w:trPr>
        <w:tc>
          <w:tcPr>
            <w:tcW w:w="600" w:type="dxa"/>
          </w:tcPr>
          <w:p w14:paraId="00C23D6A" w14:textId="4249A354" w:rsidR="009B4090" w:rsidRPr="00DD687D" w:rsidRDefault="00517008" w:rsidP="003C138F">
            <w:pPr>
              <w:rPr>
                <w:bCs/>
                <w:sz w:val="21"/>
                <w:szCs w:val="21"/>
              </w:rPr>
            </w:pPr>
            <w:r w:rsidRPr="00DD687D">
              <w:rPr>
                <w:bCs/>
                <w:sz w:val="21"/>
                <w:szCs w:val="21"/>
              </w:rPr>
              <w:t>6</w:t>
            </w:r>
            <w:r w:rsidR="00DC230B" w:rsidRPr="00DD687D">
              <w:rPr>
                <w:bCs/>
                <w:sz w:val="21"/>
                <w:szCs w:val="21"/>
              </w:rPr>
              <w:t>.</w:t>
            </w:r>
          </w:p>
        </w:tc>
        <w:tc>
          <w:tcPr>
            <w:tcW w:w="2660" w:type="dxa"/>
          </w:tcPr>
          <w:p w14:paraId="36BAB894" w14:textId="7CDA103F" w:rsidR="009B4090" w:rsidRPr="00DD687D" w:rsidRDefault="5AD43D29" w:rsidP="003C138F">
            <w:pPr>
              <w:rPr>
                <w:sz w:val="21"/>
                <w:szCs w:val="21"/>
              </w:rPr>
            </w:pPr>
            <w:r w:rsidRPr="00DD687D">
              <w:rPr>
                <w:rFonts w:eastAsia="Arial"/>
                <w:sz w:val="21"/>
                <w:szCs w:val="21"/>
              </w:rPr>
              <w:t>P</w:t>
            </w:r>
            <w:r w:rsidR="004F1A11" w:rsidRPr="00DD687D">
              <w:rPr>
                <w:rFonts w:eastAsia="Arial"/>
                <w:sz w:val="21"/>
                <w:szCs w:val="21"/>
              </w:rPr>
              <w:t>erkančioji organizacija</w:t>
            </w:r>
            <w:r w:rsidR="009B4090" w:rsidRPr="00DD687D">
              <w:rPr>
                <w:sz w:val="21"/>
                <w:szCs w:val="21"/>
              </w:rPr>
              <w:t xml:space="preserve"> atsako</w:t>
            </w:r>
            <w:r w:rsidR="00063554" w:rsidRPr="00DD687D">
              <w:rPr>
                <w:sz w:val="21"/>
                <w:szCs w:val="21"/>
              </w:rPr>
              <w:t xml:space="preserve"> </w:t>
            </w:r>
            <w:r w:rsidR="004F1A11" w:rsidRPr="00DD687D">
              <w:rPr>
                <w:sz w:val="21"/>
                <w:szCs w:val="21"/>
              </w:rPr>
              <w:t>d</w:t>
            </w:r>
            <w:r w:rsidR="00063554" w:rsidRPr="00DD687D">
              <w:rPr>
                <w:sz w:val="21"/>
                <w:szCs w:val="21"/>
              </w:rPr>
              <w:t>alyviui</w:t>
            </w:r>
            <w:r w:rsidR="009B4090" w:rsidRPr="00DD687D">
              <w:rPr>
                <w:sz w:val="21"/>
                <w:szCs w:val="21"/>
              </w:rPr>
              <w:t>, ar ji</w:t>
            </w:r>
            <w:r w:rsidR="000A1B88" w:rsidRPr="00DD687D">
              <w:rPr>
                <w:sz w:val="21"/>
                <w:szCs w:val="21"/>
              </w:rPr>
              <w:t>s</w:t>
            </w:r>
            <w:r w:rsidR="009B4090" w:rsidRPr="00DD687D">
              <w:rPr>
                <w:sz w:val="21"/>
                <w:szCs w:val="21"/>
              </w:rPr>
              <w:t xml:space="preserve"> sutinka priimti </w:t>
            </w:r>
            <w:r w:rsidR="004F1A11" w:rsidRPr="00DD687D">
              <w:rPr>
                <w:sz w:val="21"/>
                <w:szCs w:val="21"/>
              </w:rPr>
              <w:t>d</w:t>
            </w:r>
            <w:r w:rsidR="00063554" w:rsidRPr="00DD687D">
              <w:rPr>
                <w:sz w:val="21"/>
                <w:szCs w:val="21"/>
              </w:rPr>
              <w:t xml:space="preserve">alyvio </w:t>
            </w:r>
            <w:r w:rsidR="009B4090" w:rsidRPr="00DD687D">
              <w:rPr>
                <w:sz w:val="21"/>
                <w:szCs w:val="21"/>
              </w:rPr>
              <w:t>siūlomą pasiūlymo galiojimo užtikrinimą patvirtinantį dokumentą ne vėliau kaip per</w:t>
            </w:r>
          </w:p>
        </w:tc>
        <w:tc>
          <w:tcPr>
            <w:tcW w:w="3685" w:type="dxa"/>
          </w:tcPr>
          <w:p w14:paraId="3447E1C7" w14:textId="77777777" w:rsidR="009B4090" w:rsidRPr="00DD687D" w:rsidRDefault="009B4090" w:rsidP="003C138F">
            <w:pPr>
              <w:ind w:firstLine="34"/>
              <w:rPr>
                <w:sz w:val="21"/>
                <w:szCs w:val="21"/>
              </w:rPr>
            </w:pPr>
            <w:r w:rsidRPr="00DD687D">
              <w:rPr>
                <w:iCs/>
                <w:sz w:val="21"/>
                <w:szCs w:val="21"/>
              </w:rPr>
              <w:t xml:space="preserve">3 (tris) darbo dienas </w:t>
            </w:r>
            <w:r w:rsidRPr="00DD687D">
              <w:rPr>
                <w:sz w:val="21"/>
                <w:szCs w:val="21"/>
              </w:rPr>
              <w:t>nuo prašymo gavimo dienos</w:t>
            </w:r>
          </w:p>
          <w:p w14:paraId="44AD543A" w14:textId="77777777" w:rsidR="009B4090" w:rsidRPr="00DD687D" w:rsidRDefault="009B4090" w:rsidP="003C138F">
            <w:pPr>
              <w:ind w:firstLine="34"/>
              <w:rPr>
                <w:sz w:val="21"/>
                <w:szCs w:val="21"/>
              </w:rPr>
            </w:pPr>
          </w:p>
        </w:tc>
        <w:tc>
          <w:tcPr>
            <w:tcW w:w="3424" w:type="dxa"/>
          </w:tcPr>
          <w:p w14:paraId="4885131B" w14:textId="6F628C06" w:rsidR="009B4090" w:rsidRPr="00DD687D" w:rsidRDefault="009B4090" w:rsidP="003C138F">
            <w:pPr>
              <w:ind w:firstLine="34"/>
              <w:rPr>
                <w:sz w:val="21"/>
                <w:szCs w:val="21"/>
              </w:rPr>
            </w:pPr>
            <w:r w:rsidRPr="00DD687D">
              <w:rPr>
                <w:sz w:val="21"/>
                <w:szCs w:val="21"/>
              </w:rPr>
              <w:t>Netaikoma</w:t>
            </w:r>
            <w:r w:rsidR="003C180D" w:rsidRPr="00DD687D">
              <w:rPr>
                <w:sz w:val="21"/>
                <w:szCs w:val="21"/>
              </w:rPr>
              <w:t>,</w:t>
            </w:r>
            <w:r w:rsidRPr="00DD687D">
              <w:rPr>
                <w:sz w:val="21"/>
                <w:szCs w:val="21"/>
              </w:rPr>
              <w:t xml:space="preserve"> jei neprašoma pateikti pasiūlymo galiojimo užtikrinimą patvirtinančio dokumento</w:t>
            </w:r>
          </w:p>
        </w:tc>
      </w:tr>
      <w:tr w:rsidR="009B4090" w:rsidRPr="00DD687D" w14:paraId="0D67E0F5" w14:textId="77777777" w:rsidTr="00360A21">
        <w:trPr>
          <w:trHeight w:val="20"/>
        </w:trPr>
        <w:tc>
          <w:tcPr>
            <w:tcW w:w="600" w:type="dxa"/>
          </w:tcPr>
          <w:p w14:paraId="4E8D70B1" w14:textId="2C2E5DC3" w:rsidR="009B4090" w:rsidRPr="00DD687D" w:rsidRDefault="00517008" w:rsidP="003C138F">
            <w:pPr>
              <w:rPr>
                <w:bCs/>
                <w:sz w:val="21"/>
                <w:szCs w:val="21"/>
              </w:rPr>
            </w:pPr>
            <w:r w:rsidRPr="00DD687D">
              <w:rPr>
                <w:bCs/>
                <w:sz w:val="21"/>
                <w:szCs w:val="21"/>
              </w:rPr>
              <w:t>7</w:t>
            </w:r>
            <w:r w:rsidR="00DC230B" w:rsidRPr="00DD687D">
              <w:rPr>
                <w:bCs/>
                <w:sz w:val="21"/>
                <w:szCs w:val="21"/>
              </w:rPr>
              <w:t>.</w:t>
            </w:r>
          </w:p>
        </w:tc>
        <w:tc>
          <w:tcPr>
            <w:tcW w:w="2660" w:type="dxa"/>
          </w:tcPr>
          <w:p w14:paraId="23291982" w14:textId="3BB92477" w:rsidR="009B4090" w:rsidRPr="00DD687D" w:rsidRDefault="009B4090" w:rsidP="003C138F">
            <w:pPr>
              <w:rPr>
                <w:sz w:val="21"/>
                <w:szCs w:val="21"/>
              </w:rPr>
            </w:pPr>
            <w:r w:rsidRPr="00DD687D">
              <w:rPr>
                <w:sz w:val="21"/>
                <w:szCs w:val="21"/>
              </w:rPr>
              <w:t xml:space="preserve">Pasiūlymo galiojimo užtikrinimas pirkimo </w:t>
            </w:r>
            <w:r w:rsidR="004F1A11" w:rsidRPr="00DD687D">
              <w:rPr>
                <w:sz w:val="21"/>
                <w:szCs w:val="21"/>
              </w:rPr>
              <w:t>d</w:t>
            </w:r>
            <w:r w:rsidRPr="00DD687D">
              <w:rPr>
                <w:sz w:val="21"/>
                <w:szCs w:val="21"/>
              </w:rPr>
              <w:t>alyviui grąžinamas (arba atsisakoma teisių į jį) per</w:t>
            </w:r>
          </w:p>
        </w:tc>
        <w:tc>
          <w:tcPr>
            <w:tcW w:w="3685" w:type="dxa"/>
          </w:tcPr>
          <w:p w14:paraId="7AC45695" w14:textId="77777777" w:rsidR="009B4090" w:rsidRPr="00DD687D" w:rsidRDefault="009B4090" w:rsidP="003C138F">
            <w:pPr>
              <w:ind w:firstLine="34"/>
              <w:rPr>
                <w:sz w:val="21"/>
                <w:szCs w:val="21"/>
              </w:rPr>
            </w:pPr>
            <w:r w:rsidRPr="00DD687D">
              <w:rPr>
                <w:iCs/>
                <w:sz w:val="21"/>
                <w:szCs w:val="21"/>
              </w:rPr>
              <w:t xml:space="preserve">5  (penkias) darbo dienas </w:t>
            </w:r>
            <w:r w:rsidRPr="00DD687D">
              <w:rPr>
                <w:sz w:val="21"/>
                <w:szCs w:val="21"/>
              </w:rPr>
              <w:t>nuo prašymo gavimo dienos</w:t>
            </w:r>
          </w:p>
          <w:p w14:paraId="593A8179" w14:textId="77777777" w:rsidR="009B4090" w:rsidRPr="00DD687D" w:rsidRDefault="009B4090" w:rsidP="003C138F">
            <w:pPr>
              <w:ind w:firstLine="34"/>
              <w:rPr>
                <w:sz w:val="21"/>
                <w:szCs w:val="21"/>
              </w:rPr>
            </w:pPr>
          </w:p>
        </w:tc>
        <w:tc>
          <w:tcPr>
            <w:tcW w:w="3424" w:type="dxa"/>
          </w:tcPr>
          <w:p w14:paraId="3485D5CD" w14:textId="601ADD74" w:rsidR="009B4090" w:rsidRPr="00DD687D" w:rsidRDefault="009B4090" w:rsidP="003C138F">
            <w:pPr>
              <w:ind w:firstLine="34"/>
              <w:rPr>
                <w:sz w:val="21"/>
                <w:szCs w:val="21"/>
              </w:rPr>
            </w:pPr>
            <w:r w:rsidRPr="00DD687D">
              <w:rPr>
                <w:sz w:val="21"/>
                <w:szCs w:val="21"/>
              </w:rPr>
              <w:t>Netaikoma</w:t>
            </w:r>
            <w:r w:rsidR="003C180D" w:rsidRPr="00DD687D">
              <w:rPr>
                <w:sz w:val="21"/>
                <w:szCs w:val="21"/>
              </w:rPr>
              <w:t>,</w:t>
            </w:r>
            <w:r w:rsidRPr="00DD687D">
              <w:rPr>
                <w:sz w:val="21"/>
                <w:szCs w:val="21"/>
              </w:rPr>
              <w:t xml:space="preserve"> jei neprašoma pateikti pasiūlymo galiojimo užtikrinimą patvirtinančio dokumento</w:t>
            </w:r>
          </w:p>
        </w:tc>
      </w:tr>
      <w:tr w:rsidR="009B4090" w:rsidRPr="00DD687D" w14:paraId="03C8EE25" w14:textId="77777777" w:rsidTr="00360A21">
        <w:trPr>
          <w:trHeight w:val="20"/>
        </w:trPr>
        <w:tc>
          <w:tcPr>
            <w:tcW w:w="600" w:type="dxa"/>
          </w:tcPr>
          <w:p w14:paraId="652DD56B" w14:textId="64F98F94" w:rsidR="009B4090" w:rsidRPr="00DD687D" w:rsidRDefault="00517008" w:rsidP="003C138F">
            <w:pPr>
              <w:rPr>
                <w:bCs/>
                <w:sz w:val="21"/>
                <w:szCs w:val="21"/>
              </w:rPr>
            </w:pPr>
            <w:r w:rsidRPr="00DD687D">
              <w:rPr>
                <w:bCs/>
                <w:sz w:val="21"/>
                <w:szCs w:val="21"/>
              </w:rPr>
              <w:t>8</w:t>
            </w:r>
            <w:r w:rsidR="00DC230B" w:rsidRPr="00DD687D">
              <w:rPr>
                <w:bCs/>
                <w:sz w:val="21"/>
                <w:szCs w:val="21"/>
              </w:rPr>
              <w:t>.</w:t>
            </w:r>
          </w:p>
        </w:tc>
        <w:tc>
          <w:tcPr>
            <w:tcW w:w="2660" w:type="dxa"/>
          </w:tcPr>
          <w:p w14:paraId="2A614F7A" w14:textId="3C2DF842" w:rsidR="009B4090" w:rsidRPr="00DD687D" w:rsidRDefault="77AB3985" w:rsidP="003C138F">
            <w:pPr>
              <w:rPr>
                <w:sz w:val="21"/>
                <w:szCs w:val="21"/>
              </w:rPr>
            </w:pPr>
            <w:r w:rsidRPr="00DD687D">
              <w:rPr>
                <w:rFonts w:eastAsia="Arial"/>
                <w:sz w:val="21"/>
                <w:szCs w:val="21"/>
              </w:rPr>
              <w:t>P</w:t>
            </w:r>
            <w:r w:rsidR="004F1A11" w:rsidRPr="00DD687D">
              <w:rPr>
                <w:rFonts w:eastAsia="Arial"/>
                <w:sz w:val="21"/>
                <w:szCs w:val="21"/>
              </w:rPr>
              <w:t>erkančioji organizacija</w:t>
            </w:r>
            <w:r w:rsidR="009B4090" w:rsidRPr="00DD687D">
              <w:rPr>
                <w:sz w:val="21"/>
                <w:szCs w:val="21"/>
              </w:rPr>
              <w:t xml:space="preserve"> informuoja</w:t>
            </w:r>
            <w:r w:rsidR="00063554" w:rsidRPr="00DD687D">
              <w:rPr>
                <w:sz w:val="21"/>
                <w:szCs w:val="21"/>
              </w:rPr>
              <w:t xml:space="preserve"> </w:t>
            </w:r>
            <w:r w:rsidR="004F1A11" w:rsidRPr="00DD687D">
              <w:rPr>
                <w:sz w:val="21"/>
                <w:szCs w:val="21"/>
              </w:rPr>
              <w:t>d</w:t>
            </w:r>
            <w:r w:rsidR="009B4090" w:rsidRPr="00DD687D">
              <w:rPr>
                <w:sz w:val="21"/>
                <w:szCs w:val="21"/>
              </w:rPr>
              <w:t>alyvius apie EBVPD vertinimo rezultatus</w:t>
            </w:r>
            <w:r w:rsidR="0090570A" w:rsidRPr="00DD687D">
              <w:rPr>
                <w:sz w:val="21"/>
                <w:szCs w:val="21"/>
              </w:rPr>
              <w:t>, jeigu taikoma,</w:t>
            </w:r>
            <w:r w:rsidR="009B4090" w:rsidRPr="00DD687D">
              <w:rPr>
                <w:sz w:val="21"/>
                <w:szCs w:val="21"/>
              </w:rPr>
              <w:t xml:space="preserve"> ne vėliau kaip per</w:t>
            </w:r>
          </w:p>
        </w:tc>
        <w:tc>
          <w:tcPr>
            <w:tcW w:w="3685" w:type="dxa"/>
          </w:tcPr>
          <w:p w14:paraId="7232BA7B" w14:textId="77777777" w:rsidR="009B4090" w:rsidRPr="00DD687D" w:rsidRDefault="009B4090" w:rsidP="003C138F">
            <w:pPr>
              <w:ind w:firstLine="34"/>
              <w:rPr>
                <w:sz w:val="21"/>
                <w:szCs w:val="21"/>
              </w:rPr>
            </w:pPr>
            <w:r w:rsidRPr="00DD687D">
              <w:rPr>
                <w:bCs/>
                <w:sz w:val="21"/>
                <w:szCs w:val="21"/>
              </w:rPr>
              <w:t>3 (tris) darbo dienas nuo sprendimo priėmimo dienos</w:t>
            </w:r>
          </w:p>
        </w:tc>
        <w:tc>
          <w:tcPr>
            <w:tcW w:w="3424" w:type="dxa"/>
          </w:tcPr>
          <w:p w14:paraId="1F29059C" w14:textId="77777777" w:rsidR="009B4090" w:rsidRPr="00DD687D" w:rsidRDefault="009B4090" w:rsidP="003C138F">
            <w:pPr>
              <w:ind w:firstLine="34"/>
              <w:rPr>
                <w:sz w:val="21"/>
                <w:szCs w:val="21"/>
              </w:rPr>
            </w:pPr>
          </w:p>
        </w:tc>
      </w:tr>
      <w:tr w:rsidR="009B4090" w:rsidRPr="00DD687D" w14:paraId="3C635DF5" w14:textId="77777777" w:rsidTr="00360A21">
        <w:trPr>
          <w:trHeight w:val="20"/>
        </w:trPr>
        <w:tc>
          <w:tcPr>
            <w:tcW w:w="600" w:type="dxa"/>
          </w:tcPr>
          <w:p w14:paraId="4E64A4F5" w14:textId="6F05E658" w:rsidR="009B4090" w:rsidRPr="00DD687D" w:rsidRDefault="00517008" w:rsidP="003C138F">
            <w:pPr>
              <w:rPr>
                <w:bCs/>
                <w:sz w:val="21"/>
                <w:szCs w:val="21"/>
              </w:rPr>
            </w:pPr>
            <w:r w:rsidRPr="00DD687D">
              <w:rPr>
                <w:bCs/>
                <w:sz w:val="21"/>
                <w:szCs w:val="21"/>
              </w:rPr>
              <w:t>9</w:t>
            </w:r>
            <w:r w:rsidR="00DC230B" w:rsidRPr="00DD687D">
              <w:rPr>
                <w:bCs/>
                <w:sz w:val="21"/>
                <w:szCs w:val="21"/>
              </w:rPr>
              <w:t>.</w:t>
            </w:r>
          </w:p>
        </w:tc>
        <w:tc>
          <w:tcPr>
            <w:tcW w:w="2660" w:type="dxa"/>
            <w:hideMark/>
          </w:tcPr>
          <w:p w14:paraId="06192898" w14:textId="7CB436E6" w:rsidR="009B4090" w:rsidRPr="00DD687D" w:rsidRDefault="001C3A07" w:rsidP="003C138F">
            <w:pPr>
              <w:rPr>
                <w:sz w:val="21"/>
                <w:szCs w:val="21"/>
              </w:rPr>
            </w:pPr>
            <w:r w:rsidRPr="00DD687D">
              <w:rPr>
                <w:rFonts w:eastAsia="Arial"/>
                <w:sz w:val="21"/>
                <w:szCs w:val="21"/>
              </w:rPr>
              <w:t>P</w:t>
            </w:r>
            <w:r w:rsidR="004F1A11" w:rsidRPr="00DD687D">
              <w:rPr>
                <w:rFonts w:eastAsia="Arial"/>
                <w:sz w:val="21"/>
                <w:szCs w:val="21"/>
              </w:rPr>
              <w:t>erkančioji organizacija</w:t>
            </w:r>
            <w:r w:rsidR="009B4090" w:rsidRPr="00DD687D">
              <w:rPr>
                <w:sz w:val="21"/>
                <w:szCs w:val="21"/>
              </w:rPr>
              <w:t xml:space="preserve"> </w:t>
            </w:r>
            <w:r w:rsidR="004F1A11" w:rsidRPr="00DD687D">
              <w:rPr>
                <w:sz w:val="21"/>
                <w:szCs w:val="21"/>
              </w:rPr>
              <w:t>d</w:t>
            </w:r>
            <w:r w:rsidR="009B4090" w:rsidRPr="00DD687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D687D" w:rsidRDefault="00DE23CA" w:rsidP="003C138F">
            <w:pPr>
              <w:ind w:firstLine="34"/>
              <w:rPr>
                <w:bCs/>
                <w:sz w:val="21"/>
                <w:szCs w:val="21"/>
              </w:rPr>
            </w:pPr>
            <w:r w:rsidRPr="00DD687D">
              <w:rPr>
                <w:bCs/>
                <w:sz w:val="21"/>
                <w:szCs w:val="21"/>
              </w:rPr>
              <w:t>3</w:t>
            </w:r>
            <w:r w:rsidR="003C180D" w:rsidRPr="00DD687D">
              <w:rPr>
                <w:bCs/>
                <w:sz w:val="21"/>
                <w:szCs w:val="21"/>
              </w:rPr>
              <w:t xml:space="preserve"> </w:t>
            </w:r>
            <w:r w:rsidR="009B4090" w:rsidRPr="00DD687D">
              <w:rPr>
                <w:bCs/>
                <w:sz w:val="21"/>
                <w:szCs w:val="21"/>
              </w:rPr>
              <w:t>(</w:t>
            </w:r>
            <w:r w:rsidRPr="00DD687D">
              <w:rPr>
                <w:bCs/>
                <w:sz w:val="21"/>
                <w:szCs w:val="21"/>
              </w:rPr>
              <w:t>tris</w:t>
            </w:r>
            <w:r w:rsidR="009B4090" w:rsidRPr="00DD687D">
              <w:rPr>
                <w:bCs/>
                <w:sz w:val="21"/>
                <w:szCs w:val="21"/>
              </w:rPr>
              <w:t>) darbo dienas nuo sprendimo priėmimo dienos</w:t>
            </w:r>
          </w:p>
        </w:tc>
        <w:tc>
          <w:tcPr>
            <w:tcW w:w="3424" w:type="dxa"/>
            <w:hideMark/>
          </w:tcPr>
          <w:p w14:paraId="6EAEA100" w14:textId="77777777" w:rsidR="009B4090" w:rsidRPr="00DD687D" w:rsidRDefault="009B4090" w:rsidP="003C138F">
            <w:pPr>
              <w:ind w:firstLine="34"/>
              <w:rPr>
                <w:sz w:val="21"/>
                <w:szCs w:val="21"/>
              </w:rPr>
            </w:pPr>
          </w:p>
        </w:tc>
      </w:tr>
      <w:tr w:rsidR="009B4090" w:rsidRPr="00DD687D" w14:paraId="10DD85A1" w14:textId="77777777" w:rsidTr="00360A21">
        <w:trPr>
          <w:trHeight w:val="20"/>
        </w:trPr>
        <w:tc>
          <w:tcPr>
            <w:tcW w:w="600" w:type="dxa"/>
          </w:tcPr>
          <w:p w14:paraId="78FFD3F0" w14:textId="36927D49" w:rsidR="009B4090" w:rsidRPr="00DD687D" w:rsidRDefault="009B4090" w:rsidP="003C138F">
            <w:pPr>
              <w:rPr>
                <w:bCs/>
                <w:sz w:val="21"/>
                <w:szCs w:val="21"/>
              </w:rPr>
            </w:pPr>
            <w:r w:rsidRPr="00DD687D">
              <w:rPr>
                <w:bCs/>
                <w:sz w:val="21"/>
                <w:szCs w:val="21"/>
              </w:rPr>
              <w:t>1</w:t>
            </w:r>
            <w:r w:rsidR="0090570A" w:rsidRPr="00DD687D">
              <w:rPr>
                <w:bCs/>
                <w:sz w:val="21"/>
                <w:szCs w:val="21"/>
              </w:rPr>
              <w:t>0</w:t>
            </w:r>
            <w:r w:rsidR="00DC230B" w:rsidRPr="00DD687D">
              <w:rPr>
                <w:bCs/>
                <w:sz w:val="21"/>
                <w:szCs w:val="21"/>
              </w:rPr>
              <w:t>.</w:t>
            </w:r>
          </w:p>
        </w:tc>
        <w:tc>
          <w:tcPr>
            <w:tcW w:w="2660" w:type="dxa"/>
            <w:hideMark/>
          </w:tcPr>
          <w:p w14:paraId="09729B52" w14:textId="2D7B14D7" w:rsidR="009B4090" w:rsidRPr="00DD687D" w:rsidRDefault="0090570A" w:rsidP="003C138F">
            <w:pPr>
              <w:rPr>
                <w:color w:val="000000"/>
                <w:sz w:val="21"/>
                <w:szCs w:val="21"/>
                <w:shd w:val="clear" w:color="auto" w:fill="FFFFFF"/>
              </w:rPr>
            </w:pPr>
            <w:r w:rsidRPr="00DD687D">
              <w:rPr>
                <w:color w:val="000000"/>
                <w:sz w:val="21"/>
                <w:szCs w:val="21"/>
                <w:shd w:val="clear" w:color="auto" w:fill="FFFFFF"/>
              </w:rPr>
              <w:t>Dalyvis</w:t>
            </w:r>
            <w:r w:rsidR="009B4090" w:rsidRPr="00DD687D">
              <w:rPr>
                <w:color w:val="000000"/>
                <w:sz w:val="21"/>
                <w:szCs w:val="21"/>
                <w:shd w:val="clear" w:color="auto" w:fill="FFFFFF"/>
              </w:rPr>
              <w:t xml:space="preserve"> turi teisę pateikti pretenziją </w:t>
            </w:r>
            <w:r w:rsidR="00B315BC" w:rsidRPr="00DD687D">
              <w:rPr>
                <w:rFonts w:eastAsia="Arial"/>
                <w:sz w:val="21"/>
                <w:szCs w:val="21"/>
              </w:rPr>
              <w:t xml:space="preserve">perkančiajai organizacijai </w:t>
            </w:r>
            <w:r w:rsidR="009B4090" w:rsidRPr="00DD687D">
              <w:rPr>
                <w:sz w:val="21"/>
                <w:szCs w:val="21"/>
                <w:shd w:val="clear" w:color="auto" w:fill="FFFFFF"/>
              </w:rPr>
              <w:t xml:space="preserve">pateikti </w:t>
            </w:r>
            <w:r w:rsidR="009B4090" w:rsidRPr="00DD687D">
              <w:rPr>
                <w:sz w:val="21"/>
                <w:szCs w:val="21"/>
                <w:shd w:val="clear" w:color="auto" w:fill="FFFFFF"/>
              </w:rPr>
              <w:lastRenderedPageBreak/>
              <w:t xml:space="preserve">prašymą ar </w:t>
            </w:r>
            <w:r w:rsidR="009B4090" w:rsidRPr="00DD687D">
              <w:rPr>
                <w:color w:val="000000"/>
                <w:sz w:val="21"/>
                <w:szCs w:val="21"/>
                <w:shd w:val="clear" w:color="auto" w:fill="FFFFFF"/>
              </w:rPr>
              <w:t xml:space="preserve">pareikšti ieškinį teismui </w:t>
            </w:r>
            <w:r w:rsidR="009B4090" w:rsidRPr="00DD687D">
              <w:rPr>
                <w:sz w:val="21"/>
                <w:szCs w:val="21"/>
              </w:rPr>
              <w:t>ne vėliau kaip per</w:t>
            </w:r>
          </w:p>
        </w:tc>
        <w:tc>
          <w:tcPr>
            <w:tcW w:w="3685" w:type="dxa"/>
            <w:hideMark/>
          </w:tcPr>
          <w:p w14:paraId="49F7FC9D" w14:textId="62157DC6" w:rsidR="009B4090" w:rsidRPr="00DD687D" w:rsidRDefault="009B4090" w:rsidP="003C138F">
            <w:pPr>
              <w:ind w:firstLine="34"/>
              <w:rPr>
                <w:sz w:val="21"/>
                <w:szCs w:val="21"/>
              </w:rPr>
            </w:pPr>
            <w:r w:rsidRPr="00DD687D">
              <w:rPr>
                <w:sz w:val="21"/>
                <w:szCs w:val="21"/>
              </w:rPr>
              <w:lastRenderedPageBreak/>
              <w:t>5 (</w:t>
            </w:r>
            <w:r w:rsidR="00AB4E5F" w:rsidRPr="00DD687D">
              <w:rPr>
                <w:sz w:val="21"/>
                <w:szCs w:val="21"/>
              </w:rPr>
              <w:t>penki</w:t>
            </w:r>
            <w:r w:rsidR="001F1A18" w:rsidRPr="00DD687D">
              <w:rPr>
                <w:sz w:val="21"/>
                <w:szCs w:val="21"/>
              </w:rPr>
              <w:t>a</w:t>
            </w:r>
            <w:r w:rsidR="00AB4E5F" w:rsidRPr="00DD687D">
              <w:rPr>
                <w:sz w:val="21"/>
                <w:szCs w:val="21"/>
              </w:rPr>
              <w:t>s</w:t>
            </w:r>
            <w:r w:rsidRPr="00DD687D">
              <w:rPr>
                <w:sz w:val="21"/>
                <w:szCs w:val="21"/>
              </w:rPr>
              <w:t xml:space="preserve">) </w:t>
            </w:r>
            <w:r w:rsidR="001F1A18" w:rsidRPr="00DD687D">
              <w:rPr>
                <w:sz w:val="21"/>
                <w:szCs w:val="21"/>
              </w:rPr>
              <w:t xml:space="preserve">darbo </w:t>
            </w:r>
            <w:r w:rsidRPr="00DD687D">
              <w:rPr>
                <w:sz w:val="21"/>
                <w:szCs w:val="21"/>
              </w:rPr>
              <w:t>dien</w:t>
            </w:r>
            <w:r w:rsidR="00382455" w:rsidRPr="00DD687D">
              <w:rPr>
                <w:sz w:val="21"/>
                <w:szCs w:val="21"/>
              </w:rPr>
              <w:t>as</w:t>
            </w:r>
          </w:p>
          <w:p w14:paraId="49A2FF28" w14:textId="77777777" w:rsidR="009B4090" w:rsidRPr="00DD687D" w:rsidRDefault="009B4090" w:rsidP="003C138F">
            <w:pPr>
              <w:ind w:firstLine="34"/>
              <w:rPr>
                <w:sz w:val="21"/>
                <w:szCs w:val="21"/>
              </w:rPr>
            </w:pPr>
          </w:p>
          <w:p w14:paraId="0D237F7F" w14:textId="65DB454F" w:rsidR="009B4090" w:rsidRPr="00DD687D" w:rsidRDefault="009B4090" w:rsidP="003C138F">
            <w:pPr>
              <w:ind w:firstLine="34"/>
              <w:rPr>
                <w:sz w:val="21"/>
                <w:szCs w:val="21"/>
              </w:rPr>
            </w:pPr>
            <w:r w:rsidRPr="00DD687D">
              <w:rPr>
                <w:sz w:val="21"/>
                <w:szCs w:val="21"/>
              </w:rPr>
              <w:t xml:space="preserve">nuo </w:t>
            </w:r>
            <w:r w:rsidR="00B315BC" w:rsidRPr="00DD687D">
              <w:rPr>
                <w:rFonts w:eastAsia="Arial"/>
                <w:sz w:val="21"/>
                <w:szCs w:val="21"/>
              </w:rPr>
              <w:t xml:space="preserve">perkančiosios organizacijos </w:t>
            </w:r>
            <w:r w:rsidRPr="00DD687D">
              <w:rPr>
                <w:sz w:val="21"/>
                <w:szCs w:val="21"/>
              </w:rPr>
              <w:t xml:space="preserve">pranešimo raštu apie jos priimtą </w:t>
            </w:r>
            <w:r w:rsidRPr="00DD687D">
              <w:rPr>
                <w:sz w:val="21"/>
                <w:szCs w:val="21"/>
              </w:rPr>
              <w:lastRenderedPageBreak/>
              <w:t xml:space="preserve">sprendimą išsiuntimo tiekėjams dienos arba nuo paskelbimo apie </w:t>
            </w:r>
            <w:r w:rsidR="6FD78633" w:rsidRPr="00DD687D">
              <w:rPr>
                <w:rFonts w:eastAsia="Arial"/>
                <w:sz w:val="21"/>
                <w:szCs w:val="21"/>
              </w:rPr>
              <w:t xml:space="preserve"> </w:t>
            </w:r>
            <w:r w:rsidR="00B315BC" w:rsidRPr="00DD687D">
              <w:rPr>
                <w:rFonts w:eastAsia="Arial"/>
                <w:sz w:val="21"/>
                <w:szCs w:val="21"/>
              </w:rPr>
              <w:t xml:space="preserve">perkančiosios organizacijos </w:t>
            </w:r>
            <w:r w:rsidRPr="00DD687D">
              <w:rPr>
                <w:sz w:val="21"/>
                <w:szCs w:val="21"/>
              </w:rPr>
              <w:t xml:space="preserve">priimtus sprendimus dienos, jei VPĮ nenumato reikalavimo raštu informuoti tiekėjus apie </w:t>
            </w:r>
            <w:r w:rsidR="4283AFE5" w:rsidRPr="00DD687D">
              <w:rPr>
                <w:rFonts w:eastAsia="Arial"/>
                <w:sz w:val="21"/>
                <w:szCs w:val="21"/>
              </w:rPr>
              <w:t xml:space="preserve"> </w:t>
            </w:r>
            <w:r w:rsidR="00B315BC" w:rsidRPr="00DD687D">
              <w:rPr>
                <w:rFonts w:eastAsia="Arial"/>
                <w:sz w:val="21"/>
                <w:szCs w:val="21"/>
              </w:rPr>
              <w:t>perkančiosios or</w:t>
            </w:r>
            <w:r w:rsidR="006178F4" w:rsidRPr="00DD687D">
              <w:rPr>
                <w:rFonts w:eastAsia="Arial"/>
                <w:sz w:val="21"/>
                <w:szCs w:val="21"/>
              </w:rPr>
              <w:t xml:space="preserve">ganizacijos </w:t>
            </w:r>
            <w:r w:rsidRPr="00DD687D">
              <w:rPr>
                <w:sz w:val="21"/>
                <w:szCs w:val="21"/>
              </w:rPr>
              <w:t>priimtus sprendimus;</w:t>
            </w:r>
          </w:p>
          <w:p w14:paraId="55916AA6" w14:textId="77777777" w:rsidR="00EB1C0F" w:rsidRPr="00DD687D" w:rsidRDefault="00EB1C0F" w:rsidP="003C138F">
            <w:pPr>
              <w:ind w:firstLine="34"/>
              <w:rPr>
                <w:sz w:val="21"/>
                <w:szCs w:val="21"/>
              </w:rPr>
            </w:pPr>
          </w:p>
          <w:p w14:paraId="25DED613" w14:textId="77777777" w:rsidR="009B4090" w:rsidRPr="00DD687D" w:rsidRDefault="009B4090" w:rsidP="003C138F">
            <w:pPr>
              <w:ind w:firstLine="34"/>
              <w:rPr>
                <w:sz w:val="21"/>
                <w:szCs w:val="21"/>
              </w:rPr>
            </w:pPr>
            <w:r w:rsidRPr="00DD687D">
              <w:rPr>
                <w:sz w:val="21"/>
                <w:szCs w:val="21"/>
              </w:rPr>
              <w:t xml:space="preserve">15 (penkiolika) dienų nuo pranešimo išsiuntimo tiekėjams dienos, jeigu šis pranešimas nebuvo siunčiamas elektroninėmis priemonėmis. </w:t>
            </w:r>
          </w:p>
          <w:p w14:paraId="70C74D73" w14:textId="77777777" w:rsidR="009B4090" w:rsidRPr="00DD687D" w:rsidRDefault="009B4090" w:rsidP="003C138F">
            <w:pPr>
              <w:ind w:firstLine="34"/>
              <w:rPr>
                <w:sz w:val="21"/>
                <w:szCs w:val="21"/>
              </w:rPr>
            </w:pPr>
          </w:p>
        </w:tc>
        <w:tc>
          <w:tcPr>
            <w:tcW w:w="3424" w:type="dxa"/>
            <w:hideMark/>
          </w:tcPr>
          <w:p w14:paraId="28F3179C" w14:textId="77777777" w:rsidR="009B4090" w:rsidRPr="00DD687D" w:rsidRDefault="009B4090" w:rsidP="003C138F">
            <w:pPr>
              <w:ind w:firstLine="34"/>
              <w:rPr>
                <w:bCs/>
                <w:color w:val="7030A0"/>
                <w:sz w:val="21"/>
                <w:szCs w:val="21"/>
              </w:rPr>
            </w:pPr>
          </w:p>
        </w:tc>
      </w:tr>
      <w:tr w:rsidR="009B4090" w:rsidRPr="00DD687D" w14:paraId="21A62B32" w14:textId="77777777" w:rsidTr="00360A21">
        <w:trPr>
          <w:trHeight w:val="20"/>
        </w:trPr>
        <w:tc>
          <w:tcPr>
            <w:tcW w:w="600" w:type="dxa"/>
          </w:tcPr>
          <w:p w14:paraId="1D5C2FAE" w14:textId="7B232924" w:rsidR="009B4090" w:rsidRPr="00DD687D" w:rsidRDefault="009B4090" w:rsidP="003C138F">
            <w:pPr>
              <w:rPr>
                <w:sz w:val="21"/>
                <w:szCs w:val="21"/>
              </w:rPr>
            </w:pPr>
            <w:r w:rsidRPr="00DD687D">
              <w:rPr>
                <w:sz w:val="21"/>
                <w:szCs w:val="21"/>
              </w:rPr>
              <w:t>1</w:t>
            </w:r>
            <w:r w:rsidR="0012726D" w:rsidRPr="00DD687D">
              <w:rPr>
                <w:sz w:val="21"/>
                <w:szCs w:val="21"/>
              </w:rPr>
              <w:t>1</w:t>
            </w:r>
            <w:r w:rsidR="00DC230B" w:rsidRPr="00DD687D">
              <w:rPr>
                <w:sz w:val="21"/>
                <w:szCs w:val="21"/>
              </w:rPr>
              <w:t>.</w:t>
            </w:r>
          </w:p>
        </w:tc>
        <w:tc>
          <w:tcPr>
            <w:tcW w:w="2660" w:type="dxa"/>
            <w:hideMark/>
          </w:tcPr>
          <w:p w14:paraId="749DF6E8" w14:textId="172D84B1" w:rsidR="009B4090" w:rsidRPr="00DD687D" w:rsidRDefault="26E058E0" w:rsidP="003C138F">
            <w:pPr>
              <w:rPr>
                <w:sz w:val="21"/>
                <w:szCs w:val="21"/>
              </w:rPr>
            </w:pPr>
            <w:r w:rsidRPr="00DD687D">
              <w:rPr>
                <w:rFonts w:eastAsia="Arial"/>
                <w:color w:val="0078D4"/>
                <w:sz w:val="21"/>
                <w:szCs w:val="21"/>
              </w:rPr>
              <w:t xml:space="preserve"> </w:t>
            </w:r>
            <w:r w:rsidR="006178F4" w:rsidRPr="00DD687D">
              <w:rPr>
                <w:rFonts w:eastAsia="Arial"/>
                <w:sz w:val="21"/>
                <w:szCs w:val="21"/>
              </w:rPr>
              <w:t xml:space="preserve">Perkančioji organizacija </w:t>
            </w:r>
            <w:r w:rsidR="009B4090" w:rsidRPr="00DD687D">
              <w:rPr>
                <w:sz w:val="21"/>
                <w:szCs w:val="21"/>
              </w:rPr>
              <w:t xml:space="preserve">privalo išnagrinėti </w:t>
            </w:r>
            <w:r w:rsidR="006178F4" w:rsidRPr="00DD687D">
              <w:rPr>
                <w:sz w:val="21"/>
                <w:szCs w:val="21"/>
              </w:rPr>
              <w:t>d</w:t>
            </w:r>
            <w:r w:rsidR="0090570A" w:rsidRPr="00DD687D">
              <w:rPr>
                <w:sz w:val="21"/>
                <w:szCs w:val="21"/>
              </w:rPr>
              <w:t>alyvio</w:t>
            </w:r>
            <w:r w:rsidR="009B4090" w:rsidRPr="00DD687D">
              <w:rPr>
                <w:sz w:val="21"/>
                <w:szCs w:val="21"/>
              </w:rPr>
              <w:t xml:space="preserve"> pretenziją</w:t>
            </w:r>
            <w:r w:rsidR="0090570A" w:rsidRPr="00DD687D">
              <w:rPr>
                <w:sz w:val="21"/>
                <w:szCs w:val="21"/>
              </w:rPr>
              <w:t>,</w:t>
            </w:r>
            <w:r w:rsidR="009B4090" w:rsidRPr="00DD687D">
              <w:rPr>
                <w:sz w:val="21"/>
                <w:szCs w:val="21"/>
              </w:rPr>
              <w:t xml:space="preserve"> priimti motyvuotą sprendimą ir apie jį, taip pat apie anksčiau praneštų pirkimo procedūros terminų pasikeitimą raštu pranešti pretenziją pateikusiam </w:t>
            </w:r>
            <w:r w:rsidR="006178F4" w:rsidRPr="00DD687D">
              <w:rPr>
                <w:sz w:val="21"/>
                <w:szCs w:val="21"/>
              </w:rPr>
              <w:t>d</w:t>
            </w:r>
            <w:r w:rsidR="0090570A" w:rsidRPr="00DD687D">
              <w:rPr>
                <w:sz w:val="21"/>
                <w:szCs w:val="21"/>
              </w:rPr>
              <w:t xml:space="preserve">alyviui </w:t>
            </w:r>
            <w:r w:rsidR="009B4090" w:rsidRPr="00DD687D">
              <w:rPr>
                <w:sz w:val="21"/>
                <w:szCs w:val="21"/>
              </w:rPr>
              <w:t>ir suinteresuotiems</w:t>
            </w:r>
            <w:r w:rsidR="0012726D" w:rsidRPr="00DD687D">
              <w:rPr>
                <w:sz w:val="21"/>
                <w:szCs w:val="21"/>
              </w:rPr>
              <w:t xml:space="preserve"> </w:t>
            </w:r>
            <w:r w:rsidR="006178F4" w:rsidRPr="00DD687D">
              <w:rPr>
                <w:sz w:val="21"/>
                <w:szCs w:val="21"/>
              </w:rPr>
              <w:t>d</w:t>
            </w:r>
            <w:r w:rsidR="009B4090" w:rsidRPr="00DD687D">
              <w:rPr>
                <w:sz w:val="21"/>
                <w:szCs w:val="21"/>
              </w:rPr>
              <w:t>alyviams ne vėliau kaip per</w:t>
            </w:r>
          </w:p>
        </w:tc>
        <w:tc>
          <w:tcPr>
            <w:tcW w:w="3685" w:type="dxa"/>
            <w:hideMark/>
          </w:tcPr>
          <w:p w14:paraId="6B16142C" w14:textId="77777777" w:rsidR="009B4090" w:rsidRPr="00DD687D" w:rsidRDefault="009B4090" w:rsidP="003C138F">
            <w:pPr>
              <w:ind w:firstLine="34"/>
              <w:rPr>
                <w:sz w:val="21"/>
                <w:szCs w:val="21"/>
              </w:rPr>
            </w:pPr>
            <w:r w:rsidRPr="00DD687D">
              <w:rPr>
                <w:sz w:val="21"/>
                <w:szCs w:val="21"/>
              </w:rPr>
              <w:t>6 (šešias) darbo dienas nuo pretenzijos gavimo dienos</w:t>
            </w:r>
          </w:p>
        </w:tc>
        <w:tc>
          <w:tcPr>
            <w:tcW w:w="3424" w:type="dxa"/>
            <w:hideMark/>
          </w:tcPr>
          <w:p w14:paraId="4910B96B" w14:textId="77777777" w:rsidR="009B4090" w:rsidRPr="00DD687D" w:rsidRDefault="009B4090" w:rsidP="003C138F">
            <w:pPr>
              <w:ind w:firstLine="34"/>
              <w:rPr>
                <w:sz w:val="21"/>
                <w:szCs w:val="21"/>
              </w:rPr>
            </w:pPr>
          </w:p>
        </w:tc>
      </w:tr>
      <w:tr w:rsidR="009B4090" w:rsidRPr="00DD687D" w14:paraId="475FEE10" w14:textId="77777777" w:rsidTr="00360A21">
        <w:trPr>
          <w:trHeight w:val="20"/>
        </w:trPr>
        <w:tc>
          <w:tcPr>
            <w:tcW w:w="600" w:type="dxa"/>
          </w:tcPr>
          <w:p w14:paraId="7ED3D129" w14:textId="586E9721" w:rsidR="009B4090" w:rsidRPr="00DD687D" w:rsidRDefault="009B4090" w:rsidP="003C138F">
            <w:pPr>
              <w:rPr>
                <w:bCs/>
                <w:sz w:val="21"/>
                <w:szCs w:val="21"/>
              </w:rPr>
            </w:pPr>
            <w:r w:rsidRPr="00DD687D">
              <w:rPr>
                <w:bCs/>
                <w:sz w:val="21"/>
                <w:szCs w:val="21"/>
              </w:rPr>
              <w:t>1</w:t>
            </w:r>
            <w:r w:rsidR="0012726D" w:rsidRPr="00DD687D">
              <w:rPr>
                <w:bCs/>
                <w:sz w:val="21"/>
                <w:szCs w:val="21"/>
              </w:rPr>
              <w:t>2</w:t>
            </w:r>
            <w:r w:rsidR="00DC230B" w:rsidRPr="00DD687D">
              <w:rPr>
                <w:bCs/>
                <w:sz w:val="21"/>
                <w:szCs w:val="21"/>
              </w:rPr>
              <w:t>.</w:t>
            </w:r>
          </w:p>
        </w:tc>
        <w:tc>
          <w:tcPr>
            <w:tcW w:w="2660" w:type="dxa"/>
            <w:hideMark/>
          </w:tcPr>
          <w:p w14:paraId="1F0C1459" w14:textId="3D2C269F" w:rsidR="009B4090" w:rsidRPr="00DD687D" w:rsidRDefault="009B4090" w:rsidP="003C138F">
            <w:pPr>
              <w:rPr>
                <w:sz w:val="21"/>
                <w:szCs w:val="21"/>
              </w:rPr>
            </w:pPr>
            <w:r w:rsidRPr="00DD687D">
              <w:rPr>
                <w:sz w:val="21"/>
                <w:szCs w:val="21"/>
              </w:rPr>
              <w:t xml:space="preserve">Jeigu </w:t>
            </w:r>
            <w:r w:rsidR="268D360D" w:rsidRPr="00DD687D">
              <w:rPr>
                <w:rFonts w:eastAsia="Arial"/>
                <w:sz w:val="21"/>
                <w:szCs w:val="21"/>
              </w:rPr>
              <w:t xml:space="preserve"> </w:t>
            </w:r>
            <w:r w:rsidR="006178F4" w:rsidRPr="00DD687D">
              <w:rPr>
                <w:rFonts w:eastAsia="Arial"/>
                <w:sz w:val="21"/>
                <w:szCs w:val="21"/>
              </w:rPr>
              <w:t xml:space="preserve">perkančioji organizacija </w:t>
            </w:r>
            <w:r w:rsidRPr="00DD687D">
              <w:rPr>
                <w:sz w:val="21"/>
                <w:szCs w:val="21"/>
              </w:rPr>
              <w:t xml:space="preserve">per nustatytą terminą neišnagrinėja jai pateiktos pretenzijos, </w:t>
            </w:r>
            <w:r w:rsidR="006178F4" w:rsidRPr="00DD687D">
              <w:rPr>
                <w:sz w:val="21"/>
                <w:szCs w:val="21"/>
              </w:rPr>
              <w:t>d</w:t>
            </w:r>
            <w:r w:rsidR="0012726D" w:rsidRPr="00DD687D">
              <w:rPr>
                <w:sz w:val="21"/>
                <w:szCs w:val="21"/>
              </w:rPr>
              <w:t>alyvis</w:t>
            </w:r>
            <w:r w:rsidRPr="00DD687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D687D" w:rsidRDefault="009B4090" w:rsidP="003C138F">
            <w:pPr>
              <w:ind w:firstLine="34"/>
              <w:rPr>
                <w:sz w:val="21"/>
                <w:szCs w:val="21"/>
                <w:highlight w:val="yellow"/>
              </w:rPr>
            </w:pPr>
            <w:r w:rsidRPr="00DD687D">
              <w:rPr>
                <w:sz w:val="21"/>
                <w:szCs w:val="21"/>
              </w:rPr>
              <w:t xml:space="preserve">per 15 (penkiolika) dienų nuo dienos, kurią </w:t>
            </w:r>
            <w:r w:rsidR="006178F4" w:rsidRPr="00DD687D">
              <w:rPr>
                <w:rFonts w:eastAsia="Arial"/>
                <w:sz w:val="21"/>
                <w:szCs w:val="21"/>
              </w:rPr>
              <w:t xml:space="preserve">perkančioji organizacija </w:t>
            </w:r>
            <w:r w:rsidRPr="00DD687D">
              <w:rPr>
                <w:sz w:val="21"/>
                <w:szCs w:val="21"/>
              </w:rPr>
              <w:t xml:space="preserve">turėjo raštu pranešti apie priimtą sprendimą </w:t>
            </w:r>
          </w:p>
        </w:tc>
        <w:tc>
          <w:tcPr>
            <w:tcW w:w="3424" w:type="dxa"/>
            <w:hideMark/>
          </w:tcPr>
          <w:p w14:paraId="09958019" w14:textId="77777777" w:rsidR="009B4090" w:rsidRPr="00DD687D" w:rsidRDefault="009B4090" w:rsidP="003C138F">
            <w:pPr>
              <w:ind w:firstLine="34"/>
              <w:rPr>
                <w:sz w:val="21"/>
                <w:szCs w:val="21"/>
              </w:rPr>
            </w:pPr>
          </w:p>
        </w:tc>
      </w:tr>
      <w:bookmarkEnd w:id="10"/>
    </w:tbl>
    <w:p w14:paraId="367E8661" w14:textId="77777777" w:rsidR="009B4090" w:rsidRPr="005F167C" w:rsidRDefault="009B4090" w:rsidP="003C138F">
      <w:pPr>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BBFB8" w14:textId="77777777" w:rsidR="00384104" w:rsidRDefault="00384104" w:rsidP="00D05666">
      <w:r>
        <w:separator/>
      </w:r>
    </w:p>
  </w:endnote>
  <w:endnote w:type="continuationSeparator" w:id="0">
    <w:p w14:paraId="19DF7735" w14:textId="77777777" w:rsidR="00384104" w:rsidRDefault="00384104" w:rsidP="00D05666">
      <w:r>
        <w:continuationSeparator/>
      </w:r>
    </w:p>
  </w:endnote>
  <w:endnote w:type="continuationNotice" w:id="1">
    <w:p w14:paraId="1A748AE3" w14:textId="77777777" w:rsidR="00384104" w:rsidRDefault="0038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DD687D" w14:paraId="005FD67C" w14:textId="77777777" w:rsidTr="006B1A30">
      <w:trPr>
        <w:trHeight w:val="300"/>
      </w:trPr>
      <w:tc>
        <w:tcPr>
          <w:tcW w:w="3320" w:type="dxa"/>
        </w:tcPr>
        <w:p w14:paraId="12AA6103" w14:textId="5395B083" w:rsidR="00DD687D" w:rsidRDefault="00DD687D" w:rsidP="006B1A30">
          <w:pPr>
            <w:pStyle w:val="Antrats"/>
            <w:ind w:left="-115"/>
          </w:pPr>
        </w:p>
      </w:tc>
      <w:tc>
        <w:tcPr>
          <w:tcW w:w="3320" w:type="dxa"/>
        </w:tcPr>
        <w:p w14:paraId="5372919C" w14:textId="3F510446" w:rsidR="00DD687D" w:rsidRDefault="00DD687D" w:rsidP="006B1A30">
          <w:pPr>
            <w:pStyle w:val="Antrats"/>
            <w:jc w:val="center"/>
          </w:pPr>
        </w:p>
      </w:tc>
      <w:tc>
        <w:tcPr>
          <w:tcW w:w="3320" w:type="dxa"/>
        </w:tcPr>
        <w:p w14:paraId="46DF4335" w14:textId="4D777ED1" w:rsidR="00DD687D" w:rsidRDefault="00DD687D" w:rsidP="006B1A30">
          <w:pPr>
            <w:pStyle w:val="Antrats"/>
            <w:ind w:right="-115"/>
            <w:jc w:val="right"/>
          </w:pPr>
        </w:p>
      </w:tc>
    </w:tr>
  </w:tbl>
  <w:p w14:paraId="2F1AB6B3" w14:textId="0E422935" w:rsidR="00DD687D" w:rsidRDefault="00DD68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DD687D" w14:paraId="38348E9A" w14:textId="77777777" w:rsidTr="006B1A30">
      <w:trPr>
        <w:trHeight w:val="300"/>
      </w:trPr>
      <w:tc>
        <w:tcPr>
          <w:tcW w:w="3320" w:type="dxa"/>
        </w:tcPr>
        <w:p w14:paraId="591B1137" w14:textId="15A8E5E9" w:rsidR="00DD687D" w:rsidRDefault="00DD687D" w:rsidP="006B1A30">
          <w:pPr>
            <w:pStyle w:val="Antrats"/>
            <w:ind w:left="-115"/>
          </w:pPr>
        </w:p>
      </w:tc>
      <w:tc>
        <w:tcPr>
          <w:tcW w:w="3320" w:type="dxa"/>
        </w:tcPr>
        <w:p w14:paraId="6F1B616C" w14:textId="403DF0C7" w:rsidR="00DD687D" w:rsidRDefault="00DD687D" w:rsidP="006B1A30">
          <w:pPr>
            <w:pStyle w:val="Antrats"/>
            <w:jc w:val="center"/>
          </w:pPr>
        </w:p>
      </w:tc>
      <w:tc>
        <w:tcPr>
          <w:tcW w:w="3320" w:type="dxa"/>
        </w:tcPr>
        <w:p w14:paraId="74D61361" w14:textId="164A23CE" w:rsidR="00DD687D" w:rsidRDefault="00DD687D" w:rsidP="006B1A30">
          <w:pPr>
            <w:pStyle w:val="Antrats"/>
            <w:ind w:right="-115"/>
            <w:jc w:val="right"/>
          </w:pPr>
        </w:p>
      </w:tc>
    </w:tr>
  </w:tbl>
  <w:p w14:paraId="4A72585F" w14:textId="60B1B6B2" w:rsidR="00DD687D" w:rsidRDefault="00DD68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DD687D" w14:paraId="6DB6132A" w14:textId="77777777" w:rsidTr="0B831528">
      <w:tc>
        <w:tcPr>
          <w:tcW w:w="3600" w:type="dxa"/>
        </w:tcPr>
        <w:p w14:paraId="3DD6CB26" w14:textId="44274829" w:rsidR="00DD687D" w:rsidRDefault="00DD687D" w:rsidP="0B831528">
          <w:pPr>
            <w:pStyle w:val="Antrats"/>
            <w:ind w:left="-115"/>
          </w:pPr>
        </w:p>
      </w:tc>
      <w:tc>
        <w:tcPr>
          <w:tcW w:w="3600" w:type="dxa"/>
        </w:tcPr>
        <w:p w14:paraId="0FFE1169" w14:textId="04D5F0EA" w:rsidR="00DD687D" w:rsidRDefault="00DD687D" w:rsidP="0B831528">
          <w:pPr>
            <w:pStyle w:val="Antrats"/>
            <w:jc w:val="center"/>
          </w:pPr>
        </w:p>
      </w:tc>
      <w:tc>
        <w:tcPr>
          <w:tcW w:w="3600" w:type="dxa"/>
        </w:tcPr>
        <w:p w14:paraId="637FC8A9" w14:textId="7FCE1B5E" w:rsidR="00DD687D" w:rsidRDefault="00DD687D" w:rsidP="0B831528">
          <w:pPr>
            <w:pStyle w:val="Antrats"/>
            <w:ind w:right="-115"/>
            <w:jc w:val="right"/>
          </w:pPr>
        </w:p>
      </w:tc>
    </w:tr>
  </w:tbl>
  <w:p w14:paraId="1418C709" w14:textId="2F0E40AA" w:rsidR="00DD687D" w:rsidRDefault="00DD687D"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DD687D" w14:paraId="26379111" w14:textId="77777777" w:rsidTr="0B831528">
      <w:tc>
        <w:tcPr>
          <w:tcW w:w="3600" w:type="dxa"/>
        </w:tcPr>
        <w:p w14:paraId="47E711C1" w14:textId="19AB4DF1" w:rsidR="00DD687D" w:rsidRDefault="00DD687D" w:rsidP="0B831528">
          <w:pPr>
            <w:pStyle w:val="Antrats"/>
            <w:ind w:left="-115"/>
          </w:pPr>
        </w:p>
      </w:tc>
      <w:tc>
        <w:tcPr>
          <w:tcW w:w="3600" w:type="dxa"/>
        </w:tcPr>
        <w:p w14:paraId="1A5949BA" w14:textId="5C596B32" w:rsidR="00DD687D" w:rsidRDefault="00DD687D" w:rsidP="0B831528">
          <w:pPr>
            <w:pStyle w:val="Antrats"/>
            <w:jc w:val="center"/>
          </w:pPr>
        </w:p>
      </w:tc>
      <w:tc>
        <w:tcPr>
          <w:tcW w:w="3600" w:type="dxa"/>
        </w:tcPr>
        <w:p w14:paraId="397999A9" w14:textId="74BE2DF9" w:rsidR="00DD687D" w:rsidRDefault="00DD687D" w:rsidP="0B831528">
          <w:pPr>
            <w:pStyle w:val="Antrats"/>
            <w:ind w:right="-115"/>
            <w:jc w:val="right"/>
          </w:pPr>
        </w:p>
      </w:tc>
    </w:tr>
  </w:tbl>
  <w:p w14:paraId="16BE47DF" w14:textId="0FE8012D" w:rsidR="00DD687D" w:rsidRDefault="00DD687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A6E7C" w14:textId="77777777" w:rsidR="00384104" w:rsidRDefault="00384104" w:rsidP="00D05666">
      <w:r>
        <w:separator/>
      </w:r>
    </w:p>
  </w:footnote>
  <w:footnote w:type="continuationSeparator" w:id="0">
    <w:p w14:paraId="056C08CF" w14:textId="77777777" w:rsidR="00384104" w:rsidRDefault="00384104" w:rsidP="00D05666">
      <w:r>
        <w:continuationSeparator/>
      </w:r>
    </w:p>
  </w:footnote>
  <w:footnote w:type="continuationNotice" w:id="1">
    <w:p w14:paraId="70E5379B" w14:textId="77777777" w:rsidR="00384104" w:rsidRDefault="00384104"/>
  </w:footnote>
  <w:footnote w:id="2">
    <w:p w14:paraId="0304151C" w14:textId="77777777" w:rsidR="00DD687D" w:rsidRDefault="00DD687D"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DD687D" w14:paraId="7B9BF058" w14:textId="77777777" w:rsidTr="006B1A30">
      <w:trPr>
        <w:trHeight w:val="300"/>
      </w:trPr>
      <w:tc>
        <w:tcPr>
          <w:tcW w:w="3320" w:type="dxa"/>
        </w:tcPr>
        <w:p w14:paraId="3BAACE48" w14:textId="1768BBAF" w:rsidR="00DD687D" w:rsidRDefault="00DD687D" w:rsidP="00AE7102">
          <w:pPr>
            <w:pStyle w:val="Antrats"/>
          </w:pPr>
        </w:p>
      </w:tc>
      <w:tc>
        <w:tcPr>
          <w:tcW w:w="3320" w:type="dxa"/>
        </w:tcPr>
        <w:p w14:paraId="5149BA27" w14:textId="0E1D5DF5" w:rsidR="00DD687D" w:rsidRDefault="00DD687D" w:rsidP="006B1A30">
          <w:pPr>
            <w:pStyle w:val="Antrats"/>
            <w:jc w:val="center"/>
          </w:pPr>
        </w:p>
      </w:tc>
      <w:tc>
        <w:tcPr>
          <w:tcW w:w="3320" w:type="dxa"/>
        </w:tcPr>
        <w:p w14:paraId="2E580469" w14:textId="4A3F4DE0" w:rsidR="00DD687D" w:rsidRDefault="00DD687D" w:rsidP="006B1A30">
          <w:pPr>
            <w:pStyle w:val="Antrats"/>
            <w:ind w:right="-115"/>
            <w:jc w:val="right"/>
          </w:pPr>
        </w:p>
      </w:tc>
    </w:tr>
  </w:tbl>
  <w:p w14:paraId="508B778C" w14:textId="2E1CF544" w:rsidR="00DD687D" w:rsidRDefault="00DD68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DD687D" w:rsidRDefault="00DD68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Content>
      <w:p w14:paraId="092CAD6D" w14:textId="5F097C3A" w:rsidR="00DD687D" w:rsidRDefault="00DD687D">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DD687D" w:rsidRDefault="00DD687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6761CF4"/>
    <w:lvl w:ilvl="0">
      <w:start w:val="1"/>
      <w:numFmt w:val="decimal"/>
      <w:lvlText w:val="%1."/>
      <w:lvlJc w:val="left"/>
      <w:pPr>
        <w:tabs>
          <w:tab w:val="num" w:pos="502"/>
        </w:tabs>
        <w:ind w:left="502" w:hanging="360"/>
      </w:pPr>
    </w:lvl>
    <w:lvl w:ilvl="1">
      <w:start w:val="1"/>
      <w:numFmt w:val="decimal"/>
      <w:lvlText w:val="%1.%2."/>
      <w:lvlJc w:val="left"/>
      <w:pPr>
        <w:tabs>
          <w:tab w:val="num" w:pos="720"/>
        </w:tabs>
        <w:ind w:left="720" w:hanging="720"/>
      </w:pPr>
      <w:rPr>
        <w:b w:val="0"/>
        <w:strike w:val="0"/>
        <w:d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0F1400E"/>
    <w:multiLevelType w:val="multilevel"/>
    <w:tmpl w:val="1D280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8B1D7A"/>
    <w:multiLevelType w:val="multilevel"/>
    <w:tmpl w:val="3536E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FAD16A7"/>
    <w:multiLevelType w:val="multilevel"/>
    <w:tmpl w:val="77C2B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8D72C54"/>
    <w:multiLevelType w:val="hybridMultilevel"/>
    <w:tmpl w:val="E98093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3B83467"/>
    <w:multiLevelType w:val="multilevel"/>
    <w:tmpl w:val="0944E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3"/>
  </w:num>
  <w:num w:numId="3">
    <w:abstractNumId w:val="9"/>
  </w:num>
  <w:num w:numId="4">
    <w:abstractNumId w:val="18"/>
  </w:num>
  <w:num w:numId="5">
    <w:abstractNumId w:val="7"/>
  </w:num>
  <w:num w:numId="6">
    <w:abstractNumId w:val="4"/>
  </w:num>
  <w:num w:numId="7">
    <w:abstractNumId w:val="10"/>
  </w:num>
  <w:num w:numId="8">
    <w:abstractNumId w:val="3"/>
  </w:num>
  <w:num w:numId="9">
    <w:abstractNumId w:val="16"/>
  </w:num>
  <w:num w:numId="10">
    <w:abstractNumId w:val="14"/>
  </w:num>
  <w:num w:numId="11">
    <w:abstractNumId w:val="12"/>
  </w:num>
  <w:num w:numId="12">
    <w:abstractNumId w:val="8"/>
  </w:num>
  <w:num w:numId="13">
    <w:abstractNumId w:val="2"/>
  </w:num>
  <w:num w:numId="14">
    <w:abstractNumId w:val="6"/>
  </w:num>
  <w:num w:numId="15">
    <w:abstractNumId w:val="17"/>
  </w:num>
  <w:num w:numId="16">
    <w:abstractNumId w:val="1"/>
  </w:num>
  <w:num w:numId="17">
    <w:abstractNumId w:val="11"/>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E0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08C"/>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0D"/>
    <w:rsid w:val="00217893"/>
    <w:rsid w:val="00217C84"/>
    <w:rsid w:val="00217F6F"/>
    <w:rsid w:val="00220350"/>
    <w:rsid w:val="00220B88"/>
    <w:rsid w:val="002211A8"/>
    <w:rsid w:val="00221235"/>
    <w:rsid w:val="00221600"/>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74C"/>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57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ADF"/>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5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866"/>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104"/>
    <w:rsid w:val="003849A9"/>
    <w:rsid w:val="00384F5A"/>
    <w:rsid w:val="00386A7C"/>
    <w:rsid w:val="003878F0"/>
    <w:rsid w:val="003903FB"/>
    <w:rsid w:val="0039114B"/>
    <w:rsid w:val="003918AE"/>
    <w:rsid w:val="00392458"/>
    <w:rsid w:val="0039299B"/>
    <w:rsid w:val="003943EC"/>
    <w:rsid w:val="00394B3D"/>
    <w:rsid w:val="00394C27"/>
    <w:rsid w:val="003952A1"/>
    <w:rsid w:val="00397706"/>
    <w:rsid w:val="003978AC"/>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BAF"/>
    <w:rsid w:val="00455F06"/>
    <w:rsid w:val="004575AA"/>
    <w:rsid w:val="0045773D"/>
    <w:rsid w:val="00457C45"/>
    <w:rsid w:val="00457F5A"/>
    <w:rsid w:val="00460650"/>
    <w:rsid w:val="004618E2"/>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DC6"/>
    <w:rsid w:val="00546A22"/>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38"/>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7D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C20"/>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9E"/>
    <w:rsid w:val="00AB16DF"/>
    <w:rsid w:val="00AB1754"/>
    <w:rsid w:val="00AB2DB9"/>
    <w:rsid w:val="00AB2E78"/>
    <w:rsid w:val="00AB3B35"/>
    <w:rsid w:val="00AB47AB"/>
    <w:rsid w:val="00AB4BFE"/>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1A1"/>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47B"/>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8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E83"/>
    <w:rsid w:val="00E56BA8"/>
    <w:rsid w:val="00E578F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F0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D09"/>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AF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45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297ADF"/>
    <w:pPr>
      <w:spacing w:line="240" w:lineRule="auto"/>
      <w:ind w:firstLine="0"/>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281735"/>
    <w:rPr>
      <w:b/>
      <w:bCs/>
      <w:color w:val="404040" w:themeColor="text1" w:themeTint="BF"/>
      <w:sz w:val="16"/>
      <w:szCs w:val="16"/>
    </w:rPr>
  </w:style>
  <w:style w:type="paragraph" w:styleId="Pavadinimas">
    <w:name w:val="Title"/>
    <w:basedOn w:val="prastasis"/>
    <w:next w:val="prastasis"/>
    <w:link w:val="PavadinimasDiagrama"/>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b/>
    </w:rPr>
  </w:style>
  <w:style w:type="paragraph" w:customStyle="1" w:styleId="S2lygis">
    <w:name w:val="_S 2 lygis"/>
    <w:basedOn w:val="prastasis"/>
    <w:rsid w:val="00BC0EC9"/>
    <w:pPr>
      <w:numPr>
        <w:ilvl w:val="1"/>
        <w:numId w:val="2"/>
      </w:numPr>
      <w:spacing w:before="120" w:after="120"/>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b/>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
    <w:name w:val="Body"/>
    <w:semiHidden/>
    <w:rsid w:val="003978AC"/>
    <w:pPr>
      <w:spacing w:line="312" w:lineRule="auto"/>
      <w:ind w:firstLine="0"/>
      <w:jc w:val="left"/>
    </w:pPr>
    <w:rPr>
      <w:rFonts w:ascii="Helvetica Neue Light" w:eastAsia="Helvetica Neue Light" w:hAnsi="Helvetica Neue Light" w:cs="Helvetica Neue Light"/>
      <w:color w:val="000000"/>
      <w:sz w:val="20"/>
      <w:szCs w:val="20"/>
    </w:rPr>
  </w:style>
  <w:style w:type="table" w:customStyle="1" w:styleId="Lentelstinklelis3">
    <w:name w:val="Lentelės tinklelis3"/>
    <w:basedOn w:val="prastojilentel"/>
    <w:uiPriority w:val="39"/>
    <w:rsid w:val="00DD687D"/>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D687D"/>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DD687D"/>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15819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fo@tst.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3DAB"/>
    <w:rsid w:val="000E3D5E"/>
    <w:rsid w:val="000E62D1"/>
    <w:rsid w:val="001251FC"/>
    <w:rsid w:val="00127A9E"/>
    <w:rsid w:val="001A6EE0"/>
    <w:rsid w:val="001E3B26"/>
    <w:rsid w:val="00256A57"/>
    <w:rsid w:val="00295EF8"/>
    <w:rsid w:val="002C1509"/>
    <w:rsid w:val="0036307F"/>
    <w:rsid w:val="003661A6"/>
    <w:rsid w:val="00393605"/>
    <w:rsid w:val="004161F4"/>
    <w:rsid w:val="00430113"/>
    <w:rsid w:val="00460C76"/>
    <w:rsid w:val="0046126A"/>
    <w:rsid w:val="004C214A"/>
    <w:rsid w:val="004D38E9"/>
    <w:rsid w:val="00515E63"/>
    <w:rsid w:val="00545DC6"/>
    <w:rsid w:val="00546A22"/>
    <w:rsid w:val="00565992"/>
    <w:rsid w:val="005841FB"/>
    <w:rsid w:val="00652F79"/>
    <w:rsid w:val="00665238"/>
    <w:rsid w:val="00685665"/>
    <w:rsid w:val="006D77F5"/>
    <w:rsid w:val="007260B3"/>
    <w:rsid w:val="00731487"/>
    <w:rsid w:val="00737C4C"/>
    <w:rsid w:val="0078514A"/>
    <w:rsid w:val="007C7D73"/>
    <w:rsid w:val="007F25D7"/>
    <w:rsid w:val="00810A25"/>
    <w:rsid w:val="00881536"/>
    <w:rsid w:val="008D6E2A"/>
    <w:rsid w:val="00906FC8"/>
    <w:rsid w:val="00907217"/>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066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D2FDC10-AD2A-47A2-9C05-21A82E8A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31</Pages>
  <Words>39529</Words>
  <Characters>22533</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61939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6</cp:revision>
  <cp:lastPrinted>2021-11-03T05:49:00Z</cp:lastPrinted>
  <dcterms:created xsi:type="dcterms:W3CDTF">2024-11-27T12:12:00Z</dcterms:created>
  <dcterms:modified xsi:type="dcterms:W3CDTF">2025-10-01T13:13:00Z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