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1DE2" w14:textId="17E82508" w:rsidR="001A0EBC" w:rsidRPr="00436575" w:rsidRDefault="001A0EBC" w:rsidP="00AE7CB1">
      <w:pPr>
        <w:keepNext/>
        <w:keepLines/>
        <w:pBdr>
          <w:bottom w:val="single" w:sz="4" w:space="0" w:color="ED7D31" w:themeColor="accent2"/>
        </w:pBdr>
        <w:spacing w:before="360" w:after="120" w:line="240" w:lineRule="auto"/>
        <w:jc w:val="right"/>
        <w:outlineLvl w:val="0"/>
        <w:rPr>
          <w:rFonts w:ascii="Times New Roman" w:eastAsiaTheme="majorEastAsia" w:hAnsi="Times New Roman" w:cs="Times New Roman"/>
          <w:b/>
        </w:rPr>
      </w:pPr>
      <w:bookmarkStart w:id="0" w:name="_Toc124404956"/>
      <w:r w:rsidRPr="00436575">
        <w:rPr>
          <w:rFonts w:ascii="Times New Roman" w:eastAsiaTheme="majorEastAsia" w:hAnsi="Times New Roman" w:cs="Times New Roman"/>
          <w:b/>
        </w:rPr>
        <w:t xml:space="preserve">Pirkimo sąlygų 7 priedas „Pasiūlymų vertinimo </w:t>
      </w:r>
      <w:r w:rsidR="002A0EDE">
        <w:rPr>
          <w:rFonts w:ascii="Times New Roman" w:eastAsiaTheme="majorEastAsia" w:hAnsi="Times New Roman" w:cs="Times New Roman"/>
          <w:b/>
        </w:rPr>
        <w:t>kriterijai ir sąlygos</w:t>
      </w:r>
      <w:r w:rsidRPr="00436575">
        <w:rPr>
          <w:rFonts w:ascii="Times New Roman" w:eastAsiaTheme="majorEastAsia" w:hAnsi="Times New Roman" w:cs="Times New Roman"/>
          <w:b/>
        </w:rPr>
        <w:t>“</w:t>
      </w:r>
      <w:bookmarkEnd w:id="0"/>
    </w:p>
    <w:p w14:paraId="43A5713E" w14:textId="77777777" w:rsidR="001A0EBC" w:rsidRPr="00A85D99" w:rsidRDefault="001A0EBC" w:rsidP="00A85D99">
      <w:pPr>
        <w:keepNext/>
        <w:spacing w:after="0" w:line="240" w:lineRule="auto"/>
        <w:jc w:val="right"/>
        <w:outlineLvl w:val="0"/>
        <w:rPr>
          <w:rFonts w:ascii="Times New Roman" w:eastAsia="Times New Roman" w:hAnsi="Times New Roman" w:cs="Times New Roman"/>
          <w:bCs/>
          <w:sz w:val="20"/>
          <w:szCs w:val="20"/>
        </w:rPr>
      </w:pPr>
    </w:p>
    <w:p w14:paraId="1B4E33E6" w14:textId="77777777" w:rsidR="00821AD6" w:rsidRDefault="00821AD6" w:rsidP="00821AD6">
      <w:pPr>
        <w:keepNext/>
        <w:spacing w:before="120" w:after="120" w:line="240" w:lineRule="auto"/>
        <w:jc w:val="center"/>
        <w:outlineLvl w:val="0"/>
        <w:rPr>
          <w:rFonts w:ascii="Times New Roman" w:eastAsia="Times New Roman" w:hAnsi="Times New Roman" w:cs="Times New Roman"/>
          <w:b/>
          <w:bCs/>
          <w:sz w:val="24"/>
          <w:szCs w:val="24"/>
        </w:rPr>
      </w:pPr>
      <w:r w:rsidRPr="00784F58">
        <w:rPr>
          <w:rFonts w:ascii="Times New Roman" w:eastAsia="Times New Roman" w:hAnsi="Times New Roman" w:cs="Times New Roman"/>
          <w:b/>
          <w:bCs/>
          <w:sz w:val="24"/>
          <w:szCs w:val="24"/>
        </w:rPr>
        <w:t>PASIŪLYMŲ VERTINIMAS</w:t>
      </w:r>
    </w:p>
    <w:p w14:paraId="2229C7C3" w14:textId="77777777" w:rsidR="00821AD6" w:rsidRPr="00784F58" w:rsidRDefault="00821AD6" w:rsidP="00821AD6">
      <w:pPr>
        <w:keepNext/>
        <w:spacing w:before="120" w:after="120" w:line="240" w:lineRule="auto"/>
        <w:jc w:val="center"/>
        <w:outlineLvl w:val="0"/>
        <w:rPr>
          <w:rFonts w:ascii="Times New Roman" w:eastAsia="Times New Roman" w:hAnsi="Times New Roman" w:cs="Times New Roman"/>
          <w:b/>
          <w:bCs/>
          <w:sz w:val="24"/>
          <w:szCs w:val="24"/>
        </w:rPr>
      </w:pPr>
    </w:p>
    <w:p w14:paraId="37E14913" w14:textId="77777777" w:rsidR="00821AD6" w:rsidRPr="00F9420B" w:rsidRDefault="00821AD6" w:rsidP="00821AD6">
      <w:pPr>
        <w:pStyle w:val="ListParagraph"/>
        <w:numPr>
          <w:ilvl w:val="1"/>
          <w:numId w:val="2"/>
        </w:numPr>
        <w:spacing w:after="0" w:line="240" w:lineRule="auto"/>
        <w:jc w:val="both"/>
        <w:rPr>
          <w:rFonts w:ascii="Times New Roman" w:eastAsia="Times New Roman" w:hAnsi="Times New Roman" w:cs="Times New Roman"/>
        </w:rPr>
      </w:pPr>
      <w:r w:rsidRPr="00F9420B">
        <w:rPr>
          <w:rFonts w:ascii="Times New Roman" w:eastAsia="Times New Roman" w:hAnsi="Times New Roman" w:cs="Times New Roman"/>
        </w:rPr>
        <w:t>Pasiūlymuose nurodytos kainos yra vertinamos eurais.</w:t>
      </w:r>
    </w:p>
    <w:p w14:paraId="58BD3172" w14:textId="77777777" w:rsidR="00821AD6" w:rsidRPr="00F9420B" w:rsidRDefault="00821AD6" w:rsidP="00821AD6">
      <w:pPr>
        <w:pStyle w:val="ListParagraph"/>
        <w:numPr>
          <w:ilvl w:val="1"/>
          <w:numId w:val="2"/>
        </w:numPr>
        <w:spacing w:after="0" w:line="240" w:lineRule="auto"/>
        <w:jc w:val="both"/>
        <w:rPr>
          <w:rFonts w:ascii="Times New Roman" w:eastAsia="Times New Roman" w:hAnsi="Times New Roman" w:cs="Times New Roman"/>
        </w:rPr>
      </w:pPr>
      <w:r w:rsidRPr="00F9420B">
        <w:rPr>
          <w:rFonts w:ascii="Times New Roman" w:eastAsia="Times New Roman" w:hAnsi="Times New Roman" w:cs="Times New Roman"/>
        </w:rPr>
        <w:t>Jeigu Pirkime dalyvauja Europos Sąjungos Paslaugų teikėjai, neįsiregistravę Lietuvos Respublikoje PVM mokėtojais, kurie taikys 0 proc. PVM, tačiau Užsakovas turės PVM pats sumokėti į valstybės biudžetą, Užsakovas prie Europos Sąjungos Paslaugų teikėjų Pasiūlymų pirkimui vertinimo metu pridės tik vertinimo tikslais naudojamą PVM, kuris į Sutartį nebus perkeliamas.</w:t>
      </w:r>
    </w:p>
    <w:p w14:paraId="6D1ED08E" w14:textId="77777777" w:rsidR="00821AD6" w:rsidRPr="00F9420B" w:rsidRDefault="00821AD6" w:rsidP="00821AD6">
      <w:pPr>
        <w:pStyle w:val="ListParagraph"/>
        <w:numPr>
          <w:ilvl w:val="1"/>
          <w:numId w:val="2"/>
        </w:numPr>
        <w:spacing w:after="0" w:line="240" w:lineRule="auto"/>
        <w:jc w:val="both"/>
        <w:rPr>
          <w:rFonts w:ascii="Times New Roman" w:eastAsia="Times New Roman" w:hAnsi="Times New Roman" w:cs="Times New Roman"/>
        </w:rPr>
      </w:pPr>
      <w:r w:rsidRPr="00F9420B">
        <w:rPr>
          <w:rFonts w:ascii="Times New Roman" w:eastAsia="Times New Roman" w:hAnsi="Times New Roman" w:cs="Times New Roman"/>
        </w:rPr>
        <w:t>Užsakovo neatmesti pasiūlymai vertinami pagal kainos ir kokybės kriterijų:</w:t>
      </w:r>
    </w:p>
    <w:p w14:paraId="5233D83D" w14:textId="77777777" w:rsidR="00821AD6" w:rsidRPr="00784F58" w:rsidRDefault="00821AD6" w:rsidP="00C52CE0">
      <w:pPr>
        <w:pStyle w:val="ListParagraph"/>
        <w:suppressAutoHyphens/>
        <w:spacing w:after="0" w:line="240" w:lineRule="auto"/>
        <w:ind w:left="420"/>
        <w:jc w:val="center"/>
        <w:rPr>
          <w:rFonts w:ascii="Times New Roman" w:eastAsia="Times New Roman" w:hAnsi="Times New Roman" w:cs="Times New Roman"/>
          <w:sz w:val="24"/>
          <w:szCs w:val="24"/>
        </w:rPr>
      </w:pPr>
    </w:p>
    <w:tbl>
      <w:tblPr>
        <w:tblStyle w:val="TableGrid"/>
        <w:tblW w:w="9742" w:type="dxa"/>
        <w:tblInd w:w="354" w:type="dxa"/>
        <w:tblLook w:val="0000" w:firstRow="0" w:lastRow="0" w:firstColumn="0" w:lastColumn="0" w:noHBand="0" w:noVBand="0"/>
      </w:tblPr>
      <w:tblGrid>
        <w:gridCol w:w="6804"/>
        <w:gridCol w:w="2938"/>
      </w:tblGrid>
      <w:tr w:rsidR="00821AD6" w:rsidRPr="00F9420B" w14:paraId="47548DA7" w14:textId="77777777" w:rsidTr="00C52CE0">
        <w:trPr>
          <w:trHeight w:val="676"/>
        </w:trPr>
        <w:tc>
          <w:tcPr>
            <w:tcW w:w="6804" w:type="dxa"/>
          </w:tcPr>
          <w:p w14:paraId="29FB715B" w14:textId="77777777" w:rsidR="00821AD6" w:rsidRPr="00F9420B" w:rsidRDefault="00821AD6" w:rsidP="005F086D">
            <w:pPr>
              <w:tabs>
                <w:tab w:val="left" w:pos="426"/>
              </w:tabs>
              <w:jc w:val="center"/>
              <w:rPr>
                <w:b/>
                <w:sz w:val="22"/>
                <w:szCs w:val="22"/>
              </w:rPr>
            </w:pPr>
            <w:r w:rsidRPr="00F9420B">
              <w:rPr>
                <w:b/>
                <w:sz w:val="22"/>
                <w:szCs w:val="22"/>
              </w:rPr>
              <w:t>Vertinimo kriterijai</w:t>
            </w:r>
          </w:p>
        </w:tc>
        <w:tc>
          <w:tcPr>
            <w:tcW w:w="2938" w:type="dxa"/>
          </w:tcPr>
          <w:p w14:paraId="2E3877B1" w14:textId="77777777" w:rsidR="00821AD6" w:rsidRPr="00F9420B" w:rsidRDefault="00821AD6" w:rsidP="005F086D">
            <w:pPr>
              <w:tabs>
                <w:tab w:val="left" w:pos="426"/>
              </w:tabs>
              <w:ind w:right="-108"/>
              <w:jc w:val="center"/>
              <w:rPr>
                <w:b/>
                <w:sz w:val="22"/>
                <w:szCs w:val="22"/>
              </w:rPr>
            </w:pPr>
            <w:r w:rsidRPr="00F9420B">
              <w:rPr>
                <w:b/>
                <w:sz w:val="22"/>
                <w:szCs w:val="22"/>
              </w:rPr>
              <w:t>Lyginamasis svoris ir balai, atliekant kainos ir kokybės santykio įvertinimą</w:t>
            </w:r>
          </w:p>
        </w:tc>
      </w:tr>
      <w:tr w:rsidR="00821AD6" w:rsidRPr="00F9420B" w14:paraId="110BFECF" w14:textId="77777777" w:rsidTr="00C52CE0">
        <w:trPr>
          <w:trHeight w:val="210"/>
        </w:trPr>
        <w:tc>
          <w:tcPr>
            <w:tcW w:w="6804" w:type="dxa"/>
          </w:tcPr>
          <w:p w14:paraId="11CB1D08" w14:textId="77777777" w:rsidR="00821AD6" w:rsidRPr="00F9420B" w:rsidRDefault="00821AD6" w:rsidP="005F086D">
            <w:pPr>
              <w:tabs>
                <w:tab w:val="left" w:pos="426"/>
              </w:tabs>
              <w:spacing w:line="210" w:lineRule="atLeast"/>
              <w:rPr>
                <w:bCs/>
                <w:i/>
                <w:iCs/>
                <w:sz w:val="22"/>
                <w:szCs w:val="22"/>
              </w:rPr>
            </w:pPr>
            <w:r w:rsidRPr="00F9420B">
              <w:rPr>
                <w:bCs/>
                <w:i/>
                <w:iCs/>
                <w:sz w:val="22"/>
                <w:szCs w:val="22"/>
              </w:rPr>
              <w:t xml:space="preserve">Pirmas kriterijus - </w:t>
            </w:r>
            <w:r w:rsidRPr="00F9420B">
              <w:rPr>
                <w:bCs/>
                <w:iCs/>
                <w:sz w:val="22"/>
                <w:szCs w:val="22"/>
              </w:rPr>
              <w:t>kaina (C)</w:t>
            </w:r>
          </w:p>
        </w:tc>
        <w:tc>
          <w:tcPr>
            <w:tcW w:w="2938" w:type="dxa"/>
          </w:tcPr>
          <w:p w14:paraId="38257BD2" w14:textId="77777777" w:rsidR="00821AD6" w:rsidRPr="00F9420B" w:rsidRDefault="00821AD6" w:rsidP="005F086D">
            <w:pPr>
              <w:tabs>
                <w:tab w:val="left" w:pos="426"/>
              </w:tabs>
              <w:spacing w:line="210" w:lineRule="atLeast"/>
              <w:jc w:val="center"/>
              <w:rPr>
                <w:bCs/>
                <w:sz w:val="22"/>
                <w:szCs w:val="22"/>
              </w:rPr>
            </w:pPr>
            <w:r w:rsidRPr="00F9420B">
              <w:rPr>
                <w:bCs/>
                <w:sz w:val="22"/>
                <w:szCs w:val="22"/>
              </w:rPr>
              <w:t>X = 60</w:t>
            </w:r>
          </w:p>
        </w:tc>
      </w:tr>
      <w:tr w:rsidR="00821AD6" w:rsidRPr="00F9420B" w14:paraId="204052F6" w14:textId="77777777" w:rsidTr="00C52CE0">
        <w:trPr>
          <w:trHeight w:val="210"/>
        </w:trPr>
        <w:tc>
          <w:tcPr>
            <w:tcW w:w="6804" w:type="dxa"/>
          </w:tcPr>
          <w:p w14:paraId="143B04AC" w14:textId="77777777" w:rsidR="00821AD6" w:rsidRPr="00F9420B" w:rsidRDefault="00821AD6" w:rsidP="005F086D">
            <w:pPr>
              <w:tabs>
                <w:tab w:val="left" w:pos="426"/>
              </w:tabs>
              <w:spacing w:line="210" w:lineRule="atLeast"/>
              <w:rPr>
                <w:bCs/>
                <w:i/>
                <w:iCs/>
                <w:sz w:val="22"/>
                <w:szCs w:val="22"/>
              </w:rPr>
            </w:pPr>
            <w:r w:rsidRPr="00F9420B">
              <w:rPr>
                <w:bCs/>
                <w:i/>
                <w:iCs/>
                <w:sz w:val="22"/>
                <w:szCs w:val="22"/>
              </w:rPr>
              <w:t xml:space="preserve">Antras kriterijus – </w:t>
            </w:r>
            <w:r w:rsidRPr="00F9420B">
              <w:rPr>
                <w:bCs/>
                <w:sz w:val="22"/>
                <w:szCs w:val="22"/>
              </w:rPr>
              <w:t xml:space="preserve">paslaugas teikiančių darbuotojų </w:t>
            </w:r>
            <w:r w:rsidRPr="00F9420B">
              <w:rPr>
                <w:sz w:val="22"/>
                <w:szCs w:val="22"/>
              </w:rPr>
              <w:t>darbo užmokestis (D)</w:t>
            </w:r>
          </w:p>
        </w:tc>
        <w:tc>
          <w:tcPr>
            <w:tcW w:w="2938" w:type="dxa"/>
          </w:tcPr>
          <w:p w14:paraId="372EFA2D" w14:textId="77777777" w:rsidR="00821AD6" w:rsidRPr="00F9420B" w:rsidRDefault="00821AD6" w:rsidP="005F086D">
            <w:pPr>
              <w:tabs>
                <w:tab w:val="left" w:pos="426"/>
              </w:tabs>
              <w:spacing w:line="210" w:lineRule="atLeast"/>
              <w:jc w:val="center"/>
              <w:rPr>
                <w:bCs/>
                <w:sz w:val="22"/>
                <w:szCs w:val="22"/>
              </w:rPr>
            </w:pPr>
            <w:r w:rsidRPr="00F9420B">
              <w:rPr>
                <w:bCs/>
                <w:sz w:val="22"/>
                <w:szCs w:val="22"/>
              </w:rPr>
              <w:t>Y = 40</w:t>
            </w:r>
          </w:p>
        </w:tc>
      </w:tr>
      <w:tr w:rsidR="00821AD6" w:rsidRPr="00F9420B" w14:paraId="118BAFAF" w14:textId="77777777" w:rsidTr="00C52CE0">
        <w:trPr>
          <w:trHeight w:val="210"/>
        </w:trPr>
        <w:tc>
          <w:tcPr>
            <w:tcW w:w="6804" w:type="dxa"/>
          </w:tcPr>
          <w:p w14:paraId="5EBB6D33" w14:textId="77777777" w:rsidR="00821AD6" w:rsidRPr="00F9420B" w:rsidRDefault="00821AD6" w:rsidP="005F086D">
            <w:pPr>
              <w:tabs>
                <w:tab w:val="left" w:pos="426"/>
              </w:tabs>
              <w:spacing w:line="210" w:lineRule="atLeast"/>
              <w:rPr>
                <w:bCs/>
                <w:i/>
                <w:iCs/>
                <w:sz w:val="22"/>
                <w:szCs w:val="22"/>
              </w:rPr>
            </w:pPr>
          </w:p>
        </w:tc>
        <w:tc>
          <w:tcPr>
            <w:tcW w:w="2938" w:type="dxa"/>
          </w:tcPr>
          <w:p w14:paraId="57592274" w14:textId="77777777" w:rsidR="00821AD6" w:rsidRPr="00F9420B" w:rsidRDefault="00821AD6" w:rsidP="005F086D">
            <w:pPr>
              <w:tabs>
                <w:tab w:val="left" w:pos="426"/>
              </w:tabs>
              <w:spacing w:line="210" w:lineRule="atLeast"/>
              <w:jc w:val="center"/>
              <w:rPr>
                <w:bCs/>
                <w:sz w:val="22"/>
                <w:szCs w:val="22"/>
              </w:rPr>
            </w:pPr>
          </w:p>
        </w:tc>
      </w:tr>
    </w:tbl>
    <w:tbl>
      <w:tblPr>
        <w:tblStyle w:val="TableGrid"/>
        <w:tblpPr w:leftFromText="180" w:rightFromText="180" w:vertAnchor="text" w:horzAnchor="margin" w:tblpXSpec="center" w:tblpY="84"/>
        <w:tblW w:w="9776" w:type="dxa"/>
        <w:tblLook w:val="04A0" w:firstRow="1" w:lastRow="0" w:firstColumn="1" w:lastColumn="0" w:noHBand="0" w:noVBand="1"/>
      </w:tblPr>
      <w:tblGrid>
        <w:gridCol w:w="576"/>
        <w:gridCol w:w="7643"/>
        <w:gridCol w:w="1557"/>
      </w:tblGrid>
      <w:tr w:rsidR="00821AD6" w:rsidRPr="00F9420B" w14:paraId="248512BD" w14:textId="77777777" w:rsidTr="00C52CE0">
        <w:tc>
          <w:tcPr>
            <w:tcW w:w="576" w:type="dxa"/>
            <w:vAlign w:val="center"/>
          </w:tcPr>
          <w:p w14:paraId="36DF837F" w14:textId="77777777" w:rsidR="00821AD6" w:rsidRPr="00F9420B" w:rsidRDefault="00821AD6" w:rsidP="00C52CE0">
            <w:pPr>
              <w:tabs>
                <w:tab w:val="left" w:pos="3780"/>
              </w:tabs>
              <w:jc w:val="center"/>
              <w:rPr>
                <w:b/>
                <w:bCs/>
                <w:color w:val="000000" w:themeColor="text1"/>
                <w:sz w:val="22"/>
                <w:szCs w:val="22"/>
              </w:rPr>
            </w:pPr>
            <w:r w:rsidRPr="00F9420B">
              <w:rPr>
                <w:b/>
                <w:bCs/>
                <w:color w:val="000000" w:themeColor="text1"/>
                <w:sz w:val="22"/>
                <w:szCs w:val="22"/>
              </w:rPr>
              <w:t>Eil.</w:t>
            </w:r>
          </w:p>
          <w:p w14:paraId="37C47E72" w14:textId="77777777" w:rsidR="00821AD6" w:rsidRPr="00F9420B" w:rsidRDefault="00821AD6" w:rsidP="00C52CE0">
            <w:pPr>
              <w:tabs>
                <w:tab w:val="left" w:pos="3780"/>
              </w:tabs>
              <w:jc w:val="center"/>
              <w:rPr>
                <w:b/>
                <w:bCs/>
                <w:color w:val="000000" w:themeColor="text1"/>
                <w:sz w:val="22"/>
                <w:szCs w:val="22"/>
              </w:rPr>
            </w:pPr>
            <w:r w:rsidRPr="00F9420B">
              <w:rPr>
                <w:b/>
                <w:bCs/>
                <w:color w:val="000000" w:themeColor="text1"/>
                <w:sz w:val="22"/>
                <w:szCs w:val="22"/>
              </w:rPr>
              <w:t>Nr.</w:t>
            </w:r>
          </w:p>
        </w:tc>
        <w:tc>
          <w:tcPr>
            <w:tcW w:w="7643" w:type="dxa"/>
            <w:vAlign w:val="center"/>
          </w:tcPr>
          <w:p w14:paraId="0833B70E" w14:textId="77777777" w:rsidR="00821AD6" w:rsidRPr="00F9420B" w:rsidRDefault="00821AD6" w:rsidP="00C52CE0">
            <w:pPr>
              <w:suppressAutoHyphens/>
              <w:jc w:val="center"/>
              <w:rPr>
                <w:b/>
                <w:bCs/>
                <w:color w:val="000000" w:themeColor="text1"/>
                <w:sz w:val="22"/>
                <w:szCs w:val="22"/>
              </w:rPr>
            </w:pPr>
            <w:r w:rsidRPr="00F9420B">
              <w:rPr>
                <w:b/>
                <w:bCs/>
                <w:color w:val="000000" w:themeColor="text1"/>
                <w:sz w:val="22"/>
                <w:szCs w:val="22"/>
              </w:rPr>
              <w:t>Kriterijus (D) – paslaugas teikiančių darbuotojų darbo užmokestis</w:t>
            </w:r>
          </w:p>
          <w:p w14:paraId="43024D2E" w14:textId="77777777" w:rsidR="00821AD6" w:rsidRPr="00F9420B" w:rsidRDefault="00821AD6" w:rsidP="00C52CE0">
            <w:pPr>
              <w:suppressAutoHyphens/>
              <w:jc w:val="center"/>
              <w:rPr>
                <w:b/>
                <w:bCs/>
                <w:color w:val="000000" w:themeColor="text1"/>
                <w:sz w:val="22"/>
                <w:szCs w:val="22"/>
              </w:rPr>
            </w:pPr>
          </w:p>
        </w:tc>
        <w:tc>
          <w:tcPr>
            <w:tcW w:w="1557" w:type="dxa"/>
            <w:vAlign w:val="center"/>
          </w:tcPr>
          <w:p w14:paraId="4A57C749" w14:textId="77777777" w:rsidR="00821AD6" w:rsidRPr="00F9420B" w:rsidRDefault="00821AD6" w:rsidP="00C52CE0">
            <w:pPr>
              <w:tabs>
                <w:tab w:val="left" w:pos="3780"/>
              </w:tabs>
              <w:jc w:val="center"/>
              <w:rPr>
                <w:b/>
                <w:bCs/>
                <w:color w:val="000000" w:themeColor="text1"/>
                <w:sz w:val="22"/>
                <w:szCs w:val="22"/>
              </w:rPr>
            </w:pPr>
            <w:r w:rsidRPr="00F9420B">
              <w:rPr>
                <w:b/>
                <w:bCs/>
                <w:color w:val="000000" w:themeColor="text1"/>
                <w:sz w:val="22"/>
                <w:szCs w:val="22"/>
              </w:rPr>
              <w:t>Maksimalus bendras balų skaičius - 40</w:t>
            </w:r>
          </w:p>
        </w:tc>
      </w:tr>
      <w:tr w:rsidR="00821AD6" w:rsidRPr="00F9420B" w14:paraId="2E809F96" w14:textId="77777777" w:rsidTr="00C52CE0">
        <w:tc>
          <w:tcPr>
            <w:tcW w:w="576" w:type="dxa"/>
          </w:tcPr>
          <w:p w14:paraId="202CA09F" w14:textId="77777777" w:rsidR="00821AD6" w:rsidRPr="00F9420B" w:rsidRDefault="00821AD6" w:rsidP="00C52CE0">
            <w:pPr>
              <w:tabs>
                <w:tab w:val="left" w:pos="3780"/>
              </w:tabs>
              <w:jc w:val="center"/>
              <w:rPr>
                <w:color w:val="000000" w:themeColor="text1"/>
                <w:sz w:val="22"/>
                <w:szCs w:val="22"/>
              </w:rPr>
            </w:pPr>
          </w:p>
          <w:p w14:paraId="6B1AC3EF" w14:textId="77777777" w:rsidR="00821AD6" w:rsidRPr="00F9420B" w:rsidRDefault="00821AD6" w:rsidP="00C52CE0">
            <w:pPr>
              <w:tabs>
                <w:tab w:val="left" w:pos="3780"/>
              </w:tabs>
              <w:jc w:val="center"/>
              <w:rPr>
                <w:color w:val="000000" w:themeColor="text1"/>
                <w:sz w:val="22"/>
                <w:szCs w:val="22"/>
              </w:rPr>
            </w:pPr>
          </w:p>
          <w:p w14:paraId="7CDB8F4C" w14:textId="77777777" w:rsidR="00821AD6" w:rsidRPr="00F9420B" w:rsidRDefault="00821AD6" w:rsidP="00C52CE0">
            <w:pPr>
              <w:tabs>
                <w:tab w:val="left" w:pos="3780"/>
              </w:tabs>
              <w:jc w:val="center"/>
              <w:rPr>
                <w:color w:val="000000" w:themeColor="text1"/>
                <w:sz w:val="22"/>
                <w:szCs w:val="22"/>
              </w:rPr>
            </w:pPr>
          </w:p>
          <w:p w14:paraId="0E1550F8" w14:textId="77777777" w:rsidR="00821AD6" w:rsidRPr="00F9420B" w:rsidRDefault="00821AD6" w:rsidP="00C52CE0">
            <w:pPr>
              <w:tabs>
                <w:tab w:val="left" w:pos="3780"/>
              </w:tabs>
              <w:jc w:val="center"/>
              <w:rPr>
                <w:color w:val="000000" w:themeColor="text1"/>
                <w:sz w:val="22"/>
                <w:szCs w:val="22"/>
              </w:rPr>
            </w:pPr>
          </w:p>
          <w:p w14:paraId="62D00565" w14:textId="77777777" w:rsidR="00821AD6" w:rsidRPr="00F9420B" w:rsidRDefault="00821AD6" w:rsidP="00C52CE0">
            <w:pPr>
              <w:tabs>
                <w:tab w:val="left" w:pos="3780"/>
              </w:tabs>
              <w:jc w:val="center"/>
              <w:rPr>
                <w:color w:val="000000" w:themeColor="text1"/>
                <w:sz w:val="22"/>
                <w:szCs w:val="22"/>
              </w:rPr>
            </w:pPr>
          </w:p>
          <w:p w14:paraId="616BE295" w14:textId="77777777" w:rsidR="00821AD6" w:rsidRPr="00F9420B" w:rsidRDefault="00821AD6" w:rsidP="00C52CE0">
            <w:pPr>
              <w:tabs>
                <w:tab w:val="left" w:pos="3780"/>
              </w:tabs>
              <w:jc w:val="center"/>
              <w:rPr>
                <w:color w:val="000000" w:themeColor="text1"/>
                <w:sz w:val="22"/>
                <w:szCs w:val="22"/>
              </w:rPr>
            </w:pPr>
          </w:p>
          <w:p w14:paraId="02E067BE" w14:textId="77777777" w:rsidR="00821AD6" w:rsidRPr="00F9420B" w:rsidRDefault="00821AD6" w:rsidP="00C52CE0">
            <w:pPr>
              <w:tabs>
                <w:tab w:val="left" w:pos="3780"/>
              </w:tabs>
              <w:jc w:val="center"/>
              <w:rPr>
                <w:color w:val="000000" w:themeColor="text1"/>
                <w:sz w:val="22"/>
                <w:szCs w:val="22"/>
              </w:rPr>
            </w:pPr>
          </w:p>
          <w:p w14:paraId="75F88FEE" w14:textId="77777777" w:rsidR="00821AD6" w:rsidRPr="00F9420B" w:rsidRDefault="00821AD6" w:rsidP="00C52CE0">
            <w:pPr>
              <w:tabs>
                <w:tab w:val="left" w:pos="3780"/>
              </w:tabs>
              <w:jc w:val="center"/>
              <w:rPr>
                <w:color w:val="000000" w:themeColor="text1"/>
                <w:sz w:val="22"/>
                <w:szCs w:val="22"/>
              </w:rPr>
            </w:pPr>
          </w:p>
          <w:p w14:paraId="5BB6883C" w14:textId="77777777" w:rsidR="00821AD6" w:rsidRPr="00F9420B" w:rsidRDefault="00821AD6" w:rsidP="00C52CE0">
            <w:pPr>
              <w:tabs>
                <w:tab w:val="left" w:pos="3780"/>
              </w:tabs>
              <w:jc w:val="center"/>
              <w:rPr>
                <w:color w:val="000000" w:themeColor="text1"/>
                <w:sz w:val="22"/>
                <w:szCs w:val="22"/>
              </w:rPr>
            </w:pPr>
          </w:p>
          <w:p w14:paraId="0495506C" w14:textId="77777777" w:rsidR="00821AD6" w:rsidRPr="00F9420B" w:rsidRDefault="00821AD6" w:rsidP="00C52CE0">
            <w:pPr>
              <w:tabs>
                <w:tab w:val="left" w:pos="3780"/>
              </w:tabs>
              <w:jc w:val="center"/>
              <w:rPr>
                <w:color w:val="000000" w:themeColor="text1"/>
                <w:sz w:val="22"/>
                <w:szCs w:val="22"/>
              </w:rPr>
            </w:pPr>
          </w:p>
          <w:p w14:paraId="6F3B04EA" w14:textId="77777777" w:rsidR="00821AD6" w:rsidRPr="00F9420B" w:rsidRDefault="00821AD6" w:rsidP="00C52CE0">
            <w:pPr>
              <w:tabs>
                <w:tab w:val="left" w:pos="3780"/>
              </w:tabs>
              <w:jc w:val="center"/>
              <w:rPr>
                <w:color w:val="000000" w:themeColor="text1"/>
                <w:sz w:val="22"/>
                <w:szCs w:val="22"/>
              </w:rPr>
            </w:pPr>
          </w:p>
          <w:p w14:paraId="4638825D" w14:textId="77777777" w:rsidR="00821AD6" w:rsidRPr="00F9420B" w:rsidRDefault="00821AD6" w:rsidP="00C52CE0">
            <w:pPr>
              <w:tabs>
                <w:tab w:val="left" w:pos="3780"/>
              </w:tabs>
              <w:jc w:val="center"/>
              <w:rPr>
                <w:color w:val="000000" w:themeColor="text1"/>
                <w:sz w:val="22"/>
                <w:szCs w:val="22"/>
              </w:rPr>
            </w:pPr>
          </w:p>
          <w:p w14:paraId="00EDFF48" w14:textId="77777777" w:rsidR="00821AD6" w:rsidRPr="00F9420B" w:rsidRDefault="00821AD6" w:rsidP="00C52CE0">
            <w:pPr>
              <w:tabs>
                <w:tab w:val="left" w:pos="3780"/>
              </w:tabs>
              <w:jc w:val="center"/>
              <w:rPr>
                <w:color w:val="000000" w:themeColor="text1"/>
                <w:sz w:val="22"/>
                <w:szCs w:val="22"/>
              </w:rPr>
            </w:pPr>
          </w:p>
          <w:p w14:paraId="45672A4C" w14:textId="77777777" w:rsidR="00821AD6" w:rsidRPr="00F9420B" w:rsidRDefault="00821AD6" w:rsidP="00C52CE0">
            <w:pPr>
              <w:tabs>
                <w:tab w:val="left" w:pos="3780"/>
              </w:tabs>
              <w:jc w:val="center"/>
              <w:rPr>
                <w:color w:val="000000" w:themeColor="text1"/>
                <w:sz w:val="22"/>
                <w:szCs w:val="22"/>
              </w:rPr>
            </w:pPr>
          </w:p>
          <w:p w14:paraId="21CE87D8" w14:textId="77777777" w:rsidR="00821AD6" w:rsidRPr="00F9420B" w:rsidRDefault="00821AD6" w:rsidP="00C52CE0">
            <w:pPr>
              <w:tabs>
                <w:tab w:val="left" w:pos="3780"/>
              </w:tabs>
              <w:jc w:val="center"/>
              <w:rPr>
                <w:color w:val="000000" w:themeColor="text1"/>
                <w:sz w:val="22"/>
                <w:szCs w:val="22"/>
              </w:rPr>
            </w:pPr>
          </w:p>
          <w:p w14:paraId="0B3E2D6F" w14:textId="77777777" w:rsidR="00821AD6" w:rsidRPr="00F9420B" w:rsidRDefault="00821AD6" w:rsidP="00C52CE0">
            <w:pPr>
              <w:tabs>
                <w:tab w:val="left" w:pos="3780"/>
              </w:tabs>
              <w:jc w:val="center"/>
              <w:rPr>
                <w:color w:val="000000" w:themeColor="text1"/>
                <w:sz w:val="22"/>
                <w:szCs w:val="22"/>
              </w:rPr>
            </w:pPr>
          </w:p>
          <w:p w14:paraId="6B61A522" w14:textId="77777777" w:rsidR="00821AD6" w:rsidRPr="00F9420B" w:rsidRDefault="00821AD6" w:rsidP="00C52CE0">
            <w:pPr>
              <w:tabs>
                <w:tab w:val="left" w:pos="3780"/>
              </w:tabs>
              <w:jc w:val="center"/>
              <w:rPr>
                <w:color w:val="000000" w:themeColor="text1"/>
                <w:sz w:val="22"/>
                <w:szCs w:val="22"/>
              </w:rPr>
            </w:pPr>
          </w:p>
          <w:p w14:paraId="1C08F0D4" w14:textId="77777777" w:rsidR="00821AD6" w:rsidRPr="00F9420B" w:rsidRDefault="00821AD6" w:rsidP="00C52CE0">
            <w:pPr>
              <w:tabs>
                <w:tab w:val="left" w:pos="3780"/>
              </w:tabs>
              <w:jc w:val="center"/>
              <w:rPr>
                <w:color w:val="000000" w:themeColor="text1"/>
                <w:sz w:val="22"/>
                <w:szCs w:val="22"/>
              </w:rPr>
            </w:pPr>
            <w:r w:rsidRPr="00F9420B">
              <w:rPr>
                <w:color w:val="000000" w:themeColor="text1"/>
                <w:sz w:val="22"/>
                <w:szCs w:val="22"/>
              </w:rPr>
              <w:t>1.</w:t>
            </w:r>
          </w:p>
        </w:tc>
        <w:tc>
          <w:tcPr>
            <w:tcW w:w="7643" w:type="dxa"/>
          </w:tcPr>
          <w:p w14:paraId="1E0BC903" w14:textId="77777777" w:rsidR="00821AD6" w:rsidRPr="00F9420B" w:rsidRDefault="00821AD6" w:rsidP="00C52CE0">
            <w:pPr>
              <w:suppressAutoHyphens/>
              <w:jc w:val="both"/>
              <w:rPr>
                <w:color w:val="000000" w:themeColor="text1"/>
                <w:sz w:val="22"/>
                <w:szCs w:val="22"/>
              </w:rPr>
            </w:pPr>
            <w:r w:rsidRPr="00F9420B">
              <w:rPr>
                <w:b/>
                <w:i/>
                <w:color w:val="000000" w:themeColor="text1"/>
                <w:sz w:val="22"/>
                <w:szCs w:val="22"/>
              </w:rPr>
              <w:t>Paslaugas teikiančių darbuotojų darbo užmokestis (D):</w:t>
            </w:r>
          </w:p>
          <w:p w14:paraId="452B4351" w14:textId="77777777" w:rsidR="00821AD6" w:rsidRPr="00F9420B" w:rsidRDefault="00821AD6" w:rsidP="00C52CE0">
            <w:pPr>
              <w:suppressAutoHyphens/>
              <w:jc w:val="both"/>
              <w:rPr>
                <w:color w:val="000000" w:themeColor="text1"/>
                <w:sz w:val="22"/>
                <w:szCs w:val="22"/>
              </w:rPr>
            </w:pPr>
            <w:r w:rsidRPr="00F9420B">
              <w:rPr>
                <w:color w:val="000000" w:themeColor="text1"/>
                <w:sz w:val="22"/>
                <w:szCs w:val="22"/>
              </w:rPr>
              <w:t>Vertinama:</w:t>
            </w:r>
          </w:p>
          <w:p w14:paraId="27C2625A" w14:textId="2E036430" w:rsidR="00821AD6" w:rsidRPr="00F9420B" w:rsidRDefault="00821AD6" w:rsidP="00C52CE0">
            <w:pPr>
              <w:suppressAutoHyphens/>
              <w:jc w:val="both"/>
              <w:rPr>
                <w:color w:val="000000" w:themeColor="text1"/>
                <w:sz w:val="22"/>
                <w:szCs w:val="22"/>
              </w:rPr>
            </w:pPr>
            <w:r w:rsidRPr="00F9420B">
              <w:rPr>
                <w:color w:val="000000" w:themeColor="text1"/>
                <w:sz w:val="22"/>
                <w:szCs w:val="22"/>
              </w:rPr>
              <w:t>-</w:t>
            </w:r>
            <w:r w:rsidR="00124B80">
              <w:rPr>
                <w:color w:val="000000" w:themeColor="text1"/>
                <w:sz w:val="22"/>
                <w:szCs w:val="22"/>
              </w:rPr>
              <w:t xml:space="preserve"> </w:t>
            </w:r>
            <w:r w:rsidRPr="00F9420B">
              <w:rPr>
                <w:color w:val="000000" w:themeColor="text1"/>
                <w:sz w:val="22"/>
                <w:szCs w:val="22"/>
              </w:rPr>
              <w:t xml:space="preserve">kokiu dydžiu, procentais, Paslaugų teikėjo siūlomas minimalus valandinis darbo užmokestis Sutartį vykdysiantiems darbuotojams </w:t>
            </w:r>
            <w:bookmarkStart w:id="1" w:name="_Hlk69427781"/>
            <w:r w:rsidRPr="00F9420B">
              <w:rPr>
                <w:color w:val="000000" w:themeColor="text1"/>
                <w:sz w:val="22"/>
                <w:szCs w:val="22"/>
              </w:rPr>
              <w:t>(</w:t>
            </w:r>
            <w:r w:rsidRPr="00F9420B">
              <w:rPr>
                <w:b/>
                <w:color w:val="000000" w:themeColor="text1"/>
                <w:sz w:val="22"/>
                <w:szCs w:val="22"/>
                <w:lang w:eastAsia="ar-SA"/>
              </w:rPr>
              <w:t>neįtraukiant vadybos, priežiūros ir kontrolės paslaugas teiksiančių darbuotojų atlyginimų, įtraukiant tik tiesioginius objektuose valymo ir priežiūros paslaugas atliekančius darbuotojus</w:t>
            </w:r>
            <w:r w:rsidRPr="00F9420B">
              <w:rPr>
                <w:color w:val="000000" w:themeColor="text1"/>
                <w:sz w:val="22"/>
                <w:szCs w:val="22"/>
              </w:rPr>
              <w:t>)</w:t>
            </w:r>
            <w:bookmarkEnd w:id="1"/>
            <w:r w:rsidRPr="00F9420B">
              <w:rPr>
                <w:color w:val="000000" w:themeColor="text1"/>
                <w:sz w:val="22"/>
                <w:szCs w:val="22"/>
              </w:rPr>
              <w:t xml:space="preserve"> viršija Lietuvos Respublikos Vyriausybės, vadovaujantis Lietuvos Respublikos darbo kodekso 141 straipsnio 3 dalimi, patvirtintą minimalų valandinį darbo užmokestį, t. y. vertinamas (palyginamas) </w:t>
            </w:r>
            <w:r w:rsidRPr="00F9420B">
              <w:rPr>
                <w:b/>
                <w:bCs/>
                <w:color w:val="000000" w:themeColor="text1"/>
                <w:sz w:val="22"/>
                <w:szCs w:val="22"/>
              </w:rPr>
              <w:t>Paslaugų teikėjo</w:t>
            </w:r>
            <w:r w:rsidRPr="00F9420B">
              <w:rPr>
                <w:color w:val="000000" w:themeColor="text1"/>
                <w:sz w:val="22"/>
                <w:szCs w:val="22"/>
              </w:rPr>
              <w:t xml:space="preserve"> </w:t>
            </w:r>
            <w:r w:rsidRPr="00F9420B">
              <w:rPr>
                <w:b/>
                <w:color w:val="000000" w:themeColor="text1"/>
                <w:sz w:val="22"/>
                <w:szCs w:val="22"/>
              </w:rPr>
              <w:t xml:space="preserve">deklaracijoje dėl mažiausio valandinio darbo užmokesčio, kuris bus mokamas pirkimo sutartį vykdantiems darbuotojams </w:t>
            </w:r>
            <w:r w:rsidRPr="00A67EFC">
              <w:rPr>
                <w:bCs/>
                <w:color w:val="000000" w:themeColor="text1"/>
                <w:sz w:val="22"/>
                <w:szCs w:val="22"/>
              </w:rPr>
              <w:t>(</w:t>
            </w:r>
            <w:r w:rsidR="001F7436" w:rsidRPr="00A67EFC">
              <w:rPr>
                <w:bCs/>
                <w:color w:val="000000" w:themeColor="text1"/>
                <w:sz w:val="22"/>
                <w:szCs w:val="22"/>
              </w:rPr>
              <w:t xml:space="preserve">Specialiųjų pirkimo sąlygų </w:t>
            </w:r>
            <w:r w:rsidR="00A67EFC" w:rsidRPr="00A67EFC">
              <w:rPr>
                <w:bCs/>
                <w:color w:val="000000" w:themeColor="text1"/>
                <w:sz w:val="22"/>
                <w:szCs w:val="22"/>
              </w:rPr>
              <w:t>3A ir 3B priedai</w:t>
            </w:r>
            <w:r w:rsidRPr="00A67EFC">
              <w:rPr>
                <w:bCs/>
                <w:color w:val="000000" w:themeColor="text1"/>
                <w:sz w:val="22"/>
                <w:szCs w:val="22"/>
              </w:rPr>
              <w:t>)</w:t>
            </w:r>
            <w:r w:rsidRPr="00F9420B">
              <w:rPr>
                <w:color w:val="000000" w:themeColor="text1"/>
                <w:sz w:val="22"/>
                <w:szCs w:val="22"/>
              </w:rPr>
              <w:t xml:space="preserve">, nurodytas dydis </w:t>
            </w:r>
            <w:proofErr w:type="spellStart"/>
            <w:r w:rsidRPr="00F9420B">
              <w:rPr>
                <w:b/>
                <w:color w:val="000000" w:themeColor="text1"/>
                <w:sz w:val="22"/>
                <w:szCs w:val="22"/>
              </w:rPr>
              <w:t>MA</w:t>
            </w:r>
            <w:r w:rsidRPr="00F9420B">
              <w:rPr>
                <w:b/>
                <w:color w:val="000000" w:themeColor="text1"/>
                <w:sz w:val="22"/>
                <w:szCs w:val="22"/>
                <w:vertAlign w:val="subscript"/>
              </w:rPr>
              <w:t>virš</w:t>
            </w:r>
            <w:proofErr w:type="spellEnd"/>
            <w:r w:rsidRPr="00F9420B">
              <w:rPr>
                <w:color w:val="000000" w:themeColor="text1"/>
                <w:sz w:val="22"/>
                <w:szCs w:val="22"/>
              </w:rPr>
              <w:t>.</w:t>
            </w:r>
          </w:p>
          <w:p w14:paraId="6743EE0F" w14:textId="77777777" w:rsidR="00821AD6" w:rsidRPr="00F9420B" w:rsidRDefault="00821AD6" w:rsidP="00C52CE0">
            <w:pPr>
              <w:tabs>
                <w:tab w:val="left" w:pos="486"/>
              </w:tabs>
              <w:jc w:val="both"/>
              <w:rPr>
                <w:color w:val="000000" w:themeColor="text1"/>
                <w:spacing w:val="-5"/>
                <w:sz w:val="22"/>
                <w:szCs w:val="22"/>
              </w:rPr>
            </w:pPr>
            <w:bookmarkStart w:id="2" w:name="_Hlk69428004"/>
            <w:r w:rsidRPr="00F9420B">
              <w:rPr>
                <w:color w:val="000000" w:themeColor="text1"/>
                <w:spacing w:val="-5"/>
                <w:sz w:val="22"/>
                <w:szCs w:val="22"/>
              </w:rPr>
              <w:t>Tuo atveju, jei Pasiūlymo vertinimo metu Paslaugų teikėjo Pasiūlymas už šį vertinimo kriterijų gaus papildomų balų, Pirkimo laimėjimo atveju Paslaugų teikėjas įsipareigos visą Pirkimo Sutarties vykdymo laikotarpį užtikrinti, kad kiekvieno Pirkimo Sutartį vykdysiančio darbuotojo, įskaitant ūkio subjektų, kurių pajėgumais tiekėjas remiasi, darbuotojus, valandinio darbo užmokesčio dydis Pasiūlyme nurodytu dydžiu viršys minimalų valandinį darbo užmokestį. Sutartyje yra numatyta teisė ir tvarkos Užsakovui tikrinti Paslaugų teikėjo deklaracijoje pateiktų įsipareigojimų vykdymą ir taikyti Sutartyje numatytas sankcijos už Paslaugų teikėjo prisiimtų įsipareigojimų nesilaikymą ir (ar) pažeidimą.</w:t>
            </w:r>
          </w:p>
          <w:bookmarkEnd w:id="2"/>
          <w:p w14:paraId="3410ADB6" w14:textId="77777777" w:rsidR="00821AD6" w:rsidRPr="00F9420B" w:rsidRDefault="00821AD6" w:rsidP="00C52CE0">
            <w:pPr>
              <w:tabs>
                <w:tab w:val="left" w:pos="486"/>
              </w:tabs>
              <w:jc w:val="both"/>
              <w:rPr>
                <w:b/>
                <w:color w:val="000000" w:themeColor="text1"/>
                <w:sz w:val="22"/>
                <w:szCs w:val="22"/>
              </w:rPr>
            </w:pPr>
            <w:r w:rsidRPr="00F9420B">
              <w:rPr>
                <w:b/>
                <w:i/>
                <w:color w:val="000000" w:themeColor="text1"/>
                <w:spacing w:val="-5"/>
                <w:sz w:val="22"/>
                <w:szCs w:val="22"/>
              </w:rPr>
              <w:t>PASTABA:</w:t>
            </w:r>
            <w:r w:rsidRPr="00F9420B">
              <w:rPr>
                <w:color w:val="000000" w:themeColor="text1"/>
                <w:spacing w:val="-5"/>
                <w:sz w:val="22"/>
                <w:szCs w:val="22"/>
              </w:rPr>
              <w:t xml:space="preserve"> jeigu Paslaugų teikėjo </w:t>
            </w:r>
            <w:r w:rsidRPr="00F9420B">
              <w:rPr>
                <w:b/>
                <w:color w:val="000000" w:themeColor="text1"/>
                <w:sz w:val="22"/>
                <w:szCs w:val="22"/>
              </w:rPr>
              <w:t xml:space="preserve">deklaracijoje dėl mažiausio valandinio darbo užmokesčio, kuris bus mokamas Pirkimo Sutartį vykdantiems darbuotojams bus </w:t>
            </w:r>
            <w:r w:rsidRPr="00F9420B">
              <w:rPr>
                <w:color w:val="000000" w:themeColor="text1"/>
                <w:sz w:val="22"/>
                <w:szCs w:val="22"/>
              </w:rPr>
              <w:t>nurodomas dydis, lygus 0 (nuliui),</w:t>
            </w:r>
            <w:r w:rsidRPr="00F9420B">
              <w:rPr>
                <w:b/>
                <w:color w:val="000000" w:themeColor="text1"/>
                <w:sz w:val="22"/>
                <w:szCs w:val="22"/>
              </w:rPr>
              <w:t xml:space="preserve"> </w:t>
            </w:r>
            <w:r w:rsidRPr="00F9420B">
              <w:rPr>
                <w:color w:val="000000" w:themeColor="text1"/>
                <w:sz w:val="22"/>
                <w:szCs w:val="22"/>
              </w:rPr>
              <w:t>Užsakovas</w:t>
            </w:r>
            <w:r w:rsidRPr="00F9420B">
              <w:rPr>
                <w:b/>
                <w:color w:val="000000" w:themeColor="text1"/>
                <w:sz w:val="22"/>
                <w:szCs w:val="22"/>
              </w:rPr>
              <w:t xml:space="preserve"> </w:t>
            </w:r>
            <w:r w:rsidRPr="00F9420B">
              <w:rPr>
                <w:color w:val="000000" w:themeColor="text1"/>
                <w:sz w:val="22"/>
                <w:szCs w:val="22"/>
              </w:rPr>
              <w:t>traktuoja, jog Paslaugų teikėjas visą Pirkimo sutarties galiojimo laikotarpį Pirkimo Sutartį vykdantiems darbuotojams (tiesiogiai atliekantiems valymo ir priežiūros darbus</w:t>
            </w:r>
            <w:r w:rsidRPr="00F9420B">
              <w:rPr>
                <w:color w:val="000000" w:themeColor="text1"/>
                <w:sz w:val="22"/>
                <w:szCs w:val="22"/>
                <w:lang w:eastAsia="ar-SA"/>
              </w:rPr>
              <w:t>)</w:t>
            </w:r>
            <w:r w:rsidRPr="00F9420B">
              <w:rPr>
                <w:color w:val="000000" w:themeColor="text1"/>
                <w:sz w:val="22"/>
                <w:szCs w:val="22"/>
              </w:rPr>
              <w:t xml:space="preserve"> mokės darbo užmokestį, lygų  Lietuvos Respublikos Vyriausybės, vadovaujantis Lietuvos Respublikos darbo kodekso 141 straipsnio 3 dalimi, patvirtintam minimaliam valandiniam darbo užmokesčiui.</w:t>
            </w:r>
          </w:p>
        </w:tc>
        <w:tc>
          <w:tcPr>
            <w:tcW w:w="1557" w:type="dxa"/>
            <w:vAlign w:val="center"/>
          </w:tcPr>
          <w:p w14:paraId="7EE4E70B" w14:textId="77777777" w:rsidR="00821AD6" w:rsidRPr="00F9420B" w:rsidRDefault="00821AD6" w:rsidP="00C52CE0">
            <w:pPr>
              <w:tabs>
                <w:tab w:val="left" w:pos="3780"/>
              </w:tabs>
              <w:jc w:val="center"/>
              <w:rPr>
                <w:b/>
                <w:color w:val="000000" w:themeColor="text1"/>
                <w:sz w:val="22"/>
                <w:szCs w:val="22"/>
              </w:rPr>
            </w:pPr>
            <w:r w:rsidRPr="00F9420B">
              <w:rPr>
                <w:b/>
                <w:color w:val="000000" w:themeColor="text1"/>
                <w:sz w:val="22"/>
                <w:szCs w:val="22"/>
              </w:rPr>
              <w:t>Y = 40</w:t>
            </w:r>
          </w:p>
        </w:tc>
      </w:tr>
    </w:tbl>
    <w:p w14:paraId="0FCC1C0F" w14:textId="2F25266C" w:rsidR="00F9420B" w:rsidRDefault="00F9420B" w:rsidP="00821AD6">
      <w:pPr>
        <w:spacing w:after="0" w:line="240" w:lineRule="auto"/>
        <w:jc w:val="both"/>
        <w:rPr>
          <w:rFonts w:ascii="Times New Roman" w:eastAsia="Times New Roman" w:hAnsi="Times New Roman" w:cs="Times New Roman"/>
        </w:rPr>
      </w:pPr>
    </w:p>
    <w:p w14:paraId="22F401B8" w14:textId="77777777" w:rsidR="00F9420B" w:rsidRDefault="00F9420B" w:rsidP="00821AD6">
      <w:pPr>
        <w:spacing w:after="0" w:line="240" w:lineRule="auto"/>
        <w:jc w:val="both"/>
        <w:rPr>
          <w:rFonts w:ascii="Times New Roman" w:eastAsia="Times New Roman" w:hAnsi="Times New Roman" w:cs="Times New Roman"/>
        </w:rPr>
      </w:pPr>
    </w:p>
    <w:p w14:paraId="17770A72" w14:textId="7388ABD5" w:rsidR="00821AD6" w:rsidRPr="004975DA" w:rsidRDefault="00821AD6" w:rsidP="004975DA">
      <w:pPr>
        <w:pStyle w:val="ListParagraph"/>
        <w:numPr>
          <w:ilvl w:val="1"/>
          <w:numId w:val="2"/>
        </w:numPr>
        <w:spacing w:after="0" w:line="240" w:lineRule="auto"/>
        <w:jc w:val="both"/>
        <w:rPr>
          <w:rFonts w:ascii="Times New Roman" w:eastAsia="Times New Roman" w:hAnsi="Times New Roman" w:cs="Times New Roman"/>
        </w:rPr>
      </w:pPr>
      <w:r w:rsidRPr="004975DA">
        <w:rPr>
          <w:rFonts w:ascii="Times New Roman" w:eastAsia="Times New Roman" w:hAnsi="Times New Roman" w:cs="Times New Roman"/>
        </w:rPr>
        <w:t>Kainos ir kokybės kriterijus (S) apskaičiuojamas sudedant Teikėjo Pasiūlymo kainos C ir D kriterijų balus:</w:t>
      </w:r>
    </w:p>
    <w:p w14:paraId="4CD87FCB" w14:textId="77777777" w:rsidR="00821AD6" w:rsidRPr="00F9420B" w:rsidRDefault="00821AD6" w:rsidP="00821AD6">
      <w:pPr>
        <w:spacing w:after="0" w:line="240" w:lineRule="auto"/>
        <w:jc w:val="both"/>
        <w:rPr>
          <w:rFonts w:ascii="Times New Roman" w:eastAsia="Times New Roman" w:hAnsi="Times New Roman" w:cs="Times New Roman"/>
        </w:rPr>
      </w:pPr>
    </w:p>
    <w:p w14:paraId="28AB7A6B" w14:textId="77777777" w:rsidR="00821AD6" w:rsidRPr="00F9420B" w:rsidRDefault="00821AD6" w:rsidP="00821AD6">
      <w:pPr>
        <w:spacing w:after="0" w:line="240" w:lineRule="auto"/>
        <w:ind w:firstLine="709"/>
        <w:jc w:val="both"/>
        <w:rPr>
          <w:rFonts w:ascii="Times New Roman" w:hAnsi="Times New Roman" w:cs="Times New Roman"/>
          <w:i/>
        </w:rPr>
      </w:pPr>
      <w:r w:rsidRPr="00F9420B">
        <w:rPr>
          <w:rFonts w:ascii="Times New Roman" w:eastAsia="Times New Roman" w:hAnsi="Times New Roman" w:cs="Times New Roman"/>
          <w:i/>
        </w:rPr>
        <w:t xml:space="preserve">S = C + </w:t>
      </w:r>
      <w:r w:rsidRPr="00F9420B">
        <w:rPr>
          <w:rFonts w:ascii="Times New Roman" w:hAnsi="Times New Roman" w:cs="Times New Roman"/>
          <w:i/>
        </w:rPr>
        <w:t>D</w:t>
      </w:r>
    </w:p>
    <w:p w14:paraId="55843562" w14:textId="77777777" w:rsidR="00821AD6" w:rsidRPr="00F9420B" w:rsidRDefault="00821AD6" w:rsidP="00821AD6">
      <w:pPr>
        <w:spacing w:after="0" w:line="240" w:lineRule="auto"/>
        <w:ind w:firstLine="709"/>
        <w:jc w:val="both"/>
        <w:rPr>
          <w:rFonts w:ascii="Times New Roman" w:eastAsia="Times New Roman" w:hAnsi="Times New Roman" w:cs="Times New Roman"/>
        </w:rPr>
      </w:pPr>
    </w:p>
    <w:p w14:paraId="4C00DAA0" w14:textId="77777777" w:rsidR="00821AD6" w:rsidRPr="00F9420B" w:rsidRDefault="00821AD6" w:rsidP="00821AD6">
      <w:pPr>
        <w:pStyle w:val="ListParagraph"/>
        <w:numPr>
          <w:ilvl w:val="1"/>
          <w:numId w:val="3"/>
        </w:numPr>
        <w:spacing w:after="0" w:line="240" w:lineRule="auto"/>
        <w:jc w:val="both"/>
        <w:rPr>
          <w:rFonts w:ascii="Times New Roman" w:eastAsia="Times New Roman" w:hAnsi="Times New Roman" w:cs="Times New Roman"/>
        </w:rPr>
      </w:pPr>
      <w:r w:rsidRPr="00F9420B">
        <w:rPr>
          <w:rFonts w:ascii="Times New Roman" w:eastAsia="Times New Roman" w:hAnsi="Times New Roman" w:cs="Times New Roman"/>
        </w:rPr>
        <w:t>Pasiūlymo kainos (C) balai apskaičiuojami mažiausios pasiūlytos kainos (</w:t>
      </w:r>
      <w:proofErr w:type="spellStart"/>
      <w:r w:rsidRPr="00F9420B">
        <w:rPr>
          <w:rFonts w:ascii="Times New Roman" w:eastAsia="Times New Roman" w:hAnsi="Times New Roman" w:cs="Times New Roman"/>
        </w:rPr>
        <w:t>C</w:t>
      </w:r>
      <w:r w:rsidRPr="00F9420B">
        <w:rPr>
          <w:rFonts w:ascii="Times New Roman" w:eastAsia="Times New Roman" w:hAnsi="Times New Roman" w:cs="Times New Roman"/>
          <w:vertAlign w:val="subscript"/>
        </w:rPr>
        <w:t>min</w:t>
      </w:r>
      <w:proofErr w:type="spellEnd"/>
      <w:r w:rsidRPr="00F9420B">
        <w:rPr>
          <w:rFonts w:ascii="Times New Roman" w:eastAsia="Times New Roman" w:hAnsi="Times New Roman" w:cs="Times New Roman"/>
        </w:rPr>
        <w:t>) ir vertinamo pasiūlymo kainos (C</w:t>
      </w:r>
      <w:r w:rsidRPr="00F9420B">
        <w:rPr>
          <w:rFonts w:ascii="Times New Roman" w:eastAsia="Times New Roman" w:hAnsi="Times New Roman" w:cs="Times New Roman"/>
          <w:vertAlign w:val="subscript"/>
        </w:rPr>
        <w:t>p</w:t>
      </w:r>
      <w:r w:rsidRPr="00F9420B">
        <w:rPr>
          <w:rFonts w:ascii="Times New Roman" w:eastAsia="Times New Roman" w:hAnsi="Times New Roman" w:cs="Times New Roman"/>
        </w:rPr>
        <w:t>) santykį padauginant iš kainos lyginamojo svorio (X):</w:t>
      </w:r>
    </w:p>
    <w:p w14:paraId="57D006C9" w14:textId="77777777" w:rsidR="00821AD6" w:rsidRPr="00F9420B" w:rsidRDefault="00821AD6" w:rsidP="00821AD6">
      <w:pPr>
        <w:spacing w:after="0" w:line="240" w:lineRule="auto"/>
        <w:jc w:val="both"/>
        <w:rPr>
          <w:rFonts w:ascii="Times New Roman" w:eastAsia="Times New Roman" w:hAnsi="Times New Roman" w:cs="Times New Roman"/>
        </w:rPr>
      </w:pPr>
    </w:p>
    <w:p w14:paraId="62A144FA" w14:textId="77777777" w:rsidR="00821AD6" w:rsidRPr="00F9420B" w:rsidRDefault="00821AD6" w:rsidP="00821AD6">
      <w:pPr>
        <w:spacing w:after="0" w:line="240" w:lineRule="auto"/>
        <w:ind w:firstLine="709"/>
        <w:jc w:val="both"/>
        <w:rPr>
          <w:rFonts w:ascii="Times New Roman" w:eastAsia="Times New Roman" w:hAnsi="Times New Roman" w:cs="Times New Roman"/>
        </w:rPr>
      </w:pPr>
      <w:r w:rsidRPr="00F9420B">
        <w:rPr>
          <w:rFonts w:ascii="Times New Roman" w:eastAsia="Times New Roman" w:hAnsi="Times New Roman" w:cs="Times New Roman"/>
        </w:rPr>
        <w:object w:dxaOrig="1300" w:dyaOrig="720" w14:anchorId="312D2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36.3pt" o:ole="" fillcolor="window">
            <v:imagedata r:id="rId10" o:title=""/>
          </v:shape>
          <o:OLEObject Type="Embed" ProgID="Equation.3" ShapeID="_x0000_i1025" DrawAspect="Content" ObjectID="_1820752221" r:id="rId11"/>
        </w:object>
      </w:r>
      <w:r w:rsidRPr="00F9420B">
        <w:rPr>
          <w:rFonts w:ascii="Times New Roman" w:eastAsia="Times New Roman" w:hAnsi="Times New Roman" w:cs="Times New Roman"/>
        </w:rPr>
        <w:t>.</w:t>
      </w:r>
    </w:p>
    <w:p w14:paraId="28452DB7" w14:textId="77777777" w:rsidR="00821AD6" w:rsidRPr="00F9420B" w:rsidRDefault="00821AD6" w:rsidP="00821AD6">
      <w:pPr>
        <w:spacing w:after="0" w:line="240" w:lineRule="auto"/>
        <w:jc w:val="both"/>
        <w:rPr>
          <w:rFonts w:ascii="Times New Roman" w:eastAsia="Times New Roman" w:hAnsi="Times New Roman" w:cs="Times New Roman"/>
        </w:rPr>
      </w:pPr>
    </w:p>
    <w:p w14:paraId="00F79E46" w14:textId="77777777" w:rsidR="00821AD6" w:rsidRPr="00F9420B" w:rsidRDefault="00821AD6" w:rsidP="00821AD6">
      <w:pPr>
        <w:ind w:firstLine="567"/>
        <w:rPr>
          <w:rFonts w:ascii="Times New Roman" w:hAnsi="Times New Roman" w:cs="Times New Roman"/>
        </w:rPr>
      </w:pPr>
      <w:r w:rsidRPr="00F9420B">
        <w:rPr>
          <w:rFonts w:ascii="Times New Roman" w:hAnsi="Times New Roman" w:cs="Times New Roman"/>
          <w:i/>
        </w:rPr>
        <w:t>X = 60</w:t>
      </w:r>
      <w:r w:rsidRPr="00F9420B">
        <w:rPr>
          <w:rFonts w:ascii="Times New Roman" w:hAnsi="Times New Roman" w:cs="Times New Roman"/>
        </w:rPr>
        <w:t xml:space="preserve"> –  kainos lyginamasis svoris</w:t>
      </w:r>
    </w:p>
    <w:p w14:paraId="367FA046" w14:textId="77777777" w:rsidR="00821AD6" w:rsidRPr="00F9420B" w:rsidRDefault="00821AD6" w:rsidP="00821AD6">
      <w:pPr>
        <w:pStyle w:val="ListParagraph"/>
        <w:numPr>
          <w:ilvl w:val="1"/>
          <w:numId w:val="3"/>
        </w:numPr>
        <w:spacing w:after="0" w:line="240" w:lineRule="auto"/>
        <w:jc w:val="both"/>
        <w:rPr>
          <w:rFonts w:ascii="Times New Roman" w:eastAsia="Times New Roman" w:hAnsi="Times New Roman" w:cs="Times New Roman"/>
        </w:rPr>
      </w:pPr>
      <w:r w:rsidRPr="00F9420B">
        <w:rPr>
          <w:rFonts w:ascii="Times New Roman" w:hAnsi="Times New Roman" w:cs="Times New Roman"/>
          <w:b/>
          <w:bCs/>
        </w:rPr>
        <w:t xml:space="preserve"> Paslaugas teikiančių darbuotojų d</w:t>
      </w:r>
      <w:r w:rsidRPr="00F9420B">
        <w:rPr>
          <w:rFonts w:ascii="Times New Roman" w:eastAsia="Times New Roman" w:hAnsi="Times New Roman" w:cs="Times New Roman"/>
          <w:b/>
          <w:bCs/>
        </w:rPr>
        <w:t>arbo</w:t>
      </w:r>
      <w:r w:rsidRPr="00F9420B">
        <w:rPr>
          <w:rFonts w:ascii="Times New Roman" w:eastAsia="Times New Roman" w:hAnsi="Times New Roman" w:cs="Times New Roman"/>
          <w:b/>
        </w:rPr>
        <w:t xml:space="preserve"> užmokesčio </w:t>
      </w:r>
      <w:r w:rsidRPr="00F9420B">
        <w:rPr>
          <w:rFonts w:ascii="Times New Roman" w:eastAsia="Times New Roman" w:hAnsi="Times New Roman" w:cs="Times New Roman"/>
        </w:rPr>
        <w:t xml:space="preserve">(D) </w:t>
      </w:r>
      <w:r w:rsidRPr="00F9420B">
        <w:rPr>
          <w:rFonts w:ascii="Times New Roman" w:hAnsi="Times New Roman" w:cs="Times New Roman"/>
        </w:rPr>
        <w:t>balas apskaičiuojamas pagal formulę:</w:t>
      </w:r>
    </w:p>
    <w:p w14:paraId="593463CA" w14:textId="77777777" w:rsidR="00821AD6" w:rsidRPr="00F9420B" w:rsidRDefault="00821AD6" w:rsidP="00821AD6">
      <w:pPr>
        <w:pStyle w:val="ListParagraph"/>
        <w:rPr>
          <w:rFonts w:ascii="Times New Roman" w:hAnsi="Times New Roman" w:cs="Times New Roman"/>
          <w:b/>
        </w:rPr>
      </w:pPr>
    </w:p>
    <w:p w14:paraId="49E510D4" w14:textId="77777777" w:rsidR="00821AD6" w:rsidRPr="00F9420B" w:rsidRDefault="00821AD6" w:rsidP="00821AD6">
      <w:pPr>
        <w:pStyle w:val="ListParagraph"/>
        <w:rPr>
          <w:rFonts w:ascii="Times New Roman" w:hAnsi="Times New Roman" w:cs="Times New Roman"/>
        </w:rPr>
      </w:pPr>
      <m:oMathPara>
        <m:oMathParaPr>
          <m:jc m:val="left"/>
        </m:oMathParaPr>
        <m:oMath>
          <m:r>
            <m:rPr>
              <m:nor/>
            </m:rPr>
            <w:rPr>
              <w:rFonts w:ascii="Times New Roman" w:eastAsia="Calibri" w:hAnsi="Times New Roman" w:cs="Times New Roman"/>
              <w:bCs/>
            </w:rPr>
            <m:t>D</m:t>
          </m:r>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MA virš</m:t>
              </m:r>
            </m:num>
            <m:den>
              <m:r>
                <w:rPr>
                  <w:rFonts w:ascii="Cambria Math" w:eastAsia="Calibri" w:hAnsi="Cambria Math" w:cs="Times New Roman"/>
                </w:rPr>
                <m:t>MA max</m:t>
              </m:r>
            </m:den>
          </m:f>
          <m:r>
            <m:rPr>
              <m:nor/>
            </m:rPr>
            <w:rPr>
              <w:rFonts w:ascii="Times New Roman" w:eastAsia="Calibri" w:hAnsi="Times New Roman" w:cs="Times New Roman"/>
              <w:bCs/>
            </w:rPr>
            <m:t>·Y</m:t>
          </m:r>
        </m:oMath>
      </m:oMathPara>
    </w:p>
    <w:p w14:paraId="48EDFE73" w14:textId="77777777" w:rsidR="00821AD6" w:rsidRPr="00F9420B" w:rsidRDefault="00821AD6" w:rsidP="00821AD6">
      <w:pPr>
        <w:spacing w:after="0" w:line="240" w:lineRule="auto"/>
        <w:ind w:firstLine="567"/>
        <w:contextualSpacing/>
        <w:jc w:val="both"/>
        <w:rPr>
          <w:rFonts w:ascii="Times New Roman" w:eastAsia="Calibri" w:hAnsi="Times New Roman" w:cs="Times New Roman"/>
        </w:rPr>
      </w:pPr>
    </w:p>
    <w:p w14:paraId="6D476DD2" w14:textId="77777777" w:rsidR="00821AD6" w:rsidRPr="00F9420B" w:rsidRDefault="00821AD6" w:rsidP="00821AD6">
      <w:pPr>
        <w:ind w:firstLine="850"/>
        <w:jc w:val="both"/>
        <w:rPr>
          <w:rFonts w:ascii="Times New Roman" w:hAnsi="Times New Roman" w:cs="Times New Roman"/>
        </w:rPr>
      </w:pPr>
      <w:r w:rsidRPr="00F9420B">
        <w:rPr>
          <w:rFonts w:ascii="Times New Roman" w:hAnsi="Times New Roman" w:cs="Times New Roman"/>
          <w:i/>
        </w:rPr>
        <w:t>Y = 40</w:t>
      </w:r>
      <w:r w:rsidRPr="00F9420B">
        <w:rPr>
          <w:rFonts w:ascii="Times New Roman" w:hAnsi="Times New Roman" w:cs="Times New Roman"/>
        </w:rPr>
        <w:t xml:space="preserve"> –</w:t>
      </w:r>
      <w:r w:rsidRPr="00F9420B">
        <w:rPr>
          <w:rFonts w:ascii="Times New Roman" w:hAnsi="Times New Roman" w:cs="Times New Roman"/>
          <w:spacing w:val="-5"/>
        </w:rPr>
        <w:t xml:space="preserve"> siūlomo darbo užmokesčio dalies, viršijančios nustatytą minimalų valandinį darbo užmokestį,</w:t>
      </w:r>
      <w:r w:rsidRPr="00F9420B">
        <w:rPr>
          <w:rFonts w:ascii="Times New Roman" w:hAnsi="Times New Roman" w:cs="Times New Roman"/>
          <w:bCs/>
          <w:iCs/>
        </w:rPr>
        <w:t xml:space="preserve"> lyginamasis svoris</w:t>
      </w:r>
      <w:r w:rsidRPr="00F9420B">
        <w:rPr>
          <w:rFonts w:ascii="Times New Roman" w:hAnsi="Times New Roman" w:cs="Times New Roman"/>
        </w:rPr>
        <w:t>.</w:t>
      </w:r>
    </w:p>
    <w:p w14:paraId="684D0EA4" w14:textId="77777777" w:rsidR="00821AD6" w:rsidRPr="00F9420B" w:rsidRDefault="00821AD6" w:rsidP="00821AD6">
      <w:pPr>
        <w:ind w:firstLine="850"/>
        <w:jc w:val="both"/>
        <w:rPr>
          <w:rFonts w:ascii="Times New Roman" w:hAnsi="Times New Roman" w:cs="Times New Roman"/>
        </w:rPr>
      </w:pPr>
      <w:proofErr w:type="spellStart"/>
      <w:r w:rsidRPr="00F9420B">
        <w:rPr>
          <w:rFonts w:ascii="Times New Roman" w:hAnsi="Times New Roman" w:cs="Times New Roman"/>
          <w:i/>
        </w:rPr>
        <w:t>MA</w:t>
      </w:r>
      <w:r w:rsidRPr="00F9420B">
        <w:rPr>
          <w:rFonts w:ascii="Times New Roman" w:hAnsi="Times New Roman" w:cs="Times New Roman"/>
          <w:i/>
          <w:vertAlign w:val="subscript"/>
        </w:rPr>
        <w:t>max</w:t>
      </w:r>
      <w:proofErr w:type="spellEnd"/>
      <w:r w:rsidRPr="00F9420B">
        <w:rPr>
          <w:rFonts w:ascii="Times New Roman" w:hAnsi="Times New Roman" w:cs="Times New Roman"/>
          <w:i/>
          <w:vertAlign w:val="subscript"/>
        </w:rPr>
        <w:t xml:space="preserve"> </w:t>
      </w:r>
      <w:r w:rsidRPr="00F9420B">
        <w:rPr>
          <w:rFonts w:ascii="Times New Roman" w:hAnsi="Times New Roman" w:cs="Times New Roman"/>
        </w:rPr>
        <w:t xml:space="preserve">– didžiausia pasiūlyta </w:t>
      </w:r>
      <w:r w:rsidRPr="00F9420B">
        <w:rPr>
          <w:rFonts w:ascii="Times New Roman" w:hAnsi="Times New Roman" w:cs="Times New Roman"/>
          <w:spacing w:val="-5"/>
        </w:rPr>
        <w:t>darbo užmokesčio dalis (%), viršijanti nustatytą minimalų valandinį darbo užmokestį</w:t>
      </w:r>
      <w:r w:rsidRPr="00F9420B">
        <w:rPr>
          <w:rFonts w:ascii="Times New Roman" w:hAnsi="Times New Roman" w:cs="Times New Roman"/>
        </w:rPr>
        <w:t>.</w:t>
      </w:r>
    </w:p>
    <w:p w14:paraId="6F37A56F" w14:textId="0308131C" w:rsidR="00821AD6" w:rsidRPr="00F9420B" w:rsidRDefault="00821AD6" w:rsidP="00821AD6">
      <w:pPr>
        <w:spacing w:after="0" w:line="240" w:lineRule="auto"/>
        <w:ind w:firstLine="851"/>
        <w:jc w:val="both"/>
        <w:rPr>
          <w:rFonts w:ascii="Times New Roman" w:hAnsi="Times New Roman" w:cs="Times New Roman"/>
          <w:bCs/>
          <w:iCs/>
        </w:rPr>
      </w:pPr>
      <w:proofErr w:type="spellStart"/>
      <w:r w:rsidRPr="00F9420B">
        <w:rPr>
          <w:rFonts w:ascii="Times New Roman" w:hAnsi="Times New Roman" w:cs="Times New Roman"/>
          <w:i/>
        </w:rPr>
        <w:t>MA</w:t>
      </w:r>
      <w:r w:rsidRPr="00F9420B">
        <w:rPr>
          <w:rFonts w:ascii="Times New Roman" w:hAnsi="Times New Roman" w:cs="Times New Roman"/>
          <w:i/>
          <w:vertAlign w:val="subscript"/>
        </w:rPr>
        <w:t>virš</w:t>
      </w:r>
      <w:proofErr w:type="spellEnd"/>
      <w:r w:rsidRPr="00F9420B">
        <w:rPr>
          <w:rFonts w:ascii="Times New Roman" w:hAnsi="Times New Roman" w:cs="Times New Roman"/>
        </w:rPr>
        <w:t xml:space="preserve"> – Paslaugų teikėjo vertinamo pasiūlymo </w:t>
      </w:r>
      <w:r w:rsidRPr="00F9420B">
        <w:rPr>
          <w:rFonts w:ascii="Times New Roman" w:hAnsi="Times New Roman" w:cs="Times New Roman"/>
          <w:spacing w:val="-5"/>
        </w:rPr>
        <w:t>darbo užmokesčio dalis (%), viršijanti nustatytą minimalų valandinį darbo užmokestį</w:t>
      </w:r>
      <w:r w:rsidRPr="00F9420B">
        <w:rPr>
          <w:rFonts w:ascii="Times New Roman" w:hAnsi="Times New Roman" w:cs="Times New Roman"/>
          <w:bCs/>
          <w:iCs/>
        </w:rPr>
        <w:t xml:space="preserve">, </w:t>
      </w:r>
      <w:r w:rsidRPr="00F9420B">
        <w:rPr>
          <w:rFonts w:ascii="Times New Roman" w:eastAsia="Calibri" w:hAnsi="Times New Roman" w:cs="Times New Roman"/>
        </w:rPr>
        <w:t xml:space="preserve">pateiktoje </w:t>
      </w:r>
      <w:r w:rsidRPr="00F9420B">
        <w:rPr>
          <w:rFonts w:ascii="Times New Roman" w:eastAsia="Calibri" w:hAnsi="Times New Roman" w:cs="Times New Roman"/>
          <w:b/>
          <w:i/>
        </w:rPr>
        <w:t xml:space="preserve">Deklaracijoje dėl mažiausio valandinio darbo užmokesčio, kuris bus mokamas Pirkimo Sutartį vykdantiems darbuotojams </w:t>
      </w:r>
      <w:r w:rsidR="0037456A" w:rsidRPr="0037456A">
        <w:rPr>
          <w:rFonts w:ascii="Times New Roman" w:hAnsi="Times New Roman" w:cs="Times New Roman"/>
          <w:bCs/>
          <w:i/>
          <w:iCs/>
          <w:color w:val="000000" w:themeColor="text1"/>
        </w:rPr>
        <w:t>(Specialiųjų pirkimo sąlygų 3A ir 3B priedai)</w:t>
      </w:r>
      <w:r w:rsidRPr="0037456A">
        <w:rPr>
          <w:rFonts w:ascii="Times New Roman" w:eastAsia="Calibri" w:hAnsi="Times New Roman" w:cs="Times New Roman"/>
          <w:i/>
          <w:iCs/>
        </w:rPr>
        <w:t>,</w:t>
      </w:r>
      <w:r w:rsidRPr="00F9420B">
        <w:rPr>
          <w:rFonts w:ascii="Times New Roman" w:eastAsia="Calibri" w:hAnsi="Times New Roman" w:cs="Times New Roman"/>
        </w:rPr>
        <w:t xml:space="preserve"> nurodytas dydis </w:t>
      </w:r>
      <w:proofErr w:type="spellStart"/>
      <w:r w:rsidRPr="00F9420B">
        <w:rPr>
          <w:rFonts w:ascii="Times New Roman" w:eastAsia="Calibri" w:hAnsi="Times New Roman" w:cs="Times New Roman"/>
          <w:b/>
          <w:i/>
        </w:rPr>
        <w:t>MA</w:t>
      </w:r>
      <w:r w:rsidRPr="00F9420B">
        <w:rPr>
          <w:rFonts w:ascii="Times New Roman" w:eastAsia="Calibri" w:hAnsi="Times New Roman" w:cs="Times New Roman"/>
          <w:b/>
          <w:i/>
          <w:vertAlign w:val="subscript"/>
        </w:rPr>
        <w:t>virš</w:t>
      </w:r>
      <w:proofErr w:type="spellEnd"/>
      <w:r w:rsidRPr="00F9420B">
        <w:rPr>
          <w:rFonts w:ascii="Times New Roman" w:eastAsia="Calibri" w:hAnsi="Times New Roman" w:cs="Times New Roman"/>
        </w:rPr>
        <w:t>.</w:t>
      </w:r>
    </w:p>
    <w:p w14:paraId="44D276D4" w14:textId="77777777" w:rsidR="00821AD6" w:rsidRPr="00F9420B" w:rsidRDefault="00821AD6" w:rsidP="00821AD6">
      <w:pPr>
        <w:spacing w:after="0" w:line="240" w:lineRule="auto"/>
        <w:contextualSpacing/>
        <w:jc w:val="both"/>
        <w:rPr>
          <w:rFonts w:ascii="Times New Roman" w:eastAsia="Calibri" w:hAnsi="Times New Roman" w:cs="Times New Roman"/>
        </w:rPr>
      </w:pPr>
      <w:r w:rsidRPr="00F9420B">
        <w:rPr>
          <w:rFonts w:ascii="Times New Roman" w:eastAsia="Calibri" w:hAnsi="Times New Roman" w:cs="Times New Roman"/>
          <w:iCs/>
        </w:rPr>
        <w:t xml:space="preserve">Kriterijaus </w:t>
      </w:r>
      <w:r w:rsidRPr="00F9420B">
        <w:rPr>
          <w:rFonts w:ascii="Times New Roman" w:eastAsia="Calibri" w:hAnsi="Times New Roman" w:cs="Times New Roman"/>
        </w:rPr>
        <w:t>(D) balas suapvalinamas iki dviejų skaičių po kablelio tikslumu.</w:t>
      </w:r>
    </w:p>
    <w:p w14:paraId="5925853F" w14:textId="77777777" w:rsidR="00821AD6" w:rsidRPr="00F9420B" w:rsidRDefault="00821AD6" w:rsidP="00821AD6">
      <w:pPr>
        <w:spacing w:after="0" w:line="240" w:lineRule="auto"/>
        <w:contextualSpacing/>
        <w:jc w:val="both"/>
        <w:rPr>
          <w:rFonts w:ascii="Times New Roman" w:eastAsia="Calibri" w:hAnsi="Times New Roman" w:cs="Times New Roman"/>
        </w:rPr>
      </w:pPr>
    </w:p>
    <w:p w14:paraId="0F75A0C0" w14:textId="77777777" w:rsidR="00821AD6" w:rsidRPr="00F9420B" w:rsidRDefault="00821AD6" w:rsidP="00821AD6">
      <w:pPr>
        <w:pStyle w:val="ListParagraph"/>
        <w:numPr>
          <w:ilvl w:val="1"/>
          <w:numId w:val="3"/>
        </w:numPr>
        <w:spacing w:after="0" w:line="240" w:lineRule="auto"/>
        <w:jc w:val="both"/>
        <w:rPr>
          <w:rFonts w:ascii="Times New Roman" w:hAnsi="Times New Roman" w:cs="Times New Roman"/>
        </w:rPr>
      </w:pPr>
      <w:r w:rsidRPr="00F9420B">
        <w:rPr>
          <w:rFonts w:ascii="Times New Roman" w:hAnsi="Times New Roman" w:cs="Times New Roman"/>
        </w:rPr>
        <w:t>Kriterijaus D vertinimui Paslaugų teikėjas pateikia prašomus užpildytus ir pasirašytus dokumentus:</w:t>
      </w:r>
    </w:p>
    <w:p w14:paraId="2EA49794" w14:textId="54F27896" w:rsidR="00821AD6" w:rsidRPr="00F9420B" w:rsidRDefault="00821AD6" w:rsidP="00821AD6">
      <w:pPr>
        <w:pStyle w:val="ListParagraph"/>
        <w:numPr>
          <w:ilvl w:val="0"/>
          <w:numId w:val="1"/>
        </w:numPr>
        <w:spacing w:after="0" w:line="240" w:lineRule="auto"/>
        <w:jc w:val="both"/>
        <w:rPr>
          <w:rFonts w:ascii="Times New Roman" w:hAnsi="Times New Roman" w:cs="Times New Roman"/>
        </w:rPr>
      </w:pPr>
      <w:r w:rsidRPr="00F9420B">
        <w:rPr>
          <w:rFonts w:ascii="Times New Roman" w:hAnsi="Times New Roman" w:cs="Times New Roman"/>
        </w:rPr>
        <w:t xml:space="preserve">Deklaracija dėl mažiausio darbo užmokesčio, kuris bus mokamas Pirkimo Sutartį vykdantiems darbuotojams </w:t>
      </w:r>
      <w:r w:rsidR="00242E48" w:rsidRPr="00242E48">
        <w:rPr>
          <w:rFonts w:ascii="Times New Roman" w:hAnsi="Times New Roman" w:cs="Times New Roman"/>
          <w:bCs/>
          <w:color w:val="000000" w:themeColor="text1"/>
        </w:rPr>
        <w:t>(Specialiųjų pirkimo sąlygų 3A ir 3B priedai)</w:t>
      </w:r>
      <w:r w:rsidR="00242E48">
        <w:rPr>
          <w:rFonts w:ascii="Times New Roman" w:hAnsi="Times New Roman" w:cs="Times New Roman"/>
          <w:bCs/>
          <w:color w:val="000000" w:themeColor="text1"/>
        </w:rPr>
        <w:t>;</w:t>
      </w:r>
    </w:p>
    <w:p w14:paraId="7B57DA96" w14:textId="77777777" w:rsidR="00821AD6" w:rsidRPr="00F9420B" w:rsidRDefault="00821AD6" w:rsidP="00821AD6">
      <w:pPr>
        <w:pStyle w:val="ListParagraph"/>
        <w:numPr>
          <w:ilvl w:val="1"/>
          <w:numId w:val="3"/>
        </w:numPr>
        <w:spacing w:after="0" w:line="240" w:lineRule="auto"/>
        <w:jc w:val="both"/>
        <w:rPr>
          <w:rFonts w:ascii="Times New Roman" w:hAnsi="Times New Roman" w:cs="Times New Roman"/>
        </w:rPr>
      </w:pPr>
      <w:r w:rsidRPr="00F9420B">
        <w:rPr>
          <w:rFonts w:ascii="Times New Roman" w:hAnsi="Times New Roman" w:cs="Times New Roman"/>
        </w:rPr>
        <w:t>Tais atvejais, kai kelių Paslaugų teikėjų pasiūlymų ekonominis naudingumas yra vienodas, nustatant pasiūlymų eilę, pirmesnis į šią eilę įrašomas Paslaugų teikėjas, kurio Pasiūlymas pateiktas anksčiausiai.</w:t>
      </w:r>
    </w:p>
    <w:p w14:paraId="746993D1" w14:textId="77777777" w:rsidR="00821AD6" w:rsidRPr="00F9420B" w:rsidRDefault="00821AD6" w:rsidP="00821AD6">
      <w:pPr>
        <w:spacing w:after="0" w:line="240" w:lineRule="auto"/>
        <w:ind w:firstLine="720"/>
        <w:jc w:val="center"/>
        <w:rPr>
          <w:rFonts w:ascii="Times New Roman" w:eastAsia="Times New Roman" w:hAnsi="Times New Roman" w:cs="Times New Roman"/>
          <w:lang w:eastAsia="lt-LT"/>
        </w:rPr>
      </w:pPr>
    </w:p>
    <w:p w14:paraId="1158A55A" w14:textId="77777777" w:rsidR="00821AD6" w:rsidRPr="00F9420B" w:rsidRDefault="00821AD6" w:rsidP="00821AD6">
      <w:pPr>
        <w:spacing w:after="0" w:line="240" w:lineRule="auto"/>
        <w:rPr>
          <w:rFonts w:ascii="Times New Roman" w:eastAsia="Times New Roman" w:hAnsi="Times New Roman" w:cs="Times New Roman"/>
          <w:lang w:eastAsia="lt-LT"/>
        </w:rPr>
      </w:pPr>
    </w:p>
    <w:p w14:paraId="10CC1AE1" w14:textId="77777777" w:rsidR="00821AD6" w:rsidRPr="00F9420B" w:rsidRDefault="00821AD6" w:rsidP="00821AD6">
      <w:pPr>
        <w:spacing w:after="0" w:line="240" w:lineRule="auto"/>
        <w:rPr>
          <w:rFonts w:ascii="Times New Roman" w:eastAsia="Times New Roman" w:hAnsi="Times New Roman" w:cs="Times New Roman"/>
          <w:lang w:eastAsia="lt-LT"/>
        </w:rPr>
      </w:pPr>
    </w:p>
    <w:p w14:paraId="012FF186" w14:textId="77777777" w:rsidR="00821AD6" w:rsidRPr="00F9420B" w:rsidRDefault="00821AD6" w:rsidP="00821AD6">
      <w:pPr>
        <w:spacing w:after="0" w:line="240" w:lineRule="auto"/>
        <w:rPr>
          <w:rFonts w:ascii="Times New Roman" w:eastAsia="Times New Roman" w:hAnsi="Times New Roman" w:cs="Times New Roman"/>
          <w:lang w:eastAsia="lt-LT"/>
        </w:rPr>
      </w:pPr>
    </w:p>
    <w:p w14:paraId="2751559B" w14:textId="77777777" w:rsidR="00821AD6" w:rsidRPr="00F9420B" w:rsidRDefault="00821AD6" w:rsidP="00821AD6">
      <w:pPr>
        <w:spacing w:after="0" w:line="240" w:lineRule="auto"/>
        <w:rPr>
          <w:rFonts w:ascii="Times New Roman" w:eastAsia="Times New Roman" w:hAnsi="Times New Roman" w:cs="Times New Roman"/>
          <w:lang w:eastAsia="lt-LT"/>
        </w:rPr>
      </w:pPr>
    </w:p>
    <w:p w14:paraId="764DF06D" w14:textId="77777777" w:rsidR="00821AD6" w:rsidRPr="00F9420B" w:rsidRDefault="00821AD6" w:rsidP="00821AD6">
      <w:pPr>
        <w:spacing w:after="0" w:line="240" w:lineRule="auto"/>
        <w:rPr>
          <w:rFonts w:ascii="Times New Roman" w:eastAsia="Times New Roman" w:hAnsi="Times New Roman" w:cs="Times New Roman"/>
          <w:lang w:eastAsia="lt-LT"/>
        </w:rPr>
      </w:pPr>
    </w:p>
    <w:p w14:paraId="270D7821" w14:textId="77777777" w:rsidR="00821AD6" w:rsidRPr="00F9420B" w:rsidRDefault="00821AD6" w:rsidP="00821AD6">
      <w:pPr>
        <w:spacing w:after="0" w:line="240" w:lineRule="auto"/>
        <w:rPr>
          <w:rFonts w:ascii="Times New Roman" w:eastAsia="Times New Roman" w:hAnsi="Times New Roman" w:cs="Times New Roman"/>
          <w:lang w:eastAsia="lt-LT"/>
        </w:rPr>
      </w:pPr>
    </w:p>
    <w:p w14:paraId="4AC642DC" w14:textId="77777777" w:rsidR="00821AD6" w:rsidRPr="00F9420B" w:rsidRDefault="00821AD6" w:rsidP="00821AD6">
      <w:pPr>
        <w:spacing w:after="0" w:line="240" w:lineRule="auto"/>
        <w:rPr>
          <w:rFonts w:ascii="Times New Roman" w:eastAsia="Times New Roman" w:hAnsi="Times New Roman" w:cs="Times New Roman"/>
          <w:lang w:eastAsia="lt-LT"/>
        </w:rPr>
      </w:pPr>
    </w:p>
    <w:p w14:paraId="32FFC698" w14:textId="77777777" w:rsidR="00821AD6" w:rsidRPr="00F9420B" w:rsidRDefault="00821AD6" w:rsidP="00821AD6">
      <w:pPr>
        <w:spacing w:after="0" w:line="240" w:lineRule="auto"/>
        <w:rPr>
          <w:rFonts w:ascii="Times New Roman" w:eastAsia="Times New Roman" w:hAnsi="Times New Roman" w:cs="Times New Roman"/>
          <w:lang w:eastAsia="lt-LT"/>
        </w:rPr>
      </w:pPr>
    </w:p>
    <w:p w14:paraId="19727270" w14:textId="77777777" w:rsidR="00821AD6" w:rsidRPr="00F9420B" w:rsidRDefault="00821AD6" w:rsidP="00821AD6">
      <w:pPr>
        <w:spacing w:after="0" w:line="240" w:lineRule="auto"/>
        <w:rPr>
          <w:rFonts w:ascii="Times New Roman" w:eastAsia="Times New Roman" w:hAnsi="Times New Roman" w:cs="Times New Roman"/>
          <w:lang w:eastAsia="lt-LT"/>
        </w:rPr>
      </w:pPr>
    </w:p>
    <w:p w14:paraId="569CF586" w14:textId="77777777" w:rsidR="00821AD6" w:rsidRPr="00F9420B" w:rsidRDefault="00821AD6" w:rsidP="00821AD6">
      <w:pPr>
        <w:spacing w:after="0" w:line="240" w:lineRule="auto"/>
        <w:rPr>
          <w:rFonts w:ascii="Times New Roman" w:eastAsia="Times New Roman" w:hAnsi="Times New Roman" w:cs="Times New Roman"/>
          <w:lang w:eastAsia="lt-LT"/>
        </w:rPr>
      </w:pPr>
    </w:p>
    <w:p w14:paraId="5E83F06B" w14:textId="77777777" w:rsidR="00821AD6" w:rsidRPr="00F9420B" w:rsidRDefault="00821AD6" w:rsidP="00821AD6">
      <w:pPr>
        <w:spacing w:after="0" w:line="240" w:lineRule="auto"/>
        <w:rPr>
          <w:rFonts w:ascii="Times New Roman" w:eastAsia="Times New Roman" w:hAnsi="Times New Roman" w:cs="Times New Roman"/>
          <w:lang w:eastAsia="lt-LT"/>
        </w:rPr>
      </w:pPr>
    </w:p>
    <w:p w14:paraId="06AB1171" w14:textId="77777777" w:rsidR="00874571" w:rsidRPr="00F9420B" w:rsidRDefault="00874571">
      <w:pPr>
        <w:rPr>
          <w:rFonts w:ascii="Times New Roman" w:hAnsi="Times New Roman" w:cs="Times New Roman"/>
        </w:rPr>
      </w:pPr>
    </w:p>
    <w:sectPr w:rsidR="00874571" w:rsidRPr="00F9420B" w:rsidSect="00AE7CB1">
      <w:footerReference w:type="default" r:id="rId12"/>
      <w:pgSz w:w="11906" w:h="16838"/>
      <w:pgMar w:top="720" w:right="720" w:bottom="720" w:left="720"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C176" w14:textId="77777777" w:rsidR="00150F85" w:rsidRDefault="00150F85">
      <w:pPr>
        <w:spacing w:after="0" w:line="240" w:lineRule="auto"/>
      </w:pPr>
      <w:r>
        <w:separator/>
      </w:r>
    </w:p>
  </w:endnote>
  <w:endnote w:type="continuationSeparator" w:id="0">
    <w:p w14:paraId="68AC3B66" w14:textId="77777777" w:rsidR="00150F85" w:rsidRDefault="0015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170" w14:textId="77777777" w:rsidR="00817AEE" w:rsidRPr="00CF03A4" w:rsidRDefault="00821AD6" w:rsidP="00AC57C1">
    <w:pPr>
      <w:pStyle w:val="Footer"/>
      <w:rPr>
        <w:rFonts w:ascii="Times New Roman" w:hAnsi="Times New Roman" w:cs="Times New Roman"/>
        <w:sz w:val="16"/>
        <w:szCs w:val="16"/>
      </w:rPr>
    </w:pPr>
    <w:bookmarkStart w:id="3" w:name="_Hlk524291689"/>
    <w:r>
      <w:rPr>
        <w:rFonts w:ascii="Times New Roman" w:hAnsi="Times New Roman" w:cs="Times New Roman"/>
        <w:sz w:val="16"/>
        <w:szCs w:val="16"/>
      </w:rPr>
      <w:t>VšĮ Kauno technologijos universitetas</w:t>
    </w:r>
    <w:r w:rsidRPr="00CF03A4">
      <w:rPr>
        <w:rFonts w:ascii="Times New Roman" w:hAnsi="Times New Roman" w:cs="Times New Roman"/>
        <w:sz w:val="16"/>
        <w:szCs w:val="16"/>
      </w:rPr>
      <w:tab/>
    </w:r>
  </w:p>
  <w:p w14:paraId="6BF36855" w14:textId="77777777" w:rsidR="00817AEE" w:rsidRPr="00CF03A4" w:rsidRDefault="00821AD6" w:rsidP="00AC57C1">
    <w:pPr>
      <w:pStyle w:val="Footer"/>
      <w:rPr>
        <w:rFonts w:ascii="Times New Roman" w:hAnsi="Times New Roman" w:cs="Times New Roman"/>
        <w:sz w:val="16"/>
        <w:szCs w:val="16"/>
      </w:rPr>
    </w:pPr>
    <w:r w:rsidRPr="00CF03A4">
      <w:rPr>
        <w:rFonts w:ascii="Times New Roman" w:hAnsi="Times New Roman" w:cs="Times New Roman"/>
        <w:sz w:val="16"/>
        <w:szCs w:val="16"/>
      </w:rPr>
      <w:t>Pirkimo dokumento priedas</w:t>
    </w:r>
  </w:p>
  <w:p w14:paraId="73F66C21" w14:textId="77777777" w:rsidR="00817AEE" w:rsidRPr="00CF03A4" w:rsidRDefault="00821AD6" w:rsidP="00AC57C1">
    <w:pPr>
      <w:pStyle w:val="Footer"/>
      <w:rPr>
        <w:rFonts w:ascii="Times New Roman" w:hAnsi="Times New Roman" w:cs="Times New Roman"/>
        <w:sz w:val="16"/>
        <w:szCs w:val="16"/>
      </w:rPr>
    </w:pPr>
    <w:r w:rsidRPr="00CF03A4">
      <w:rPr>
        <w:rFonts w:ascii="Times New Roman" w:hAnsi="Times New Roman" w:cs="Times New Roman"/>
        <w:sz w:val="16"/>
        <w:szCs w:val="16"/>
      </w:rPr>
      <w:t>Patalpų valymo bei priežiūros paslaugos</w:t>
    </w:r>
  </w:p>
  <w:bookmarkEnd w:id="3" w:displacedByCustomXml="next"/>
  <w:sdt>
    <w:sdtPr>
      <w:rPr>
        <w:rFonts w:ascii="Times New Roman" w:hAnsi="Times New Roman" w:cs="Times New Roman"/>
        <w:sz w:val="16"/>
        <w:szCs w:val="16"/>
      </w:rPr>
      <w:id w:val="381217226"/>
      <w:docPartObj>
        <w:docPartGallery w:val="Page Numbers (Bottom of Page)"/>
        <w:docPartUnique/>
      </w:docPartObj>
    </w:sdtPr>
    <w:sdtEndPr/>
    <w:sdtContent>
      <w:p w14:paraId="4F9F1384" w14:textId="77777777" w:rsidR="00817AEE" w:rsidRPr="00CF03A4" w:rsidRDefault="00821AD6" w:rsidP="00AC57C1">
        <w:pPr>
          <w:pStyle w:val="Footer"/>
          <w:jc w:val="center"/>
          <w:rPr>
            <w:rFonts w:ascii="Times New Roman" w:hAnsi="Times New Roman" w:cs="Times New Roman"/>
            <w:sz w:val="16"/>
            <w:szCs w:val="16"/>
          </w:rPr>
        </w:pPr>
        <w:r w:rsidRPr="00CF03A4">
          <w:rPr>
            <w:rFonts w:ascii="Times New Roman" w:hAnsi="Times New Roman" w:cs="Times New Roman"/>
            <w:sz w:val="16"/>
            <w:szCs w:val="16"/>
          </w:rPr>
          <w:fldChar w:fldCharType="begin"/>
        </w:r>
        <w:r w:rsidRPr="00CF03A4">
          <w:rPr>
            <w:rFonts w:ascii="Times New Roman" w:hAnsi="Times New Roman" w:cs="Times New Roman"/>
            <w:sz w:val="16"/>
            <w:szCs w:val="16"/>
          </w:rPr>
          <w:instrText>PAGE   \* MERGEFORMAT</w:instrText>
        </w:r>
        <w:r w:rsidRPr="00CF03A4">
          <w:rPr>
            <w:rFonts w:ascii="Times New Roman" w:hAnsi="Times New Roman" w:cs="Times New Roman"/>
            <w:sz w:val="16"/>
            <w:szCs w:val="16"/>
          </w:rPr>
          <w:fldChar w:fldCharType="separate"/>
        </w:r>
        <w:r>
          <w:rPr>
            <w:rFonts w:ascii="Times New Roman" w:hAnsi="Times New Roman" w:cs="Times New Roman"/>
            <w:noProof/>
            <w:sz w:val="16"/>
            <w:szCs w:val="16"/>
          </w:rPr>
          <w:t>3</w:t>
        </w:r>
        <w:r w:rsidRPr="00CF03A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6667" w14:textId="77777777" w:rsidR="00150F85" w:rsidRDefault="00150F85">
      <w:pPr>
        <w:spacing w:after="0" w:line="240" w:lineRule="auto"/>
      </w:pPr>
      <w:r>
        <w:separator/>
      </w:r>
    </w:p>
  </w:footnote>
  <w:footnote w:type="continuationSeparator" w:id="0">
    <w:p w14:paraId="12340E44" w14:textId="77777777" w:rsidR="00150F85" w:rsidRDefault="0015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9E4FE8"/>
    <w:multiLevelType w:val="multilevel"/>
    <w:tmpl w:val="9FE0D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3889959">
    <w:abstractNumId w:val="1"/>
  </w:num>
  <w:num w:numId="2" w16cid:durableId="710806543">
    <w:abstractNumId w:val="2"/>
  </w:num>
  <w:num w:numId="3" w16cid:durableId="81645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D6"/>
    <w:rsid w:val="00045AEF"/>
    <w:rsid w:val="00124B80"/>
    <w:rsid w:val="00150F85"/>
    <w:rsid w:val="001A0EBC"/>
    <w:rsid w:val="001F7436"/>
    <w:rsid w:val="00242E48"/>
    <w:rsid w:val="002832CF"/>
    <w:rsid w:val="002A0EDE"/>
    <w:rsid w:val="00324DD1"/>
    <w:rsid w:val="00345ECF"/>
    <w:rsid w:val="00370EB1"/>
    <w:rsid w:val="0037456A"/>
    <w:rsid w:val="00436575"/>
    <w:rsid w:val="004975DA"/>
    <w:rsid w:val="0062612E"/>
    <w:rsid w:val="006D57E5"/>
    <w:rsid w:val="00757DF1"/>
    <w:rsid w:val="00817AEE"/>
    <w:rsid w:val="00821AD6"/>
    <w:rsid w:val="00874571"/>
    <w:rsid w:val="00A67EFC"/>
    <w:rsid w:val="00A85D99"/>
    <w:rsid w:val="00AE7CB1"/>
    <w:rsid w:val="00B935D6"/>
    <w:rsid w:val="00C52CE0"/>
    <w:rsid w:val="00C64177"/>
    <w:rsid w:val="00C7480D"/>
    <w:rsid w:val="00CD6E79"/>
    <w:rsid w:val="00D36A99"/>
    <w:rsid w:val="00E16292"/>
    <w:rsid w:val="00E95743"/>
    <w:rsid w:val="00EC7D07"/>
    <w:rsid w:val="00EE33A9"/>
    <w:rsid w:val="00F94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71C79"/>
  <w15:chartTrackingRefBased/>
  <w15:docId w15:val="{74C51257-19DB-451F-85AB-E417A6F7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821AD6"/>
    <w:pPr>
      <w:ind w:left="720"/>
      <w:contextualSpacing/>
    </w:pPr>
  </w:style>
  <w:style w:type="table" w:styleId="TableGrid">
    <w:name w:val="Table Grid"/>
    <w:basedOn w:val="TableNormal"/>
    <w:uiPriority w:val="39"/>
    <w:rsid w:val="00821A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rsid w:val="00821AD6"/>
  </w:style>
  <w:style w:type="paragraph" w:styleId="Footer">
    <w:name w:val="footer"/>
    <w:basedOn w:val="Normal"/>
    <w:link w:val="FooterChar"/>
    <w:uiPriority w:val="99"/>
    <w:unhideWhenUsed/>
    <w:rsid w:val="00821A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1AD6"/>
  </w:style>
  <w:style w:type="paragraph" w:styleId="Header">
    <w:name w:val="header"/>
    <w:basedOn w:val="Normal"/>
    <w:link w:val="HeaderChar"/>
    <w:uiPriority w:val="99"/>
    <w:unhideWhenUsed/>
    <w:rsid w:val="001A0EBC"/>
    <w:pPr>
      <w:tabs>
        <w:tab w:val="center" w:pos="4986"/>
        <w:tab w:val="right" w:pos="9972"/>
      </w:tabs>
      <w:spacing w:after="0" w:line="240" w:lineRule="auto"/>
    </w:pPr>
  </w:style>
  <w:style w:type="character" w:customStyle="1" w:styleId="HeaderChar">
    <w:name w:val="Header Char"/>
    <w:basedOn w:val="DefaultParagraphFont"/>
    <w:link w:val="Header"/>
    <w:uiPriority w:val="99"/>
    <w:rsid w:val="001A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08E6D-400A-4283-A417-6165C7109A1C}">
  <ds:schemaRefs>
    <ds:schemaRef ds:uri="http://schemas.microsoft.com/sharepoint/v3/contenttype/forms"/>
  </ds:schemaRefs>
</ds:datastoreItem>
</file>

<file path=customXml/itemProps2.xml><?xml version="1.0" encoding="utf-8"?>
<ds:datastoreItem xmlns:ds="http://schemas.openxmlformats.org/officeDocument/2006/customXml" ds:itemID="{F91549D9-1CF2-464F-8D72-86D7EB4030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750FEC-6AC5-49DB-A0B5-86F285A97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682</Words>
  <Characters>3888</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Renata Aukštikalnienė</cp:lastModifiedBy>
  <cp:revision>21</cp:revision>
  <dcterms:created xsi:type="dcterms:W3CDTF">2023-01-13T20:43:00Z</dcterms:created>
  <dcterms:modified xsi:type="dcterms:W3CDTF">2025-09-30T12:44:00Z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