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25" w:rsidRPr="005F62E5" w:rsidRDefault="002F7225" w:rsidP="002F7225">
      <w:pPr>
        <w:jc w:val="right"/>
        <w:rPr>
          <w:b/>
        </w:rPr>
      </w:pPr>
      <w:bookmarkStart w:id="0" w:name="_GoBack"/>
      <w:bookmarkEnd w:id="0"/>
      <w:r>
        <w:t>Pirkimo sąlygų 3 priedas</w:t>
      </w:r>
    </w:p>
    <w:p w:rsidR="005C316B" w:rsidRDefault="005C316B" w:rsidP="00E520D1">
      <w:pPr>
        <w:jc w:val="center"/>
        <w:rPr>
          <w:b/>
        </w:rPr>
      </w:pPr>
    </w:p>
    <w:p w:rsidR="005C316B" w:rsidRDefault="002F7225" w:rsidP="002F7225">
      <w:pPr>
        <w:jc w:val="right"/>
        <w:rPr>
          <w:b/>
        </w:rPr>
      </w:pPr>
      <w:r>
        <w:rPr>
          <w:b/>
        </w:rPr>
        <w:t>Projektas</w:t>
      </w:r>
    </w:p>
    <w:p w:rsidR="002F7225" w:rsidRDefault="002F7225"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r w:rsidR="00822812">
        <w:t xml:space="preserve"> </w:t>
      </w: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2B737C">
        <w:t>„</w:t>
      </w:r>
      <w:r w:rsidR="00822812">
        <w:rPr>
          <w:i/>
        </w:rPr>
        <w:t>Trikotažiniai gaminiai</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822812">
              <w:t xml:space="preserve">gamintojo (......) </w:t>
            </w:r>
            <w:r w:rsidR="00822812" w:rsidRPr="00822812">
              <w:rPr>
                <w:b/>
              </w:rPr>
              <w:t>šalikus</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r w:rsidR="00822812">
              <w:rPr>
                <w:b/>
              </w:rPr>
              <w:t>liemen</w:t>
            </w:r>
            <w:r w:rsidR="006A1E71">
              <w:rPr>
                <w:b/>
              </w:rPr>
              <w:t>ėl</w:t>
            </w:r>
            <w:r w:rsidR="00822812">
              <w:rPr>
                <w:b/>
              </w:rPr>
              <w:t>es sportines</w:t>
            </w:r>
            <w:r w:rsidR="001551AF" w:rsidRPr="001551AF">
              <w:t xml:space="preserve"> </w:t>
            </w:r>
            <w:r w:rsidR="002823AC">
              <w:rPr>
                <w:rFonts w:eastAsia="Calibri"/>
                <w:i/>
              </w:rPr>
              <w:t>(2</w:t>
            </w:r>
            <w:r w:rsidR="002823AC" w:rsidRPr="001551AF">
              <w:rPr>
                <w:i/>
              </w:rPr>
              <w:t xml:space="preserve"> pirkimo dali</w:t>
            </w:r>
            <w:r w:rsidR="0037480B">
              <w:rPr>
                <w:i/>
              </w:rPr>
              <w:t>s</w:t>
            </w:r>
            <w:r w:rsidR="002823AC">
              <w:rPr>
                <w:i/>
              </w:rPr>
              <w:t>)</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A16767">
              <w:rPr>
                <w:rFonts w:eastAsia="Calibri"/>
                <w:lang w:eastAsia="en-US"/>
              </w:rPr>
              <w:t xml:space="preserve"> bei kitus Sutartyje nurodytus reikalavimus ir techninius parametrus</w:t>
            </w:r>
            <w:r w:rsidR="002823AC">
              <w:t xml:space="preserve"> </w:t>
            </w:r>
            <w:r w:rsidR="002823AC" w:rsidRPr="006D0830">
              <w:rPr>
                <w:rFonts w:eastAsia="Calibri"/>
                <w:lang w:eastAsia="en-US"/>
              </w:rPr>
              <w:t>bei pagamintas pagal patvirtintą darbinį pavyzdį.</w:t>
            </w:r>
          </w:p>
          <w:p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rsidR="00461C15" w:rsidRDefault="000F4F4A" w:rsidP="00EE02F9">
            <w:pPr>
              <w:numPr>
                <w:ilvl w:val="0"/>
                <w:numId w:val="9"/>
              </w:numPr>
              <w:tabs>
                <w:tab w:val="left" w:pos="375"/>
              </w:tabs>
              <w:ind w:left="0" w:firstLine="0"/>
              <w:jc w:val="both"/>
              <w:rPr>
                <w:i/>
                <w:color w:val="000000"/>
              </w:rPr>
            </w:pPr>
            <w:r>
              <w:rPr>
                <w:rFonts w:eastAsia="Calibri"/>
              </w:rPr>
              <w:t>Šalikų</w:t>
            </w:r>
            <w:r w:rsidR="002823AC">
              <w:rPr>
                <w:rFonts w:eastAsia="Calibri"/>
              </w:rPr>
              <w:t xml:space="preserve">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Pr>
                <w:b/>
                <w:color w:val="000000"/>
              </w:rPr>
              <w:t>1500</w:t>
            </w:r>
            <w:r w:rsidR="00461C15" w:rsidRPr="004D6DD6">
              <w:rPr>
                <w:color w:val="000000"/>
              </w:rPr>
              <w:t xml:space="preserve"> </w:t>
            </w:r>
            <w:r w:rsidR="00461C15">
              <w:rPr>
                <w:color w:val="000000"/>
              </w:rPr>
              <w:t>(</w:t>
            </w:r>
            <w:r>
              <w:rPr>
                <w:color w:val="000000"/>
              </w:rPr>
              <w:t>vienas tūkstantis penki šimtai</w:t>
            </w:r>
            <w:r w:rsidR="00461C15">
              <w:rPr>
                <w:color w:val="000000"/>
              </w:rPr>
              <w:t xml:space="preserve">) </w:t>
            </w:r>
            <w:r>
              <w:t>vnt.</w:t>
            </w:r>
            <w:r w:rsidR="00461C15" w:rsidRPr="004D6DD6">
              <w:rPr>
                <w:color w:val="000000"/>
              </w:rPr>
              <w:t xml:space="preserve">, </w:t>
            </w:r>
            <w:r w:rsidR="00461C15" w:rsidRPr="004D6DD6">
              <w:rPr>
                <w:b/>
                <w:color w:val="000000"/>
              </w:rPr>
              <w:t>maksimalus</w:t>
            </w:r>
            <w:r w:rsidR="002844BD">
              <w:rPr>
                <w:b/>
                <w:color w:val="000000"/>
              </w:rPr>
              <w:t xml:space="preserve"> </w:t>
            </w:r>
            <w:r w:rsidR="002844BD" w:rsidRPr="002844BD">
              <w:rPr>
                <w:color w:val="000000"/>
              </w:rPr>
              <w:t>kiekis</w:t>
            </w:r>
            <w:r w:rsidR="00461C15" w:rsidRPr="004D6DD6">
              <w:rPr>
                <w:b/>
                <w:color w:val="000000"/>
              </w:rPr>
              <w:t xml:space="preserve"> – </w:t>
            </w:r>
            <w:r>
              <w:rPr>
                <w:b/>
                <w:color w:val="000000"/>
              </w:rPr>
              <w:t>1950</w:t>
            </w:r>
            <w:r w:rsidR="00461C15" w:rsidRPr="004D6DD6">
              <w:t xml:space="preserve"> </w:t>
            </w:r>
            <w:r w:rsidR="00461C15">
              <w:t>(</w:t>
            </w:r>
            <w:r>
              <w:rPr>
                <w:color w:val="000000"/>
              </w:rPr>
              <w:t>vienas tūkstantis devyni šimtai penkiasdešimt</w:t>
            </w:r>
            <w:r w:rsidR="00461C15">
              <w:t xml:space="preserve">) </w:t>
            </w:r>
            <w:r>
              <w:t>vnt.</w:t>
            </w:r>
            <w:r w:rsidR="00461C15" w:rsidRPr="004D6DD6">
              <w:rPr>
                <w:i/>
                <w:color w:val="000000"/>
              </w:rPr>
              <w:t xml:space="preserve"> (</w:t>
            </w:r>
            <w:r w:rsidR="00461C15" w:rsidRPr="00D54326">
              <w:rPr>
                <w:i/>
                <w:color w:val="000000"/>
                <w:u w:val="single"/>
              </w:rPr>
              <w:t>taikoma 1</w:t>
            </w:r>
            <w:r w:rsidR="00461C15">
              <w:rPr>
                <w:i/>
                <w:color w:val="000000"/>
                <w:u w:val="single"/>
              </w:rPr>
              <w:t xml:space="preserve"> </w:t>
            </w:r>
            <w:r w:rsidR="002844BD">
              <w:rPr>
                <w:i/>
                <w:color w:val="000000"/>
                <w:u w:val="single"/>
              </w:rPr>
              <w:t>pirkimo daliai</w:t>
            </w:r>
            <w:r w:rsidR="00461C15" w:rsidRPr="004D6DD6">
              <w:rPr>
                <w:i/>
                <w:color w:val="000000"/>
              </w:rPr>
              <w:t>)</w:t>
            </w:r>
            <w:r w:rsidR="002844BD">
              <w:rPr>
                <w:i/>
                <w:color w:val="000000"/>
              </w:rPr>
              <w:t>/</w:t>
            </w:r>
          </w:p>
          <w:p w:rsidR="002844BD" w:rsidRPr="00461C15" w:rsidRDefault="000F4F4A" w:rsidP="00EE02F9">
            <w:pPr>
              <w:numPr>
                <w:ilvl w:val="0"/>
                <w:numId w:val="9"/>
              </w:numPr>
              <w:tabs>
                <w:tab w:val="left" w:pos="375"/>
              </w:tabs>
              <w:ind w:left="0" w:firstLine="0"/>
              <w:jc w:val="both"/>
              <w:rPr>
                <w:rFonts w:eastAsia="Calibri"/>
              </w:rPr>
            </w:pPr>
            <w:r>
              <w:t>Liemen</w:t>
            </w:r>
            <w:r w:rsidR="006A1E71">
              <w:t>ėl</w:t>
            </w:r>
            <w:r>
              <w:t>ių sportinių</w:t>
            </w:r>
            <w:r w:rsidR="002844BD">
              <w:t xml:space="preserve"> </w:t>
            </w:r>
            <w:r w:rsidR="002844BD" w:rsidRPr="00A94CB0">
              <w:rPr>
                <w:b/>
                <w:color w:val="000000"/>
              </w:rPr>
              <w:t>minimalus</w:t>
            </w:r>
            <w:r w:rsidR="002844BD">
              <w:rPr>
                <w:b/>
                <w:color w:val="000000"/>
              </w:rPr>
              <w:t xml:space="preserve"> </w:t>
            </w:r>
            <w:r w:rsidR="002844BD" w:rsidRPr="002823AC">
              <w:rPr>
                <w:color w:val="000000"/>
              </w:rPr>
              <w:t>kiekis</w:t>
            </w:r>
            <w:r w:rsidR="002844BD" w:rsidRPr="004D6DD6">
              <w:rPr>
                <w:color w:val="000000"/>
              </w:rPr>
              <w:t xml:space="preserve"> – </w:t>
            </w:r>
            <w:r>
              <w:rPr>
                <w:b/>
                <w:color w:val="000000"/>
              </w:rPr>
              <w:t>19</w:t>
            </w:r>
            <w:r w:rsidR="002844BD">
              <w:rPr>
                <w:b/>
                <w:color w:val="000000"/>
              </w:rPr>
              <w:t>000</w:t>
            </w:r>
            <w:r w:rsidR="002844BD" w:rsidRPr="004D6DD6">
              <w:rPr>
                <w:color w:val="000000"/>
              </w:rPr>
              <w:t xml:space="preserve"> </w:t>
            </w:r>
            <w:r w:rsidR="002844BD">
              <w:rPr>
                <w:color w:val="000000"/>
              </w:rPr>
              <w:t>(</w:t>
            </w:r>
            <w:r>
              <w:rPr>
                <w:color w:val="000000"/>
              </w:rPr>
              <w:t>devyniolika tūkstančių</w:t>
            </w:r>
            <w:r w:rsidR="002844BD">
              <w:rPr>
                <w:color w:val="000000"/>
              </w:rPr>
              <w:t xml:space="preserve">) </w:t>
            </w:r>
            <w:r>
              <w:t>vnt.</w:t>
            </w:r>
            <w:r w:rsidR="002844BD" w:rsidRPr="004D6DD6">
              <w:rPr>
                <w:color w:val="000000"/>
              </w:rPr>
              <w:t xml:space="preserve">, </w:t>
            </w:r>
            <w:r w:rsidR="002844BD" w:rsidRPr="004D6DD6">
              <w:rPr>
                <w:b/>
                <w:color w:val="000000"/>
              </w:rPr>
              <w:t>maksimalus</w:t>
            </w:r>
            <w:r w:rsidR="002844BD">
              <w:rPr>
                <w:b/>
                <w:color w:val="000000"/>
              </w:rPr>
              <w:t xml:space="preserve"> </w:t>
            </w:r>
            <w:r w:rsidR="002844BD" w:rsidRPr="002844BD">
              <w:rPr>
                <w:color w:val="000000"/>
              </w:rPr>
              <w:t>kiekis</w:t>
            </w:r>
            <w:r w:rsidR="002844BD" w:rsidRPr="004D6DD6">
              <w:rPr>
                <w:b/>
                <w:color w:val="000000"/>
              </w:rPr>
              <w:t xml:space="preserve"> – </w:t>
            </w:r>
            <w:r>
              <w:rPr>
                <w:b/>
                <w:color w:val="000000"/>
              </w:rPr>
              <w:t>24700</w:t>
            </w:r>
            <w:r w:rsidR="002844BD" w:rsidRPr="004D6DD6">
              <w:t xml:space="preserve"> </w:t>
            </w:r>
            <w:r>
              <w:t>(dvidešimt keturi tūkstančiai septyni šimtai) vnt.</w:t>
            </w:r>
            <w:r w:rsidR="002844BD" w:rsidRPr="004D6DD6">
              <w:rPr>
                <w:i/>
                <w:color w:val="000000"/>
              </w:rPr>
              <w:t xml:space="preserve"> (</w:t>
            </w:r>
            <w:r w:rsidR="002844BD">
              <w:rPr>
                <w:i/>
                <w:color w:val="000000"/>
                <w:u w:val="single"/>
              </w:rPr>
              <w:t>taikoma 2 pirkimo daliai</w:t>
            </w:r>
            <w:r w:rsidR="002844BD" w:rsidRPr="004D6DD6">
              <w:rPr>
                <w:i/>
                <w:color w:val="000000"/>
              </w:rPr>
              <w:t>)</w:t>
            </w:r>
          </w:p>
          <w:p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1.</w:t>
            </w:r>
            <w:r w:rsidR="00461C15">
              <w:t>2</w:t>
            </w:r>
            <w:r>
              <w:t xml:space="preserve"> </w:t>
            </w:r>
            <w:r w:rsidRPr="00587847">
              <w:t>punkte nurodyto maksimalaus prekių kiekio, tačiau įsipareigoja išpirkti Sutarties 1.</w:t>
            </w:r>
            <w:r w:rsidR="00461C15">
              <w:t>2</w:t>
            </w:r>
            <w:r w:rsidRPr="00587847">
              <w:t xml:space="preserve"> punkte nurodytą minimalų prekių kiekį.</w:t>
            </w:r>
            <w:r w:rsidR="00E151D4">
              <w:t xml:space="preserve"> </w:t>
            </w:r>
          </w:p>
          <w:p w:rsidR="00CD4559" w:rsidRDefault="00EA7B95" w:rsidP="0037480B">
            <w:pPr>
              <w:jc w:val="both"/>
            </w:pPr>
            <w:r>
              <w:t>1.4</w:t>
            </w:r>
            <w:r w:rsidR="0051758C" w:rsidRPr="00EB4422">
              <w:t>.</w:t>
            </w:r>
            <w:r w:rsidR="0028680C">
              <w:t xml:space="preserve"> </w:t>
            </w:r>
            <w:r w:rsidR="003024DE" w:rsidRPr="0091150F">
              <w:rPr>
                <w:b/>
              </w:rPr>
              <w:t xml:space="preserve">Mokėtojas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E151D4" w:rsidRPr="006D0830" w:rsidRDefault="00E151D4" w:rsidP="00E151D4">
            <w:pPr>
              <w:rPr>
                <w:b/>
              </w:rPr>
            </w:pPr>
            <w:r w:rsidRPr="006D0830">
              <w:rPr>
                <w:b/>
              </w:rPr>
              <w:t>2. Sutarties kaina/vertė/prekių įkainiai/kainodaros taisyklės</w:t>
            </w:r>
          </w:p>
          <w:p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sidRPr="005F62E5">
              <w:rPr>
                <w:color w:val="000000"/>
              </w:rPr>
              <w:t xml:space="preserve">, įskaitant 21 proc.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 PVM netaikomas, nurodoma kokiu pagrindu</w:t>
            </w:r>
            <w:r w:rsidR="00301231" w:rsidRPr="00951E80">
              <w:rPr>
                <w:rFonts w:eastAsia="Calibri"/>
              </w:rPr>
              <w:t>)</w:t>
            </w:r>
            <w:r w:rsidR="00301231" w:rsidRPr="005F62E5">
              <w:rPr>
                <w:i/>
                <w:color w:val="000000"/>
              </w:rPr>
              <w:t>.</w:t>
            </w:r>
          </w:p>
          <w:p w:rsidR="00E151D4" w:rsidRPr="006D0830" w:rsidRDefault="00E151D4" w:rsidP="00E151D4">
            <w:pPr>
              <w:jc w:val="both"/>
            </w:pPr>
            <w:r w:rsidRPr="006D0830">
              <w:t>2.2. Prek</w:t>
            </w:r>
            <w:r>
              <w:t xml:space="preserve">ės </w:t>
            </w:r>
            <w:r w:rsidR="00EA39C8">
              <w:t>1 (vieno</w:t>
            </w:r>
            <w:r w:rsidR="00474B53">
              <w:t>) vieneto</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Pr="006F06C9">
              <w:rPr>
                <w:i/>
                <w:color w:val="000000"/>
              </w:rPr>
              <w:t>suma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w:t>
            </w:r>
            <w:r w:rsidR="00C9511C" w:rsidRPr="006D0830">
              <w:lastRenderedPageBreak/>
              <w:t>pardavimu ir pristatymu (sandėliavimo, pakavimo, transportavimo, pristatymo), bei visi mokesčiai ir išlaidos, galinčios turėti įtakos prekių įkainiams ar galinčios atsirasti vykdant šią Sutartį.</w:t>
            </w:r>
          </w:p>
          <w:p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rsidR="00E80BB5" w:rsidRPr="00E80BB5" w:rsidRDefault="00EA39C8" w:rsidP="00E80BB5">
            <w:pPr>
              <w:jc w:val="both"/>
            </w:pPr>
            <w:r>
              <w:t>2.5</w:t>
            </w:r>
            <w:r w:rsidR="00E80BB5">
              <w:t>.</w:t>
            </w:r>
            <w:r w:rsidR="00E80BB5" w:rsidRPr="00E80BB5">
              <w:t xml:space="preserve">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00E80BB5" w:rsidRPr="00E80BB5">
              <w:rPr>
                <w:b/>
                <w:i/>
                <w:iCs/>
              </w:rPr>
              <w:t>gamintojų parduotos pramonės produkcijos kainų</w:t>
            </w:r>
            <w:r w:rsidR="00E80BB5" w:rsidRPr="00E80BB5">
              <w:rPr>
                <w:i/>
                <w:iCs/>
                <w:color w:val="1F497D"/>
              </w:rPr>
              <w:t xml:space="preserve"> </w:t>
            </w:r>
            <w:r w:rsidR="00E80BB5" w:rsidRPr="00E80BB5">
              <w:rPr>
                <w:b/>
                <w:i/>
              </w:rPr>
              <w:t>pokytis (k)</w:t>
            </w:r>
            <w:r w:rsidR="00E80BB5" w:rsidRPr="00E80BB5">
              <w:t>, apskaičiuotas kaip nustatyta 4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E80BB5" w:rsidRPr="00E80BB5" w:rsidRDefault="00E80BB5" w:rsidP="00E80BB5">
            <w:pPr>
              <w:jc w:val="both"/>
              <w:rPr>
                <w:rFonts w:cs="Calibri"/>
              </w:rPr>
            </w:pPr>
            <w:r>
              <w:t>2.5.1</w:t>
            </w:r>
            <w:r w:rsidRPr="00E80BB5">
              <w:t xml:space="preserve">. </w:t>
            </w:r>
            <w:r w:rsidRPr="00E80BB5">
              <w:rPr>
                <w:rFonts w:cs="Calibri"/>
              </w:rPr>
              <w:t xml:space="preserve">Perskaičiuotieji įkainiai </w:t>
            </w:r>
            <w:r w:rsidRPr="00E80BB5">
              <w:t>įforminami raštišku Šalių susitarimu (toliau – Susitarimas)</w:t>
            </w:r>
            <w:r w:rsidRPr="00E80BB5">
              <w:rPr>
                <w:rFonts w:cs="Calibri"/>
              </w:rPr>
              <w:t xml:space="preserve"> ir taikomi užsakymams, pateiktiems po to, kai Šalys sudaro Susitarimą dėl įkainių perskaičiavimo.</w:t>
            </w:r>
          </w:p>
          <w:p w:rsidR="00E80BB5" w:rsidRPr="00E80BB5" w:rsidRDefault="00E80BB5" w:rsidP="00E80BB5">
            <w:pPr>
              <w:jc w:val="both"/>
              <w:rPr>
                <w:rFonts w:cs="Calibri"/>
              </w:rPr>
            </w:pPr>
            <w:r>
              <w:t>2.5.2</w:t>
            </w:r>
            <w:r w:rsidRPr="00E80BB5">
              <w:t>. Šalys privalo Susitarime nurodyti indekso reikšmę laikotarpio pradžioje ir jos nustatymo datą, indekso reikšmę laikotarpio pabaigoje ir jos nustatymo datą, kainų pokytį (k), perskaičiuotus įkainius, perskaičiuotą pradinės sutarties vertę.</w:t>
            </w:r>
          </w:p>
          <w:p w:rsidR="00E80BB5" w:rsidRPr="00E80BB5" w:rsidRDefault="00E80BB5" w:rsidP="00E80BB5">
            <w:pPr>
              <w:rPr>
                <w:rFonts w:cs="Calibri"/>
              </w:rPr>
            </w:pPr>
            <w:r>
              <w:rPr>
                <w:rFonts w:cs="Calibri"/>
              </w:rPr>
              <w:t>2.5.3</w:t>
            </w:r>
            <w:r w:rsidRPr="00E80BB5">
              <w:rPr>
                <w:rFonts w:cs="Calibri"/>
              </w:rPr>
              <w:t>. Nauji įkainiai apskaičiuojami pagal formulę:</w:t>
            </w:r>
          </w:p>
          <w:p w:rsidR="00E80BB5" w:rsidRPr="00E80BB5" w:rsidRDefault="00BD3F97" w:rsidP="00E80BB5">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E80BB5" w:rsidRPr="00E80BB5">
              <w:rPr>
                <w:rFonts w:cs="Calibri"/>
                <w:lang w:eastAsia="en-US"/>
              </w:rPr>
              <w:t>,</w:t>
            </w:r>
            <w:r w:rsidR="00E80BB5" w:rsidRPr="00E80BB5">
              <w:rPr>
                <w:rFonts w:cs="Calibri"/>
                <w:i/>
                <w:lang w:eastAsia="en-US"/>
              </w:rPr>
              <w:t xml:space="preserve"> </w:t>
            </w:r>
            <w:r w:rsidR="00E80BB5" w:rsidRPr="00E80BB5">
              <w:rPr>
                <w:rFonts w:cs="Calibri"/>
                <w:lang w:eastAsia="en-US"/>
              </w:rPr>
              <w:t>kur</w:t>
            </w:r>
          </w:p>
          <w:p w:rsidR="00E80BB5" w:rsidRPr="00E80BB5" w:rsidRDefault="00E80BB5" w:rsidP="00E80BB5">
            <w:pPr>
              <w:spacing w:after="200" w:line="276" w:lineRule="auto"/>
              <w:jc w:val="both"/>
              <w:rPr>
                <w:rFonts w:eastAsia="Calibri" w:cs="Calibri"/>
                <w:lang w:eastAsia="en-US"/>
              </w:rPr>
            </w:pPr>
            <w:r w:rsidRPr="00E80BB5">
              <w:rPr>
                <w:rFonts w:eastAsia="Calibri" w:cs="Calibri"/>
                <w:lang w:eastAsia="en-US"/>
              </w:rPr>
              <w:t>a – sutarties prekės įkainis (</w:t>
            </w:r>
            <w:proofErr w:type="spellStart"/>
            <w:r w:rsidRPr="00E80BB5">
              <w:rPr>
                <w:rFonts w:eastAsia="Calibri" w:cs="Calibri"/>
                <w:lang w:eastAsia="en-US"/>
              </w:rPr>
              <w:t>Eur</w:t>
            </w:r>
            <w:proofErr w:type="spellEnd"/>
            <w:r w:rsidRPr="00E80BB5">
              <w:rPr>
                <w:rFonts w:eastAsia="Calibri" w:cs="Calibri"/>
                <w:lang w:eastAsia="en-US"/>
              </w:rPr>
              <w:t xml:space="preserve"> be PVM)) (jei įkainis buvo perskaičiuotas, tai po paskutinio perskaičiavimo).</w:t>
            </w:r>
          </w:p>
          <w:p w:rsidR="00E80BB5" w:rsidRPr="00E80BB5" w:rsidRDefault="00E80BB5" w:rsidP="00E80BB5">
            <w:pPr>
              <w:spacing w:after="200" w:line="276" w:lineRule="auto"/>
              <w:jc w:val="both"/>
              <w:rPr>
                <w:rFonts w:eastAsia="Calibri" w:cs="Calibri"/>
                <w:lang w:eastAsia="en-US"/>
              </w:rPr>
            </w:pPr>
            <w:r w:rsidRPr="00E80BB5">
              <w:rPr>
                <w:rFonts w:eastAsia="Calibri" w:cs="Calibri"/>
                <w:lang w:eastAsia="en-US"/>
              </w:rPr>
              <w:t>a</w:t>
            </w:r>
            <w:r w:rsidRPr="00E80BB5">
              <w:rPr>
                <w:rFonts w:eastAsia="Calibri" w:cs="Calibri"/>
                <w:vertAlign w:val="subscript"/>
                <w:lang w:eastAsia="en-US"/>
              </w:rPr>
              <w:t>1</w:t>
            </w:r>
            <w:r w:rsidRPr="00E80BB5">
              <w:rPr>
                <w:rFonts w:eastAsia="Calibri" w:cs="Calibri"/>
                <w:lang w:eastAsia="en-US"/>
              </w:rPr>
              <w:t xml:space="preserve"> – perskaičiuotas (pakeistas) įkainis (</w:t>
            </w:r>
            <w:proofErr w:type="spellStart"/>
            <w:r w:rsidRPr="00E80BB5">
              <w:rPr>
                <w:rFonts w:eastAsia="Calibri" w:cs="Calibri"/>
                <w:lang w:eastAsia="en-US"/>
              </w:rPr>
              <w:t>Eur</w:t>
            </w:r>
            <w:proofErr w:type="spellEnd"/>
            <w:r w:rsidRPr="00E80BB5">
              <w:rPr>
                <w:rFonts w:eastAsia="Calibri" w:cs="Calibri"/>
                <w:lang w:eastAsia="en-US"/>
              </w:rPr>
              <w:t xml:space="preserve"> be PVM)</w:t>
            </w:r>
          </w:p>
          <w:p w:rsidR="00E80BB5" w:rsidRPr="00E80BB5" w:rsidRDefault="00E80BB5" w:rsidP="00E80BB5">
            <w:pPr>
              <w:spacing w:after="200" w:line="276" w:lineRule="auto"/>
              <w:jc w:val="both"/>
              <w:rPr>
                <w:rFonts w:eastAsia="Calibri"/>
                <w:lang w:eastAsia="en-US"/>
              </w:rPr>
            </w:pPr>
            <w:r w:rsidRPr="00E80BB5">
              <w:rPr>
                <w:rFonts w:eastAsia="Calibri" w:cs="Calibri"/>
                <w:lang w:eastAsia="en-US"/>
              </w:rPr>
              <w:t>k – pagal gamintojų parduotos pramonės produkcijos kainų indeksą</w:t>
            </w:r>
            <w:r w:rsidRPr="00E80BB5">
              <w:rPr>
                <w:rFonts w:eastAsia="Calibri" w:cs="Calibri"/>
                <w:vertAlign w:val="superscript"/>
                <w:lang w:eastAsia="en-US"/>
              </w:rPr>
              <w:footnoteReference w:id="1"/>
            </w:r>
            <w:r w:rsidRPr="00E80BB5">
              <w:rPr>
                <w:rFonts w:eastAsia="Calibri" w:cs="Calibri"/>
                <w:lang w:eastAsia="en-US"/>
              </w:rPr>
              <w:t xml:space="preserve">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 xml:space="preserve"> </w:t>
            </w:r>
            <w:r w:rsidRPr="00E80BB5">
              <w:rPr>
                <w:rFonts w:eastAsia="Calibri"/>
                <w:lang w:eastAsia="en-US"/>
              </w:rPr>
              <w:t xml:space="preserve">kainų pokytis (padidėjimas arba sumažėjimas) (%).      </w:t>
            </w:r>
          </w:p>
          <w:p w:rsidR="00E80BB5" w:rsidRPr="00E80BB5" w:rsidRDefault="00E80BB5" w:rsidP="00E80BB5">
            <w:pPr>
              <w:spacing w:after="200" w:line="276" w:lineRule="auto"/>
              <w:jc w:val="both"/>
              <w:rPr>
                <w:rFonts w:eastAsia="Calibri" w:cs="Calibri"/>
                <w:i/>
                <w:iCs/>
                <w:color w:val="0070C0"/>
                <w:lang w:eastAsia="en-US"/>
              </w:rPr>
            </w:pPr>
            <w:r w:rsidRPr="00E80BB5">
              <w:rPr>
                <w:rFonts w:eastAsia="Calibri"/>
                <w:lang w:eastAsia="en-US"/>
              </w:rPr>
              <w:t>„k“ reikšmė skaičiuojama pagal formulę:</w:t>
            </w:r>
          </w:p>
          <w:p w:rsidR="00E80BB5" w:rsidRPr="00E80BB5" w:rsidRDefault="00E80BB5" w:rsidP="00E80BB5">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E80BB5">
              <w:rPr>
                <w:rFonts w:cs="Calibri"/>
                <w:lang w:eastAsia="en-US"/>
              </w:rPr>
              <w:t>, (proc.), kur</w:t>
            </w:r>
          </w:p>
          <w:p w:rsidR="00E80BB5" w:rsidRPr="00E80BB5" w:rsidRDefault="00E80BB5" w:rsidP="00E80BB5">
            <w:pPr>
              <w:spacing w:after="200" w:line="276" w:lineRule="auto"/>
              <w:jc w:val="both"/>
              <w:rPr>
                <w:rFonts w:eastAsia="Calibri" w:cs="Calibri"/>
                <w:lang w:eastAsia="en-US"/>
              </w:rPr>
            </w:pPr>
            <w:proofErr w:type="spellStart"/>
            <w:r w:rsidRPr="00E80BB5">
              <w:rPr>
                <w:rFonts w:eastAsia="Calibri" w:cs="Calibri"/>
                <w:lang w:eastAsia="en-US"/>
              </w:rPr>
              <w:t>Ind</w:t>
            </w:r>
            <w:r w:rsidRPr="00E80BB5">
              <w:rPr>
                <w:rFonts w:eastAsia="Calibri" w:cs="Calibri"/>
                <w:vertAlign w:val="subscript"/>
                <w:lang w:eastAsia="en-US"/>
              </w:rPr>
              <w:t>naujausias</w:t>
            </w:r>
            <w:proofErr w:type="spellEnd"/>
            <w:r w:rsidRPr="00E80BB5">
              <w:rPr>
                <w:rFonts w:eastAsia="Calibri" w:cs="Calibri"/>
                <w:lang w:eastAsia="en-US"/>
              </w:rPr>
              <w:t xml:space="preserve"> – kreipimosi dėl kainos perskaičiavimo išsiuntimo kitai šaliai datą naujausias paskelbtas gamintojų parduotos pramonės produkcijos kainų indeksas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w:t>
            </w:r>
          </w:p>
          <w:p w:rsidR="00E80BB5" w:rsidRPr="00E80BB5" w:rsidRDefault="00E80BB5" w:rsidP="00E80BB5">
            <w:pPr>
              <w:jc w:val="both"/>
              <w:rPr>
                <w:rFonts w:cs="Calibri"/>
              </w:rPr>
            </w:pPr>
            <w:proofErr w:type="spellStart"/>
            <w:r w:rsidRPr="00E80BB5">
              <w:rPr>
                <w:rFonts w:eastAsia="Calibri" w:cs="Calibri"/>
                <w:lang w:eastAsia="en-US"/>
              </w:rPr>
              <w:t>Ind</w:t>
            </w:r>
            <w:r w:rsidRPr="00E80BB5">
              <w:rPr>
                <w:rFonts w:eastAsia="Calibri" w:cs="Calibri"/>
                <w:vertAlign w:val="subscript"/>
                <w:lang w:eastAsia="en-US"/>
              </w:rPr>
              <w:t>pradžia</w:t>
            </w:r>
            <w:proofErr w:type="spellEnd"/>
            <w:r w:rsidRPr="00E80BB5">
              <w:rPr>
                <w:rFonts w:eastAsia="Calibri" w:cs="Calibri"/>
                <w:lang w:eastAsia="en-US"/>
              </w:rPr>
              <w:t xml:space="preserve"> – laikotarpio pradžios datos (mėnesio) gamintojų parduotos pramonės produkcijos kainų indeksas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w:t>
            </w:r>
            <w:r w:rsidRPr="00E80BB5">
              <w:rPr>
                <w:rFonts w:cs="Calibri"/>
              </w:rPr>
              <w:t xml:space="preserve"> </w:t>
            </w:r>
          </w:p>
          <w:p w:rsidR="00E80BB5" w:rsidRPr="00E80BB5" w:rsidRDefault="00284385" w:rsidP="00E80BB5">
            <w:pPr>
              <w:jc w:val="both"/>
              <w:rPr>
                <w:rFonts w:cs="Calibri"/>
              </w:rPr>
            </w:pPr>
            <w:r>
              <w:rPr>
                <w:rFonts w:cs="Calibri"/>
              </w:rPr>
              <w:t xml:space="preserve">2.5.4. </w:t>
            </w:r>
            <w:r w:rsidR="00E80BB5" w:rsidRPr="00E80BB5">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E80BB5" w:rsidRPr="00E80BB5" w:rsidRDefault="00284385" w:rsidP="00E80BB5">
            <w:pPr>
              <w:jc w:val="both"/>
              <w:rPr>
                <w:rFonts w:cs="Calibri"/>
              </w:rPr>
            </w:pPr>
            <w:r>
              <w:rPr>
                <w:rFonts w:cs="Calibri"/>
              </w:rPr>
              <w:t>2.5.5</w:t>
            </w:r>
            <w:r w:rsidR="00E80BB5" w:rsidRPr="00E80BB5">
              <w:rPr>
                <w:rFonts w:cs="Calibri"/>
              </w:rPr>
              <w:t xml:space="preserve">. Skaičiavimams indeksų reikšmės imamos </w:t>
            </w:r>
            <w:r w:rsidR="00E80BB5" w:rsidRPr="00E80BB5">
              <w:rPr>
                <w:rFonts w:cs="Calibri"/>
                <w:b/>
                <w:bCs/>
              </w:rPr>
              <w:t>keturių</w:t>
            </w:r>
            <w:r w:rsidR="00E80BB5" w:rsidRPr="00E80BB5">
              <w:rPr>
                <w:rFonts w:cs="Calibri"/>
              </w:rPr>
              <w:t xml:space="preserve"> skaitmenų po kablelio tikslumu. Apskaičiuotas pokytis (k) tolimesniems skaičiavimams naudojamas suapvalinus iki </w:t>
            </w:r>
            <w:r w:rsidR="00E80BB5" w:rsidRPr="00E80BB5">
              <w:rPr>
                <w:rFonts w:cs="Calibri"/>
                <w:b/>
                <w:bCs/>
              </w:rPr>
              <w:t>vieno</w:t>
            </w:r>
            <w:r w:rsidR="00E80BB5" w:rsidRPr="00E80BB5">
              <w:rPr>
                <w:rFonts w:cs="Calibri"/>
              </w:rPr>
              <w:t xml:space="preserve"> </w:t>
            </w:r>
            <w:r w:rsidR="00E80BB5" w:rsidRPr="00E80BB5">
              <w:rPr>
                <w:rFonts w:cs="Calibri"/>
              </w:rPr>
              <w:lastRenderedPageBreak/>
              <w:t xml:space="preserve">skaitmens po kablelio, o apskaičiuotas įkainis „a“ suapvalinamas iki </w:t>
            </w:r>
            <w:r w:rsidR="00E80BB5" w:rsidRPr="00E80BB5">
              <w:rPr>
                <w:rFonts w:cs="Calibri"/>
                <w:b/>
                <w:bCs/>
              </w:rPr>
              <w:t xml:space="preserve">dviejų </w:t>
            </w:r>
            <w:r w:rsidR="00E80BB5" w:rsidRPr="00E80BB5">
              <w:rPr>
                <w:rFonts w:cs="Calibri"/>
              </w:rPr>
              <w:t xml:space="preserve">skaitmenų po kablelio; </w:t>
            </w:r>
          </w:p>
          <w:p w:rsidR="00E80BB5" w:rsidRPr="00E80BB5" w:rsidRDefault="003D76C3" w:rsidP="00E80BB5">
            <w:pPr>
              <w:jc w:val="both"/>
              <w:rPr>
                <w:rFonts w:cs="Calibri"/>
              </w:rPr>
            </w:pPr>
            <w:r>
              <w:rPr>
                <w:rFonts w:cs="Calibri"/>
              </w:rPr>
              <w:t>2.5.6</w:t>
            </w:r>
            <w:r w:rsidR="00E80BB5" w:rsidRPr="00E80BB5">
              <w:rPr>
                <w:rFonts w:cs="Calibri"/>
              </w:rPr>
              <w:t xml:space="preserve">. Vėlesnis įkainių perskaičiavimas negali apimti laikotarpio, už kurį jau buvo atliktas perskaičiavimas. </w:t>
            </w:r>
          </w:p>
          <w:p w:rsidR="00E80BB5" w:rsidRPr="00E80BB5" w:rsidRDefault="003D76C3" w:rsidP="00E80BB5">
            <w:pPr>
              <w:jc w:val="both"/>
              <w:rPr>
                <w:sz w:val="22"/>
                <w:szCs w:val="22"/>
              </w:rPr>
            </w:pPr>
            <w:r>
              <w:t>2.5.7</w:t>
            </w:r>
            <w:r w:rsidR="00E80BB5" w:rsidRPr="00E80BB5">
              <w:t>. Jeigu gamintojų parduotos pramonės produkcijos kainų pokytis (k), apskaičiuotas kaip nustatyta 4 punkte, viršija 30 procentų nuo pradinio sutarties įkainio sutarties pasirašymo dieną, prekės įkainiai bus perskaičiuojami maksimaliu 30 procentų pokyčiu.</w:t>
            </w:r>
          </w:p>
          <w:p w:rsidR="00E80BB5" w:rsidRPr="00E80BB5" w:rsidRDefault="003D76C3" w:rsidP="00E80BB5">
            <w:pPr>
              <w:jc w:val="both"/>
            </w:pPr>
            <w:r>
              <w:t>2.5.8</w:t>
            </w:r>
            <w:r w:rsidR="00E80BB5" w:rsidRPr="00E80BB5">
              <w:t xml:space="preserve">. Jei Sutarties kaina buvo peržiūrėta pagal Sutartyje nurodytas kainų peržiūros sąlygas, atitinkamai patikslinama (didėja arba mažėja) pradinė sutarties vertė. </w:t>
            </w:r>
          </w:p>
          <w:p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5F2FCB" w:rsidRDefault="00E151D4" w:rsidP="00E151D4">
            <w:pPr>
              <w:rPr>
                <w:b/>
                <w:color w:val="000000"/>
              </w:rPr>
            </w:pPr>
            <w:r w:rsidRPr="005F2FCB">
              <w:rPr>
                <w:b/>
                <w:color w:val="000000"/>
              </w:rPr>
              <w:lastRenderedPageBreak/>
              <w:t>3. Prekių pristatymo vieta, terminas ir sąlygos</w:t>
            </w:r>
          </w:p>
          <w:p w:rsidR="00CD4559" w:rsidRDefault="00CD4559" w:rsidP="009663C9">
            <w:pPr>
              <w:jc w:val="both"/>
              <w:rPr>
                <w:color w:val="000000"/>
                <w:lang w:eastAsia="en-US"/>
              </w:rPr>
            </w:pPr>
            <w:r>
              <w:rPr>
                <w:color w:val="000000"/>
                <w:lang w:eastAsia="en-US"/>
              </w:rPr>
              <w:t>3.1.Pardavėjas įsipareigoja:</w:t>
            </w:r>
          </w:p>
          <w:p w:rsidR="00CD4559" w:rsidRDefault="009663C9" w:rsidP="00DF717E">
            <w:pPr>
              <w:autoSpaceDE w:val="0"/>
              <w:autoSpaceDN w:val="0"/>
              <w:adjustRightInd w:val="0"/>
              <w:jc w:val="both"/>
              <w:rPr>
                <w:i/>
                <w:color w:val="000000"/>
                <w:lang w:eastAsia="en-US"/>
              </w:rPr>
            </w:pPr>
            <w:r>
              <w:rPr>
                <w:color w:val="000000"/>
                <w:lang w:eastAsia="en-US"/>
              </w:rPr>
              <w:t>3</w:t>
            </w:r>
            <w:r w:rsidR="00CD4559">
              <w:rPr>
                <w:color w:val="000000"/>
                <w:lang w:eastAsia="en-US"/>
              </w:rPr>
              <w:t xml:space="preserve">.1.1. </w:t>
            </w:r>
            <w:r w:rsidR="00384C92">
              <w:rPr>
                <w:b/>
                <w:color w:val="000000"/>
                <w:lang w:eastAsia="en-US"/>
              </w:rPr>
              <w:t>ne vėliau kaip per 5</w:t>
            </w:r>
            <w:r w:rsidR="00CD4559" w:rsidRPr="00B63656">
              <w:rPr>
                <w:b/>
                <w:color w:val="000000"/>
                <w:lang w:eastAsia="en-US"/>
              </w:rPr>
              <w:t xml:space="preserve"> </w:t>
            </w:r>
            <w:r w:rsidR="00384C92">
              <w:rPr>
                <w:b/>
                <w:color w:val="000000"/>
                <w:lang w:eastAsia="en-US"/>
              </w:rPr>
              <w:t>(penkis</w:t>
            </w:r>
            <w:r w:rsidR="00CD4559" w:rsidRPr="00B63656">
              <w:rPr>
                <w:b/>
                <w:color w:val="000000"/>
                <w:lang w:eastAsia="en-US"/>
              </w:rPr>
              <w:t>) mėnesius</w:t>
            </w:r>
            <w:r w:rsidR="00CD4559" w:rsidRPr="00B63656">
              <w:rPr>
                <w:color w:val="000000"/>
                <w:lang w:eastAsia="en-US"/>
              </w:rPr>
              <w:t xml:space="preserve"> nuo Sutarties</w:t>
            </w:r>
            <w:r w:rsidR="00384C92">
              <w:rPr>
                <w:color w:val="000000"/>
                <w:lang w:eastAsia="en-US"/>
              </w:rPr>
              <w:t xml:space="preserve"> įsigaliojimo dienos pristatyti 500</w:t>
            </w:r>
            <w:r w:rsidR="00B50955">
              <w:rPr>
                <w:color w:val="000000"/>
                <w:lang w:eastAsia="en-US"/>
              </w:rPr>
              <w:t xml:space="preserve"> (</w:t>
            </w:r>
            <w:r w:rsidR="00384C92">
              <w:rPr>
                <w:color w:val="000000"/>
                <w:lang w:eastAsia="en-US"/>
              </w:rPr>
              <w:t>penkis šimtus</w:t>
            </w:r>
            <w:r w:rsidR="00B50955">
              <w:rPr>
                <w:color w:val="000000"/>
                <w:lang w:eastAsia="en-US"/>
              </w:rPr>
              <w:t>)</w:t>
            </w:r>
            <w:r w:rsidR="00384C92">
              <w:rPr>
                <w:color w:val="000000"/>
                <w:lang w:eastAsia="en-US"/>
              </w:rPr>
              <w:t xml:space="preserve"> vnt.</w:t>
            </w:r>
            <w:r w:rsidR="00CD4559" w:rsidRPr="00B63656">
              <w:rPr>
                <w:color w:val="000000"/>
                <w:lang w:eastAsia="en-US"/>
              </w:rPr>
              <w:t xml:space="preserve"> </w:t>
            </w:r>
            <w:proofErr w:type="spellStart"/>
            <w:proofErr w:type="gramStart"/>
            <w:r w:rsidR="00384C92" w:rsidRPr="007F255A">
              <w:rPr>
                <w:rFonts w:ascii="TimesNewRomanPSMT" w:hAnsi="TimesNewRomanPSMT" w:cs="TimesNewRomanPSMT"/>
                <w:b/>
                <w:lang w:val="en-US" w:eastAsia="en-US"/>
              </w:rPr>
              <w:t>šalikų</w:t>
            </w:r>
            <w:proofErr w:type="spellEnd"/>
            <w:proofErr w:type="gramEnd"/>
            <w:r w:rsidR="00CD4559" w:rsidRPr="00B63656">
              <w:rPr>
                <w:color w:val="000000"/>
                <w:lang w:eastAsia="en-US"/>
              </w:rPr>
              <w:t xml:space="preserve">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ir </w:t>
            </w:r>
            <w:r w:rsidR="00384C92">
              <w:rPr>
                <w:color w:val="000000"/>
                <w:lang w:eastAsia="en-US"/>
              </w:rPr>
              <w:t>10</w:t>
            </w:r>
            <w:r w:rsidR="00DF717E">
              <w:rPr>
                <w:color w:val="000000"/>
                <w:lang w:eastAsia="en-US"/>
              </w:rPr>
              <w:t xml:space="preserve"> 000</w:t>
            </w:r>
            <w:r w:rsidR="00B50955">
              <w:rPr>
                <w:color w:val="000000"/>
                <w:lang w:eastAsia="en-US"/>
              </w:rPr>
              <w:t xml:space="preserve"> (</w:t>
            </w:r>
            <w:r w:rsidR="00384C92">
              <w:rPr>
                <w:color w:val="000000"/>
                <w:lang w:eastAsia="en-US"/>
              </w:rPr>
              <w:t>dešimt</w:t>
            </w:r>
            <w:r w:rsidR="00B50955">
              <w:rPr>
                <w:color w:val="000000"/>
                <w:lang w:eastAsia="en-US"/>
              </w:rPr>
              <w:t xml:space="preserve"> </w:t>
            </w:r>
            <w:r w:rsidR="00DF717E">
              <w:rPr>
                <w:color w:val="000000"/>
                <w:lang w:eastAsia="en-US"/>
              </w:rPr>
              <w:t>tūkstančiai</w:t>
            </w:r>
            <w:r w:rsidR="00B50955">
              <w:rPr>
                <w:color w:val="000000"/>
                <w:lang w:eastAsia="en-US"/>
              </w:rPr>
              <w:t>)</w:t>
            </w:r>
            <w:r w:rsidR="00CD4559" w:rsidRPr="00B63656">
              <w:rPr>
                <w:color w:val="000000"/>
                <w:lang w:eastAsia="en-US"/>
              </w:rPr>
              <w:t xml:space="preserve"> </w:t>
            </w:r>
            <w:r w:rsidR="00384C92">
              <w:rPr>
                <w:color w:val="000000"/>
                <w:lang w:eastAsia="en-US"/>
              </w:rPr>
              <w:t xml:space="preserve">vnt. </w:t>
            </w:r>
            <w:r w:rsidR="00384C92" w:rsidRPr="00384C92">
              <w:rPr>
                <w:b/>
                <w:color w:val="000000"/>
                <w:lang w:eastAsia="en-US"/>
              </w:rPr>
              <w:t>liemen</w:t>
            </w:r>
            <w:r w:rsidR="006A1E71">
              <w:rPr>
                <w:b/>
                <w:color w:val="000000"/>
                <w:lang w:eastAsia="en-US"/>
              </w:rPr>
              <w:t>ėl</w:t>
            </w:r>
            <w:r w:rsidR="00384C92" w:rsidRPr="00384C92">
              <w:rPr>
                <w:b/>
                <w:color w:val="000000"/>
                <w:lang w:eastAsia="en-US"/>
              </w:rPr>
              <w:t>ių sportinių</w:t>
            </w:r>
            <w:r w:rsidR="00DF717E" w:rsidRPr="001551AF">
              <w:rPr>
                <w:i/>
                <w:color w:val="000000"/>
                <w:lang w:eastAsia="en-US"/>
              </w:rPr>
              <w:t xml:space="preserve"> </w:t>
            </w:r>
            <w:r w:rsidR="00D42E18" w:rsidRPr="001551AF">
              <w:rPr>
                <w:i/>
                <w:color w:val="000000"/>
                <w:lang w:eastAsia="en-US"/>
              </w:rPr>
              <w:t xml:space="preserve">(taikoma </w:t>
            </w:r>
            <w:r w:rsidR="00D42E18">
              <w:rPr>
                <w:i/>
                <w:color w:val="000000"/>
                <w:lang w:eastAsia="en-US"/>
              </w:rPr>
              <w:t>2</w:t>
            </w:r>
            <w:r w:rsidR="00D42E18" w:rsidRPr="001551AF">
              <w:rPr>
                <w:i/>
                <w:color w:val="000000"/>
                <w:lang w:eastAsia="en-US"/>
              </w:rPr>
              <w:t xml:space="preserve"> pirkimo daliai)</w:t>
            </w:r>
            <w:r w:rsidRPr="00B63656">
              <w:rPr>
                <w:color w:val="000000"/>
                <w:lang w:eastAsia="en-US"/>
              </w:rPr>
              <w:t>;</w:t>
            </w:r>
            <w:r w:rsidR="00CD4559" w:rsidRPr="003A729F">
              <w:rPr>
                <w:i/>
                <w:color w:val="000000"/>
                <w:lang w:eastAsia="en-US"/>
              </w:rPr>
              <w:t xml:space="preserve"> </w:t>
            </w:r>
          </w:p>
          <w:p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likusį prekių kiekį</w:t>
            </w:r>
            <w:r w:rsidR="00CD4559" w:rsidRPr="0091150F">
              <w:rPr>
                <w:b/>
              </w:rPr>
              <w:t xml:space="preserve">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043AD3">
              <w:rPr>
                <w:rFonts w:eastAsia="Calibri"/>
                <w:b/>
              </w:rPr>
              <w:t>3</w:t>
            </w:r>
            <w:r w:rsidR="002842AD" w:rsidRPr="0091150F">
              <w:rPr>
                <w:rFonts w:eastAsia="Calibri"/>
                <w:b/>
              </w:rPr>
              <w:t xml:space="preserve"> (</w:t>
            </w:r>
            <w:r w:rsidR="00043AD3">
              <w:rPr>
                <w:rFonts w:eastAsia="Calibri"/>
                <w:b/>
              </w:rPr>
              <w:t>tris</w:t>
            </w:r>
            <w:r w:rsidR="002842AD" w:rsidRPr="0091150F">
              <w:rPr>
                <w:rFonts w:eastAsia="Calibri"/>
                <w:b/>
              </w:rPr>
              <w:t xml:space="preserve">) mėnesius </w:t>
            </w:r>
            <w:r w:rsidR="00162A95" w:rsidRPr="009F7A21">
              <w:t>nuo užsakymo pateikimo dienos.</w:t>
            </w:r>
            <w:r w:rsidR="00162A95">
              <w:t xml:space="preserve"> </w:t>
            </w:r>
            <w:r w:rsidR="00DB5499" w:rsidRPr="0091150F">
              <w:t>Užsakymai pateikiami</w:t>
            </w:r>
            <w:r w:rsidR="00DB5499">
              <w:t xml:space="preserve"> raštu (el. paštu) pagal Sutarties 3 priede „Užsakymas“ pateiktą formą.</w:t>
            </w:r>
            <w:r w:rsidR="009663C9">
              <w:t>;</w:t>
            </w:r>
          </w:p>
          <w:p w:rsidR="003024DE" w:rsidRDefault="003024DE" w:rsidP="00DF717E">
            <w:pPr>
              <w:jc w:val="both"/>
            </w:pPr>
            <w:r>
              <w:t xml:space="preserve">3.1.3. </w:t>
            </w:r>
            <w:r w:rsidRPr="0091150F">
              <w:t xml:space="preserve">įvykdyti Sutarties bendrosios dalies 3.5.1 ir 3.5.3 </w:t>
            </w:r>
            <w:r>
              <w:t>punkt</w:t>
            </w:r>
            <w:r w:rsidRPr="0091150F">
              <w:t>uose nurodytus įsipareigojimus</w:t>
            </w:r>
            <w:r w:rsidR="00043AD3">
              <w:t>. 3.1.4. prekių gamybą</w:t>
            </w:r>
            <w:r w:rsidRPr="0091150F">
              <w:t xml:space="preserve"> pradėti tik suderinus darbinius pavyzdžius</w:t>
            </w:r>
            <w:r>
              <w:t>.</w:t>
            </w:r>
          </w:p>
          <w:p w:rsidR="00CD4559" w:rsidRPr="005F2FCB" w:rsidRDefault="00CD4559" w:rsidP="005303AF">
            <w:pPr>
              <w:autoSpaceDE w:val="0"/>
              <w:autoSpaceDN w:val="0"/>
              <w:adjustRightInd w:val="0"/>
              <w:jc w:val="both"/>
              <w:rPr>
                <w:color w:val="000000"/>
              </w:rPr>
            </w:pPr>
            <w:r>
              <w:t xml:space="preserve">3.2. Prekių pristatymo vieta – </w:t>
            </w:r>
            <w:r w:rsidR="00B92FB6" w:rsidRPr="00B92FB6">
              <w:rPr>
                <w:b/>
              </w:rPr>
              <w:t>Mokėtojo</w:t>
            </w:r>
            <w:r w:rsidR="00B92FB6">
              <w:t xml:space="preserve"> sandėlis, </w:t>
            </w:r>
            <w:r>
              <w:t xml:space="preserve">Lietuvos kariuomenės Depų tarnyba, </w:t>
            </w:r>
            <w:proofErr w:type="spellStart"/>
            <w:r w:rsidR="00BD1526" w:rsidRPr="005F2FCB">
              <w:rPr>
                <w:color w:val="000000"/>
                <w:lang w:val="en-US" w:eastAsia="en-US"/>
              </w:rPr>
              <w:t>Gamybos</w:t>
            </w:r>
            <w:proofErr w:type="spellEnd"/>
            <w:r w:rsidR="00BD1526" w:rsidRPr="005F2FCB">
              <w:rPr>
                <w:color w:val="000000"/>
                <w:lang w:val="en-US" w:eastAsia="en-US"/>
              </w:rPr>
              <w:t xml:space="preserve"> g. 14, </w:t>
            </w:r>
            <w:proofErr w:type="spellStart"/>
            <w:r w:rsidR="00BD1526" w:rsidRPr="005F2FCB">
              <w:rPr>
                <w:color w:val="000000"/>
                <w:lang w:val="en-US" w:eastAsia="en-US"/>
              </w:rPr>
              <w:t>Šiauliai</w:t>
            </w:r>
            <w:proofErr w:type="spellEnd"/>
            <w:r w:rsidR="00BD1526" w:rsidRPr="005F2FCB">
              <w:rPr>
                <w:color w:val="000000"/>
                <w:lang w:val="en-US" w:eastAsia="en-US"/>
              </w:rPr>
              <w:t>, LT-76128</w:t>
            </w:r>
            <w:r w:rsidRPr="005F2FCB">
              <w:rPr>
                <w:color w:val="000000"/>
              </w:rPr>
              <w:t xml:space="preserve">. </w:t>
            </w:r>
          </w:p>
          <w:p w:rsidR="006E3097" w:rsidRPr="007C7D5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D27DC4" w:rsidRPr="007C7D5B">
              <w:rPr>
                <w:color w:val="000000"/>
                <w:lang w:eastAsia="en-US"/>
              </w:rPr>
              <w:t>Prekių pakuotė</w:t>
            </w:r>
            <w:r w:rsidR="005303AF" w:rsidRPr="007C7D5B">
              <w:rPr>
                <w:color w:val="000000"/>
                <w:lang w:eastAsia="en-US"/>
              </w:rPr>
              <w:t>s turi būti sudėtos ant padėklų.</w:t>
            </w:r>
          </w:p>
          <w:p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informuoti </w:t>
            </w:r>
            <w:r w:rsidRPr="00986D5B">
              <w:rPr>
                <w:b/>
              </w:rPr>
              <w:t>Pirkėją</w:t>
            </w:r>
            <w:r w:rsidRPr="00986D5B">
              <w:t xml:space="preserve"> apie tikslią prekių pristatymo datą. </w:t>
            </w:r>
          </w:p>
          <w:p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rsidR="00E151D4" w:rsidRPr="00DB5499" w:rsidRDefault="006E3097" w:rsidP="009663C9">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VPĮ 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gavimo dienos.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Default="00E151D4" w:rsidP="00E151D4">
            <w:pPr>
              <w:jc w:val="both"/>
              <w:rPr>
                <w:b/>
              </w:rPr>
            </w:pPr>
            <w:r w:rsidRPr="00EB4422">
              <w:rPr>
                <w:b/>
              </w:rPr>
              <w:t>4. Apmokėjimo tvarka</w:t>
            </w:r>
          </w:p>
          <w:p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Mokėtoją</w:t>
            </w:r>
            <w:r>
              <w:rPr>
                <w:b/>
              </w:rPr>
              <w:t xml:space="preserve">, </w:t>
            </w:r>
            <w:r>
              <w:t xml:space="preserve">Sutarties 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neatli</w:t>
            </w:r>
            <w:r>
              <w:t>eka</w:t>
            </w:r>
            <w:r w:rsidRPr="00CE7DFE">
              <w:t xml:space="preserve"> mokėjimo.</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pPr>
            <w:r w:rsidRPr="002842AD">
              <w:rPr>
                <w:b/>
              </w:rPr>
              <w:t>5.Pirkėjo teisė vienašališkai nutraukti Sutartį</w:t>
            </w:r>
          </w:p>
          <w:p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nutraukti:</w:t>
            </w:r>
          </w:p>
          <w:p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 xml:space="preserve">3.1.3 </w:t>
            </w:r>
            <w:r w:rsidR="00B07E9F">
              <w:t xml:space="preserve"> </w:t>
            </w:r>
            <w:r w:rsidR="00B63656">
              <w:t>punkto</w:t>
            </w:r>
            <w:r w:rsidR="00B07E9F">
              <w:t xml:space="preserve"> reikalavimus;</w:t>
            </w:r>
            <w:r>
              <w:t xml:space="preserve"> </w:t>
            </w:r>
          </w:p>
          <w:p w:rsidR="00B07E9F" w:rsidRDefault="00D224B2" w:rsidP="00B07E9F">
            <w:pPr>
              <w:suppressAutoHyphens/>
              <w:jc w:val="both"/>
            </w:pPr>
            <w:r>
              <w:lastRenderedPageBreak/>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EB4422" w:rsidRDefault="00E151D4" w:rsidP="00E151D4">
            <w:pPr>
              <w:rPr>
                <w:b/>
              </w:rPr>
            </w:pPr>
            <w:r w:rsidRPr="000F55BE">
              <w:rPr>
                <w:b/>
              </w:rPr>
              <w:lastRenderedPageBreak/>
              <w:t>6. Prekių kokybė</w:t>
            </w:r>
            <w:r w:rsidRPr="00EB4422">
              <w:rPr>
                <w:b/>
              </w:rPr>
              <w:t xml:space="preserve"> </w:t>
            </w:r>
          </w:p>
          <w:p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 xml:space="preserve">parametrų </w:t>
            </w:r>
            <w:r w:rsidR="00923AF8" w:rsidRPr="009F7A21">
              <w:t xml:space="preserve"> kaip yra nurodyta Sutarties 2 priede</w:t>
            </w:r>
            <w:r w:rsidRPr="00CF240E">
              <w:t xml:space="preserve">. </w:t>
            </w:r>
          </w:p>
          <w:p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informuoja </w:t>
            </w:r>
            <w:r w:rsidR="00DF47AB" w:rsidRPr="001949CA">
              <w:rPr>
                <w:b/>
              </w:rPr>
              <w:t>Pardavėją</w:t>
            </w:r>
            <w:r w:rsidR="00DF47AB">
              <w:rPr>
                <w:b/>
              </w:rPr>
              <w:t xml:space="preserve"> </w:t>
            </w:r>
            <w:r w:rsidR="00DF47AB" w:rsidRPr="007C5556">
              <w:t>el</w:t>
            </w:r>
            <w:r w:rsidR="00DD1F82">
              <w:t>.</w:t>
            </w:r>
            <w:r w:rsidR="00DF47AB" w:rsidRPr="007C5556">
              <w:t xml:space="preserve"> pašt</w:t>
            </w:r>
            <w:r w:rsidR="00DF47AB">
              <w:t xml:space="preserve">u,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rsidR="00923AF8" w:rsidRPr="009F7A21" w:rsidRDefault="00923AF8" w:rsidP="00923AF8">
            <w:pPr>
              <w:jc w:val="both"/>
            </w:pPr>
            <w:r>
              <w:t xml:space="preserve">6.3. </w:t>
            </w:r>
            <w:r w:rsidRPr="009F7A21">
              <w:rPr>
                <w:b/>
              </w:rPr>
              <w:t>Pardavėjas</w:t>
            </w:r>
            <w:r w:rsidRPr="009F7A21">
              <w:t xml:space="preserve"> turi pateikti:</w:t>
            </w:r>
          </w:p>
          <w:p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protokolus, sertifikatus</w:t>
            </w:r>
            <w:r w:rsidRPr="0008656E">
              <w:t>)</w:t>
            </w:r>
            <w:r w:rsidR="00D27DC4">
              <w:t>, įrodančius trikotažinės medžiagos</w:t>
            </w:r>
            <w:r w:rsidRPr="0008656E">
              <w:t xml:space="preserve"> techninių charakteristi</w:t>
            </w:r>
            <w:r>
              <w:t>kų atitiktį Sutarties 1 priede ir neprastesniems kaip yra</w:t>
            </w:r>
            <w:r w:rsidRPr="0008656E">
              <w:t xml:space="preserve"> nurodyta Sutarties 2 priede reikalavimams; </w:t>
            </w:r>
          </w:p>
          <w:p w:rsidR="00923AF8" w:rsidRPr="0008656E" w:rsidRDefault="00923AF8" w:rsidP="00923AF8">
            <w:pPr>
              <w:jc w:val="both"/>
            </w:pPr>
            <w:r w:rsidRPr="0008656E">
              <w:t>6.</w:t>
            </w:r>
            <w:r>
              <w:t>3</w:t>
            </w:r>
            <w:r w:rsidRPr="0008656E">
              <w:t xml:space="preserve">.2. </w:t>
            </w:r>
            <w:r w:rsidRPr="00FC0951">
              <w:rPr>
                <w:b/>
              </w:rPr>
              <w:t>su kiekviena kita prekių partija</w:t>
            </w:r>
            <w:r w:rsidRPr="0008656E">
              <w:t xml:space="preserve"> – </w:t>
            </w:r>
            <w:r w:rsidR="00B43C50" w:rsidRPr="0008656E">
              <w:t>akredituoto</w:t>
            </w:r>
            <w:r w:rsidR="00B43C50">
              <w:t>s laboratorijos tyrimų protokolus, sertifikatus</w:t>
            </w:r>
            <w:r w:rsidRPr="0008656E">
              <w:t>, gamintojo techninius aprašymus arba kit</w:t>
            </w:r>
            <w:r>
              <w:t>us dokumentus, patvirtinančius p</w:t>
            </w:r>
            <w:r w:rsidRPr="0008656E">
              <w:t>rekių techninių charakteristikų atitiktį Sutarties 1 pr</w:t>
            </w:r>
            <w:r w:rsidR="0000129A">
              <w:t>iede ir neprastesniems kaip yra</w:t>
            </w:r>
            <w:r w:rsidRPr="0008656E">
              <w:t xml:space="preserve"> nurodyta Sutarties 2 priede reikalavimams;</w:t>
            </w:r>
          </w:p>
          <w:p w:rsidR="00923AF8" w:rsidRPr="009F7A21" w:rsidRDefault="00923AF8" w:rsidP="00923AF8">
            <w:pPr>
              <w:jc w:val="both"/>
            </w:pPr>
            <w:r w:rsidRPr="009F7A21">
              <w:t>6.</w:t>
            </w:r>
            <w:r>
              <w:t>3</w:t>
            </w:r>
            <w:r w:rsidRPr="009F7A21">
              <w:t>.</w:t>
            </w:r>
            <w:r>
              <w:t>3</w:t>
            </w:r>
            <w:r w:rsidRPr="009F7A21">
              <w:t xml:space="preserve">. </w:t>
            </w:r>
            <w:r w:rsidR="00B43C50" w:rsidRPr="00FC0951">
              <w:rPr>
                <w:b/>
              </w:rPr>
              <w:t>su kiekviena p</w:t>
            </w:r>
            <w:r w:rsidRPr="00FC0951">
              <w:rPr>
                <w:b/>
              </w:rPr>
              <w:t>rekių partija</w:t>
            </w:r>
            <w:r>
              <w:t xml:space="preserve"> - </w:t>
            </w:r>
            <w:r w:rsidR="00FC0951" w:rsidRPr="009F7A21">
              <w:t xml:space="preserve">dokumentus, patvirtinančius, kad </w:t>
            </w:r>
            <w:r w:rsidR="00FC0951">
              <w:t xml:space="preserve">prekės </w:t>
            </w:r>
            <w:r w:rsidR="00FC0951" w:rsidRPr="009F7A21">
              <w:t>atitinka minimalius aplinkos apsaugos kriterijus, nustatytus  </w:t>
            </w:r>
            <w:r w:rsidR="00FC0951" w:rsidRPr="002659EB">
              <w:t>Aplinkos apsaugos kriterijų taikymo, vykdant žaliuosius pirkimus, tvarkos apraš</w:t>
            </w:r>
            <w:r w:rsidR="00FC0951">
              <w:t xml:space="preserve">o, patvirtinto </w:t>
            </w:r>
            <w:r w:rsidR="00FC0951" w:rsidRPr="009F7A21">
              <w:t xml:space="preserve">Lietuvos Respublikos aplinkos ministro </w:t>
            </w:r>
            <w:r w:rsidR="00FC0951" w:rsidRPr="002659EB">
              <w:t>2011 m. birželio 28 d. įsakym</w:t>
            </w:r>
            <w:r w:rsidR="00FC0951">
              <w:t>u</w:t>
            </w:r>
            <w:r w:rsidR="00FC0951" w:rsidRPr="002659EB">
              <w:t xml:space="preserve"> Nr. D1-508</w:t>
            </w:r>
            <w:r w:rsidR="00FC0951">
              <w:t xml:space="preserve"> </w:t>
            </w:r>
            <w:r w:rsidR="00FC0951" w:rsidRPr="002659EB">
              <w:t xml:space="preserve">„Dėl </w:t>
            </w:r>
            <w:r w:rsidR="00FC0951">
              <w:t>Ap</w:t>
            </w:r>
            <w:r w:rsidR="00FC0951" w:rsidRPr="002659EB">
              <w:t>linkos apsaugos kriterijų taikymo, vykdant žaliuosius pirkimus, tvarkos aprašo patvirtinimo“</w:t>
            </w:r>
            <w:r w:rsidR="00FC0951">
              <w:t xml:space="preserve"> (toliau – Tvarkos aprašas), 2 priedo IX</w:t>
            </w:r>
            <w:r w:rsidR="00FC0951" w:rsidRPr="009F7A21">
              <w:t xml:space="preserve"> skyriuje „</w:t>
            </w:r>
            <w:r w:rsidR="00FC0951">
              <w:t>Tekstilės gaminiai</w:t>
            </w:r>
            <w:r w:rsidR="00FC0951" w:rsidRPr="009F7A21">
              <w:t>“</w:t>
            </w:r>
            <w:r w:rsidR="00FC0951">
              <w:t xml:space="preserve">, </w:t>
            </w:r>
            <w:r w:rsidRPr="009F7A21">
              <w:t xml:space="preserve">dokumentus, patvirtinančius, kad </w:t>
            </w:r>
            <w:r w:rsidR="00B43C50">
              <w:t>p</w:t>
            </w:r>
            <w:r>
              <w:t>rekių</w:t>
            </w:r>
            <w:r w:rsidRPr="009F7A21">
              <w:t xml:space="preserve"> pakuotės (individualios/bendrosios) atitinka minimalius aplinkos a</w:t>
            </w:r>
            <w:r w:rsidR="00FC0951">
              <w:t>psaugos kriterijus, nustatytus T</w:t>
            </w:r>
            <w:r w:rsidRPr="002659EB">
              <w:t xml:space="preserve">varkos aprašo </w:t>
            </w:r>
            <w:r w:rsidRPr="009F7A21">
              <w:t>2 priedo II skyriuje „Pakuotės“.</w:t>
            </w:r>
          </w:p>
          <w:p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B63656" w:rsidRPr="008A071C">
              <w:t>vienetai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Pr>
                <w:b/>
              </w:rPr>
              <w:t>7. Garantiniai įsipareigojimai</w:t>
            </w:r>
          </w:p>
          <w:p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prekių priėmimo iš </w:t>
            </w:r>
            <w:r w:rsidRPr="008F3668">
              <w:rPr>
                <w:b/>
              </w:rPr>
              <w:t>Pardavėjo</w:t>
            </w:r>
            <w:r w:rsidRPr="001E0910">
              <w:t xml:space="preserve"> į </w:t>
            </w:r>
            <w:r w:rsidR="00DA2F4F">
              <w:rPr>
                <w:b/>
              </w:rPr>
              <w:t>Mokėtojo</w:t>
            </w:r>
            <w:r>
              <w:t xml:space="preserve"> </w:t>
            </w:r>
            <w:r w:rsidRPr="001E0910">
              <w:t>sandėlį dokumentų pasirašymo dienos</w:t>
            </w:r>
            <w:r w:rsidR="00B43C50">
              <w:t xml:space="preserve"> </w:t>
            </w:r>
            <w:r w:rsidR="00B43C50">
              <w:rPr>
                <w:rFonts w:ascii="TimesNewRomanPSMT" w:hAnsi="TimesNewRomanPSMT" w:cs="TimesNewRomanPSMT"/>
              </w:rPr>
              <w:t>(</w:t>
            </w:r>
            <w:r w:rsidR="00B43C50" w:rsidRPr="00C0194F">
              <w:rPr>
                <w:rFonts w:ascii="TimesNewRomanPSMT" w:hAnsi="TimesNewRomanPSMT" w:cs="TimesNewRomanPSMT"/>
                <w:i/>
              </w:rPr>
              <w:t xml:space="preserve">konkretus </w:t>
            </w:r>
            <w:r w:rsidR="00B43C50">
              <w:rPr>
                <w:rFonts w:ascii="TimesNewRomanPSMT" w:hAnsi="TimesNewRomanPSMT" w:cs="TimesNewRomanPSMT"/>
                <w:i/>
              </w:rPr>
              <w:t xml:space="preserve">Prekių </w:t>
            </w:r>
            <w:r w:rsidR="00B43C50" w:rsidRPr="00C0194F">
              <w:rPr>
                <w:rFonts w:ascii="TimesNewRomanPSMT" w:hAnsi="TimesNewRomanPSMT" w:cs="TimesNewRomanPSMT"/>
                <w:i/>
              </w:rPr>
              <w:t xml:space="preserve">kokybės garantijos terminas nurodomas tas, kuris bus nurodytas </w:t>
            </w:r>
            <w:r w:rsidR="00B43C50" w:rsidRPr="00A94CB0">
              <w:rPr>
                <w:rFonts w:ascii="TimesNewRomanPSMT" w:hAnsi="TimesNewRomanPSMT" w:cs="TimesNewRomanPSMT"/>
                <w:b/>
                <w:i/>
              </w:rPr>
              <w:t>Pardavėjo</w:t>
            </w:r>
            <w:r w:rsidR="00B43C50" w:rsidRPr="00C0194F">
              <w:rPr>
                <w:rFonts w:ascii="TimesNewRomanPSMT" w:hAnsi="TimesNewRomanPSMT" w:cs="TimesNewRomanPSMT"/>
                <w:i/>
              </w:rPr>
              <w:t xml:space="preserve"> pasiūlyme</w:t>
            </w:r>
            <w:r w:rsidR="00B43C50">
              <w:rPr>
                <w:rFonts w:ascii="TimesNewRomanPSMT" w:hAnsi="TimesNewRomanPSMT" w:cs="TimesNewRomanPSMT"/>
                <w:i/>
              </w:rPr>
              <w:t>)</w:t>
            </w:r>
            <w:r w:rsidRPr="001E0910">
              <w:t>.</w:t>
            </w:r>
          </w:p>
          <w:p w:rsidR="008F3668" w:rsidRPr="00AD7E20" w:rsidRDefault="00B43C50" w:rsidP="005B0DB3">
            <w:pPr>
              <w:autoSpaceDE w:val="0"/>
              <w:autoSpaceDN w:val="0"/>
              <w:adjustRightInd w:val="0"/>
              <w:jc w:val="both"/>
            </w:pPr>
            <w:r w:rsidRPr="009F7A21">
              <w:lastRenderedPageBreak/>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5B0DB3" w:rsidRDefault="00E151D4" w:rsidP="00ED1CB4">
            <w:pPr>
              <w:pStyle w:val="ListParagraph"/>
              <w:spacing w:after="0" w:line="240" w:lineRule="auto"/>
              <w:ind w:left="0"/>
              <w:jc w:val="both"/>
              <w:rPr>
                <w:b/>
              </w:rPr>
            </w:pPr>
            <w:r>
              <w:rPr>
                <w:b/>
              </w:rPr>
              <w:lastRenderedPageBreak/>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sidRPr="00EB4422">
              <w:rPr>
                <w:b/>
              </w:rPr>
              <w:t>9. Kitos sąlygos</w:t>
            </w:r>
          </w:p>
          <w:p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sidR="00D02886">
              <w:rPr>
                <w:i/>
                <w:color w:val="000000"/>
              </w:rPr>
              <w:t>penkiolika</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rsidR="00F0387D" w:rsidRPr="00951E80" w:rsidRDefault="00F0387D" w:rsidP="00F0387D">
            <w:pPr>
              <w:autoSpaceDE w:val="0"/>
              <w:autoSpaceDN w:val="0"/>
              <w:adjustRightInd w:val="0"/>
              <w:jc w:val="both"/>
              <w:rPr>
                <w:color w:val="000000"/>
              </w:rPr>
            </w:pP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rsidR="00F0387D" w:rsidRPr="00951E80" w:rsidRDefault="00F0387D" w:rsidP="00F0387D">
            <w:pPr>
              <w:autoSpaceDE w:val="0"/>
              <w:autoSpaceDN w:val="0"/>
              <w:adjustRightInd w:val="0"/>
              <w:jc w:val="both"/>
              <w:rPr>
                <w:color w:val="000000"/>
              </w:rPr>
            </w:pPr>
            <w:r w:rsidRPr="00951E80">
              <w:rPr>
                <w:color w:val="000000"/>
              </w:rPr>
              <w:lastRenderedPageBreak/>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rsidR="00C42574" w:rsidRPr="004625D0" w:rsidRDefault="00C42574" w:rsidP="00C42574">
            <w:pPr>
              <w:jc w:val="both"/>
            </w:pPr>
            <w:r>
              <w:t>9.12</w:t>
            </w:r>
            <w:r w:rsidRPr="004625D0">
              <w:t>. Sutarties priedai:</w:t>
            </w:r>
          </w:p>
          <w:p w:rsidR="00C42574" w:rsidRPr="006109A4" w:rsidRDefault="00C42574" w:rsidP="00C42574">
            <w:pPr>
              <w:jc w:val="both"/>
            </w:pPr>
            <w:r>
              <w:rPr>
                <w:rFonts w:eastAsia="Calibri"/>
              </w:rPr>
              <w:t xml:space="preserve">9.12.1. </w:t>
            </w:r>
            <w:r w:rsidRPr="007B2936">
              <w:t xml:space="preserve">1 priedas </w:t>
            </w:r>
            <w:r w:rsidR="00553FA3">
              <w:t>T</w:t>
            </w:r>
            <w:r>
              <w:rPr>
                <w:lang w:eastAsia="en-US"/>
              </w:rPr>
              <w:t>echninė specifikacija“,.....lapų</w:t>
            </w:r>
            <w:r w:rsidR="0058336C">
              <w:rPr>
                <w:lang w:eastAsia="en-US"/>
              </w:rPr>
              <w:t xml:space="preserve"> </w:t>
            </w:r>
            <w:r w:rsidR="0058336C" w:rsidRPr="00D814BC">
              <w:rPr>
                <w:color w:val="000000"/>
              </w:rPr>
              <w:t>(</w:t>
            </w:r>
            <w:r w:rsidR="0058336C" w:rsidRPr="00D814BC">
              <w:rPr>
                <w:i/>
                <w:color w:val="000000"/>
              </w:rPr>
              <w:t>bus pridedama sudarant Sutartį</w:t>
            </w:r>
            <w:r w:rsidR="0058336C" w:rsidRPr="00D814BC">
              <w:rPr>
                <w:color w:val="000000"/>
              </w:rPr>
              <w:t>)</w:t>
            </w:r>
            <w:r>
              <w:rPr>
                <w:lang w:eastAsia="en-US"/>
              </w:rPr>
              <w:t>;</w:t>
            </w:r>
          </w:p>
          <w:p w:rsidR="00C42574" w:rsidRPr="006109A4" w:rsidRDefault="00C42574" w:rsidP="00C42574">
            <w:pPr>
              <w:jc w:val="both"/>
            </w:pPr>
            <w:r>
              <w:t>9.12</w:t>
            </w:r>
            <w:r w:rsidRPr="006109A4">
              <w:t>.2. 2 priedas „</w:t>
            </w:r>
            <w:r>
              <w:t>Pasiūlymas</w:t>
            </w:r>
            <w:r w:rsidRPr="006109A4">
              <w:t xml:space="preserve">“, </w:t>
            </w:r>
            <w:r>
              <w:t>....</w:t>
            </w:r>
            <w:r w:rsidRPr="006109A4">
              <w:t xml:space="preserve"> lap</w:t>
            </w:r>
            <w:r>
              <w:t>ai</w:t>
            </w:r>
            <w:r w:rsidR="0058336C">
              <w:t xml:space="preserve"> </w:t>
            </w:r>
            <w:r w:rsidR="0058336C" w:rsidRPr="00D00536">
              <w:rPr>
                <w:rFonts w:eastAsia="Calibri"/>
              </w:rPr>
              <w:t>(</w:t>
            </w:r>
            <w:r w:rsidR="0058336C" w:rsidRPr="00713A32">
              <w:rPr>
                <w:rFonts w:eastAsia="Calibri"/>
                <w:i/>
              </w:rPr>
              <w:t>bus pridedama sudarant Sutartį</w:t>
            </w:r>
            <w:r w:rsidR="0058336C" w:rsidRPr="00D00536">
              <w:rPr>
                <w:rFonts w:eastAsia="Calibri"/>
              </w:rPr>
              <w:t>)</w:t>
            </w:r>
            <w:r w:rsidRPr="006109A4">
              <w:t>.</w:t>
            </w:r>
            <w:r>
              <w:t xml:space="preserve"> </w:t>
            </w:r>
            <w:r w:rsidR="0058336C">
              <w:t xml:space="preserve"> </w:t>
            </w:r>
          </w:p>
          <w:p w:rsidR="00C42574" w:rsidRPr="006109A4" w:rsidRDefault="00C42574" w:rsidP="00C42574">
            <w:pPr>
              <w:jc w:val="both"/>
            </w:pPr>
            <w:r>
              <w:t>9.12</w:t>
            </w:r>
            <w:r w:rsidRPr="006109A4">
              <w:t>.3. 3 priedas „Užsakymas</w:t>
            </w:r>
            <w:r>
              <w:t xml:space="preserve"> (forma)</w:t>
            </w:r>
            <w:r w:rsidRPr="006109A4">
              <w:t>“, 1 lapas.</w:t>
            </w:r>
          </w:p>
          <w:p w:rsidR="00645260" w:rsidRPr="00EB2905" w:rsidRDefault="00C42574" w:rsidP="00EB2905">
            <w:pPr>
              <w:jc w:val="both"/>
            </w:pPr>
            <w:r>
              <w:t>9.1</w:t>
            </w:r>
            <w:r w:rsidR="00EB2905">
              <w:t>2.4. 4</w:t>
            </w:r>
            <w:r w:rsidRPr="006109A4">
              <w:t xml:space="preserve"> priedas „Kodifikavimui reikalingos dokumentų formos“, 2 lapai</w:t>
            </w:r>
            <w:r>
              <w:t>.</w:t>
            </w:r>
          </w:p>
        </w:tc>
      </w:tr>
      <w:tr w:rsidR="00E151D4"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151D4" w:rsidRPr="00EB4422" w:rsidRDefault="00E151D4" w:rsidP="00E151D4">
            <w:pPr>
              <w:jc w:val="both"/>
              <w:rPr>
                <w:b/>
              </w:rPr>
            </w:pPr>
            <w:r>
              <w:rPr>
                <w:b/>
              </w:rPr>
              <w:lastRenderedPageBreak/>
              <w:t xml:space="preserve">10. Sutarties galiojimas </w:t>
            </w:r>
          </w:p>
          <w:p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rsidR="00E151D4" w:rsidRPr="00EB4422" w:rsidRDefault="00AB5BFA" w:rsidP="00AB5BFA">
            <w:pPr>
              <w:jc w:val="both"/>
            </w:pPr>
            <w:r w:rsidRPr="006D0830">
              <w:t>10.2. Sutarties pratęsimas – nenumatytas.</w:t>
            </w:r>
          </w:p>
        </w:tc>
      </w:tr>
      <w:tr w:rsidR="00E151D4"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11. Pirkėjo rekvizitai</w:t>
            </w:r>
          </w:p>
          <w:p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rsidR="00AB5BFA" w:rsidRPr="001940B6" w:rsidRDefault="00AB5BFA" w:rsidP="00AB5BFA">
            <w:pPr>
              <w:jc w:val="both"/>
              <w:rPr>
                <w:rFonts w:eastAsia="Calibri"/>
                <w:bCs/>
              </w:rPr>
            </w:pPr>
            <w:r w:rsidRPr="001940B6">
              <w:rPr>
                <w:rFonts w:eastAsia="Calibri"/>
                <w:bCs/>
              </w:rPr>
              <w:t>Kodas – 304740061</w:t>
            </w:r>
          </w:p>
          <w:p w:rsidR="00AB5BFA" w:rsidRPr="001940B6" w:rsidRDefault="00AB5BFA" w:rsidP="00AB5BFA">
            <w:pPr>
              <w:jc w:val="both"/>
              <w:rPr>
                <w:rFonts w:eastAsia="Calibri"/>
                <w:bCs/>
              </w:rPr>
            </w:pPr>
            <w:r w:rsidRPr="001940B6">
              <w:rPr>
                <w:rFonts w:eastAsia="Calibri"/>
                <w:bCs/>
              </w:rPr>
              <w:t>PVM mokėtojo kodas – LT100011457012</w:t>
            </w:r>
          </w:p>
          <w:p w:rsidR="00AB5BFA" w:rsidRPr="001940B6" w:rsidRDefault="00AB5BFA" w:rsidP="00AB5BFA">
            <w:pPr>
              <w:jc w:val="both"/>
              <w:rPr>
                <w:rFonts w:eastAsia="Calibri"/>
                <w:bCs/>
              </w:rPr>
            </w:pPr>
            <w:r w:rsidRPr="001940B6">
              <w:rPr>
                <w:rFonts w:eastAsia="Calibri"/>
                <w:bCs/>
              </w:rPr>
              <w:t>Giedraičių g. 41-101, LT-09303 Vilnius, Lietuva</w:t>
            </w:r>
          </w:p>
          <w:p w:rsidR="00AB5BFA" w:rsidRPr="001940B6" w:rsidRDefault="00AB5BFA" w:rsidP="00AB5BFA">
            <w:pPr>
              <w:jc w:val="both"/>
              <w:rPr>
                <w:rFonts w:eastAsia="Calibri"/>
                <w:bCs/>
              </w:rPr>
            </w:pPr>
            <w:r w:rsidRPr="001940B6">
              <w:rPr>
                <w:rFonts w:eastAsia="Calibri"/>
                <w:bCs/>
              </w:rPr>
              <w:t>Lietuvos Respublikos finansų ministerija</w:t>
            </w:r>
          </w:p>
          <w:p w:rsidR="00AB5BFA" w:rsidRPr="001940B6" w:rsidRDefault="00AB5BFA" w:rsidP="00AB5BFA">
            <w:pPr>
              <w:jc w:val="both"/>
              <w:rPr>
                <w:rFonts w:eastAsia="Calibri"/>
                <w:bCs/>
              </w:rPr>
            </w:pPr>
            <w:r w:rsidRPr="001940B6">
              <w:rPr>
                <w:rFonts w:eastAsia="Calibri"/>
                <w:bCs/>
              </w:rPr>
              <w:t>A. s. LT214040063610000943</w:t>
            </w:r>
          </w:p>
          <w:p w:rsidR="00AB5BFA" w:rsidRPr="001940B6" w:rsidRDefault="00AB5BFA" w:rsidP="00AB5BFA">
            <w:pPr>
              <w:jc w:val="both"/>
              <w:rPr>
                <w:rFonts w:eastAsia="Calibri"/>
                <w:bCs/>
              </w:rPr>
            </w:pPr>
            <w:r w:rsidRPr="001940B6">
              <w:rPr>
                <w:rFonts w:eastAsia="Calibri"/>
                <w:bCs/>
              </w:rPr>
              <w:t>Finansų įstaigos kodas 40400</w:t>
            </w:r>
          </w:p>
          <w:p w:rsidR="00E151D4" w:rsidRDefault="00AB5BFA" w:rsidP="00AB5BFA">
            <w:pPr>
              <w:rPr>
                <w:b/>
              </w:rPr>
            </w:pPr>
            <w:r w:rsidRPr="001940B6">
              <w:rPr>
                <w:rFonts w:eastAsia="Calibri"/>
                <w:bCs/>
              </w:rPr>
              <w:t>SWIFT BIC kodas: MFRLLT22</w:t>
            </w:r>
          </w:p>
        </w:tc>
      </w:tr>
      <w:tr w:rsidR="00E151D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 xml:space="preserve">12. Pardavėjo rekvizitai </w:t>
            </w:r>
          </w:p>
          <w:p w:rsidR="00E151D4" w:rsidRDefault="00E151D4" w:rsidP="00E151D4">
            <w:pPr>
              <w:rPr>
                <w:b/>
              </w:rPr>
            </w:pPr>
          </w:p>
        </w:tc>
      </w:tr>
      <w:tr w:rsidR="00E151D4"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13. Mokėtojo rekvizitai</w:t>
            </w:r>
            <w:r w:rsidDel="00AC017B">
              <w:rPr>
                <w:b/>
              </w:rPr>
              <w:t xml:space="preserve"> </w:t>
            </w:r>
          </w:p>
          <w:p w:rsidR="00AB5BFA" w:rsidRPr="006D0830" w:rsidRDefault="00AB5BFA" w:rsidP="00AB5BFA">
            <w:pPr>
              <w:rPr>
                <w:b/>
              </w:rPr>
            </w:pPr>
            <w:r w:rsidRPr="006D0830">
              <w:rPr>
                <w:b/>
              </w:rPr>
              <w:t>Lietuvos kariuomenė</w:t>
            </w:r>
          </w:p>
          <w:p w:rsidR="00AB5BFA" w:rsidRPr="00902427" w:rsidRDefault="00AB5BFA" w:rsidP="00AB5BFA">
            <w:r>
              <w:t>K</w:t>
            </w:r>
            <w:r w:rsidRPr="00902427">
              <w:t>odas: 188732677</w:t>
            </w:r>
          </w:p>
          <w:p w:rsidR="00AB5BFA" w:rsidRPr="00902427" w:rsidRDefault="00AB5BFA" w:rsidP="00AB5BFA">
            <w:r w:rsidRPr="00902427">
              <w:t>Adresas:</w:t>
            </w:r>
            <w:r>
              <w:t xml:space="preserve"> Šv. Ignoto g. 8, 01144 Vilnius</w:t>
            </w:r>
          </w:p>
          <w:p w:rsidR="00AB5BFA" w:rsidRDefault="00AB5BFA" w:rsidP="00AB5BFA">
            <w:r w:rsidRPr="00902427">
              <w:t>Lietuvos Respublikos finansų ministerija</w:t>
            </w:r>
          </w:p>
          <w:p w:rsidR="00AB5BFA" w:rsidRPr="00902427" w:rsidRDefault="00AB5BFA" w:rsidP="00AB5BFA">
            <w:r>
              <w:t>A. s.</w:t>
            </w:r>
            <w:r w:rsidRPr="00902427">
              <w:t xml:space="preserve"> LT62 40400 63610 001175</w:t>
            </w:r>
          </w:p>
          <w:p w:rsidR="00AB5BFA" w:rsidRPr="00902427" w:rsidRDefault="00AB5BFA" w:rsidP="00AB5BFA">
            <w:r w:rsidRPr="00902427">
              <w:t>Banko kodas: 40 400</w:t>
            </w:r>
          </w:p>
          <w:p w:rsidR="00AB5BFA" w:rsidRPr="00902427" w:rsidRDefault="00AB5BFA" w:rsidP="00AB5BFA">
            <w:r w:rsidRPr="00902427">
              <w:t>SWIFT kodas: MFRLLT22XXX</w:t>
            </w:r>
          </w:p>
          <w:p w:rsidR="00E151D4" w:rsidRDefault="00AB5BFA" w:rsidP="00AB5BFA">
            <w:pPr>
              <w:rPr>
                <w:b/>
              </w:rPr>
            </w:pPr>
            <w:r w:rsidRPr="00902427">
              <w:t>Lukiškių g. 2, 01512 Vilnius</w:t>
            </w:r>
          </w:p>
        </w:tc>
      </w:tr>
      <w:tr w:rsidR="00E151D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593E93" w:rsidRPr="00010D70" w:rsidRDefault="00010D70" w:rsidP="00A72F20">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7F255A">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7F255A">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7F255A">
        <w:rPr>
          <w:b/>
        </w:rPr>
        <w:t>Pardavėjo</w:t>
      </w:r>
      <w:r>
        <w:t xml:space="preserve">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1"/>
        <w:ind w:firstLine="0"/>
        <w:rPr>
          <w:b/>
        </w:rPr>
      </w:pPr>
    </w:p>
    <w:p w:rsidR="00515AC5" w:rsidRPr="00EA73AC" w:rsidRDefault="00515AC5" w:rsidP="00F6734F">
      <w:pPr>
        <w:pStyle w:val="BodyText1"/>
        <w:ind w:firstLine="0"/>
        <w:rPr>
          <w:b/>
        </w:rPr>
      </w:pPr>
    </w:p>
    <w:sectPr w:rsidR="00515AC5"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F97" w:rsidRDefault="00BD3F97">
      <w:r>
        <w:separator/>
      </w:r>
    </w:p>
  </w:endnote>
  <w:endnote w:type="continuationSeparator" w:id="0">
    <w:p w:rsidR="00BD3F97" w:rsidRDefault="00BD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F97" w:rsidRDefault="00BD3F97">
      <w:r>
        <w:separator/>
      </w:r>
    </w:p>
  </w:footnote>
  <w:footnote w:type="continuationSeparator" w:id="0">
    <w:p w:rsidR="00BD3F97" w:rsidRDefault="00BD3F97">
      <w:r>
        <w:continuationSeparator/>
      </w:r>
    </w:p>
  </w:footnote>
  <w:footnote w:id="1">
    <w:p w:rsidR="00E80BB5" w:rsidRDefault="00E80BB5" w:rsidP="00E80B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AD3"/>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4F4A"/>
    <w:rsid w:val="000F50B3"/>
    <w:rsid w:val="000F55BE"/>
    <w:rsid w:val="000F6744"/>
    <w:rsid w:val="0010248B"/>
    <w:rsid w:val="00104989"/>
    <w:rsid w:val="00107939"/>
    <w:rsid w:val="00107F79"/>
    <w:rsid w:val="00107FA3"/>
    <w:rsid w:val="001101A3"/>
    <w:rsid w:val="001112AB"/>
    <w:rsid w:val="001138EF"/>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2007A3"/>
    <w:rsid w:val="00201C02"/>
    <w:rsid w:val="0020222B"/>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3403"/>
    <w:rsid w:val="00274F0A"/>
    <w:rsid w:val="002765AE"/>
    <w:rsid w:val="00280A96"/>
    <w:rsid w:val="002823AC"/>
    <w:rsid w:val="002842AD"/>
    <w:rsid w:val="00284385"/>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84C9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D76C3"/>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4B53"/>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E778E"/>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815B9"/>
    <w:rsid w:val="00582A2E"/>
    <w:rsid w:val="0058336C"/>
    <w:rsid w:val="00585F64"/>
    <w:rsid w:val="00593CF1"/>
    <w:rsid w:val="00593E93"/>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5DF"/>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E71"/>
    <w:rsid w:val="006A5F63"/>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EDE"/>
    <w:rsid w:val="00706E7E"/>
    <w:rsid w:val="007072E5"/>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5D48"/>
    <w:rsid w:val="00765EB3"/>
    <w:rsid w:val="00766985"/>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5B5D"/>
    <w:rsid w:val="007B607C"/>
    <w:rsid w:val="007B6AA0"/>
    <w:rsid w:val="007C3926"/>
    <w:rsid w:val="007C497A"/>
    <w:rsid w:val="007C7744"/>
    <w:rsid w:val="007C7D5B"/>
    <w:rsid w:val="007D1042"/>
    <w:rsid w:val="007D1445"/>
    <w:rsid w:val="007D2FDE"/>
    <w:rsid w:val="007D3592"/>
    <w:rsid w:val="007D3CF1"/>
    <w:rsid w:val="007D57DC"/>
    <w:rsid w:val="007E1537"/>
    <w:rsid w:val="007E3835"/>
    <w:rsid w:val="007E4370"/>
    <w:rsid w:val="007F201E"/>
    <w:rsid w:val="007F2235"/>
    <w:rsid w:val="007F255A"/>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2812"/>
    <w:rsid w:val="0082340A"/>
    <w:rsid w:val="008274E5"/>
    <w:rsid w:val="0083398E"/>
    <w:rsid w:val="008353C9"/>
    <w:rsid w:val="00835428"/>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67E7"/>
    <w:rsid w:val="008E31E6"/>
    <w:rsid w:val="008E5120"/>
    <w:rsid w:val="008E64FC"/>
    <w:rsid w:val="008E7C0A"/>
    <w:rsid w:val="008F0586"/>
    <w:rsid w:val="008F29B4"/>
    <w:rsid w:val="008F3668"/>
    <w:rsid w:val="008F4636"/>
    <w:rsid w:val="00910B3B"/>
    <w:rsid w:val="009123ED"/>
    <w:rsid w:val="00912764"/>
    <w:rsid w:val="00914BD3"/>
    <w:rsid w:val="0091504A"/>
    <w:rsid w:val="00923AF8"/>
    <w:rsid w:val="0092601B"/>
    <w:rsid w:val="009262BD"/>
    <w:rsid w:val="00927B15"/>
    <w:rsid w:val="009300B1"/>
    <w:rsid w:val="009364EC"/>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6767"/>
    <w:rsid w:val="00A179BF"/>
    <w:rsid w:val="00A17C1E"/>
    <w:rsid w:val="00A21014"/>
    <w:rsid w:val="00A2178F"/>
    <w:rsid w:val="00A23765"/>
    <w:rsid w:val="00A23A42"/>
    <w:rsid w:val="00A25DD0"/>
    <w:rsid w:val="00A2635A"/>
    <w:rsid w:val="00A274B5"/>
    <w:rsid w:val="00A3091D"/>
    <w:rsid w:val="00A31192"/>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3F97"/>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1682"/>
    <w:rsid w:val="00C61A76"/>
    <w:rsid w:val="00C646EE"/>
    <w:rsid w:val="00C65A2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B1258"/>
    <w:rsid w:val="00CB2BDE"/>
    <w:rsid w:val="00CB36EE"/>
    <w:rsid w:val="00CC266C"/>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2886"/>
    <w:rsid w:val="00D0327A"/>
    <w:rsid w:val="00D0549D"/>
    <w:rsid w:val="00D061C8"/>
    <w:rsid w:val="00D06ACE"/>
    <w:rsid w:val="00D1015D"/>
    <w:rsid w:val="00D136E9"/>
    <w:rsid w:val="00D139AE"/>
    <w:rsid w:val="00D224B2"/>
    <w:rsid w:val="00D23DB4"/>
    <w:rsid w:val="00D262A9"/>
    <w:rsid w:val="00D27050"/>
    <w:rsid w:val="00D276C8"/>
    <w:rsid w:val="00D27DC4"/>
    <w:rsid w:val="00D31CFE"/>
    <w:rsid w:val="00D3428D"/>
    <w:rsid w:val="00D40E05"/>
    <w:rsid w:val="00D426A3"/>
    <w:rsid w:val="00D42E18"/>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9F8"/>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0BB5"/>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0115B3-9B0F-4626-9F48-9308CF27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E04B-00DB-4058-AEE6-F1D79F46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10043</Words>
  <Characters>57247</Characters>
  <Application>Microsoft Office Word</Application>
  <DocSecurity>0</DocSecurity>
  <Lines>477</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3</cp:revision>
  <cp:lastPrinted>2020-06-05T06:08:00Z</cp:lastPrinted>
  <dcterms:created xsi:type="dcterms:W3CDTF">2024-11-27T11:29:00Z</dcterms:created>
  <dcterms:modified xsi:type="dcterms:W3CDTF">2024-11-27T11:38:00Z</dcterms:modified>
</cp:coreProperties>
</file>