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44BE" w14:textId="77777777" w:rsidR="005F62B1" w:rsidRPr="005501FE" w:rsidRDefault="005F62B1" w:rsidP="005F62B1">
      <w:pPr>
        <w:jc w:val="center"/>
        <w:rPr>
          <w:lang w:val="lt-LT"/>
        </w:rPr>
      </w:pPr>
      <w:r w:rsidRPr="005501FE">
        <w:rPr>
          <w:noProof/>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hyperlink r:id="rId9" w:history="1">
        <w:r w:rsidRPr="005501FE">
          <w:rPr>
            <w:rStyle w:val="Hipersaitas"/>
            <w:lang w:val="lt-LT"/>
          </w:rPr>
          <w:t>info@jonavospspc.lt</w:t>
        </w:r>
      </w:hyperlink>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07A6B96D" w14:textId="2B7BDFD3" w:rsidR="00DD6139" w:rsidRPr="005501FE" w:rsidRDefault="00DD6139" w:rsidP="00DD6139">
      <w:pPr>
        <w:jc w:val="center"/>
        <w:rPr>
          <w:rFonts w:eastAsia="Calibri"/>
          <w:b/>
          <w:bCs/>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r w:rsidR="00DE1ADD" w:rsidRPr="005501FE">
        <w:rPr>
          <w:b/>
          <w:sz w:val="20"/>
          <w:szCs w:val="20"/>
          <w:lang w:val="lt-LT"/>
        </w:rPr>
        <w:t>„</w:t>
      </w:r>
      <w:r w:rsidR="00A96F01" w:rsidRPr="00A96F01">
        <w:rPr>
          <w:rFonts w:eastAsiaTheme="minorHAnsi"/>
          <w:b/>
          <w:sz w:val="20"/>
          <w:szCs w:val="20"/>
          <w:lang w:val="lt-LT"/>
        </w:rPr>
        <w:t xml:space="preserve">KIBERNETINIO SAUGUMO AUDITO PASLAUGOS/DOKUMENTACIJOS PARENGIMO PASLAUGOS </w:t>
      </w:r>
      <w:r w:rsidR="00DE1ADD" w:rsidRPr="005501FE">
        <w:rPr>
          <w:b/>
          <w:sz w:val="20"/>
          <w:szCs w:val="20"/>
          <w:lang w:val="lt-LT"/>
        </w:rPr>
        <w:t>”</w:t>
      </w:r>
      <w:r w:rsidR="00693E5B" w:rsidRPr="005501FE">
        <w:rPr>
          <w:b/>
          <w:sz w:val="20"/>
          <w:szCs w:val="20"/>
          <w:lang w:val="lt-LT"/>
        </w:rPr>
        <w:t xml:space="preserve"> </w:t>
      </w:r>
    </w:p>
    <w:p w14:paraId="22242EF1" w14:textId="77777777" w:rsidR="00DD6139" w:rsidRPr="005501FE" w:rsidRDefault="00DD6139" w:rsidP="00DD6139">
      <w:pPr>
        <w:jc w:val="center"/>
        <w:rPr>
          <w:rFonts w:eastAsia="Calibri"/>
          <w:b/>
          <w:bCs/>
          <w:sz w:val="20"/>
          <w:szCs w:val="20"/>
          <w:lang w:val="lt-LT"/>
        </w:rPr>
      </w:pPr>
    </w:p>
    <w:p w14:paraId="61298AB2" w14:textId="77777777" w:rsidR="003D2908" w:rsidRPr="005501FE" w:rsidRDefault="003D2908" w:rsidP="00DD6139">
      <w:pPr>
        <w:jc w:val="center"/>
        <w:rPr>
          <w:rFonts w:eastAsia="Calibri"/>
          <w:b/>
          <w:bCs/>
          <w:sz w:val="20"/>
          <w:szCs w:val="20"/>
          <w:lang w:val="lt-LT"/>
        </w:rPr>
      </w:pPr>
    </w:p>
    <w:p w14:paraId="11BAC2E2" w14:textId="0D48B229"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8A3F22" w:rsidRPr="005501FE">
        <w:rPr>
          <w:sz w:val="20"/>
          <w:szCs w:val="20"/>
          <w:lang w:val="lt-LT"/>
        </w:rPr>
        <w:t>„</w:t>
      </w:r>
      <w:r w:rsidR="00A96F01" w:rsidRPr="00A96F01">
        <w:rPr>
          <w:rFonts w:eastAsiaTheme="minorHAnsi"/>
          <w:b/>
          <w:sz w:val="20"/>
          <w:szCs w:val="20"/>
          <w:lang w:val="lt-LT"/>
        </w:rPr>
        <w:t>KIBERNETINIO SAUGUMO AUDITO PASLAUGOS/DOKUMENTACIJOS PARENGIMO PASLAUGOS</w:t>
      </w:r>
      <w:r w:rsidR="003D2908" w:rsidRPr="005501FE">
        <w:rPr>
          <w:sz w:val="20"/>
          <w:szCs w:val="20"/>
          <w:lang w:val="lt-LT"/>
        </w:rPr>
        <w:t>”</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4C773020"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FC240A" w:rsidRPr="005501FE">
        <w:rPr>
          <w:rFonts w:eastAsia="Calibri"/>
          <w:b/>
          <w:sz w:val="20"/>
          <w:szCs w:val="20"/>
          <w:lang w:val="lt-LT"/>
        </w:rPr>
        <w:t>5-</w:t>
      </w:r>
      <w:r w:rsidR="00A96F01">
        <w:rPr>
          <w:rFonts w:eastAsia="Calibri"/>
          <w:b/>
          <w:sz w:val="20"/>
          <w:szCs w:val="20"/>
          <w:lang w:val="lt-LT"/>
        </w:rPr>
        <w:t>10-09</w:t>
      </w:r>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9"/>
        <w:gridCol w:w="2856"/>
      </w:tblGrid>
      <w:tr w:rsidR="008E23D8" w:rsidRPr="00F11E10" w14:paraId="60F3FCFA" w14:textId="77777777" w:rsidTr="00A00BA7">
        <w:trPr>
          <w:trHeight w:val="512"/>
          <w:tblHeader/>
        </w:trPr>
        <w:tc>
          <w:tcPr>
            <w:tcW w:w="3606" w:type="pct"/>
            <w:vAlign w:val="center"/>
          </w:tcPr>
          <w:p w14:paraId="46D6B980" w14:textId="77777777" w:rsidR="008E23D8" w:rsidRPr="00F11E10" w:rsidRDefault="008E23D8" w:rsidP="00A00BA7">
            <w:pPr>
              <w:tabs>
                <w:tab w:val="left" w:pos="284"/>
              </w:tabs>
              <w:ind w:right="-183"/>
              <w:contextualSpacing/>
              <w:jc w:val="center"/>
              <w:rPr>
                <w:rFonts w:eastAsia="Calibri"/>
                <w:b/>
                <w:bCs/>
                <w:sz w:val="20"/>
                <w:szCs w:val="20"/>
              </w:rPr>
            </w:pPr>
            <w:r w:rsidRPr="00A96F01">
              <w:rPr>
                <w:b/>
                <w:bCs/>
                <w:sz w:val="20"/>
                <w:szCs w:val="20"/>
                <w:lang w:val="lt-LT"/>
              </w:rPr>
              <w:br w:type="page"/>
            </w:r>
            <w:r w:rsidRPr="00F11E10">
              <w:rPr>
                <w:b/>
                <w:bCs/>
                <w:sz w:val="20"/>
                <w:szCs w:val="20"/>
              </w:rPr>
              <w:t>K</w:t>
            </w:r>
            <w:r w:rsidRPr="00F11E10">
              <w:rPr>
                <w:rFonts w:eastAsia="Calibri"/>
                <w:b/>
                <w:bCs/>
                <w:sz w:val="20"/>
                <w:szCs w:val="20"/>
              </w:rPr>
              <w:t>LAUSIMAS</w:t>
            </w:r>
          </w:p>
        </w:tc>
        <w:tc>
          <w:tcPr>
            <w:tcW w:w="1394" w:type="pct"/>
            <w:vAlign w:val="center"/>
          </w:tcPr>
          <w:p w14:paraId="36972F07" w14:textId="77777777" w:rsidR="008E23D8" w:rsidRPr="00F11E10" w:rsidRDefault="008E23D8" w:rsidP="00A00BA7">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8E23D8" w:rsidRPr="00F11E10" w14:paraId="17DAB440" w14:textId="77777777" w:rsidTr="00A00BA7">
        <w:tc>
          <w:tcPr>
            <w:tcW w:w="3606" w:type="pct"/>
          </w:tcPr>
          <w:p w14:paraId="0B3CF012" w14:textId="77777777" w:rsidR="008E23D8" w:rsidRPr="00F11E10" w:rsidRDefault="008E23D8" w:rsidP="00A00B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11E10">
              <w:rPr>
                <w:b/>
                <w:sz w:val="20"/>
                <w:szCs w:val="20"/>
              </w:rPr>
              <w:t>Kokios</w:t>
            </w:r>
            <w:proofErr w:type="spellEnd"/>
            <w:r w:rsidRPr="00F11E10">
              <w:rPr>
                <w:b/>
                <w:sz w:val="20"/>
                <w:szCs w:val="20"/>
              </w:rPr>
              <w:t xml:space="preserve"> </w:t>
            </w:r>
            <w:proofErr w:type="spellStart"/>
            <w:r w:rsidRPr="00F11E10">
              <w:rPr>
                <w:b/>
                <w:sz w:val="20"/>
                <w:szCs w:val="20"/>
              </w:rPr>
              <w:t>pastabos</w:t>
            </w:r>
            <w:proofErr w:type="spellEnd"/>
            <w:r w:rsidRPr="00F11E10">
              <w:rPr>
                <w:b/>
                <w:sz w:val="20"/>
                <w:szCs w:val="20"/>
              </w:rPr>
              <w:t xml:space="preserve"> </w:t>
            </w:r>
            <w:proofErr w:type="spellStart"/>
            <w:r w:rsidRPr="00F11E10">
              <w:rPr>
                <w:b/>
                <w:sz w:val="20"/>
                <w:szCs w:val="20"/>
              </w:rPr>
              <w:t>ir</w:t>
            </w:r>
            <w:proofErr w:type="spellEnd"/>
            <w:r w:rsidRPr="00F11E10">
              <w:rPr>
                <w:b/>
                <w:sz w:val="20"/>
                <w:szCs w:val="20"/>
              </w:rPr>
              <w:t xml:space="preserve"> </w:t>
            </w:r>
            <w:proofErr w:type="spellStart"/>
            <w:r w:rsidRPr="00F11E10">
              <w:rPr>
                <w:b/>
                <w:sz w:val="20"/>
                <w:szCs w:val="20"/>
              </w:rPr>
              <w:t>pasiūlymai</w:t>
            </w:r>
            <w:proofErr w:type="spellEnd"/>
            <w:r w:rsidRPr="00F11E10">
              <w:rPr>
                <w:b/>
                <w:sz w:val="20"/>
                <w:szCs w:val="20"/>
              </w:rPr>
              <w:t xml:space="preserve"> </w:t>
            </w:r>
            <w:proofErr w:type="spellStart"/>
            <w:r w:rsidRPr="00F11E10">
              <w:rPr>
                <w:b/>
                <w:sz w:val="20"/>
                <w:szCs w:val="20"/>
              </w:rPr>
              <w:t>techninei</w:t>
            </w:r>
            <w:proofErr w:type="spellEnd"/>
            <w:r w:rsidRPr="00F11E10">
              <w:rPr>
                <w:b/>
                <w:sz w:val="20"/>
                <w:szCs w:val="20"/>
              </w:rPr>
              <w:t xml:space="preserve"> </w:t>
            </w:r>
            <w:proofErr w:type="spellStart"/>
            <w:r w:rsidRPr="00F11E10">
              <w:rPr>
                <w:b/>
                <w:sz w:val="20"/>
                <w:szCs w:val="20"/>
              </w:rPr>
              <w:t>specifikacijai</w:t>
            </w:r>
            <w:proofErr w:type="spellEnd"/>
            <w:r w:rsidRPr="00F11E10">
              <w:rPr>
                <w:b/>
                <w:sz w:val="20"/>
                <w:szCs w:val="20"/>
              </w:rPr>
              <w:t>?</w:t>
            </w:r>
          </w:p>
        </w:tc>
        <w:tc>
          <w:tcPr>
            <w:tcW w:w="1394" w:type="pct"/>
          </w:tcPr>
          <w:p w14:paraId="3BD28F92" w14:textId="77777777" w:rsidR="008E23D8" w:rsidRPr="00F11E10" w:rsidRDefault="008E23D8" w:rsidP="00A00BA7">
            <w:pPr>
              <w:tabs>
                <w:tab w:val="left" w:pos="426"/>
              </w:tabs>
              <w:contextualSpacing/>
              <w:rPr>
                <w:rFonts w:eastAsia="Calibri"/>
                <w:sz w:val="20"/>
                <w:szCs w:val="20"/>
              </w:rPr>
            </w:pPr>
          </w:p>
        </w:tc>
      </w:tr>
      <w:tr w:rsidR="008E23D8" w:rsidRPr="00F11E10" w14:paraId="1A140A3C" w14:textId="77777777" w:rsidTr="00A00BA7">
        <w:tc>
          <w:tcPr>
            <w:tcW w:w="3606" w:type="pct"/>
          </w:tcPr>
          <w:p w14:paraId="3C41B76B" w14:textId="77777777" w:rsidR="008E23D8" w:rsidRPr="00F11E10" w:rsidRDefault="008E23D8" w:rsidP="00A00B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 xml:space="preserve">Kokius </w:t>
            </w:r>
            <w:proofErr w:type="spellStart"/>
            <w:r w:rsidRPr="00F11E10">
              <w:rPr>
                <w:b/>
                <w:sz w:val="20"/>
                <w:szCs w:val="20"/>
              </w:rPr>
              <w:t>reikalavimus</w:t>
            </w:r>
            <w:proofErr w:type="spellEnd"/>
            <w:r w:rsidRPr="00F11E10">
              <w:rPr>
                <w:b/>
                <w:sz w:val="20"/>
                <w:szCs w:val="20"/>
              </w:rPr>
              <w:t xml:space="preserve"> </w:t>
            </w:r>
            <w:proofErr w:type="spellStart"/>
            <w:r w:rsidRPr="00F11E10">
              <w:rPr>
                <w:b/>
                <w:sz w:val="20"/>
                <w:szCs w:val="20"/>
              </w:rPr>
              <w:t>siūlytumėte</w:t>
            </w:r>
            <w:proofErr w:type="spellEnd"/>
            <w:r w:rsidRPr="00F11E10">
              <w:rPr>
                <w:b/>
                <w:sz w:val="20"/>
                <w:szCs w:val="20"/>
              </w:rPr>
              <w:t xml:space="preserve"> </w:t>
            </w:r>
            <w:proofErr w:type="spellStart"/>
            <w:r w:rsidRPr="00F11E10">
              <w:rPr>
                <w:b/>
                <w:sz w:val="20"/>
                <w:szCs w:val="20"/>
              </w:rPr>
              <w:t>įtraukti</w:t>
            </w:r>
            <w:proofErr w:type="spellEnd"/>
            <w:r w:rsidRPr="00F11E10">
              <w:rPr>
                <w:b/>
                <w:sz w:val="20"/>
                <w:szCs w:val="20"/>
              </w:rPr>
              <w:t xml:space="preserve"> į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skelbiamą</w:t>
            </w:r>
            <w:proofErr w:type="spellEnd"/>
            <w:r w:rsidRPr="00F11E10">
              <w:rPr>
                <w:b/>
                <w:sz w:val="20"/>
                <w:szCs w:val="20"/>
              </w:rPr>
              <w:t xml:space="preserve"> </w:t>
            </w:r>
            <w:proofErr w:type="spellStart"/>
            <w:r w:rsidRPr="00F11E10">
              <w:rPr>
                <w:b/>
                <w:sz w:val="20"/>
                <w:szCs w:val="20"/>
              </w:rPr>
              <w:t>techninę</w:t>
            </w:r>
            <w:proofErr w:type="spellEnd"/>
            <w:r w:rsidRPr="00F11E10">
              <w:rPr>
                <w:b/>
                <w:sz w:val="20"/>
                <w:szCs w:val="20"/>
              </w:rPr>
              <w:t xml:space="preserve"> </w:t>
            </w:r>
            <w:proofErr w:type="spellStart"/>
            <w:r w:rsidRPr="00F11E10">
              <w:rPr>
                <w:b/>
                <w:sz w:val="20"/>
                <w:szCs w:val="20"/>
              </w:rPr>
              <w:t>specifikaciją</w:t>
            </w:r>
            <w:proofErr w:type="spellEnd"/>
            <w:r w:rsidRPr="00F11E10">
              <w:rPr>
                <w:b/>
                <w:sz w:val="20"/>
                <w:szCs w:val="20"/>
              </w:rPr>
              <w:t xml:space="preserve">, </w:t>
            </w:r>
            <w:proofErr w:type="spellStart"/>
            <w:r w:rsidRPr="00F11E10">
              <w:rPr>
                <w:b/>
                <w:sz w:val="20"/>
                <w:szCs w:val="20"/>
              </w:rPr>
              <w:t>kad</w:t>
            </w:r>
            <w:proofErr w:type="spellEnd"/>
            <w:r w:rsidRPr="00F11E10">
              <w:rPr>
                <w:b/>
                <w:sz w:val="20"/>
                <w:szCs w:val="20"/>
              </w:rPr>
              <w:t xml:space="preserve"> </w:t>
            </w:r>
            <w:proofErr w:type="spellStart"/>
            <w:r w:rsidRPr="00F11E10">
              <w:rPr>
                <w:b/>
                <w:sz w:val="20"/>
                <w:szCs w:val="20"/>
              </w:rPr>
              <w:t>būtų</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nustatyti</w:t>
            </w:r>
            <w:proofErr w:type="spellEnd"/>
            <w:r w:rsidRPr="00F11E10">
              <w:rPr>
                <w:b/>
                <w:sz w:val="20"/>
                <w:szCs w:val="20"/>
              </w:rPr>
              <w:t xml:space="preserve"> </w:t>
            </w:r>
            <w:proofErr w:type="spellStart"/>
            <w:r w:rsidRPr="00F11E10">
              <w:rPr>
                <w:b/>
                <w:sz w:val="20"/>
                <w:szCs w:val="20"/>
              </w:rPr>
              <w:t>rezultatai</w:t>
            </w:r>
            <w:proofErr w:type="spellEnd"/>
            <w:r w:rsidRPr="00F11E10">
              <w:rPr>
                <w:b/>
                <w:sz w:val="20"/>
                <w:szCs w:val="20"/>
              </w:rPr>
              <w:t>?</w:t>
            </w:r>
          </w:p>
        </w:tc>
        <w:tc>
          <w:tcPr>
            <w:tcW w:w="1394" w:type="pct"/>
          </w:tcPr>
          <w:p w14:paraId="4026583E" w14:textId="77777777" w:rsidR="008E23D8" w:rsidRPr="00F11E10" w:rsidRDefault="008E23D8" w:rsidP="00A00BA7">
            <w:pPr>
              <w:tabs>
                <w:tab w:val="left" w:pos="426"/>
              </w:tabs>
              <w:contextualSpacing/>
              <w:rPr>
                <w:rFonts w:eastAsia="Calibri"/>
                <w:sz w:val="20"/>
                <w:szCs w:val="20"/>
              </w:rPr>
            </w:pPr>
          </w:p>
        </w:tc>
      </w:tr>
      <w:tr w:rsidR="008E23D8" w:rsidRPr="00F11E10" w14:paraId="2D3DA059" w14:textId="77777777" w:rsidTr="00A00BA7">
        <w:tc>
          <w:tcPr>
            <w:tcW w:w="3606" w:type="pct"/>
          </w:tcPr>
          <w:p w14:paraId="0DD94CC2" w14:textId="77777777" w:rsidR="008E23D8" w:rsidRPr="00F11E10" w:rsidRDefault="008E23D8" w:rsidP="00A00B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skelbiamoje</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yra</w:t>
            </w:r>
            <w:proofErr w:type="spellEnd"/>
            <w:r w:rsidRPr="00F11E10">
              <w:rPr>
                <w:b/>
                <w:sz w:val="20"/>
                <w:szCs w:val="20"/>
              </w:rPr>
              <w:t xml:space="preserve"> </w:t>
            </w:r>
            <w:proofErr w:type="spellStart"/>
            <w:r w:rsidRPr="00F11E10">
              <w:rPr>
                <w:b/>
                <w:sz w:val="20"/>
                <w:szCs w:val="20"/>
              </w:rPr>
              <w:t>perteklinių</w:t>
            </w:r>
            <w:proofErr w:type="spellEnd"/>
            <w:r w:rsidRPr="00F11E10">
              <w:rPr>
                <w:b/>
                <w:sz w:val="20"/>
                <w:szCs w:val="20"/>
              </w:rPr>
              <w:t xml:space="preserve"> </w:t>
            </w:r>
            <w:proofErr w:type="spellStart"/>
            <w:r w:rsidRPr="00F11E10">
              <w:rPr>
                <w:b/>
                <w:sz w:val="20"/>
                <w:szCs w:val="20"/>
              </w:rPr>
              <w:t>reikalavimų</w:t>
            </w:r>
            <w:proofErr w:type="spellEnd"/>
            <w:r w:rsidRPr="00F11E10">
              <w:rPr>
                <w:b/>
                <w:sz w:val="20"/>
                <w:szCs w:val="20"/>
              </w:rPr>
              <w:t xml:space="preserve">, </w:t>
            </w:r>
            <w:proofErr w:type="spellStart"/>
            <w:r w:rsidRPr="00F11E10">
              <w:rPr>
                <w:b/>
                <w:sz w:val="20"/>
                <w:szCs w:val="20"/>
              </w:rPr>
              <w:t>kurie</w:t>
            </w:r>
            <w:proofErr w:type="spellEnd"/>
            <w:r w:rsidRPr="00F11E10">
              <w:rPr>
                <w:b/>
                <w:sz w:val="20"/>
                <w:szCs w:val="20"/>
              </w:rPr>
              <w:t xml:space="preserve"> </w:t>
            </w:r>
            <w:proofErr w:type="spellStart"/>
            <w:r w:rsidRPr="00F11E10">
              <w:rPr>
                <w:b/>
                <w:sz w:val="20"/>
                <w:szCs w:val="20"/>
              </w:rPr>
              <w:t>nepadeda</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nustatyto</w:t>
            </w:r>
            <w:proofErr w:type="spellEnd"/>
            <w:r w:rsidRPr="00F11E10">
              <w:rPr>
                <w:b/>
                <w:sz w:val="20"/>
                <w:szCs w:val="20"/>
              </w:rPr>
              <w:t xml:space="preserve"> </w:t>
            </w:r>
            <w:proofErr w:type="spellStart"/>
            <w:r w:rsidRPr="00F11E10">
              <w:rPr>
                <w:b/>
                <w:sz w:val="20"/>
                <w:szCs w:val="20"/>
              </w:rPr>
              <w:t>rezultato</w:t>
            </w:r>
            <w:proofErr w:type="spellEnd"/>
            <w:r w:rsidRPr="00F11E10">
              <w:rPr>
                <w:b/>
                <w:sz w:val="20"/>
                <w:szCs w:val="20"/>
              </w:rPr>
              <w:t xml:space="preserve"> </w:t>
            </w:r>
            <w:proofErr w:type="spellStart"/>
            <w:r w:rsidRPr="00F11E10">
              <w:rPr>
                <w:b/>
                <w:sz w:val="20"/>
                <w:szCs w:val="20"/>
              </w:rPr>
              <w:t>bei</w:t>
            </w:r>
            <w:proofErr w:type="spellEnd"/>
            <w:r w:rsidRPr="00F11E10">
              <w:rPr>
                <w:b/>
                <w:sz w:val="20"/>
                <w:szCs w:val="20"/>
              </w:rPr>
              <w:t xml:space="preserve"> </w:t>
            </w:r>
            <w:proofErr w:type="spellStart"/>
            <w:r w:rsidRPr="00F11E10">
              <w:rPr>
                <w:b/>
                <w:sz w:val="20"/>
                <w:szCs w:val="20"/>
              </w:rPr>
              <w:t>nepagrįstai</w:t>
            </w:r>
            <w:proofErr w:type="spellEnd"/>
            <w:r w:rsidRPr="00F11E10">
              <w:rPr>
                <w:b/>
                <w:sz w:val="20"/>
                <w:szCs w:val="20"/>
              </w:rPr>
              <w:t xml:space="preserve"> </w:t>
            </w:r>
            <w:proofErr w:type="spellStart"/>
            <w:r w:rsidRPr="00F11E10">
              <w:rPr>
                <w:b/>
                <w:sz w:val="20"/>
                <w:szCs w:val="20"/>
              </w:rPr>
              <w:t>brangina</w:t>
            </w:r>
            <w:proofErr w:type="spellEnd"/>
            <w:r w:rsidRPr="00F11E10">
              <w:rPr>
                <w:b/>
                <w:sz w:val="20"/>
                <w:szCs w:val="20"/>
              </w:rPr>
              <w:t xml:space="preserve"> </w:t>
            </w:r>
            <w:proofErr w:type="spellStart"/>
            <w:r w:rsidRPr="00F11E10">
              <w:rPr>
                <w:b/>
                <w:sz w:val="20"/>
                <w:szCs w:val="20"/>
              </w:rPr>
              <w:t>pasiūlymo</w:t>
            </w:r>
            <w:proofErr w:type="spellEnd"/>
            <w:r w:rsidRPr="00F11E10">
              <w:rPr>
                <w:b/>
                <w:sz w:val="20"/>
                <w:szCs w:val="20"/>
              </w:rPr>
              <w:t xml:space="preserve"> </w:t>
            </w:r>
            <w:proofErr w:type="spellStart"/>
            <w:r w:rsidRPr="00F11E10">
              <w:rPr>
                <w:b/>
                <w:sz w:val="20"/>
                <w:szCs w:val="20"/>
              </w:rPr>
              <w:t>kainą</w:t>
            </w:r>
            <w:proofErr w:type="spellEnd"/>
            <w:r w:rsidRPr="00F11E10">
              <w:rPr>
                <w:b/>
                <w:sz w:val="20"/>
                <w:szCs w:val="20"/>
              </w:rPr>
              <w:t>?</w:t>
            </w:r>
          </w:p>
        </w:tc>
        <w:tc>
          <w:tcPr>
            <w:tcW w:w="1394" w:type="pct"/>
          </w:tcPr>
          <w:p w14:paraId="6462615A" w14:textId="77777777" w:rsidR="008E23D8" w:rsidRPr="00F11E10" w:rsidRDefault="008E23D8" w:rsidP="00A00BA7">
            <w:pPr>
              <w:tabs>
                <w:tab w:val="left" w:pos="426"/>
              </w:tabs>
              <w:contextualSpacing/>
              <w:rPr>
                <w:rFonts w:eastAsia="Calibri"/>
                <w:sz w:val="20"/>
                <w:szCs w:val="20"/>
              </w:rPr>
            </w:pPr>
          </w:p>
        </w:tc>
      </w:tr>
      <w:tr w:rsidR="008E23D8" w:rsidRPr="00F11E10" w14:paraId="0D88B7F4" w14:textId="77777777" w:rsidTr="00A00BA7">
        <w:tc>
          <w:tcPr>
            <w:tcW w:w="3606" w:type="pct"/>
          </w:tcPr>
          <w:p w14:paraId="303D4A54" w14:textId="77777777" w:rsidR="008E23D8" w:rsidRPr="00F11E10" w:rsidRDefault="008E23D8" w:rsidP="00A00B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rFonts w:eastAsia="Calibri"/>
                <w:b/>
                <w:sz w:val="20"/>
                <w:szCs w:val="20"/>
              </w:rPr>
              <w:t>siūlomi</w:t>
            </w:r>
            <w:proofErr w:type="spellEnd"/>
            <w:r w:rsidRPr="00F11E10">
              <w:rPr>
                <w:rFonts w:eastAsia="Calibri"/>
                <w:b/>
                <w:sz w:val="20"/>
                <w:szCs w:val="20"/>
              </w:rPr>
              <w:t xml:space="preserve"> </w:t>
            </w:r>
            <w:proofErr w:type="spellStart"/>
            <w:r w:rsidRPr="00F11E10">
              <w:rPr>
                <w:rFonts w:eastAsia="Calibri"/>
                <w:b/>
                <w:sz w:val="20"/>
                <w:szCs w:val="20"/>
              </w:rPr>
              <w:t>sprendimai</w:t>
            </w:r>
            <w:proofErr w:type="spellEnd"/>
            <w:r w:rsidRPr="00F11E10">
              <w:rPr>
                <w:rFonts w:eastAsia="Calibri"/>
                <w:b/>
                <w:sz w:val="20"/>
                <w:szCs w:val="20"/>
              </w:rPr>
              <w:t xml:space="preserve"> </w:t>
            </w:r>
            <w:proofErr w:type="spellStart"/>
            <w:r w:rsidRPr="00F11E10">
              <w:rPr>
                <w:rFonts w:eastAsia="Calibri"/>
                <w:b/>
                <w:sz w:val="20"/>
                <w:szCs w:val="20"/>
              </w:rPr>
              <w:t>gali</w:t>
            </w:r>
            <w:proofErr w:type="spellEnd"/>
            <w:r w:rsidRPr="00F11E10">
              <w:rPr>
                <w:rFonts w:eastAsia="Calibri"/>
                <w:b/>
                <w:sz w:val="20"/>
                <w:szCs w:val="20"/>
              </w:rPr>
              <w:t xml:space="preserve"> </w:t>
            </w:r>
            <w:proofErr w:type="spellStart"/>
            <w:r w:rsidRPr="00F11E10">
              <w:rPr>
                <w:rFonts w:eastAsia="Calibri"/>
                <w:b/>
                <w:sz w:val="20"/>
                <w:szCs w:val="20"/>
              </w:rPr>
              <w:t>riboti</w:t>
            </w:r>
            <w:proofErr w:type="spellEnd"/>
            <w:r w:rsidRPr="00F11E10">
              <w:rPr>
                <w:rFonts w:eastAsia="Calibri"/>
                <w:b/>
                <w:sz w:val="20"/>
                <w:szCs w:val="20"/>
              </w:rPr>
              <w:t xml:space="preserve"> </w:t>
            </w:r>
            <w:proofErr w:type="spellStart"/>
            <w:r w:rsidRPr="00F11E10">
              <w:rPr>
                <w:rFonts w:eastAsia="Calibri"/>
                <w:b/>
                <w:sz w:val="20"/>
                <w:szCs w:val="20"/>
              </w:rPr>
              <w:t>kitų</w:t>
            </w:r>
            <w:proofErr w:type="spellEnd"/>
            <w:r w:rsidRPr="00F11E10">
              <w:rPr>
                <w:rFonts w:eastAsia="Calibri"/>
                <w:b/>
                <w:sz w:val="20"/>
                <w:szCs w:val="20"/>
              </w:rPr>
              <w:t xml:space="preserve"> </w:t>
            </w:r>
            <w:proofErr w:type="spellStart"/>
            <w:r w:rsidRPr="00F11E10">
              <w:rPr>
                <w:rFonts w:eastAsia="Calibri"/>
                <w:b/>
                <w:sz w:val="20"/>
                <w:szCs w:val="20"/>
              </w:rPr>
              <w:t>tiekėjų</w:t>
            </w:r>
            <w:proofErr w:type="spellEnd"/>
            <w:r w:rsidRPr="00F11E10">
              <w:rPr>
                <w:rFonts w:eastAsia="Calibri"/>
                <w:b/>
                <w:sz w:val="20"/>
                <w:szCs w:val="20"/>
              </w:rPr>
              <w:t xml:space="preserve"> </w:t>
            </w:r>
            <w:proofErr w:type="spellStart"/>
            <w:r w:rsidRPr="00F11E10">
              <w:rPr>
                <w:rFonts w:eastAsia="Calibri"/>
                <w:b/>
                <w:sz w:val="20"/>
                <w:szCs w:val="20"/>
              </w:rPr>
              <w:t>galimybes</w:t>
            </w:r>
            <w:proofErr w:type="spellEnd"/>
            <w:r w:rsidRPr="00F11E10">
              <w:rPr>
                <w:rFonts w:eastAsia="Calibri"/>
                <w:b/>
                <w:sz w:val="20"/>
                <w:szCs w:val="20"/>
              </w:rPr>
              <w:t xml:space="preserve"> </w:t>
            </w:r>
            <w:proofErr w:type="spellStart"/>
            <w:r w:rsidRPr="00F11E10">
              <w:rPr>
                <w:rFonts w:eastAsia="Calibri"/>
                <w:b/>
                <w:sz w:val="20"/>
                <w:szCs w:val="20"/>
              </w:rPr>
              <w:t>dalyvauti</w:t>
            </w:r>
            <w:proofErr w:type="spellEnd"/>
            <w:r w:rsidRPr="00F11E10">
              <w:rPr>
                <w:rFonts w:eastAsia="Calibri"/>
                <w:b/>
                <w:sz w:val="20"/>
                <w:szCs w:val="20"/>
              </w:rPr>
              <w:t xml:space="preserve"> </w:t>
            </w:r>
            <w:proofErr w:type="spellStart"/>
            <w:r w:rsidRPr="00F11E10">
              <w:rPr>
                <w:rFonts w:eastAsia="Calibri"/>
                <w:b/>
                <w:sz w:val="20"/>
                <w:szCs w:val="20"/>
              </w:rPr>
              <w:t>pirkime</w:t>
            </w:r>
            <w:proofErr w:type="spellEnd"/>
            <w:r w:rsidRPr="00F11E10">
              <w:rPr>
                <w:rFonts w:eastAsia="Calibri"/>
                <w:b/>
                <w:sz w:val="20"/>
                <w:szCs w:val="20"/>
              </w:rPr>
              <w:t>?</w:t>
            </w:r>
            <w:r w:rsidRPr="00F11E10">
              <w:rPr>
                <w:rFonts w:eastAsia="Calibri"/>
                <w:b/>
                <w:sz w:val="20"/>
                <w:szCs w:val="20"/>
              </w:rPr>
              <w:tab/>
            </w:r>
          </w:p>
        </w:tc>
        <w:tc>
          <w:tcPr>
            <w:tcW w:w="1394" w:type="pct"/>
          </w:tcPr>
          <w:p w14:paraId="3A5943BF" w14:textId="77777777" w:rsidR="008E23D8" w:rsidRPr="00F11E10" w:rsidRDefault="008E23D8" w:rsidP="00A00BA7">
            <w:pPr>
              <w:tabs>
                <w:tab w:val="left" w:pos="426"/>
              </w:tabs>
              <w:contextualSpacing/>
              <w:rPr>
                <w:rFonts w:eastAsia="Calibri"/>
                <w:sz w:val="20"/>
                <w:szCs w:val="20"/>
              </w:rPr>
            </w:pPr>
          </w:p>
        </w:tc>
      </w:tr>
      <w:tr w:rsidR="008E23D8" w:rsidRPr="00F11E10" w14:paraId="27BF1B0A" w14:textId="77777777" w:rsidTr="00A00BA7">
        <w:trPr>
          <w:trHeight w:val="289"/>
        </w:trPr>
        <w:tc>
          <w:tcPr>
            <w:tcW w:w="3606" w:type="pct"/>
          </w:tcPr>
          <w:p w14:paraId="5105BCA5" w14:textId="77777777" w:rsidR="008E23D8" w:rsidRPr="00F11E10" w:rsidRDefault="008E23D8" w:rsidP="00A00BA7">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 xml:space="preserve">Kokia preliminari numatomų įsigyti </w:t>
            </w:r>
            <w:r>
              <w:rPr>
                <w:rFonts w:ascii="Times New Roman" w:hAnsi="Times New Roman"/>
                <w:b/>
                <w:sz w:val="20"/>
                <w:szCs w:val="20"/>
              </w:rPr>
              <w:t>paslaugų/</w:t>
            </w:r>
            <w:r w:rsidRPr="00F11E10">
              <w:rPr>
                <w:rFonts w:ascii="Times New Roman" w:hAnsi="Times New Roman"/>
                <w:b/>
                <w:sz w:val="20"/>
                <w:szCs w:val="20"/>
              </w:rPr>
              <w:t>prekių kaina Eur be PVM</w:t>
            </w:r>
            <w:r>
              <w:rPr>
                <w:rFonts w:ascii="Times New Roman" w:hAnsi="Times New Roman"/>
                <w:b/>
                <w:sz w:val="20"/>
                <w:szCs w:val="20"/>
              </w:rPr>
              <w:t xml:space="preserve">/ </w:t>
            </w:r>
            <w:r w:rsidRPr="00F11E10">
              <w:rPr>
                <w:rFonts w:ascii="Times New Roman" w:hAnsi="Times New Roman"/>
                <w:b/>
                <w:sz w:val="20"/>
                <w:szCs w:val="20"/>
              </w:rPr>
              <w:t xml:space="preserve">Eur </w:t>
            </w:r>
            <w:r>
              <w:rPr>
                <w:rFonts w:ascii="Times New Roman" w:hAnsi="Times New Roman"/>
                <w:b/>
                <w:sz w:val="20"/>
                <w:szCs w:val="20"/>
              </w:rPr>
              <w:t>su</w:t>
            </w:r>
            <w:r w:rsidRPr="00F11E10">
              <w:rPr>
                <w:rFonts w:ascii="Times New Roman" w:hAnsi="Times New Roman"/>
                <w:b/>
                <w:sz w:val="20"/>
                <w:szCs w:val="20"/>
              </w:rPr>
              <w:t xml:space="preserve"> PVM?</w:t>
            </w:r>
          </w:p>
        </w:tc>
        <w:tc>
          <w:tcPr>
            <w:tcW w:w="1394" w:type="pct"/>
          </w:tcPr>
          <w:p w14:paraId="6422D7D6" w14:textId="77777777" w:rsidR="008E23D8" w:rsidRPr="00F11E10" w:rsidRDefault="008E23D8" w:rsidP="00A00BA7">
            <w:pPr>
              <w:tabs>
                <w:tab w:val="left" w:pos="426"/>
              </w:tabs>
              <w:contextualSpacing/>
              <w:rPr>
                <w:rFonts w:eastAsia="Calibri"/>
                <w:sz w:val="20"/>
                <w:szCs w:val="20"/>
              </w:rPr>
            </w:pPr>
          </w:p>
        </w:tc>
      </w:tr>
      <w:tr w:rsidR="008E23D8" w:rsidRPr="0059761D" w14:paraId="473D4BDE" w14:textId="77777777" w:rsidTr="00A00BA7">
        <w:trPr>
          <w:trHeight w:val="289"/>
        </w:trPr>
        <w:tc>
          <w:tcPr>
            <w:tcW w:w="3606" w:type="pct"/>
          </w:tcPr>
          <w:p w14:paraId="697D107E" w14:textId="77777777" w:rsidR="008E23D8" w:rsidRPr="0059761D" w:rsidRDefault="008E23D8" w:rsidP="00A00BA7">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Kokios pastabos p</w:t>
            </w:r>
            <w:r>
              <w:rPr>
                <w:rFonts w:ascii="Times New Roman" w:hAnsi="Times New Roman"/>
                <w:b/>
                <w:sz w:val="20"/>
                <w:szCs w:val="20"/>
              </w:rPr>
              <w:t>aslaugų atlikimui, p</w:t>
            </w:r>
            <w:r w:rsidRPr="0059761D">
              <w:rPr>
                <w:rFonts w:ascii="Times New Roman" w:hAnsi="Times New Roman"/>
                <w:b/>
                <w:sz w:val="20"/>
                <w:szCs w:val="20"/>
              </w:rPr>
              <w:t>rekių pristatymui?</w:t>
            </w:r>
          </w:p>
        </w:tc>
        <w:tc>
          <w:tcPr>
            <w:tcW w:w="1394" w:type="pct"/>
          </w:tcPr>
          <w:p w14:paraId="7DEEA502" w14:textId="77777777" w:rsidR="008E23D8" w:rsidRPr="0059761D" w:rsidRDefault="008E23D8" w:rsidP="00A00BA7">
            <w:pPr>
              <w:tabs>
                <w:tab w:val="left" w:pos="426"/>
              </w:tabs>
              <w:contextualSpacing/>
              <w:rPr>
                <w:rFonts w:eastAsia="Calibri"/>
                <w:sz w:val="20"/>
                <w:szCs w:val="20"/>
              </w:rPr>
            </w:pPr>
          </w:p>
        </w:tc>
      </w:tr>
      <w:tr w:rsidR="008E23D8" w:rsidRPr="00F11E10" w14:paraId="19A410DB" w14:textId="77777777" w:rsidTr="00A00BA7">
        <w:trPr>
          <w:trHeight w:val="262"/>
        </w:trPr>
        <w:tc>
          <w:tcPr>
            <w:tcW w:w="3606" w:type="pct"/>
          </w:tcPr>
          <w:p w14:paraId="15944D28" w14:textId="77777777" w:rsidR="008E23D8" w:rsidRPr="00F11E10" w:rsidRDefault="008E23D8" w:rsidP="00A00BA7">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394" w:type="pct"/>
          </w:tcPr>
          <w:p w14:paraId="7560B246" w14:textId="77777777" w:rsidR="008E23D8" w:rsidRPr="00F11E10" w:rsidRDefault="008E23D8" w:rsidP="00A00BA7">
            <w:pPr>
              <w:tabs>
                <w:tab w:val="left" w:pos="426"/>
              </w:tabs>
              <w:contextualSpacing/>
              <w:rPr>
                <w:rFonts w:eastAsia="Calibri"/>
                <w:sz w:val="20"/>
                <w:szCs w:val="20"/>
              </w:rPr>
            </w:pPr>
          </w:p>
        </w:tc>
      </w:tr>
      <w:tr w:rsidR="008E23D8" w:rsidRPr="00F11E10" w14:paraId="5B85BE03" w14:textId="77777777" w:rsidTr="00A00BA7">
        <w:trPr>
          <w:trHeight w:val="262"/>
        </w:trPr>
        <w:tc>
          <w:tcPr>
            <w:tcW w:w="3606" w:type="pct"/>
          </w:tcPr>
          <w:p w14:paraId="46276AEA" w14:textId="77777777" w:rsidR="008E23D8" w:rsidRPr="00F11E10" w:rsidRDefault="008E23D8" w:rsidP="00A00BA7">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394" w:type="pct"/>
          </w:tcPr>
          <w:p w14:paraId="713D662D" w14:textId="77777777" w:rsidR="008E23D8" w:rsidRPr="00F11E10" w:rsidRDefault="008E23D8" w:rsidP="00A00BA7">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Lentelstinklelis"/>
        <w:tblW w:w="10065" w:type="dxa"/>
        <w:tblInd w:w="-5" w:type="dxa"/>
        <w:tblLook w:val="04A0" w:firstRow="1" w:lastRow="0" w:firstColumn="1" w:lastColumn="0" w:noHBand="0" w:noVBand="1"/>
      </w:tblPr>
      <w:tblGrid>
        <w:gridCol w:w="6096"/>
        <w:gridCol w:w="3969"/>
      </w:tblGrid>
      <w:tr w:rsidR="008E23D8" w:rsidRPr="0049276B" w14:paraId="33085A9D" w14:textId="77777777" w:rsidTr="00A00BA7">
        <w:trPr>
          <w:trHeight w:val="306"/>
        </w:trPr>
        <w:tc>
          <w:tcPr>
            <w:tcW w:w="6096" w:type="dxa"/>
            <w:vAlign w:val="center"/>
          </w:tcPr>
          <w:p w14:paraId="7DD89463" w14:textId="77777777" w:rsidR="008E23D8" w:rsidRPr="0049276B" w:rsidRDefault="008E23D8" w:rsidP="00A00BA7">
            <w:pPr>
              <w:pStyle w:val="Antrat2"/>
              <w:numPr>
                <w:ilvl w:val="0"/>
                <w:numId w:val="0"/>
              </w:numPr>
              <w:jc w:val="center"/>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14:paraId="78C18496" w14:textId="77777777" w:rsidR="008E23D8" w:rsidRPr="0049276B" w:rsidRDefault="008E23D8" w:rsidP="00A00BA7">
            <w:pPr>
              <w:jc w:val="center"/>
              <w:rPr>
                <w:b/>
                <w:sz w:val="20"/>
                <w:szCs w:val="20"/>
              </w:rPr>
            </w:pPr>
            <w:r w:rsidRPr="0049276B">
              <w:rPr>
                <w:rFonts w:eastAsia="Calibri"/>
                <w:b/>
                <w:bCs/>
                <w:sz w:val="20"/>
                <w:szCs w:val="20"/>
              </w:rPr>
              <w:t>RINKOS KONSULTACIJOS DALYVIO ATSAKYMAS IR (AR) SIŪLYMAI</w:t>
            </w:r>
          </w:p>
        </w:tc>
      </w:tr>
      <w:tr w:rsidR="008E23D8" w:rsidRPr="0049276B" w14:paraId="6575E8EB" w14:textId="77777777" w:rsidTr="00A00BA7">
        <w:tc>
          <w:tcPr>
            <w:tcW w:w="6096" w:type="dxa"/>
          </w:tcPr>
          <w:p w14:paraId="62891712" w14:textId="77777777" w:rsidR="008E23D8" w:rsidRPr="0049276B" w:rsidRDefault="008E23D8" w:rsidP="00A00BA7">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šiuos</w:t>
            </w:r>
            <w:proofErr w:type="spellEnd"/>
            <w:r w:rsidRPr="0049276B">
              <w:rPr>
                <w:sz w:val="20"/>
                <w:szCs w:val="20"/>
              </w:rPr>
              <w:t xml:space="preserve"> </w:t>
            </w:r>
            <w:proofErr w:type="spellStart"/>
            <w:r w:rsidRPr="0049276B">
              <w:rPr>
                <w:sz w:val="20"/>
                <w:szCs w:val="20"/>
              </w:rPr>
              <w:t>įsipareigojimus</w:t>
            </w:r>
            <w:proofErr w:type="spellEnd"/>
            <w:r w:rsidRPr="0049276B">
              <w:rPr>
                <w:sz w:val="20"/>
                <w:szCs w:val="20"/>
              </w:rPr>
              <w:t xml:space="preserve"> </w:t>
            </w:r>
            <w:proofErr w:type="spellStart"/>
            <w:r w:rsidRPr="0049276B">
              <w:rPr>
                <w:sz w:val="20"/>
                <w:szCs w:val="20"/>
              </w:rPr>
              <w:t>tiekėjui</w:t>
            </w:r>
            <w:proofErr w:type="spellEnd"/>
            <w:r w:rsidRPr="0049276B">
              <w:rPr>
                <w:bCs/>
                <w:sz w:val="20"/>
                <w:szCs w:val="20"/>
              </w:rPr>
              <w:t>:</w:t>
            </w:r>
          </w:p>
          <w:p w14:paraId="4046E5CE" w14:textId="77777777" w:rsidR="008E23D8" w:rsidRPr="0049276B" w:rsidRDefault="008E23D8" w:rsidP="00A00BA7">
            <w:pPr>
              <w:jc w:val="both"/>
              <w:rPr>
                <w:bCs/>
                <w:sz w:val="20"/>
                <w:szCs w:val="20"/>
              </w:rPr>
            </w:pPr>
            <w:r w:rsidRPr="0049276B">
              <w:rPr>
                <w:bCs/>
                <w:sz w:val="20"/>
                <w:szCs w:val="20"/>
              </w:rPr>
              <w:t xml:space="preserve">1. </w:t>
            </w:r>
            <w:proofErr w:type="spellStart"/>
            <w:r w:rsidRPr="0049276B">
              <w:rPr>
                <w:bCs/>
                <w:sz w:val="20"/>
                <w:szCs w:val="20"/>
              </w:rPr>
              <w:t>Mažinti</w:t>
            </w:r>
            <w:proofErr w:type="spellEnd"/>
            <w:r w:rsidRPr="0049276B">
              <w:rPr>
                <w:bCs/>
                <w:sz w:val="20"/>
                <w:szCs w:val="20"/>
              </w:rPr>
              <w:t xml:space="preserve"> </w:t>
            </w:r>
            <w:proofErr w:type="spellStart"/>
            <w:r w:rsidRPr="0049276B">
              <w:rPr>
                <w:bCs/>
                <w:sz w:val="20"/>
                <w:szCs w:val="20"/>
              </w:rPr>
              <w:t>popieriaus</w:t>
            </w:r>
            <w:proofErr w:type="spellEnd"/>
            <w:r w:rsidRPr="0049276B">
              <w:rPr>
                <w:bCs/>
                <w:sz w:val="20"/>
                <w:szCs w:val="20"/>
              </w:rPr>
              <w:t xml:space="preserve"> </w:t>
            </w:r>
            <w:proofErr w:type="spellStart"/>
            <w:r w:rsidRPr="0049276B">
              <w:rPr>
                <w:bCs/>
                <w:sz w:val="20"/>
                <w:szCs w:val="20"/>
              </w:rPr>
              <w:t>sunaudojimą</w:t>
            </w:r>
            <w:proofErr w:type="spellEnd"/>
            <w:r w:rsidRPr="0049276B">
              <w:rPr>
                <w:bCs/>
                <w:sz w:val="20"/>
                <w:szCs w:val="20"/>
              </w:rPr>
              <w:t xml:space="preserve">, </w:t>
            </w:r>
            <w:proofErr w:type="spellStart"/>
            <w:r w:rsidRPr="0049276B">
              <w:rPr>
                <w:bCs/>
                <w:sz w:val="20"/>
                <w:szCs w:val="20"/>
              </w:rPr>
              <w:t>atsisakyti</w:t>
            </w:r>
            <w:proofErr w:type="spellEnd"/>
            <w:r w:rsidRPr="0049276B">
              <w:rPr>
                <w:bCs/>
                <w:sz w:val="20"/>
                <w:szCs w:val="20"/>
              </w:rPr>
              <w:t xml:space="preserve"> </w:t>
            </w:r>
            <w:proofErr w:type="spellStart"/>
            <w:r w:rsidRPr="0049276B">
              <w:rPr>
                <w:bCs/>
                <w:sz w:val="20"/>
                <w:szCs w:val="20"/>
              </w:rPr>
              <w:t>nebūtino</w:t>
            </w:r>
            <w:proofErr w:type="spellEnd"/>
            <w:r w:rsidRPr="0049276B">
              <w:rPr>
                <w:bCs/>
                <w:sz w:val="20"/>
                <w:szCs w:val="20"/>
              </w:rPr>
              <w:t xml:space="preserve"> </w:t>
            </w:r>
            <w:proofErr w:type="spellStart"/>
            <w:r w:rsidRPr="0049276B">
              <w:rPr>
                <w:bCs/>
                <w:sz w:val="20"/>
                <w:szCs w:val="20"/>
              </w:rPr>
              <w:t>dokumentų</w:t>
            </w:r>
            <w:proofErr w:type="spellEnd"/>
            <w:r w:rsidRPr="0049276B">
              <w:rPr>
                <w:bCs/>
                <w:sz w:val="20"/>
                <w:szCs w:val="20"/>
              </w:rPr>
              <w:t xml:space="preserve"> </w:t>
            </w:r>
            <w:proofErr w:type="spellStart"/>
            <w:r w:rsidRPr="0049276B">
              <w:rPr>
                <w:bCs/>
                <w:sz w:val="20"/>
                <w:szCs w:val="20"/>
              </w:rPr>
              <w:t>kopijavimo</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spausdinimo</w:t>
            </w:r>
            <w:proofErr w:type="spellEnd"/>
            <w:r w:rsidRPr="0049276B">
              <w:rPr>
                <w:bCs/>
                <w:sz w:val="20"/>
                <w:szCs w:val="20"/>
              </w:rPr>
              <w:t xml:space="preserve">, </w:t>
            </w:r>
            <w:proofErr w:type="spellStart"/>
            <w:r w:rsidRPr="0049276B">
              <w:rPr>
                <w:bCs/>
                <w:sz w:val="20"/>
                <w:szCs w:val="20"/>
              </w:rPr>
              <w:t>rengiama</w:t>
            </w:r>
            <w:proofErr w:type="spellEnd"/>
            <w:r w:rsidRPr="0049276B">
              <w:rPr>
                <w:bCs/>
                <w:sz w:val="20"/>
                <w:szCs w:val="20"/>
              </w:rPr>
              <w:t xml:space="preserve">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Pirkėjui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tik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formatu</w:t>
            </w:r>
            <w:proofErr w:type="spellEnd"/>
            <w:r w:rsidRPr="0049276B">
              <w:rPr>
                <w:bCs/>
                <w:sz w:val="20"/>
                <w:szCs w:val="20"/>
              </w:rPr>
              <w:t xml:space="preserve">, o </w:t>
            </w:r>
            <w:proofErr w:type="spellStart"/>
            <w:r w:rsidRPr="0049276B">
              <w:rPr>
                <w:bCs/>
                <w:sz w:val="20"/>
                <w:szCs w:val="20"/>
              </w:rPr>
              <w:lastRenderedPageBreak/>
              <w:t>dokumentacija</w:t>
            </w:r>
            <w:proofErr w:type="spellEnd"/>
            <w:r w:rsidRPr="0049276B">
              <w:rPr>
                <w:bCs/>
                <w:sz w:val="20"/>
                <w:szCs w:val="20"/>
              </w:rPr>
              <w:t xml:space="preserve">, </w:t>
            </w:r>
            <w:proofErr w:type="spellStart"/>
            <w:r w:rsidRPr="0049276B">
              <w:rPr>
                <w:bCs/>
                <w:sz w:val="20"/>
                <w:szCs w:val="20"/>
              </w:rPr>
              <w:t>kuri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pasirašomi</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parašu</w:t>
            </w:r>
            <w:proofErr w:type="spellEnd"/>
            <w:r w:rsidRPr="0049276B">
              <w:rPr>
                <w:bCs/>
                <w:sz w:val="20"/>
                <w:szCs w:val="20"/>
              </w:rPr>
              <w:t xml:space="preserve">. </w:t>
            </w:r>
            <w:proofErr w:type="spellStart"/>
            <w:r w:rsidRPr="0049276B">
              <w:rPr>
                <w:bCs/>
                <w:sz w:val="20"/>
                <w:szCs w:val="20"/>
              </w:rPr>
              <w:t>Esant</w:t>
            </w:r>
            <w:proofErr w:type="spellEnd"/>
            <w:r w:rsidRPr="0049276B">
              <w:rPr>
                <w:bCs/>
                <w:sz w:val="20"/>
                <w:szCs w:val="20"/>
              </w:rPr>
              <w:t xml:space="preserve"> </w:t>
            </w:r>
            <w:proofErr w:type="spellStart"/>
            <w:r w:rsidRPr="0049276B">
              <w:rPr>
                <w:bCs/>
                <w:sz w:val="20"/>
                <w:szCs w:val="20"/>
              </w:rPr>
              <w:t>būtinybei</w:t>
            </w:r>
            <w:proofErr w:type="spellEnd"/>
            <w:r w:rsidRPr="0049276B">
              <w:rPr>
                <w:bCs/>
                <w:sz w:val="20"/>
                <w:szCs w:val="20"/>
              </w:rPr>
              <w:t xml:space="preserve"> </w:t>
            </w:r>
            <w:proofErr w:type="spellStart"/>
            <w:r w:rsidRPr="0049276B">
              <w:rPr>
                <w:bCs/>
                <w:sz w:val="20"/>
                <w:szCs w:val="20"/>
              </w:rPr>
              <w:t>spausdinti</w:t>
            </w:r>
            <w:proofErr w:type="spellEnd"/>
            <w:r w:rsidRPr="0049276B">
              <w:rPr>
                <w:bCs/>
                <w:sz w:val="20"/>
                <w:szCs w:val="20"/>
              </w:rPr>
              <w:t xml:space="preserve">, </w:t>
            </w:r>
            <w:proofErr w:type="spellStart"/>
            <w:r w:rsidRPr="0049276B">
              <w:rPr>
                <w:bCs/>
                <w:sz w:val="20"/>
                <w:szCs w:val="20"/>
              </w:rPr>
              <w:t>naudojamas</w:t>
            </w:r>
            <w:proofErr w:type="spellEnd"/>
            <w:r w:rsidRPr="0049276B">
              <w:rPr>
                <w:bCs/>
                <w:sz w:val="20"/>
                <w:szCs w:val="20"/>
              </w:rPr>
              <w:t xml:space="preserve"> </w:t>
            </w:r>
            <w:proofErr w:type="spellStart"/>
            <w:r w:rsidRPr="0049276B">
              <w:rPr>
                <w:bCs/>
                <w:sz w:val="20"/>
                <w:szCs w:val="20"/>
              </w:rPr>
              <w:t>perdirbtas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w:t>
            </w:r>
            <w:proofErr w:type="spellStart"/>
            <w:r w:rsidRPr="0049276B">
              <w:rPr>
                <w:bCs/>
                <w:sz w:val="20"/>
                <w:szCs w:val="20"/>
              </w:rPr>
              <w:t>kuris</w:t>
            </w:r>
            <w:proofErr w:type="spellEnd"/>
            <w:r w:rsidRPr="0049276B">
              <w:rPr>
                <w:bCs/>
                <w:sz w:val="20"/>
                <w:szCs w:val="20"/>
              </w:rPr>
              <w:t xml:space="preserve"> </w:t>
            </w:r>
            <w:proofErr w:type="spellStart"/>
            <w:r w:rsidRPr="0049276B">
              <w:rPr>
                <w:bCs/>
                <w:sz w:val="20"/>
                <w:szCs w:val="20"/>
              </w:rPr>
              <w:t>atitinka</w:t>
            </w:r>
            <w:proofErr w:type="spellEnd"/>
            <w:r w:rsidRPr="0049276B">
              <w:rPr>
                <w:bCs/>
                <w:sz w:val="20"/>
                <w:szCs w:val="20"/>
              </w:rPr>
              <w:t xml:space="preserve"> </w:t>
            </w:r>
            <w:proofErr w:type="spellStart"/>
            <w:r w:rsidRPr="0049276B">
              <w:rPr>
                <w:bCs/>
                <w:sz w:val="20"/>
                <w:szCs w:val="20"/>
              </w:rPr>
              <w:t>žaliojo</w:t>
            </w:r>
            <w:proofErr w:type="spellEnd"/>
            <w:r w:rsidRPr="0049276B">
              <w:rPr>
                <w:bCs/>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reikalavimus</w:t>
            </w:r>
            <w:proofErr w:type="spellEnd"/>
            <w:r w:rsidRPr="0049276B">
              <w:rPr>
                <w:bCs/>
                <w:sz w:val="20"/>
                <w:szCs w:val="20"/>
              </w:rPr>
              <w:t xml:space="preserve">, </w:t>
            </w:r>
            <w:proofErr w:type="spellStart"/>
            <w:r w:rsidRPr="0049276B">
              <w:rPr>
                <w:bCs/>
                <w:sz w:val="20"/>
                <w:szCs w:val="20"/>
              </w:rPr>
              <w:t>patvirtintus</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Nr. D1-508;</w:t>
            </w:r>
          </w:p>
          <w:p w14:paraId="7AEAE89F" w14:textId="77777777" w:rsidR="008E23D8" w:rsidRPr="0049276B" w:rsidRDefault="008E23D8" w:rsidP="00A00BA7">
            <w:pPr>
              <w:jc w:val="both"/>
              <w:rPr>
                <w:bCs/>
                <w:sz w:val="20"/>
                <w:szCs w:val="20"/>
              </w:rPr>
            </w:pPr>
            <w:r w:rsidRPr="0049276B">
              <w:rPr>
                <w:bCs/>
                <w:sz w:val="20"/>
                <w:szCs w:val="20"/>
              </w:rPr>
              <w:t xml:space="preserve">2.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sunaudojama</w:t>
            </w:r>
            <w:proofErr w:type="spellEnd"/>
            <w:r w:rsidRPr="0049276B">
              <w:rPr>
                <w:bCs/>
                <w:sz w:val="20"/>
                <w:szCs w:val="20"/>
              </w:rPr>
              <w:t xml:space="preserve"> </w:t>
            </w:r>
            <w:proofErr w:type="spellStart"/>
            <w:r w:rsidRPr="0049276B">
              <w:rPr>
                <w:bCs/>
                <w:sz w:val="20"/>
                <w:szCs w:val="20"/>
              </w:rPr>
              <w:t>mažiau</w:t>
            </w:r>
            <w:proofErr w:type="spellEnd"/>
            <w:r w:rsidRPr="0049276B">
              <w:rPr>
                <w:bCs/>
                <w:sz w:val="20"/>
                <w:szCs w:val="20"/>
              </w:rPr>
              <w:t xml:space="preserve"> </w:t>
            </w:r>
            <w:proofErr w:type="spellStart"/>
            <w:r w:rsidRPr="0049276B">
              <w:rPr>
                <w:bCs/>
                <w:sz w:val="20"/>
                <w:szCs w:val="20"/>
              </w:rPr>
              <w:t>gamtos</w:t>
            </w:r>
            <w:proofErr w:type="spellEnd"/>
            <w:r w:rsidRPr="0049276B">
              <w:rPr>
                <w:bCs/>
                <w:sz w:val="20"/>
                <w:szCs w:val="20"/>
              </w:rPr>
              <w:t xml:space="preserve"> </w:t>
            </w:r>
            <w:proofErr w:type="spellStart"/>
            <w:r w:rsidRPr="0049276B">
              <w:rPr>
                <w:bCs/>
                <w:sz w:val="20"/>
                <w:szCs w:val="20"/>
              </w:rPr>
              <w:t>išteklių</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Nr.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Aplinkos</w:t>
            </w:r>
            <w:proofErr w:type="spellEnd"/>
            <w:r w:rsidRPr="0049276B">
              <w:rPr>
                <w:bCs/>
                <w:sz w:val="20"/>
                <w:szCs w:val="20"/>
              </w:rPr>
              <w:t xml:space="preserve"> </w:t>
            </w:r>
            <w:proofErr w:type="spellStart"/>
            <w:r w:rsidRPr="0049276B">
              <w:rPr>
                <w:bCs/>
                <w:sz w:val="20"/>
                <w:szCs w:val="20"/>
              </w:rPr>
              <w:t>apsaugos</w:t>
            </w:r>
            <w:proofErr w:type="spellEnd"/>
            <w:r w:rsidRPr="0049276B">
              <w:rPr>
                <w:bCs/>
                <w:sz w:val="20"/>
                <w:szCs w:val="20"/>
              </w:rPr>
              <w:t xml:space="preserve"> </w:t>
            </w:r>
            <w:proofErr w:type="spellStart"/>
            <w:r w:rsidRPr="0049276B">
              <w:rPr>
                <w:bCs/>
                <w:sz w:val="20"/>
                <w:szCs w:val="20"/>
              </w:rPr>
              <w:t>kriterijų</w:t>
            </w:r>
            <w:proofErr w:type="spellEnd"/>
            <w:r w:rsidRPr="0049276B">
              <w:rPr>
                <w:bCs/>
                <w:sz w:val="20"/>
                <w:szCs w:val="20"/>
              </w:rPr>
              <w:t xml:space="preserve">, </w:t>
            </w:r>
            <w:proofErr w:type="spellStart"/>
            <w:r w:rsidRPr="0049276B">
              <w:rPr>
                <w:bCs/>
                <w:sz w:val="20"/>
                <w:szCs w:val="20"/>
              </w:rPr>
              <w:t>kuriuos</w:t>
            </w:r>
            <w:proofErr w:type="spellEnd"/>
            <w:r w:rsidRPr="0049276B">
              <w:rPr>
                <w:bCs/>
                <w:sz w:val="20"/>
                <w:szCs w:val="20"/>
              </w:rPr>
              <w:t xml:space="preserve"> </w:t>
            </w:r>
            <w:proofErr w:type="spellStart"/>
            <w:r w:rsidRPr="0049276B">
              <w:rPr>
                <w:bCs/>
                <w:sz w:val="20"/>
                <w:szCs w:val="20"/>
              </w:rPr>
              <w:t>perkančiosios</w:t>
            </w:r>
            <w:proofErr w:type="spellEnd"/>
            <w:r w:rsidRPr="0049276B">
              <w:rPr>
                <w:bCs/>
                <w:sz w:val="20"/>
                <w:szCs w:val="20"/>
              </w:rPr>
              <w:t xml:space="preserve"> </w:t>
            </w:r>
            <w:proofErr w:type="spellStart"/>
            <w:r w:rsidRPr="0049276B">
              <w:rPr>
                <w:bCs/>
                <w:sz w:val="20"/>
                <w:szCs w:val="20"/>
              </w:rPr>
              <w:t>organizacijos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perkantieji</w:t>
            </w:r>
            <w:proofErr w:type="spellEnd"/>
            <w:r w:rsidRPr="0049276B">
              <w:rPr>
                <w:bCs/>
                <w:sz w:val="20"/>
                <w:szCs w:val="20"/>
              </w:rPr>
              <w:t xml:space="preserve"> </w:t>
            </w:r>
            <w:proofErr w:type="spellStart"/>
            <w:r w:rsidRPr="0049276B">
              <w:rPr>
                <w:bCs/>
                <w:sz w:val="20"/>
                <w:szCs w:val="20"/>
              </w:rPr>
              <w:t>subjektai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taikyti</w:t>
            </w:r>
            <w:proofErr w:type="spellEnd"/>
            <w:r w:rsidRPr="0049276B">
              <w:rPr>
                <w:bCs/>
                <w:sz w:val="20"/>
                <w:szCs w:val="20"/>
              </w:rPr>
              <w:t xml:space="preserve"> </w:t>
            </w:r>
            <w:proofErr w:type="spellStart"/>
            <w:r w:rsidRPr="0049276B">
              <w:rPr>
                <w:bCs/>
                <w:sz w:val="20"/>
                <w:szCs w:val="20"/>
              </w:rPr>
              <w:t>pirkdamos</w:t>
            </w:r>
            <w:proofErr w:type="spellEnd"/>
            <w:r w:rsidRPr="0049276B">
              <w:rPr>
                <w:bCs/>
                <w:sz w:val="20"/>
                <w:szCs w:val="20"/>
              </w:rPr>
              <w:t xml:space="preserve"> </w:t>
            </w:r>
            <w:proofErr w:type="spellStart"/>
            <w:r w:rsidRPr="0049276B">
              <w:rPr>
                <w:bCs/>
                <w:sz w:val="20"/>
                <w:szCs w:val="20"/>
              </w:rPr>
              <w:t>prekes</w:t>
            </w:r>
            <w:proofErr w:type="spellEnd"/>
            <w:r w:rsidRPr="0049276B">
              <w:rPr>
                <w:bCs/>
                <w:sz w:val="20"/>
                <w:szCs w:val="20"/>
              </w:rPr>
              <w:t xml:space="preserve">, </w:t>
            </w:r>
            <w:proofErr w:type="spellStart"/>
            <w:r w:rsidRPr="0049276B">
              <w:rPr>
                <w:bCs/>
                <w:sz w:val="20"/>
                <w:szCs w:val="20"/>
              </w:rPr>
              <w:t>paslaugas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darbus</w:t>
            </w:r>
            <w:proofErr w:type="spellEnd"/>
            <w:r w:rsidRPr="0049276B">
              <w:rPr>
                <w:bCs/>
                <w:sz w:val="20"/>
                <w:szCs w:val="20"/>
              </w:rPr>
              <w:t xml:space="preserve">, </w:t>
            </w:r>
            <w:proofErr w:type="spellStart"/>
            <w:r w:rsidRPr="0049276B">
              <w:rPr>
                <w:bCs/>
                <w:sz w:val="20"/>
                <w:szCs w:val="20"/>
              </w:rPr>
              <w:t>taikymo</w:t>
            </w:r>
            <w:proofErr w:type="spellEnd"/>
            <w:r w:rsidRPr="0049276B">
              <w:rPr>
                <w:bCs/>
                <w:sz w:val="20"/>
                <w:szCs w:val="20"/>
              </w:rPr>
              <w:t xml:space="preserve"> </w:t>
            </w:r>
            <w:proofErr w:type="spellStart"/>
            <w:r w:rsidRPr="0049276B">
              <w:rPr>
                <w:bCs/>
                <w:sz w:val="20"/>
                <w:szCs w:val="20"/>
              </w:rPr>
              <w:t>tvarkos</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w:t>
            </w:r>
            <w:proofErr w:type="spellStart"/>
            <w:r w:rsidRPr="0049276B">
              <w:rPr>
                <w:bCs/>
                <w:sz w:val="20"/>
                <w:szCs w:val="20"/>
              </w:rPr>
              <w:t>toliau</w:t>
            </w:r>
            <w:proofErr w:type="spellEnd"/>
            <w:r w:rsidRPr="0049276B">
              <w:rPr>
                <w:bCs/>
                <w:sz w:val="20"/>
                <w:szCs w:val="20"/>
              </w:rPr>
              <w:t xml:space="preserve"> – </w:t>
            </w:r>
            <w:proofErr w:type="spellStart"/>
            <w:r w:rsidRPr="0049276B">
              <w:rPr>
                <w:bCs/>
                <w:sz w:val="20"/>
                <w:szCs w:val="20"/>
              </w:rPr>
              <w:t>Aprašas</w:t>
            </w:r>
            <w:proofErr w:type="spellEnd"/>
            <w:r w:rsidRPr="0049276B">
              <w:rPr>
                <w:bCs/>
                <w:sz w:val="20"/>
                <w:szCs w:val="20"/>
              </w:rPr>
              <w:t xml:space="preserve">) 4.4.1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14:paraId="20EB2555" w14:textId="77777777" w:rsidR="008E23D8" w:rsidRDefault="008E23D8" w:rsidP="00A00BA7">
            <w:pPr>
              <w:jc w:val="both"/>
              <w:rPr>
                <w:bCs/>
                <w:sz w:val="20"/>
                <w:szCs w:val="20"/>
              </w:rPr>
            </w:pPr>
            <w:r w:rsidRPr="0049276B">
              <w:rPr>
                <w:bCs/>
                <w:sz w:val="20"/>
                <w:szCs w:val="20"/>
              </w:rPr>
              <w:t xml:space="preserve">3.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neteršiama</w:t>
            </w:r>
            <w:proofErr w:type="spellEnd"/>
            <w:r w:rsidRPr="0049276B">
              <w:rPr>
                <w:bCs/>
                <w:sz w:val="20"/>
                <w:szCs w:val="20"/>
              </w:rPr>
              <w:t xml:space="preserve"> </w:t>
            </w:r>
            <w:proofErr w:type="spellStart"/>
            <w:r w:rsidRPr="0049276B">
              <w:rPr>
                <w:bCs/>
                <w:sz w:val="20"/>
                <w:szCs w:val="20"/>
              </w:rPr>
              <w:t>aplinka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nekeliamas</w:t>
            </w:r>
            <w:proofErr w:type="spellEnd"/>
            <w:r w:rsidRPr="0049276B">
              <w:rPr>
                <w:bCs/>
                <w:sz w:val="20"/>
                <w:szCs w:val="20"/>
              </w:rPr>
              <w:t xml:space="preserve"> </w:t>
            </w:r>
            <w:proofErr w:type="spellStart"/>
            <w:r w:rsidRPr="0049276B">
              <w:rPr>
                <w:bCs/>
                <w:sz w:val="20"/>
                <w:szCs w:val="20"/>
              </w:rPr>
              <w:t>pavojus</w:t>
            </w:r>
            <w:proofErr w:type="spellEnd"/>
            <w:r w:rsidRPr="0049276B">
              <w:rPr>
                <w:bCs/>
                <w:sz w:val="20"/>
                <w:szCs w:val="20"/>
              </w:rPr>
              <w:t xml:space="preserve"> </w:t>
            </w:r>
            <w:proofErr w:type="spellStart"/>
            <w:r w:rsidRPr="0049276B">
              <w:rPr>
                <w:bCs/>
                <w:sz w:val="20"/>
                <w:szCs w:val="20"/>
              </w:rPr>
              <w:t>sveikatai</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Nr.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4.4.3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14:paraId="7803F43C" w14:textId="77777777" w:rsidR="008E23D8" w:rsidRPr="0049276B" w:rsidRDefault="008E23D8" w:rsidP="00A00BA7">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teisę</w:t>
            </w:r>
            <w:proofErr w:type="spellEnd"/>
            <w:r w:rsidRPr="0049276B">
              <w:rPr>
                <w:sz w:val="20"/>
                <w:szCs w:val="20"/>
              </w:rPr>
              <w:t xml:space="preserve"> </w:t>
            </w:r>
            <w:proofErr w:type="spellStart"/>
            <w:r w:rsidRPr="0049276B">
              <w:rPr>
                <w:sz w:val="20"/>
                <w:szCs w:val="20"/>
              </w:rPr>
              <w:t>Perkančiajai</w:t>
            </w:r>
            <w:proofErr w:type="spellEnd"/>
            <w:r w:rsidRPr="0049276B">
              <w:rPr>
                <w:sz w:val="20"/>
                <w:szCs w:val="20"/>
              </w:rPr>
              <w:t xml:space="preserve"> </w:t>
            </w:r>
            <w:proofErr w:type="spellStart"/>
            <w:r w:rsidRPr="0049276B">
              <w:rPr>
                <w:sz w:val="20"/>
                <w:szCs w:val="20"/>
              </w:rPr>
              <w:t>organizacijai</w:t>
            </w:r>
            <w:proofErr w:type="spellEnd"/>
            <w:r w:rsidRPr="0049276B">
              <w:rPr>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sutarties</w:t>
            </w:r>
            <w:proofErr w:type="spellEnd"/>
            <w:r w:rsidRPr="0049276B">
              <w:rPr>
                <w:bCs/>
                <w:sz w:val="20"/>
                <w:szCs w:val="20"/>
              </w:rPr>
              <w:t xml:space="preserve"> </w:t>
            </w:r>
            <w:proofErr w:type="spellStart"/>
            <w:r w:rsidRPr="0049276B">
              <w:rPr>
                <w:bCs/>
                <w:sz w:val="20"/>
                <w:szCs w:val="20"/>
              </w:rPr>
              <w:t>vykdymo</w:t>
            </w:r>
            <w:proofErr w:type="spellEnd"/>
            <w:r w:rsidRPr="0049276B">
              <w:rPr>
                <w:bCs/>
                <w:sz w:val="20"/>
                <w:szCs w:val="20"/>
              </w:rPr>
              <w:t xml:space="preserve"> </w:t>
            </w:r>
            <w:proofErr w:type="spellStart"/>
            <w:r w:rsidRPr="0049276B">
              <w:rPr>
                <w:bCs/>
                <w:sz w:val="20"/>
                <w:szCs w:val="20"/>
              </w:rPr>
              <w:t>metu</w:t>
            </w:r>
            <w:proofErr w:type="spellEnd"/>
            <w:r w:rsidRPr="0049276B">
              <w:rPr>
                <w:bCs/>
                <w:sz w:val="20"/>
                <w:szCs w:val="20"/>
              </w:rPr>
              <w:t xml:space="preserve"> </w:t>
            </w:r>
            <w:proofErr w:type="spellStart"/>
            <w:r w:rsidRPr="0049276B">
              <w:rPr>
                <w:bCs/>
                <w:sz w:val="20"/>
                <w:szCs w:val="20"/>
              </w:rPr>
              <w:t>prašyti</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informaciją</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dokumentus</w:t>
            </w:r>
            <w:proofErr w:type="spellEnd"/>
            <w:r w:rsidRPr="0049276B">
              <w:rPr>
                <w:bCs/>
                <w:sz w:val="20"/>
                <w:szCs w:val="20"/>
              </w:rPr>
              <w:t xml:space="preserve">, </w:t>
            </w:r>
            <w:proofErr w:type="spellStart"/>
            <w:r w:rsidRPr="0049276B">
              <w:rPr>
                <w:bCs/>
                <w:sz w:val="20"/>
                <w:szCs w:val="20"/>
              </w:rPr>
              <w:t>kurie</w:t>
            </w:r>
            <w:proofErr w:type="spellEnd"/>
            <w:r w:rsidRPr="0049276B">
              <w:rPr>
                <w:bCs/>
                <w:sz w:val="20"/>
                <w:szCs w:val="20"/>
              </w:rPr>
              <w:t xml:space="preserve"> </w:t>
            </w:r>
            <w:proofErr w:type="spellStart"/>
            <w:r w:rsidRPr="0049276B">
              <w:rPr>
                <w:bCs/>
                <w:sz w:val="20"/>
                <w:szCs w:val="20"/>
              </w:rPr>
              <w:t>įrodytų</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aplinkosaugos</w:t>
            </w:r>
            <w:proofErr w:type="spellEnd"/>
            <w:r w:rsidRPr="0049276B">
              <w:rPr>
                <w:bCs/>
                <w:sz w:val="20"/>
                <w:szCs w:val="20"/>
              </w:rPr>
              <w:t xml:space="preserve"> </w:t>
            </w:r>
            <w:proofErr w:type="spellStart"/>
            <w:r w:rsidRPr="0049276B">
              <w:rPr>
                <w:bCs/>
                <w:sz w:val="20"/>
                <w:szCs w:val="20"/>
              </w:rPr>
              <w:t>reikalavimų</w:t>
            </w:r>
            <w:proofErr w:type="spellEnd"/>
            <w:r w:rsidRPr="0049276B">
              <w:rPr>
                <w:bCs/>
                <w:sz w:val="20"/>
                <w:szCs w:val="20"/>
              </w:rPr>
              <w:t xml:space="preserve"> </w:t>
            </w:r>
            <w:proofErr w:type="spellStart"/>
            <w:r w:rsidRPr="0049276B">
              <w:rPr>
                <w:bCs/>
                <w:sz w:val="20"/>
                <w:szCs w:val="20"/>
              </w:rPr>
              <w:t>laikymąsi</w:t>
            </w:r>
            <w:proofErr w:type="spellEnd"/>
            <w:r w:rsidRPr="0049276B">
              <w:rPr>
                <w:bCs/>
                <w:sz w:val="20"/>
                <w:szCs w:val="20"/>
              </w:rPr>
              <w:t xml:space="preserve"> (</w:t>
            </w:r>
            <w:proofErr w:type="spellStart"/>
            <w:r w:rsidRPr="0049276B">
              <w:rPr>
                <w:bCs/>
                <w:sz w:val="20"/>
                <w:szCs w:val="20"/>
              </w:rPr>
              <w:t>pvz</w:t>
            </w:r>
            <w:proofErr w:type="spellEnd"/>
            <w:r w:rsidRPr="0049276B">
              <w:rPr>
                <w:bCs/>
                <w:sz w:val="20"/>
                <w:szCs w:val="20"/>
              </w:rPr>
              <w:t xml:space="preserve">. </w:t>
            </w:r>
            <w:proofErr w:type="spellStart"/>
            <w:r w:rsidRPr="0049276B">
              <w:rPr>
                <w:bCs/>
                <w:sz w:val="20"/>
                <w:szCs w:val="20"/>
              </w:rPr>
              <w:t>transporto</w:t>
            </w:r>
            <w:proofErr w:type="spellEnd"/>
            <w:r w:rsidRPr="0049276B">
              <w:rPr>
                <w:bCs/>
                <w:sz w:val="20"/>
                <w:szCs w:val="20"/>
              </w:rPr>
              <w:t xml:space="preserve"> </w:t>
            </w:r>
            <w:proofErr w:type="spellStart"/>
            <w:r w:rsidRPr="0049276B">
              <w:rPr>
                <w:bCs/>
                <w:sz w:val="20"/>
                <w:szCs w:val="20"/>
              </w:rPr>
              <w:t>priemonių</w:t>
            </w:r>
            <w:proofErr w:type="spellEnd"/>
            <w:r w:rsidRPr="0049276B">
              <w:rPr>
                <w:bCs/>
                <w:sz w:val="20"/>
                <w:szCs w:val="20"/>
              </w:rPr>
              <w:t xml:space="preserve"> </w:t>
            </w:r>
            <w:proofErr w:type="spellStart"/>
            <w:r w:rsidRPr="0049276B">
              <w:rPr>
                <w:bCs/>
                <w:sz w:val="20"/>
                <w:szCs w:val="20"/>
              </w:rPr>
              <w:t>bilietus</w:t>
            </w:r>
            <w:proofErr w:type="spellEnd"/>
            <w:r w:rsidRPr="0049276B">
              <w:rPr>
                <w:bCs/>
                <w:sz w:val="20"/>
                <w:szCs w:val="20"/>
              </w:rPr>
              <w:t xml:space="preserve">, </w:t>
            </w:r>
            <w:proofErr w:type="spellStart"/>
            <w:r w:rsidRPr="0049276B">
              <w:rPr>
                <w:bCs/>
                <w:sz w:val="20"/>
                <w:szCs w:val="20"/>
              </w:rPr>
              <w:t>specialisto</w:t>
            </w:r>
            <w:proofErr w:type="spellEnd"/>
            <w:r w:rsidRPr="0049276B">
              <w:rPr>
                <w:bCs/>
                <w:sz w:val="20"/>
                <w:szCs w:val="20"/>
              </w:rPr>
              <w:t xml:space="preserve"> </w:t>
            </w:r>
            <w:proofErr w:type="spellStart"/>
            <w:r w:rsidRPr="0049276B">
              <w:rPr>
                <w:bCs/>
                <w:sz w:val="20"/>
                <w:szCs w:val="20"/>
              </w:rPr>
              <w:t>deklaraciją</w:t>
            </w:r>
            <w:proofErr w:type="spellEnd"/>
            <w:r w:rsidRPr="0049276B">
              <w:rPr>
                <w:bCs/>
                <w:sz w:val="20"/>
                <w:szCs w:val="20"/>
              </w:rPr>
              <w:t xml:space="preserve">, </w:t>
            </w:r>
            <w:proofErr w:type="spellStart"/>
            <w:r w:rsidRPr="0049276B">
              <w:rPr>
                <w:bCs/>
                <w:sz w:val="20"/>
                <w:szCs w:val="20"/>
              </w:rPr>
              <w:t>apie</w:t>
            </w:r>
            <w:proofErr w:type="spellEnd"/>
            <w:r w:rsidRPr="0049276B">
              <w:rPr>
                <w:bCs/>
                <w:sz w:val="20"/>
                <w:szCs w:val="20"/>
              </w:rPr>
              <w:t xml:space="preserve"> </w:t>
            </w:r>
            <w:proofErr w:type="spellStart"/>
            <w:r w:rsidRPr="0049276B">
              <w:rPr>
                <w:bCs/>
                <w:sz w:val="20"/>
                <w:szCs w:val="20"/>
              </w:rPr>
              <w:t>naudotą</w:t>
            </w:r>
            <w:proofErr w:type="spellEnd"/>
            <w:r w:rsidRPr="0049276B">
              <w:rPr>
                <w:bCs/>
                <w:sz w:val="20"/>
                <w:szCs w:val="20"/>
              </w:rPr>
              <w:t xml:space="preserve"> </w:t>
            </w:r>
            <w:proofErr w:type="spellStart"/>
            <w:r w:rsidRPr="0049276B">
              <w:rPr>
                <w:bCs/>
                <w:sz w:val="20"/>
                <w:szCs w:val="20"/>
              </w:rPr>
              <w:t>transportą</w:t>
            </w:r>
            <w:proofErr w:type="spellEnd"/>
            <w:r w:rsidRPr="0049276B">
              <w:rPr>
                <w:bCs/>
                <w:sz w:val="20"/>
                <w:szCs w:val="20"/>
              </w:rPr>
              <w:t xml:space="preserve">, </w:t>
            </w:r>
            <w:proofErr w:type="spellStart"/>
            <w:r w:rsidRPr="0049276B">
              <w:rPr>
                <w:bCs/>
                <w:sz w:val="20"/>
                <w:szCs w:val="20"/>
              </w:rPr>
              <w:t>pasirinktą</w:t>
            </w:r>
            <w:proofErr w:type="spellEnd"/>
            <w:r w:rsidRPr="0049276B">
              <w:rPr>
                <w:bCs/>
                <w:sz w:val="20"/>
                <w:szCs w:val="20"/>
              </w:rPr>
              <w:t xml:space="preserve"> </w:t>
            </w:r>
            <w:proofErr w:type="spellStart"/>
            <w:r w:rsidRPr="0049276B">
              <w:rPr>
                <w:bCs/>
                <w:sz w:val="20"/>
                <w:szCs w:val="20"/>
              </w:rPr>
              <w:t>maršrutą</w:t>
            </w:r>
            <w:proofErr w:type="spellEnd"/>
            <w:r w:rsidRPr="0049276B">
              <w:rPr>
                <w:bCs/>
                <w:sz w:val="20"/>
                <w:szCs w:val="20"/>
              </w:rPr>
              <w:t xml:space="preserve">, </w:t>
            </w:r>
            <w:proofErr w:type="spellStart"/>
            <w:r w:rsidRPr="0049276B">
              <w:rPr>
                <w:bCs/>
                <w:sz w:val="20"/>
                <w:szCs w:val="20"/>
              </w:rPr>
              <w:t>duomenis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buvo</w:t>
            </w:r>
            <w:proofErr w:type="spellEnd"/>
            <w:r w:rsidRPr="0049276B">
              <w:rPr>
                <w:bCs/>
                <w:sz w:val="20"/>
                <w:szCs w:val="20"/>
              </w:rPr>
              <w:t xml:space="preserve"> </w:t>
            </w:r>
            <w:proofErr w:type="spellStart"/>
            <w:r w:rsidRPr="0049276B">
              <w:rPr>
                <w:bCs/>
                <w:sz w:val="20"/>
                <w:szCs w:val="20"/>
              </w:rPr>
              <w:t>naudotas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kt.).</w:t>
            </w:r>
          </w:p>
        </w:tc>
        <w:tc>
          <w:tcPr>
            <w:tcW w:w="3969" w:type="dxa"/>
          </w:tcPr>
          <w:p w14:paraId="4ABD9124" w14:textId="77777777" w:rsidR="008E23D8" w:rsidRPr="0049276B" w:rsidRDefault="008E23D8" w:rsidP="00A00BA7">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5CF7EAF5" w14:textId="77777777" w:rsidR="00DD6139" w:rsidRDefault="00DD6139" w:rsidP="007E069C">
      <w:pPr>
        <w:ind w:firstLine="720"/>
        <w:jc w:val="both"/>
        <w:rPr>
          <w:sz w:val="20"/>
          <w:szCs w:val="20"/>
          <w:lang w:val="lt-LT"/>
        </w:rPr>
      </w:pPr>
      <w:r w:rsidRPr="005501FE">
        <w:rPr>
          <w:rFonts w:eastAsia="Calibri"/>
          <w:sz w:val="20"/>
          <w:szCs w:val="20"/>
          <w:lang w:val="lt-LT"/>
        </w:rPr>
        <w:t xml:space="preserve">PRIDEDAMA: </w:t>
      </w:r>
      <w:bookmarkStart w:id="0" w:name="_Hlk93918024"/>
      <w:r w:rsidRPr="005501FE">
        <w:rPr>
          <w:rFonts w:eastAsia="Calibri"/>
          <w:sz w:val="20"/>
          <w:szCs w:val="20"/>
          <w:lang w:val="lt-LT"/>
        </w:rPr>
        <w:t>T</w:t>
      </w:r>
      <w:r w:rsidRPr="005501FE">
        <w:rPr>
          <w:sz w:val="20"/>
          <w:szCs w:val="20"/>
          <w:lang w:val="lt-LT"/>
        </w:rPr>
        <w:t>echninės specifikacijos projektas.</w:t>
      </w:r>
      <w:bookmarkEnd w:id="0"/>
    </w:p>
    <w:p w14:paraId="4A400F07" w14:textId="77777777" w:rsidR="00F97936" w:rsidRDefault="00F97936" w:rsidP="007E069C">
      <w:pPr>
        <w:ind w:firstLine="720"/>
        <w:jc w:val="both"/>
        <w:rPr>
          <w:sz w:val="20"/>
          <w:szCs w:val="20"/>
          <w:lang w:val="lt-LT"/>
        </w:rPr>
      </w:pPr>
    </w:p>
    <w:p w14:paraId="45B0ED09" w14:textId="77777777" w:rsidR="00F97936" w:rsidRDefault="00F97936" w:rsidP="007E069C">
      <w:pPr>
        <w:ind w:firstLine="720"/>
        <w:jc w:val="both"/>
        <w:rPr>
          <w:sz w:val="20"/>
          <w:szCs w:val="20"/>
          <w:lang w:val="lt-LT"/>
        </w:rPr>
      </w:pPr>
    </w:p>
    <w:p w14:paraId="341366D4" w14:textId="77777777" w:rsidR="00F97936" w:rsidRDefault="00F97936" w:rsidP="007E069C">
      <w:pPr>
        <w:ind w:firstLine="720"/>
        <w:jc w:val="both"/>
        <w:rPr>
          <w:sz w:val="20"/>
          <w:szCs w:val="20"/>
          <w:lang w:val="lt-LT"/>
        </w:rPr>
      </w:pPr>
    </w:p>
    <w:p w14:paraId="6829AD32" w14:textId="77777777" w:rsidR="00F97936" w:rsidRDefault="00F97936" w:rsidP="007E069C">
      <w:pPr>
        <w:ind w:firstLine="720"/>
        <w:jc w:val="both"/>
        <w:rPr>
          <w:sz w:val="20"/>
          <w:szCs w:val="20"/>
          <w:lang w:val="lt-LT"/>
        </w:rPr>
      </w:pPr>
    </w:p>
    <w:p w14:paraId="1A56DDFB" w14:textId="77777777" w:rsidR="00F97936" w:rsidRDefault="00F97936" w:rsidP="007E069C">
      <w:pPr>
        <w:ind w:firstLine="720"/>
        <w:jc w:val="both"/>
        <w:rPr>
          <w:sz w:val="20"/>
          <w:szCs w:val="20"/>
          <w:lang w:val="lt-LT"/>
        </w:rPr>
      </w:pPr>
    </w:p>
    <w:p w14:paraId="29CE95DB" w14:textId="77777777" w:rsidR="00F97936" w:rsidRDefault="00F97936" w:rsidP="007E069C">
      <w:pPr>
        <w:ind w:firstLine="720"/>
        <w:jc w:val="both"/>
        <w:rPr>
          <w:sz w:val="20"/>
          <w:szCs w:val="20"/>
          <w:lang w:val="lt-LT"/>
        </w:rPr>
      </w:pPr>
    </w:p>
    <w:p w14:paraId="43C4FCAD" w14:textId="77777777" w:rsidR="00F97936" w:rsidRDefault="00F97936" w:rsidP="007E069C">
      <w:pPr>
        <w:ind w:firstLine="720"/>
        <w:jc w:val="both"/>
        <w:rPr>
          <w:sz w:val="20"/>
          <w:szCs w:val="20"/>
          <w:lang w:val="lt-LT"/>
        </w:rPr>
      </w:pPr>
    </w:p>
    <w:p w14:paraId="60EF8043" w14:textId="77777777" w:rsidR="00F97936" w:rsidRDefault="00F97936" w:rsidP="007E069C">
      <w:pPr>
        <w:ind w:firstLine="720"/>
        <w:jc w:val="both"/>
        <w:rPr>
          <w:sz w:val="20"/>
          <w:szCs w:val="20"/>
          <w:lang w:val="lt-LT"/>
        </w:rPr>
      </w:pPr>
    </w:p>
    <w:p w14:paraId="4AB8D17B" w14:textId="77777777" w:rsidR="00F97936" w:rsidRDefault="00F97936" w:rsidP="007E069C">
      <w:pPr>
        <w:ind w:firstLine="720"/>
        <w:jc w:val="both"/>
        <w:rPr>
          <w:sz w:val="20"/>
          <w:szCs w:val="20"/>
          <w:lang w:val="lt-LT"/>
        </w:rPr>
      </w:pPr>
    </w:p>
    <w:p w14:paraId="24FEF9B8" w14:textId="77777777" w:rsidR="00F97936" w:rsidRDefault="00F97936" w:rsidP="007E069C">
      <w:pPr>
        <w:ind w:firstLine="720"/>
        <w:jc w:val="both"/>
        <w:rPr>
          <w:sz w:val="20"/>
          <w:szCs w:val="20"/>
          <w:lang w:val="lt-LT"/>
        </w:rPr>
      </w:pPr>
    </w:p>
    <w:p w14:paraId="05897A6E" w14:textId="77777777" w:rsidR="00F97936" w:rsidRDefault="00F97936" w:rsidP="007E069C">
      <w:pPr>
        <w:ind w:firstLine="720"/>
        <w:jc w:val="both"/>
        <w:rPr>
          <w:sz w:val="20"/>
          <w:szCs w:val="20"/>
          <w:lang w:val="lt-LT"/>
        </w:rPr>
      </w:pPr>
    </w:p>
    <w:p w14:paraId="25CBCD59" w14:textId="77777777" w:rsidR="00F97936" w:rsidRDefault="00F97936" w:rsidP="007E069C">
      <w:pPr>
        <w:ind w:firstLine="720"/>
        <w:jc w:val="both"/>
        <w:rPr>
          <w:sz w:val="20"/>
          <w:szCs w:val="20"/>
          <w:lang w:val="lt-LT"/>
        </w:rPr>
      </w:pPr>
    </w:p>
    <w:p w14:paraId="68C40051" w14:textId="77777777" w:rsidR="00F97936" w:rsidRDefault="00F97936" w:rsidP="007E069C">
      <w:pPr>
        <w:ind w:firstLine="720"/>
        <w:jc w:val="both"/>
        <w:rPr>
          <w:sz w:val="20"/>
          <w:szCs w:val="20"/>
          <w:lang w:val="lt-LT"/>
        </w:rPr>
      </w:pPr>
    </w:p>
    <w:p w14:paraId="1FFB9B99" w14:textId="77777777" w:rsidR="00F97936" w:rsidRDefault="00F97936" w:rsidP="007E069C">
      <w:pPr>
        <w:ind w:firstLine="720"/>
        <w:jc w:val="both"/>
        <w:rPr>
          <w:sz w:val="20"/>
          <w:szCs w:val="20"/>
          <w:lang w:val="lt-LT"/>
        </w:rPr>
      </w:pPr>
    </w:p>
    <w:p w14:paraId="48F586AA" w14:textId="77777777" w:rsidR="00F97936" w:rsidRDefault="00F97936" w:rsidP="007E069C">
      <w:pPr>
        <w:ind w:firstLine="720"/>
        <w:jc w:val="both"/>
        <w:rPr>
          <w:sz w:val="20"/>
          <w:szCs w:val="20"/>
          <w:lang w:val="lt-LT"/>
        </w:rPr>
      </w:pPr>
    </w:p>
    <w:p w14:paraId="31943F8B" w14:textId="77777777" w:rsidR="00F97936" w:rsidRDefault="00F97936" w:rsidP="007E069C">
      <w:pPr>
        <w:ind w:firstLine="720"/>
        <w:jc w:val="both"/>
        <w:rPr>
          <w:sz w:val="20"/>
          <w:szCs w:val="20"/>
          <w:lang w:val="lt-LT"/>
        </w:rPr>
      </w:pPr>
    </w:p>
    <w:p w14:paraId="57E1589A" w14:textId="77777777" w:rsidR="00F97936" w:rsidRDefault="00F97936" w:rsidP="007E069C">
      <w:pPr>
        <w:ind w:firstLine="720"/>
        <w:jc w:val="both"/>
        <w:rPr>
          <w:sz w:val="20"/>
          <w:szCs w:val="20"/>
          <w:lang w:val="lt-LT"/>
        </w:rPr>
      </w:pPr>
    </w:p>
    <w:p w14:paraId="53C1D0E1" w14:textId="77777777" w:rsidR="00F97936" w:rsidRDefault="00F97936" w:rsidP="007E069C">
      <w:pPr>
        <w:ind w:firstLine="720"/>
        <w:jc w:val="both"/>
        <w:rPr>
          <w:sz w:val="20"/>
          <w:szCs w:val="20"/>
          <w:lang w:val="lt-LT"/>
        </w:rPr>
      </w:pPr>
    </w:p>
    <w:p w14:paraId="6E727AE2" w14:textId="77777777" w:rsidR="00F97936" w:rsidRDefault="00F97936" w:rsidP="007E069C">
      <w:pPr>
        <w:ind w:firstLine="720"/>
        <w:jc w:val="both"/>
        <w:rPr>
          <w:sz w:val="20"/>
          <w:szCs w:val="20"/>
          <w:lang w:val="lt-LT"/>
        </w:rPr>
      </w:pPr>
    </w:p>
    <w:p w14:paraId="304C4600" w14:textId="77777777" w:rsidR="00F97936" w:rsidRDefault="00F97936" w:rsidP="007E069C">
      <w:pPr>
        <w:ind w:firstLine="720"/>
        <w:jc w:val="both"/>
        <w:rPr>
          <w:sz w:val="20"/>
          <w:szCs w:val="20"/>
          <w:lang w:val="lt-LT"/>
        </w:rPr>
      </w:pPr>
    </w:p>
    <w:p w14:paraId="4AF847CA" w14:textId="77777777" w:rsidR="00F97936" w:rsidRDefault="00F97936" w:rsidP="007E069C">
      <w:pPr>
        <w:ind w:firstLine="720"/>
        <w:jc w:val="both"/>
        <w:rPr>
          <w:sz w:val="20"/>
          <w:szCs w:val="20"/>
          <w:lang w:val="lt-LT"/>
        </w:rPr>
      </w:pPr>
    </w:p>
    <w:p w14:paraId="01726CDE" w14:textId="77777777" w:rsidR="00F97936" w:rsidRDefault="00F97936" w:rsidP="007E069C">
      <w:pPr>
        <w:ind w:firstLine="720"/>
        <w:jc w:val="both"/>
        <w:rPr>
          <w:sz w:val="20"/>
          <w:szCs w:val="20"/>
          <w:lang w:val="lt-LT"/>
        </w:rPr>
      </w:pPr>
    </w:p>
    <w:p w14:paraId="7E444000" w14:textId="77777777" w:rsidR="00F97936" w:rsidRDefault="00F97936" w:rsidP="007E069C">
      <w:pPr>
        <w:ind w:firstLine="720"/>
        <w:jc w:val="both"/>
        <w:rPr>
          <w:sz w:val="20"/>
          <w:szCs w:val="20"/>
          <w:lang w:val="lt-LT"/>
        </w:rPr>
      </w:pPr>
    </w:p>
    <w:p w14:paraId="24DE9E84" w14:textId="77777777" w:rsidR="00F97936" w:rsidRDefault="00F97936" w:rsidP="007E069C">
      <w:pPr>
        <w:ind w:firstLine="720"/>
        <w:jc w:val="both"/>
        <w:rPr>
          <w:sz w:val="20"/>
          <w:szCs w:val="20"/>
          <w:lang w:val="lt-LT"/>
        </w:rPr>
      </w:pPr>
    </w:p>
    <w:p w14:paraId="7A7909A7" w14:textId="77777777" w:rsidR="00F97936" w:rsidRDefault="00F97936" w:rsidP="007E069C">
      <w:pPr>
        <w:ind w:firstLine="720"/>
        <w:jc w:val="both"/>
        <w:rPr>
          <w:sz w:val="20"/>
          <w:szCs w:val="20"/>
          <w:lang w:val="lt-LT"/>
        </w:rPr>
      </w:pPr>
    </w:p>
    <w:p w14:paraId="563C7674" w14:textId="77777777" w:rsidR="00F97936" w:rsidRDefault="00F97936" w:rsidP="007E069C">
      <w:pPr>
        <w:ind w:firstLine="720"/>
        <w:jc w:val="both"/>
        <w:rPr>
          <w:sz w:val="20"/>
          <w:szCs w:val="20"/>
          <w:lang w:val="lt-LT"/>
        </w:rPr>
      </w:pPr>
    </w:p>
    <w:p w14:paraId="55D114FB" w14:textId="77777777" w:rsidR="00F97936" w:rsidRDefault="00F97936" w:rsidP="007E069C">
      <w:pPr>
        <w:ind w:firstLine="720"/>
        <w:jc w:val="both"/>
        <w:rPr>
          <w:sz w:val="20"/>
          <w:szCs w:val="20"/>
          <w:lang w:val="lt-LT"/>
        </w:rPr>
      </w:pPr>
    </w:p>
    <w:p w14:paraId="269FDCD3" w14:textId="77777777" w:rsidR="00F97936" w:rsidRDefault="00F97936" w:rsidP="007E069C">
      <w:pPr>
        <w:ind w:firstLine="720"/>
        <w:jc w:val="both"/>
        <w:rPr>
          <w:sz w:val="20"/>
          <w:szCs w:val="20"/>
          <w:lang w:val="lt-LT"/>
        </w:rPr>
      </w:pPr>
    </w:p>
    <w:p w14:paraId="0BB7649F" w14:textId="77777777" w:rsidR="00F97936" w:rsidRDefault="00F97936" w:rsidP="007E069C">
      <w:pPr>
        <w:ind w:firstLine="720"/>
        <w:jc w:val="both"/>
        <w:rPr>
          <w:sz w:val="20"/>
          <w:szCs w:val="20"/>
          <w:lang w:val="lt-LT"/>
        </w:rPr>
      </w:pPr>
    </w:p>
    <w:p w14:paraId="160E7228" w14:textId="77777777" w:rsidR="00F97936" w:rsidRDefault="00F97936" w:rsidP="007E069C">
      <w:pPr>
        <w:ind w:firstLine="720"/>
        <w:jc w:val="both"/>
        <w:rPr>
          <w:sz w:val="20"/>
          <w:szCs w:val="20"/>
          <w:lang w:val="lt-LT"/>
        </w:rPr>
      </w:pPr>
    </w:p>
    <w:p w14:paraId="4112E6E8" w14:textId="77777777" w:rsidR="00F97936" w:rsidRDefault="00F97936" w:rsidP="007E069C">
      <w:pPr>
        <w:ind w:firstLine="720"/>
        <w:jc w:val="both"/>
        <w:rPr>
          <w:sz w:val="20"/>
          <w:szCs w:val="20"/>
          <w:lang w:val="lt-LT"/>
        </w:rPr>
      </w:pPr>
    </w:p>
    <w:p w14:paraId="32F7CD1D" w14:textId="77777777" w:rsidR="00F97936" w:rsidRDefault="00F97936" w:rsidP="007E069C">
      <w:pPr>
        <w:ind w:firstLine="720"/>
        <w:jc w:val="both"/>
        <w:rPr>
          <w:sz w:val="20"/>
          <w:szCs w:val="20"/>
          <w:lang w:val="lt-LT"/>
        </w:rPr>
      </w:pPr>
    </w:p>
    <w:p w14:paraId="68926954" w14:textId="77777777" w:rsidR="00F97936" w:rsidRDefault="00F97936" w:rsidP="007E069C">
      <w:pPr>
        <w:ind w:firstLine="720"/>
        <w:jc w:val="both"/>
        <w:rPr>
          <w:sz w:val="20"/>
          <w:szCs w:val="20"/>
          <w:lang w:val="lt-LT"/>
        </w:rPr>
      </w:pPr>
    </w:p>
    <w:p w14:paraId="4654547E" w14:textId="77777777" w:rsidR="00F97936" w:rsidRDefault="00F97936" w:rsidP="007E069C">
      <w:pPr>
        <w:ind w:firstLine="720"/>
        <w:jc w:val="both"/>
        <w:rPr>
          <w:sz w:val="20"/>
          <w:szCs w:val="20"/>
          <w:lang w:val="lt-LT"/>
        </w:rPr>
      </w:pPr>
    </w:p>
    <w:p w14:paraId="53D7C27D" w14:textId="77777777" w:rsidR="00F97936" w:rsidRDefault="00F97936" w:rsidP="007E069C">
      <w:pPr>
        <w:ind w:firstLine="720"/>
        <w:jc w:val="both"/>
        <w:rPr>
          <w:sz w:val="20"/>
          <w:szCs w:val="20"/>
          <w:lang w:val="lt-LT"/>
        </w:rPr>
      </w:pPr>
    </w:p>
    <w:p w14:paraId="028B3936" w14:textId="77777777" w:rsidR="00F97936" w:rsidRDefault="00F97936" w:rsidP="007E069C">
      <w:pPr>
        <w:ind w:firstLine="720"/>
        <w:jc w:val="both"/>
        <w:rPr>
          <w:sz w:val="20"/>
          <w:szCs w:val="20"/>
          <w:lang w:val="lt-LT"/>
        </w:rPr>
      </w:pPr>
    </w:p>
    <w:p w14:paraId="559B1C1C" w14:textId="77777777" w:rsidR="00F97936" w:rsidRDefault="00F97936" w:rsidP="007E069C">
      <w:pPr>
        <w:ind w:firstLine="720"/>
        <w:jc w:val="both"/>
        <w:rPr>
          <w:sz w:val="20"/>
          <w:szCs w:val="20"/>
          <w:lang w:val="lt-LT"/>
        </w:rPr>
      </w:pPr>
    </w:p>
    <w:p w14:paraId="183C0897" w14:textId="77777777" w:rsidR="00F97936" w:rsidRDefault="00F97936" w:rsidP="007E069C">
      <w:pPr>
        <w:ind w:firstLine="720"/>
        <w:jc w:val="both"/>
        <w:rPr>
          <w:sz w:val="20"/>
          <w:szCs w:val="20"/>
          <w:lang w:val="lt-LT"/>
        </w:rPr>
      </w:pPr>
    </w:p>
    <w:p w14:paraId="07C48B4B" w14:textId="77777777" w:rsidR="00F97936" w:rsidRDefault="00F97936" w:rsidP="007E069C">
      <w:pPr>
        <w:ind w:firstLine="720"/>
        <w:jc w:val="both"/>
        <w:rPr>
          <w:sz w:val="20"/>
          <w:szCs w:val="20"/>
          <w:lang w:val="lt-LT"/>
        </w:rPr>
      </w:pPr>
    </w:p>
    <w:p w14:paraId="6B36C92F" w14:textId="77777777" w:rsidR="00F97936" w:rsidRDefault="00F97936" w:rsidP="007E069C">
      <w:pPr>
        <w:ind w:firstLine="720"/>
        <w:jc w:val="both"/>
        <w:rPr>
          <w:sz w:val="20"/>
          <w:szCs w:val="20"/>
          <w:lang w:val="lt-LT"/>
        </w:rPr>
      </w:pPr>
    </w:p>
    <w:p w14:paraId="394BF948" w14:textId="66DD2F6A" w:rsidR="00F97936" w:rsidRDefault="00F97936" w:rsidP="00F97936">
      <w:pPr>
        <w:jc w:val="both"/>
        <w:rPr>
          <w:b/>
        </w:rPr>
      </w:pPr>
      <w:proofErr w:type="spellStart"/>
      <w:r>
        <w:rPr>
          <w:b/>
        </w:rPr>
        <w:lastRenderedPageBreak/>
        <w:t>Pirkimui</w:t>
      </w:r>
      <w:proofErr w:type="spellEnd"/>
      <w:r>
        <w:rPr>
          <w:b/>
        </w:rPr>
        <w:t xml:space="preserve"> </w:t>
      </w:r>
      <w:proofErr w:type="spellStart"/>
      <w:r>
        <w:rPr>
          <w:b/>
        </w:rPr>
        <w:t>skirta</w:t>
      </w:r>
      <w:proofErr w:type="spellEnd"/>
      <w:r>
        <w:rPr>
          <w:b/>
        </w:rPr>
        <w:t xml:space="preserve"> </w:t>
      </w:r>
      <w:r>
        <w:rPr>
          <w:b/>
        </w:rPr>
        <w:t>8</w:t>
      </w:r>
      <w:r>
        <w:rPr>
          <w:b/>
        </w:rPr>
        <w:t xml:space="preserve">000,00 </w:t>
      </w:r>
      <w:proofErr w:type="spellStart"/>
      <w:r>
        <w:rPr>
          <w:b/>
        </w:rPr>
        <w:t>Eur</w:t>
      </w:r>
      <w:proofErr w:type="spellEnd"/>
      <w:r>
        <w:rPr>
          <w:b/>
        </w:rPr>
        <w:t xml:space="preserve"> be PVM.</w:t>
      </w:r>
    </w:p>
    <w:p w14:paraId="39D847EC" w14:textId="77777777" w:rsidR="00F97936" w:rsidRPr="00F97936" w:rsidRDefault="00F97936" w:rsidP="00F97936">
      <w:pPr>
        <w:ind w:firstLine="720"/>
        <w:jc w:val="both"/>
        <w:rPr>
          <w:b/>
          <w:bCs/>
        </w:rPr>
      </w:pPr>
    </w:p>
    <w:p w14:paraId="014512BC" w14:textId="738E6C29" w:rsidR="00F97936" w:rsidRPr="00F97936" w:rsidRDefault="00F97936" w:rsidP="00F97936">
      <w:pPr>
        <w:ind w:firstLine="720"/>
        <w:jc w:val="center"/>
        <w:rPr>
          <w:b/>
          <w:bCs/>
          <w:lang w:val="lt-LT"/>
        </w:rPr>
      </w:pPr>
      <w:r w:rsidRPr="00F97936">
        <w:rPr>
          <w:b/>
          <w:bCs/>
          <w:lang w:val="lt-LT"/>
        </w:rPr>
        <w:t>TECHNINĖ SPECIFIKACIJA</w:t>
      </w:r>
    </w:p>
    <w:p w14:paraId="77F81033" w14:textId="77777777" w:rsidR="00F97936" w:rsidRDefault="00F97936" w:rsidP="00F97936">
      <w:pPr>
        <w:ind w:firstLine="720"/>
        <w:jc w:val="center"/>
        <w:rPr>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188"/>
        <w:gridCol w:w="859"/>
        <w:gridCol w:w="1398"/>
        <w:gridCol w:w="1427"/>
        <w:gridCol w:w="1268"/>
      </w:tblGrid>
      <w:tr w:rsidR="00F97936" w:rsidRPr="00270022" w14:paraId="35A8CACA" w14:textId="77777777" w:rsidTr="00F97936">
        <w:trPr>
          <w:trHeight w:val="800"/>
        </w:trPr>
        <w:tc>
          <w:tcPr>
            <w:tcW w:w="659" w:type="dxa"/>
            <w:shd w:val="clear" w:color="auto" w:fill="E1EBF7"/>
          </w:tcPr>
          <w:p w14:paraId="24239787" w14:textId="77777777" w:rsidR="00F97936" w:rsidRPr="00692B49" w:rsidRDefault="00F97936" w:rsidP="007F677A">
            <w:pPr>
              <w:tabs>
                <w:tab w:val="left" w:pos="426"/>
              </w:tabs>
              <w:contextualSpacing/>
              <w:jc w:val="both"/>
              <w:rPr>
                <w:b/>
                <w:bCs/>
                <w:sz w:val="22"/>
                <w:szCs w:val="22"/>
                <w:lang w:val="lt-LT"/>
              </w:rPr>
            </w:pPr>
            <w:r w:rsidRPr="00692B49">
              <w:rPr>
                <w:b/>
                <w:bCs/>
                <w:sz w:val="22"/>
                <w:szCs w:val="22"/>
                <w:lang w:val="lt-LT"/>
              </w:rPr>
              <w:t>Eil. Nr.</w:t>
            </w:r>
          </w:p>
        </w:tc>
        <w:tc>
          <w:tcPr>
            <w:tcW w:w="4188" w:type="dxa"/>
            <w:shd w:val="clear" w:color="auto" w:fill="E1EBF7"/>
          </w:tcPr>
          <w:p w14:paraId="0478E35F" w14:textId="77777777" w:rsidR="00F97936" w:rsidRPr="00692B49" w:rsidRDefault="00F97936" w:rsidP="007F677A">
            <w:pPr>
              <w:tabs>
                <w:tab w:val="left" w:pos="426"/>
              </w:tabs>
              <w:contextualSpacing/>
              <w:jc w:val="center"/>
              <w:rPr>
                <w:b/>
                <w:bCs/>
                <w:sz w:val="22"/>
                <w:szCs w:val="22"/>
                <w:lang w:val="lt-LT"/>
              </w:rPr>
            </w:pPr>
            <w:r w:rsidRPr="00692B49">
              <w:rPr>
                <w:b/>
                <w:bCs/>
                <w:sz w:val="22"/>
                <w:szCs w:val="22"/>
                <w:lang w:val="lt-LT"/>
              </w:rPr>
              <w:t>Pirkimo objektas</w:t>
            </w:r>
          </w:p>
        </w:tc>
        <w:tc>
          <w:tcPr>
            <w:tcW w:w="859" w:type="dxa"/>
            <w:shd w:val="clear" w:color="auto" w:fill="E1EBF7"/>
          </w:tcPr>
          <w:p w14:paraId="2CB7785F" w14:textId="77777777" w:rsidR="00F97936" w:rsidRPr="00692B49" w:rsidRDefault="00F97936" w:rsidP="007F677A">
            <w:pPr>
              <w:tabs>
                <w:tab w:val="left" w:pos="426"/>
              </w:tabs>
              <w:contextualSpacing/>
              <w:jc w:val="center"/>
              <w:rPr>
                <w:b/>
                <w:bCs/>
                <w:sz w:val="22"/>
                <w:szCs w:val="22"/>
                <w:lang w:val="lt-LT"/>
              </w:rPr>
            </w:pPr>
            <w:r w:rsidRPr="00692B49">
              <w:rPr>
                <w:b/>
                <w:bCs/>
                <w:sz w:val="22"/>
                <w:szCs w:val="22"/>
                <w:lang w:val="lt-LT"/>
              </w:rPr>
              <w:t>Mato vnt.</w:t>
            </w:r>
          </w:p>
        </w:tc>
        <w:tc>
          <w:tcPr>
            <w:tcW w:w="1398" w:type="dxa"/>
            <w:shd w:val="clear" w:color="auto" w:fill="E1EBF7"/>
          </w:tcPr>
          <w:p w14:paraId="1591AB95" w14:textId="77777777" w:rsidR="00F97936" w:rsidRPr="00692B49" w:rsidRDefault="00F97936" w:rsidP="007F677A">
            <w:pPr>
              <w:tabs>
                <w:tab w:val="left" w:pos="426"/>
              </w:tabs>
              <w:contextualSpacing/>
              <w:jc w:val="center"/>
              <w:rPr>
                <w:rStyle w:val="CharStyle18"/>
                <w:sz w:val="22"/>
                <w:szCs w:val="22"/>
              </w:rPr>
            </w:pPr>
            <w:r w:rsidRPr="00692B49">
              <w:rPr>
                <w:rStyle w:val="CharStyle18"/>
                <w:sz w:val="22"/>
                <w:szCs w:val="22"/>
              </w:rPr>
              <w:t>Preliminarus</w:t>
            </w:r>
          </w:p>
          <w:p w14:paraId="10702928" w14:textId="77777777" w:rsidR="00F97936" w:rsidRPr="00692B49" w:rsidRDefault="00F97936" w:rsidP="007F677A">
            <w:pPr>
              <w:tabs>
                <w:tab w:val="left" w:pos="426"/>
              </w:tabs>
              <w:contextualSpacing/>
              <w:jc w:val="center"/>
              <w:rPr>
                <w:b/>
                <w:bCs/>
                <w:sz w:val="22"/>
                <w:szCs w:val="22"/>
                <w:lang w:val="lt-LT"/>
              </w:rPr>
            </w:pPr>
            <w:r w:rsidRPr="00692B49">
              <w:rPr>
                <w:rStyle w:val="CharStyle18"/>
                <w:sz w:val="22"/>
                <w:szCs w:val="22"/>
              </w:rPr>
              <w:t>kiekis per metus</w:t>
            </w:r>
          </w:p>
        </w:tc>
        <w:tc>
          <w:tcPr>
            <w:tcW w:w="1427" w:type="dxa"/>
            <w:tcBorders>
              <w:top w:val="single" w:sz="4" w:space="0" w:color="auto"/>
              <w:left w:val="single" w:sz="4" w:space="0" w:color="auto"/>
              <w:bottom w:val="single" w:sz="4" w:space="0" w:color="auto"/>
              <w:right w:val="single" w:sz="4" w:space="0" w:color="auto"/>
            </w:tcBorders>
            <w:shd w:val="clear" w:color="auto" w:fill="E1EBF7"/>
          </w:tcPr>
          <w:p w14:paraId="39E79596" w14:textId="77777777" w:rsidR="00F97936" w:rsidRPr="00692B49" w:rsidRDefault="00F97936" w:rsidP="007F677A">
            <w:pPr>
              <w:tabs>
                <w:tab w:val="left" w:pos="426"/>
              </w:tabs>
              <w:contextualSpacing/>
              <w:jc w:val="center"/>
              <w:rPr>
                <w:b/>
                <w:bCs/>
                <w:sz w:val="22"/>
                <w:szCs w:val="22"/>
                <w:lang w:val="lt-LT"/>
              </w:rPr>
            </w:pPr>
            <w:r w:rsidRPr="00692B49">
              <w:rPr>
                <w:b/>
                <w:bCs/>
                <w:sz w:val="22"/>
                <w:szCs w:val="22"/>
                <w:lang w:val="lt-LT"/>
              </w:rPr>
              <w:t>Siūloma  kaina Eur be PVM</w:t>
            </w:r>
          </w:p>
        </w:tc>
        <w:tc>
          <w:tcPr>
            <w:tcW w:w="1268" w:type="dxa"/>
            <w:tcBorders>
              <w:top w:val="single" w:sz="4" w:space="0" w:color="auto"/>
              <w:left w:val="single" w:sz="4" w:space="0" w:color="auto"/>
              <w:bottom w:val="single" w:sz="4" w:space="0" w:color="auto"/>
              <w:right w:val="single" w:sz="4" w:space="0" w:color="auto"/>
            </w:tcBorders>
            <w:shd w:val="clear" w:color="auto" w:fill="E1EBF7"/>
          </w:tcPr>
          <w:p w14:paraId="04625BDC" w14:textId="77777777" w:rsidR="00F97936" w:rsidRPr="00692B49" w:rsidRDefault="00F97936" w:rsidP="007F677A">
            <w:pPr>
              <w:tabs>
                <w:tab w:val="left" w:pos="426"/>
              </w:tabs>
              <w:contextualSpacing/>
              <w:jc w:val="center"/>
              <w:rPr>
                <w:b/>
                <w:bCs/>
                <w:sz w:val="22"/>
                <w:szCs w:val="22"/>
                <w:lang w:val="lt-LT"/>
              </w:rPr>
            </w:pPr>
            <w:r w:rsidRPr="00692B49">
              <w:rPr>
                <w:b/>
                <w:bCs/>
                <w:sz w:val="22"/>
                <w:szCs w:val="22"/>
                <w:lang w:val="lt-LT"/>
              </w:rPr>
              <w:t>Kaina Eur be PVM</w:t>
            </w:r>
          </w:p>
          <w:p w14:paraId="4C6ABB85" w14:textId="77777777" w:rsidR="00F97936" w:rsidRPr="00692B49" w:rsidRDefault="00F97936" w:rsidP="007F677A">
            <w:pPr>
              <w:tabs>
                <w:tab w:val="left" w:pos="426"/>
              </w:tabs>
              <w:contextualSpacing/>
              <w:jc w:val="center"/>
              <w:rPr>
                <w:b/>
                <w:bCs/>
                <w:sz w:val="22"/>
                <w:szCs w:val="22"/>
                <w:lang w:val="lt-LT"/>
              </w:rPr>
            </w:pPr>
            <w:r w:rsidRPr="00692B49">
              <w:rPr>
                <w:b/>
                <w:bCs/>
                <w:sz w:val="22"/>
                <w:szCs w:val="22"/>
                <w:lang w:val="lt-LT"/>
              </w:rPr>
              <w:t>6=4x5</w:t>
            </w:r>
          </w:p>
        </w:tc>
      </w:tr>
      <w:tr w:rsidR="00F97936" w:rsidRPr="00692B49" w14:paraId="1F57858B" w14:textId="77777777" w:rsidTr="00F97936">
        <w:trPr>
          <w:trHeight w:val="270"/>
        </w:trPr>
        <w:tc>
          <w:tcPr>
            <w:tcW w:w="659" w:type="dxa"/>
          </w:tcPr>
          <w:p w14:paraId="27786952" w14:textId="77777777" w:rsidR="00F97936" w:rsidRPr="00692B49" w:rsidRDefault="00F97936" w:rsidP="007F677A">
            <w:pPr>
              <w:tabs>
                <w:tab w:val="left" w:pos="426"/>
              </w:tabs>
              <w:contextualSpacing/>
              <w:jc w:val="center"/>
              <w:rPr>
                <w:i/>
                <w:iCs/>
                <w:sz w:val="22"/>
                <w:szCs w:val="22"/>
                <w:lang w:val="lt-LT"/>
              </w:rPr>
            </w:pPr>
            <w:r w:rsidRPr="00692B49">
              <w:rPr>
                <w:i/>
                <w:iCs/>
                <w:sz w:val="22"/>
                <w:szCs w:val="22"/>
                <w:lang w:val="lt-LT"/>
              </w:rPr>
              <w:t>1</w:t>
            </w:r>
          </w:p>
        </w:tc>
        <w:tc>
          <w:tcPr>
            <w:tcW w:w="4188" w:type="dxa"/>
          </w:tcPr>
          <w:p w14:paraId="516D42A2" w14:textId="77777777" w:rsidR="00F97936" w:rsidRPr="00692B49" w:rsidRDefault="00F97936" w:rsidP="007F677A">
            <w:pPr>
              <w:tabs>
                <w:tab w:val="left" w:pos="426"/>
              </w:tabs>
              <w:contextualSpacing/>
              <w:jc w:val="center"/>
              <w:rPr>
                <w:i/>
                <w:iCs/>
                <w:sz w:val="22"/>
                <w:szCs w:val="22"/>
                <w:lang w:val="lt-LT"/>
              </w:rPr>
            </w:pPr>
            <w:r w:rsidRPr="00692B49">
              <w:rPr>
                <w:i/>
                <w:iCs/>
                <w:sz w:val="22"/>
                <w:szCs w:val="22"/>
                <w:lang w:val="lt-LT"/>
              </w:rPr>
              <w:t>2</w:t>
            </w:r>
          </w:p>
        </w:tc>
        <w:tc>
          <w:tcPr>
            <w:tcW w:w="859" w:type="dxa"/>
          </w:tcPr>
          <w:p w14:paraId="67A22481" w14:textId="77777777" w:rsidR="00F97936" w:rsidRPr="00692B49" w:rsidRDefault="00F97936" w:rsidP="007F677A">
            <w:pPr>
              <w:tabs>
                <w:tab w:val="left" w:pos="426"/>
              </w:tabs>
              <w:contextualSpacing/>
              <w:jc w:val="center"/>
              <w:rPr>
                <w:i/>
                <w:iCs/>
                <w:sz w:val="22"/>
                <w:szCs w:val="22"/>
                <w:lang w:val="lt-LT"/>
              </w:rPr>
            </w:pPr>
            <w:r w:rsidRPr="00692B49">
              <w:rPr>
                <w:i/>
                <w:iCs/>
                <w:sz w:val="22"/>
                <w:szCs w:val="22"/>
                <w:lang w:val="lt-LT"/>
              </w:rPr>
              <w:t>3</w:t>
            </w:r>
          </w:p>
        </w:tc>
        <w:tc>
          <w:tcPr>
            <w:tcW w:w="1398" w:type="dxa"/>
          </w:tcPr>
          <w:p w14:paraId="525F5908" w14:textId="77777777" w:rsidR="00F97936" w:rsidRPr="00692B49" w:rsidRDefault="00F97936" w:rsidP="007F677A">
            <w:pPr>
              <w:tabs>
                <w:tab w:val="left" w:pos="426"/>
              </w:tabs>
              <w:contextualSpacing/>
              <w:jc w:val="center"/>
              <w:rPr>
                <w:i/>
                <w:iCs/>
                <w:sz w:val="22"/>
                <w:szCs w:val="22"/>
                <w:lang w:val="lt-LT"/>
              </w:rPr>
            </w:pPr>
            <w:r w:rsidRPr="00692B49">
              <w:rPr>
                <w:i/>
                <w:iCs/>
                <w:sz w:val="22"/>
                <w:szCs w:val="22"/>
                <w:lang w:val="lt-LT"/>
              </w:rPr>
              <w:t>4</w:t>
            </w:r>
          </w:p>
        </w:tc>
        <w:tc>
          <w:tcPr>
            <w:tcW w:w="1427" w:type="dxa"/>
          </w:tcPr>
          <w:p w14:paraId="2EE75E86" w14:textId="77777777" w:rsidR="00F97936" w:rsidRPr="00692B49" w:rsidRDefault="00F97936" w:rsidP="007F677A">
            <w:pPr>
              <w:tabs>
                <w:tab w:val="left" w:pos="426"/>
              </w:tabs>
              <w:contextualSpacing/>
              <w:jc w:val="center"/>
              <w:rPr>
                <w:i/>
                <w:iCs/>
                <w:sz w:val="22"/>
                <w:szCs w:val="22"/>
                <w:lang w:val="lt-LT"/>
              </w:rPr>
            </w:pPr>
            <w:r w:rsidRPr="00692B49">
              <w:rPr>
                <w:i/>
                <w:iCs/>
                <w:sz w:val="22"/>
                <w:szCs w:val="22"/>
                <w:lang w:val="lt-LT"/>
              </w:rPr>
              <w:t>5</w:t>
            </w:r>
          </w:p>
        </w:tc>
        <w:tc>
          <w:tcPr>
            <w:tcW w:w="1268" w:type="dxa"/>
          </w:tcPr>
          <w:p w14:paraId="7D22139E" w14:textId="77777777" w:rsidR="00F97936" w:rsidRPr="00692B49" w:rsidRDefault="00F97936" w:rsidP="007F677A">
            <w:pPr>
              <w:tabs>
                <w:tab w:val="left" w:pos="426"/>
              </w:tabs>
              <w:contextualSpacing/>
              <w:jc w:val="center"/>
              <w:rPr>
                <w:i/>
                <w:iCs/>
                <w:sz w:val="22"/>
                <w:szCs w:val="22"/>
                <w:lang w:val="lt-LT"/>
              </w:rPr>
            </w:pPr>
            <w:r w:rsidRPr="00692B49">
              <w:rPr>
                <w:i/>
                <w:iCs/>
                <w:sz w:val="22"/>
                <w:szCs w:val="22"/>
                <w:lang w:val="lt-LT"/>
              </w:rPr>
              <w:t>6</w:t>
            </w:r>
          </w:p>
        </w:tc>
      </w:tr>
      <w:tr w:rsidR="00F97936" w:rsidRPr="00692B49" w14:paraId="682FED48" w14:textId="77777777" w:rsidTr="00F97936">
        <w:trPr>
          <w:trHeight w:val="280"/>
        </w:trPr>
        <w:tc>
          <w:tcPr>
            <w:tcW w:w="659" w:type="dxa"/>
          </w:tcPr>
          <w:p w14:paraId="5F069B92" w14:textId="78BE3254" w:rsidR="00F97936" w:rsidRPr="00692B49" w:rsidRDefault="00F97936" w:rsidP="007F677A">
            <w:pPr>
              <w:tabs>
                <w:tab w:val="left" w:pos="426"/>
              </w:tabs>
              <w:contextualSpacing/>
              <w:jc w:val="both"/>
              <w:rPr>
                <w:sz w:val="22"/>
                <w:szCs w:val="22"/>
                <w:lang w:val="lt-LT"/>
              </w:rPr>
            </w:pPr>
            <w:r>
              <w:rPr>
                <w:sz w:val="22"/>
                <w:szCs w:val="22"/>
                <w:lang w:val="lt-LT"/>
              </w:rPr>
              <w:t>1</w:t>
            </w:r>
            <w:r w:rsidRPr="00692B49">
              <w:rPr>
                <w:sz w:val="22"/>
                <w:szCs w:val="22"/>
                <w:lang w:val="lt-LT"/>
              </w:rPr>
              <w:t>.</w:t>
            </w:r>
          </w:p>
        </w:tc>
        <w:tc>
          <w:tcPr>
            <w:tcW w:w="4188" w:type="dxa"/>
          </w:tcPr>
          <w:p w14:paraId="1B8B145F" w14:textId="77777777" w:rsidR="00F97936" w:rsidRPr="00692B49" w:rsidRDefault="00F97936" w:rsidP="007F677A">
            <w:pPr>
              <w:tabs>
                <w:tab w:val="left" w:pos="426"/>
              </w:tabs>
              <w:contextualSpacing/>
              <w:jc w:val="both"/>
              <w:rPr>
                <w:lang w:val="lt-LT"/>
              </w:rPr>
            </w:pPr>
            <w:r w:rsidRPr="00692B49">
              <w:rPr>
                <w:lang w:val="lt-LT"/>
              </w:rPr>
              <w:t>Kibernetinio saugumo audito paslaugos</w:t>
            </w:r>
          </w:p>
        </w:tc>
        <w:tc>
          <w:tcPr>
            <w:tcW w:w="859" w:type="dxa"/>
            <w:tcBorders>
              <w:top w:val="single" w:sz="4" w:space="0" w:color="auto"/>
              <w:left w:val="single" w:sz="4" w:space="0" w:color="auto"/>
            </w:tcBorders>
            <w:shd w:val="clear" w:color="auto" w:fill="FFFFFF"/>
          </w:tcPr>
          <w:p w14:paraId="41993C4E" w14:textId="77777777" w:rsidR="00F97936" w:rsidRPr="00692B49" w:rsidRDefault="00F97936" w:rsidP="007F677A">
            <w:pPr>
              <w:tabs>
                <w:tab w:val="left" w:pos="426"/>
              </w:tabs>
              <w:contextualSpacing/>
              <w:jc w:val="center"/>
              <w:rPr>
                <w:sz w:val="22"/>
                <w:szCs w:val="22"/>
                <w:lang w:val="lt-LT"/>
              </w:rPr>
            </w:pPr>
            <w:r w:rsidRPr="00692B49">
              <w:rPr>
                <w:sz w:val="22"/>
                <w:szCs w:val="22"/>
                <w:lang w:val="lt-LT"/>
              </w:rPr>
              <w:t>mėn.</w:t>
            </w:r>
          </w:p>
        </w:tc>
        <w:tc>
          <w:tcPr>
            <w:tcW w:w="1398" w:type="dxa"/>
          </w:tcPr>
          <w:p w14:paraId="2EAB543A" w14:textId="77777777" w:rsidR="00F97936" w:rsidRPr="00692B49" w:rsidRDefault="00F97936" w:rsidP="007F677A">
            <w:pPr>
              <w:tabs>
                <w:tab w:val="left" w:pos="426"/>
              </w:tabs>
              <w:contextualSpacing/>
              <w:jc w:val="center"/>
              <w:rPr>
                <w:sz w:val="22"/>
                <w:szCs w:val="22"/>
                <w:lang w:val="lt-LT"/>
              </w:rPr>
            </w:pPr>
            <w:r w:rsidRPr="00692B49">
              <w:rPr>
                <w:sz w:val="22"/>
                <w:szCs w:val="22"/>
                <w:lang w:val="lt-LT"/>
              </w:rPr>
              <w:t>6</w:t>
            </w:r>
          </w:p>
        </w:tc>
        <w:tc>
          <w:tcPr>
            <w:tcW w:w="1427" w:type="dxa"/>
          </w:tcPr>
          <w:p w14:paraId="7DCB1161" w14:textId="77777777" w:rsidR="00F97936" w:rsidRPr="00692B49" w:rsidRDefault="00F97936" w:rsidP="007F677A">
            <w:pPr>
              <w:tabs>
                <w:tab w:val="left" w:pos="426"/>
              </w:tabs>
              <w:contextualSpacing/>
              <w:jc w:val="center"/>
              <w:rPr>
                <w:sz w:val="22"/>
                <w:szCs w:val="22"/>
                <w:lang w:val="lt-LT"/>
              </w:rPr>
            </w:pPr>
          </w:p>
        </w:tc>
        <w:tc>
          <w:tcPr>
            <w:tcW w:w="1268" w:type="dxa"/>
          </w:tcPr>
          <w:p w14:paraId="7266AE0C" w14:textId="77777777" w:rsidR="00F97936" w:rsidRPr="00692B49" w:rsidRDefault="00F97936" w:rsidP="007F677A">
            <w:pPr>
              <w:tabs>
                <w:tab w:val="left" w:pos="426"/>
              </w:tabs>
              <w:contextualSpacing/>
              <w:jc w:val="center"/>
              <w:rPr>
                <w:sz w:val="22"/>
                <w:szCs w:val="22"/>
                <w:lang w:val="lt-LT"/>
              </w:rPr>
            </w:pPr>
          </w:p>
        </w:tc>
      </w:tr>
      <w:tr w:rsidR="00F97936" w:rsidRPr="00692B49" w14:paraId="47A80D6A" w14:textId="77777777" w:rsidTr="00F97936">
        <w:trPr>
          <w:trHeight w:val="571"/>
        </w:trPr>
        <w:tc>
          <w:tcPr>
            <w:tcW w:w="659" w:type="dxa"/>
          </w:tcPr>
          <w:p w14:paraId="11AEC4CA" w14:textId="468CB4CB" w:rsidR="00F97936" w:rsidRPr="00692B49" w:rsidRDefault="00F97936" w:rsidP="007F677A">
            <w:pPr>
              <w:tabs>
                <w:tab w:val="left" w:pos="426"/>
              </w:tabs>
              <w:contextualSpacing/>
              <w:jc w:val="both"/>
              <w:rPr>
                <w:sz w:val="22"/>
                <w:szCs w:val="22"/>
                <w:lang w:val="lt-LT"/>
              </w:rPr>
            </w:pPr>
            <w:r>
              <w:rPr>
                <w:sz w:val="22"/>
                <w:szCs w:val="22"/>
                <w:lang w:val="lt-LT"/>
              </w:rPr>
              <w:t>2</w:t>
            </w:r>
            <w:r w:rsidRPr="00692B49">
              <w:rPr>
                <w:sz w:val="22"/>
                <w:szCs w:val="22"/>
                <w:lang w:val="lt-LT"/>
              </w:rPr>
              <w:t>.</w:t>
            </w:r>
          </w:p>
        </w:tc>
        <w:tc>
          <w:tcPr>
            <w:tcW w:w="4188" w:type="dxa"/>
          </w:tcPr>
          <w:p w14:paraId="78C046DB" w14:textId="77777777" w:rsidR="00F97936" w:rsidRPr="00692B49" w:rsidRDefault="00F97936" w:rsidP="007F677A">
            <w:pPr>
              <w:rPr>
                <w:rFonts w:eastAsia="Calibri"/>
                <w:lang w:val="lt-LT"/>
              </w:rPr>
            </w:pPr>
            <w:r w:rsidRPr="00692B49">
              <w:rPr>
                <w:lang w:val="lt-LT"/>
              </w:rPr>
              <w:t>Dokumentacijos parengimo  paslaugos“</w:t>
            </w:r>
          </w:p>
        </w:tc>
        <w:tc>
          <w:tcPr>
            <w:tcW w:w="859" w:type="dxa"/>
            <w:tcBorders>
              <w:top w:val="single" w:sz="4" w:space="0" w:color="auto"/>
              <w:left w:val="single" w:sz="4" w:space="0" w:color="auto"/>
            </w:tcBorders>
            <w:shd w:val="clear" w:color="auto" w:fill="FFFFFF"/>
          </w:tcPr>
          <w:p w14:paraId="036B38B9" w14:textId="77777777" w:rsidR="00F97936" w:rsidRPr="00692B49" w:rsidRDefault="00F97936" w:rsidP="007F677A">
            <w:pPr>
              <w:tabs>
                <w:tab w:val="left" w:pos="426"/>
              </w:tabs>
              <w:contextualSpacing/>
              <w:jc w:val="center"/>
              <w:rPr>
                <w:sz w:val="22"/>
                <w:szCs w:val="22"/>
                <w:lang w:val="lt-LT"/>
              </w:rPr>
            </w:pPr>
            <w:r w:rsidRPr="00692B49">
              <w:rPr>
                <w:sz w:val="22"/>
                <w:szCs w:val="22"/>
                <w:lang w:val="lt-LT"/>
              </w:rPr>
              <w:t>mėn.</w:t>
            </w:r>
          </w:p>
        </w:tc>
        <w:tc>
          <w:tcPr>
            <w:tcW w:w="1398" w:type="dxa"/>
          </w:tcPr>
          <w:p w14:paraId="436BB9BE" w14:textId="77777777" w:rsidR="00F97936" w:rsidRPr="00692B49" w:rsidRDefault="00F97936" w:rsidP="007F677A">
            <w:pPr>
              <w:tabs>
                <w:tab w:val="left" w:pos="426"/>
              </w:tabs>
              <w:contextualSpacing/>
              <w:jc w:val="center"/>
              <w:rPr>
                <w:sz w:val="22"/>
                <w:szCs w:val="22"/>
                <w:lang w:val="lt-LT"/>
              </w:rPr>
            </w:pPr>
            <w:r w:rsidRPr="00692B49">
              <w:rPr>
                <w:sz w:val="22"/>
                <w:szCs w:val="22"/>
                <w:lang w:val="lt-LT"/>
              </w:rPr>
              <w:t>9</w:t>
            </w:r>
          </w:p>
        </w:tc>
        <w:tc>
          <w:tcPr>
            <w:tcW w:w="1427" w:type="dxa"/>
          </w:tcPr>
          <w:p w14:paraId="16C19221" w14:textId="77777777" w:rsidR="00F97936" w:rsidRPr="00692B49" w:rsidRDefault="00F97936" w:rsidP="007F677A">
            <w:pPr>
              <w:tabs>
                <w:tab w:val="left" w:pos="426"/>
              </w:tabs>
              <w:contextualSpacing/>
              <w:jc w:val="center"/>
              <w:rPr>
                <w:sz w:val="22"/>
                <w:szCs w:val="22"/>
                <w:lang w:val="lt-LT"/>
              </w:rPr>
            </w:pPr>
          </w:p>
        </w:tc>
        <w:tc>
          <w:tcPr>
            <w:tcW w:w="1268" w:type="dxa"/>
          </w:tcPr>
          <w:p w14:paraId="1B0FC93E" w14:textId="77777777" w:rsidR="00F97936" w:rsidRPr="00692B49" w:rsidRDefault="00F97936" w:rsidP="007F677A">
            <w:pPr>
              <w:tabs>
                <w:tab w:val="left" w:pos="426"/>
              </w:tabs>
              <w:contextualSpacing/>
              <w:jc w:val="center"/>
              <w:rPr>
                <w:sz w:val="22"/>
                <w:szCs w:val="22"/>
                <w:lang w:val="lt-LT"/>
              </w:rPr>
            </w:pPr>
          </w:p>
        </w:tc>
      </w:tr>
      <w:tr w:rsidR="00F97936" w:rsidRPr="00270022" w14:paraId="423CD6C9" w14:textId="77777777" w:rsidTr="007F677A">
        <w:trPr>
          <w:trHeight w:val="270"/>
        </w:trPr>
        <w:tc>
          <w:tcPr>
            <w:tcW w:w="8531" w:type="dxa"/>
            <w:gridSpan w:val="5"/>
            <w:tcBorders>
              <w:top w:val="single" w:sz="4" w:space="0" w:color="auto"/>
              <w:left w:val="single" w:sz="4" w:space="0" w:color="auto"/>
              <w:bottom w:val="single" w:sz="4" w:space="0" w:color="auto"/>
              <w:right w:val="single" w:sz="4" w:space="0" w:color="auto"/>
            </w:tcBorders>
          </w:tcPr>
          <w:p w14:paraId="151776B3" w14:textId="77777777" w:rsidR="00F97936" w:rsidRPr="00692B49" w:rsidRDefault="00F97936" w:rsidP="007F677A">
            <w:pPr>
              <w:tabs>
                <w:tab w:val="left" w:pos="426"/>
              </w:tabs>
              <w:contextualSpacing/>
              <w:jc w:val="right"/>
              <w:rPr>
                <w:sz w:val="22"/>
                <w:szCs w:val="22"/>
                <w:lang w:val="lt-LT"/>
              </w:rPr>
            </w:pPr>
            <w:r w:rsidRPr="00692B49">
              <w:rPr>
                <w:b/>
                <w:bCs/>
                <w:sz w:val="22"/>
                <w:szCs w:val="22"/>
                <w:lang w:val="lt-LT"/>
              </w:rPr>
              <w:t>Pasiūlymo kaina viso, Eur be PVM:</w:t>
            </w:r>
          </w:p>
        </w:tc>
        <w:tc>
          <w:tcPr>
            <w:tcW w:w="1268" w:type="dxa"/>
          </w:tcPr>
          <w:p w14:paraId="403166AD" w14:textId="77777777" w:rsidR="00F97936" w:rsidRPr="00692B49" w:rsidRDefault="00F97936" w:rsidP="007F677A">
            <w:pPr>
              <w:tabs>
                <w:tab w:val="left" w:pos="426"/>
              </w:tabs>
              <w:contextualSpacing/>
              <w:jc w:val="both"/>
              <w:rPr>
                <w:sz w:val="22"/>
                <w:szCs w:val="22"/>
                <w:lang w:val="lt-LT"/>
              </w:rPr>
            </w:pPr>
          </w:p>
        </w:tc>
      </w:tr>
      <w:tr w:rsidR="00F97936" w:rsidRPr="00692B49" w14:paraId="10EFA8B8" w14:textId="77777777" w:rsidTr="007F677A">
        <w:trPr>
          <w:trHeight w:val="270"/>
        </w:trPr>
        <w:tc>
          <w:tcPr>
            <w:tcW w:w="8531" w:type="dxa"/>
            <w:gridSpan w:val="5"/>
            <w:tcBorders>
              <w:top w:val="single" w:sz="4" w:space="0" w:color="auto"/>
              <w:left w:val="single" w:sz="4" w:space="0" w:color="auto"/>
              <w:bottom w:val="single" w:sz="4" w:space="0" w:color="auto"/>
              <w:right w:val="single" w:sz="4" w:space="0" w:color="auto"/>
            </w:tcBorders>
          </w:tcPr>
          <w:p w14:paraId="3308B1FD" w14:textId="77777777" w:rsidR="00F97936" w:rsidRPr="00692B49" w:rsidRDefault="00F97936" w:rsidP="007F677A">
            <w:pPr>
              <w:tabs>
                <w:tab w:val="left" w:pos="426"/>
              </w:tabs>
              <w:contextualSpacing/>
              <w:jc w:val="right"/>
              <w:rPr>
                <w:sz w:val="22"/>
                <w:szCs w:val="22"/>
                <w:lang w:val="lt-LT"/>
              </w:rPr>
            </w:pPr>
            <w:r w:rsidRPr="00692B49">
              <w:rPr>
                <w:b/>
                <w:sz w:val="22"/>
                <w:szCs w:val="22"/>
                <w:lang w:val="lt-LT"/>
              </w:rPr>
              <w:t xml:space="preserve">PVM </w:t>
            </w:r>
            <w:r w:rsidRPr="00692B49">
              <w:rPr>
                <w:i/>
                <w:sz w:val="22"/>
                <w:szCs w:val="22"/>
                <w:lang w:val="lt-LT"/>
              </w:rPr>
              <w:t>(pildoma, jei taikoma)</w:t>
            </w:r>
          </w:p>
        </w:tc>
        <w:tc>
          <w:tcPr>
            <w:tcW w:w="1268" w:type="dxa"/>
          </w:tcPr>
          <w:p w14:paraId="6FA10FFF" w14:textId="77777777" w:rsidR="00F97936" w:rsidRPr="00692B49" w:rsidRDefault="00F97936" w:rsidP="007F677A">
            <w:pPr>
              <w:tabs>
                <w:tab w:val="left" w:pos="426"/>
              </w:tabs>
              <w:contextualSpacing/>
              <w:jc w:val="both"/>
              <w:rPr>
                <w:sz w:val="22"/>
                <w:szCs w:val="22"/>
                <w:lang w:val="lt-LT"/>
              </w:rPr>
            </w:pPr>
          </w:p>
        </w:tc>
      </w:tr>
      <w:tr w:rsidR="00F97936" w:rsidRPr="00270022" w14:paraId="4647D1C2" w14:textId="77777777" w:rsidTr="007F677A">
        <w:trPr>
          <w:trHeight w:val="260"/>
        </w:trPr>
        <w:tc>
          <w:tcPr>
            <w:tcW w:w="8531" w:type="dxa"/>
            <w:gridSpan w:val="5"/>
            <w:tcBorders>
              <w:top w:val="single" w:sz="4" w:space="0" w:color="auto"/>
              <w:left w:val="single" w:sz="4" w:space="0" w:color="auto"/>
              <w:bottom w:val="single" w:sz="4" w:space="0" w:color="auto"/>
              <w:right w:val="single" w:sz="4" w:space="0" w:color="auto"/>
            </w:tcBorders>
          </w:tcPr>
          <w:p w14:paraId="552850B7" w14:textId="77777777" w:rsidR="00F97936" w:rsidRPr="00692B49" w:rsidRDefault="00F97936" w:rsidP="007F677A">
            <w:pPr>
              <w:tabs>
                <w:tab w:val="left" w:pos="426"/>
              </w:tabs>
              <w:contextualSpacing/>
              <w:jc w:val="right"/>
              <w:rPr>
                <w:sz w:val="22"/>
                <w:szCs w:val="22"/>
                <w:lang w:val="lt-LT"/>
              </w:rPr>
            </w:pPr>
            <w:r w:rsidRPr="00692B49">
              <w:rPr>
                <w:b/>
                <w:sz w:val="22"/>
                <w:szCs w:val="22"/>
                <w:lang w:val="lt-LT"/>
              </w:rPr>
              <w:t xml:space="preserve">Pasiūlymo kaina viso </w:t>
            </w:r>
            <w:r w:rsidRPr="00692B49">
              <w:rPr>
                <w:b/>
                <w:iCs/>
                <w:sz w:val="22"/>
                <w:szCs w:val="22"/>
                <w:lang w:val="lt-LT"/>
              </w:rPr>
              <w:t>EUR</w:t>
            </w:r>
            <w:r w:rsidRPr="00692B49">
              <w:rPr>
                <w:b/>
                <w:sz w:val="22"/>
                <w:szCs w:val="22"/>
                <w:lang w:val="lt-LT"/>
              </w:rPr>
              <w:t xml:space="preserve"> su PVM</w:t>
            </w:r>
          </w:p>
        </w:tc>
        <w:tc>
          <w:tcPr>
            <w:tcW w:w="1268" w:type="dxa"/>
          </w:tcPr>
          <w:p w14:paraId="06AD6D54" w14:textId="77777777" w:rsidR="00F97936" w:rsidRPr="00692B49" w:rsidRDefault="00F97936" w:rsidP="007F677A">
            <w:pPr>
              <w:tabs>
                <w:tab w:val="left" w:pos="426"/>
              </w:tabs>
              <w:contextualSpacing/>
              <w:jc w:val="both"/>
              <w:rPr>
                <w:sz w:val="22"/>
                <w:szCs w:val="22"/>
                <w:lang w:val="lt-LT"/>
              </w:rPr>
            </w:pPr>
          </w:p>
        </w:tc>
      </w:tr>
    </w:tbl>
    <w:p w14:paraId="45BAB118" w14:textId="77777777" w:rsidR="00F97936" w:rsidRDefault="00F97936" w:rsidP="00F97936">
      <w:pPr>
        <w:ind w:firstLine="720"/>
        <w:jc w:val="center"/>
        <w:rPr>
          <w:rFonts w:eastAsia="Calibri"/>
          <w:b/>
          <w:bCs/>
          <w:kern w:val="10"/>
          <w:sz w:val="21"/>
          <w:szCs w:val="21"/>
        </w:rPr>
      </w:pPr>
    </w:p>
    <w:p w14:paraId="5D0BD06D" w14:textId="706BCE72" w:rsidR="00F97936" w:rsidRPr="00895E4A" w:rsidRDefault="00F97936" w:rsidP="00F97936">
      <w:pPr>
        <w:widowControl w:val="0"/>
        <w:rPr>
          <w:b/>
          <w:highlight w:val="white"/>
          <w:lang w:val="lt-LT"/>
        </w:rPr>
      </w:pPr>
      <w:r w:rsidRPr="00895E4A">
        <w:rPr>
          <w:b/>
          <w:lang w:val="lt-LT"/>
        </w:rPr>
        <w:t>I</w:t>
      </w:r>
      <w:r w:rsidRPr="00895E4A">
        <w:rPr>
          <w:b/>
          <w:highlight w:val="white"/>
          <w:lang w:val="lt-LT"/>
        </w:rPr>
        <w:t>. KIBERNETINIO SAUGUMO AUDITO PASLAUGOS APRAŠYMAS</w:t>
      </w:r>
    </w:p>
    <w:p w14:paraId="2947C309" w14:textId="77777777" w:rsidR="00F97936" w:rsidRPr="00895E4A" w:rsidRDefault="00F97936" w:rsidP="00F97936">
      <w:pPr>
        <w:rPr>
          <w:b/>
          <w:highlight w:val="white"/>
          <w:lang w:val="lt-LT"/>
        </w:rPr>
      </w:pPr>
    </w:p>
    <w:p w14:paraId="4111F727" w14:textId="790D882D" w:rsidR="00F97936" w:rsidRPr="00895E4A" w:rsidRDefault="00F97936" w:rsidP="00F97936">
      <w:pPr>
        <w:rPr>
          <w:b/>
          <w:lang w:val="lt-LT"/>
        </w:rPr>
      </w:pPr>
      <w:r>
        <w:rPr>
          <w:b/>
          <w:lang w:val="lt-LT"/>
        </w:rPr>
        <w:t>1</w:t>
      </w:r>
      <w:r w:rsidRPr="00895E4A">
        <w:rPr>
          <w:b/>
          <w:lang w:val="lt-LT"/>
        </w:rPr>
        <w:t>. KIBERNETINIO SAUGUMO AUDITO PASLAUGOS</w:t>
      </w:r>
    </w:p>
    <w:p w14:paraId="69436690" w14:textId="794F4C3D" w:rsidR="00F97936" w:rsidRPr="00895E4A" w:rsidRDefault="00F97936" w:rsidP="00F97936">
      <w:pPr>
        <w:rPr>
          <w:lang w:val="lt-LT"/>
        </w:rPr>
      </w:pPr>
      <w:r>
        <w:rPr>
          <w:lang w:val="lt-LT"/>
        </w:rPr>
        <w:t>1</w:t>
      </w:r>
      <w:r w:rsidRPr="00895E4A">
        <w:rPr>
          <w:lang w:val="lt-LT"/>
        </w:rPr>
        <w:t>.1. Perkančiosios organizacijos – sveikatos priežiūros įstaigos, tvarkančios ypač jautrius asmens duomenis ir priskiriamos svarbiems kibernetinio saugumo subjektams.</w:t>
      </w:r>
    </w:p>
    <w:p w14:paraId="59C28285" w14:textId="2F736751" w:rsidR="00F97936" w:rsidRPr="00895E4A" w:rsidRDefault="00F97936" w:rsidP="00F97936">
      <w:pPr>
        <w:rPr>
          <w:lang w:val="lt-LT"/>
        </w:rPr>
      </w:pPr>
      <w:r>
        <w:rPr>
          <w:lang w:val="lt-LT"/>
        </w:rPr>
        <w:t>1</w:t>
      </w:r>
      <w:r w:rsidRPr="00895E4A">
        <w:rPr>
          <w:lang w:val="lt-LT"/>
        </w:rPr>
        <w:t>.2. Pirkimo tikslas – įsigyti kibernetinio saugumo audito paslaugas, apimančias organizacijos infrastruktūros pažeidžiamumų įvertinimą, rizikos vertinimą ir atitikties analizę pagal kibernetinio saugumo įstatymą ir Lietuvos Respublikos teisės aktus.</w:t>
      </w:r>
    </w:p>
    <w:p w14:paraId="16160ADA" w14:textId="3904EB28" w:rsidR="00F97936" w:rsidRPr="00895E4A" w:rsidRDefault="00F97936" w:rsidP="00F97936">
      <w:pPr>
        <w:rPr>
          <w:lang w:val="lt-LT"/>
        </w:rPr>
      </w:pPr>
      <w:r>
        <w:rPr>
          <w:lang w:val="lt-LT"/>
        </w:rPr>
        <w:t>1</w:t>
      </w:r>
      <w:r w:rsidRPr="00895E4A">
        <w:rPr>
          <w:lang w:val="lt-LT"/>
        </w:rPr>
        <w:t>.2.1. Infrastruktūrą apima visi paslaugų gavėjo nurodyti įrenginiai/sistemos: veikiantys serveriai, diskų masyvai, spausdintuvai, modemai, maršrutizatoriai, tinklo šakotuvai (komutatoriai), per tinklą valdomi nepertraukiamo maitinimo šaltiniai (UPS) ir pan.</w:t>
      </w:r>
    </w:p>
    <w:p w14:paraId="66AAFB33" w14:textId="78A40614" w:rsidR="00F97936" w:rsidRPr="00895E4A" w:rsidRDefault="00F97936" w:rsidP="00F97936">
      <w:pPr>
        <w:rPr>
          <w:lang w:val="lt-LT"/>
        </w:rPr>
      </w:pPr>
      <w:r>
        <w:rPr>
          <w:lang w:val="lt-LT"/>
        </w:rPr>
        <w:t>1</w:t>
      </w:r>
      <w:r w:rsidRPr="00895E4A">
        <w:rPr>
          <w:lang w:val="lt-LT"/>
        </w:rPr>
        <w:t>.3. Audito darbai turi būti atliekami vietoje, perkančiosios organizacijos nurodytoje lokacijoje, taip pat nuotoliniu būdu (pagal poreikį).</w:t>
      </w:r>
    </w:p>
    <w:p w14:paraId="4873C199" w14:textId="179B0D66" w:rsidR="00F97936" w:rsidRPr="00895E4A" w:rsidRDefault="00F97936" w:rsidP="00F97936">
      <w:pPr>
        <w:rPr>
          <w:lang w:val="lt-LT"/>
        </w:rPr>
      </w:pPr>
      <w:r>
        <w:rPr>
          <w:lang w:val="lt-LT"/>
        </w:rPr>
        <w:t>1</w:t>
      </w:r>
      <w:r w:rsidRPr="00895E4A">
        <w:rPr>
          <w:lang w:val="lt-LT"/>
        </w:rPr>
        <w:t>.4. Audito paslaugos turi būti suteiktos ir rezultatai pateikti ne vėliau kaip per 6 mėn.</w:t>
      </w:r>
    </w:p>
    <w:p w14:paraId="1BD6DDE8" w14:textId="538DAB99" w:rsidR="00F97936" w:rsidRPr="00895E4A" w:rsidRDefault="00F97936" w:rsidP="00F97936">
      <w:pPr>
        <w:rPr>
          <w:b/>
          <w:lang w:val="lt-LT"/>
        </w:rPr>
      </w:pPr>
      <w:r>
        <w:rPr>
          <w:b/>
          <w:lang w:val="lt-LT"/>
        </w:rPr>
        <w:t>2</w:t>
      </w:r>
      <w:r w:rsidRPr="00895E4A">
        <w:rPr>
          <w:b/>
          <w:lang w:val="lt-LT"/>
        </w:rPr>
        <w:t>. AUDITUOJAMA INFRASTRUKTŪRA</w:t>
      </w:r>
    </w:p>
    <w:p w14:paraId="1D0BC029" w14:textId="0F3A16BA" w:rsidR="00F97936" w:rsidRPr="00895E4A" w:rsidRDefault="00F97936" w:rsidP="00F97936">
      <w:pPr>
        <w:rPr>
          <w:lang w:val="lt-LT"/>
        </w:rPr>
      </w:pPr>
      <w:r>
        <w:rPr>
          <w:lang w:val="lt-LT"/>
        </w:rPr>
        <w:t>2</w:t>
      </w:r>
      <w:r w:rsidRPr="00895E4A">
        <w:rPr>
          <w:lang w:val="lt-LT"/>
        </w:rPr>
        <w:t>.1. Audituojamos infrastruktūros duomenys pateikiami Techninės specifikacijos</w:t>
      </w:r>
      <w:r w:rsidRPr="00895E4A">
        <w:rPr>
          <w:highlight w:val="white"/>
          <w:lang w:val="lt-LT"/>
        </w:rPr>
        <w:t xml:space="preserve"> 1 priede.</w:t>
      </w:r>
      <w:r w:rsidRPr="00895E4A">
        <w:rPr>
          <w:lang w:val="lt-LT"/>
        </w:rPr>
        <w:t xml:space="preserve"> </w:t>
      </w:r>
    </w:p>
    <w:p w14:paraId="66D7A52E" w14:textId="3EE7917F" w:rsidR="00F97936" w:rsidRPr="00895E4A" w:rsidRDefault="00F97936" w:rsidP="00F97936">
      <w:pPr>
        <w:rPr>
          <w:b/>
          <w:lang w:val="lt-LT"/>
        </w:rPr>
      </w:pPr>
      <w:r>
        <w:rPr>
          <w:b/>
          <w:lang w:val="lt-LT"/>
        </w:rPr>
        <w:t>3</w:t>
      </w:r>
      <w:r w:rsidRPr="00895E4A">
        <w:rPr>
          <w:b/>
          <w:lang w:val="lt-LT"/>
        </w:rPr>
        <w:t>. TECHNINIAI REIKALAVIMAI PASLAUGAI</w:t>
      </w:r>
    </w:p>
    <w:p w14:paraId="79E8D011" w14:textId="3C1BC6B2" w:rsidR="00F97936" w:rsidRPr="00895E4A" w:rsidRDefault="00F97936" w:rsidP="00F97936">
      <w:pPr>
        <w:rPr>
          <w:lang w:val="lt-LT"/>
        </w:rPr>
      </w:pPr>
      <w:r>
        <w:rPr>
          <w:lang w:val="lt-LT"/>
        </w:rPr>
        <w:t>3</w:t>
      </w:r>
      <w:r w:rsidRPr="00895E4A">
        <w:rPr>
          <w:lang w:val="lt-LT"/>
        </w:rPr>
        <w:t>.1. Pažeidžiamumo testus privalo atlikti sertifikuotas specialistas.</w:t>
      </w:r>
    </w:p>
    <w:p w14:paraId="73830DC4" w14:textId="44A3FBCB" w:rsidR="00F97936" w:rsidRPr="00895E4A" w:rsidRDefault="00F97936" w:rsidP="00F97936">
      <w:pPr>
        <w:rPr>
          <w:lang w:val="lt-LT"/>
        </w:rPr>
      </w:pPr>
      <w:r>
        <w:rPr>
          <w:lang w:val="lt-LT"/>
        </w:rPr>
        <w:t>3</w:t>
      </w:r>
      <w:r w:rsidRPr="00895E4A">
        <w:rPr>
          <w:lang w:val="lt-LT"/>
        </w:rPr>
        <w:t>.2. Išorinio perimetro (WAN) patikra:</w:t>
      </w:r>
    </w:p>
    <w:p w14:paraId="05B40022" w14:textId="1EAD013D" w:rsidR="00F97936" w:rsidRPr="00895E4A" w:rsidRDefault="00F97936" w:rsidP="00F97936">
      <w:pPr>
        <w:rPr>
          <w:lang w:val="lt-LT"/>
        </w:rPr>
      </w:pPr>
      <w:r>
        <w:rPr>
          <w:lang w:val="lt-LT"/>
        </w:rPr>
        <w:t>3</w:t>
      </w:r>
      <w:r w:rsidRPr="00895E4A">
        <w:rPr>
          <w:lang w:val="lt-LT"/>
        </w:rPr>
        <w:t>.2.1. Perimetro tinklo mazgų, pasiekiamų iš interneto, skenavimas pagal pateiktus IP;</w:t>
      </w:r>
    </w:p>
    <w:p w14:paraId="6575C96D" w14:textId="3F8857C4" w:rsidR="00F97936" w:rsidRPr="00895E4A" w:rsidRDefault="00F97936" w:rsidP="00F97936">
      <w:pPr>
        <w:rPr>
          <w:lang w:val="lt-LT"/>
        </w:rPr>
      </w:pPr>
      <w:r>
        <w:rPr>
          <w:lang w:val="lt-LT"/>
        </w:rPr>
        <w:t>3</w:t>
      </w:r>
      <w:r w:rsidRPr="00895E4A">
        <w:rPr>
          <w:lang w:val="lt-LT"/>
        </w:rPr>
        <w:t>.2.2. OS ir tarnybų nustatymas perimetro tinklo mazguose;</w:t>
      </w:r>
    </w:p>
    <w:p w14:paraId="72BD59D3" w14:textId="2FB28C39" w:rsidR="00F97936" w:rsidRPr="00895E4A" w:rsidRDefault="00F97936" w:rsidP="00F97936">
      <w:pPr>
        <w:rPr>
          <w:lang w:val="lt-LT"/>
        </w:rPr>
      </w:pPr>
      <w:r>
        <w:rPr>
          <w:lang w:val="lt-LT"/>
        </w:rPr>
        <w:t>3</w:t>
      </w:r>
      <w:r w:rsidRPr="00895E4A">
        <w:rPr>
          <w:lang w:val="lt-LT"/>
        </w:rPr>
        <w:t>.2.3. Pažeidžiamumų tikrinimas perimetro mazguose;</w:t>
      </w:r>
    </w:p>
    <w:p w14:paraId="652BDDD3" w14:textId="55CF9D9A" w:rsidR="00F97936" w:rsidRPr="00895E4A" w:rsidRDefault="00F97936" w:rsidP="00F97936">
      <w:pPr>
        <w:rPr>
          <w:lang w:val="lt-LT"/>
        </w:rPr>
      </w:pPr>
      <w:r>
        <w:rPr>
          <w:lang w:val="lt-LT"/>
        </w:rPr>
        <w:t>3</w:t>
      </w:r>
      <w:r w:rsidRPr="00895E4A">
        <w:rPr>
          <w:lang w:val="lt-LT"/>
        </w:rPr>
        <w:t xml:space="preserve">.2.4. Jei aptinkamos interneto pasiekiamos tarnybos su autentifikacija – slaptažodžių auditas (iki 5 kartų bandomi dažniausi slaptažodžiai, pvz., </w:t>
      </w:r>
      <w:proofErr w:type="spellStart"/>
      <w:r w:rsidRPr="00895E4A">
        <w:rPr>
          <w:lang w:val="lt-LT"/>
        </w:rPr>
        <w:t>Admin</w:t>
      </w:r>
      <w:proofErr w:type="spellEnd"/>
      <w:r w:rsidRPr="00895E4A">
        <w:rPr>
          <w:lang w:val="lt-LT"/>
        </w:rPr>
        <w:t>/</w:t>
      </w:r>
      <w:proofErr w:type="spellStart"/>
      <w:r w:rsidRPr="00895E4A">
        <w:rPr>
          <w:lang w:val="lt-LT"/>
        </w:rPr>
        <w:t>admin</w:t>
      </w:r>
      <w:proofErr w:type="spellEnd"/>
      <w:r w:rsidRPr="00895E4A">
        <w:rPr>
          <w:lang w:val="lt-LT"/>
        </w:rPr>
        <w:t>);</w:t>
      </w:r>
    </w:p>
    <w:p w14:paraId="5EE9D053" w14:textId="174E4350" w:rsidR="00F97936" w:rsidRPr="00895E4A" w:rsidRDefault="00F97936" w:rsidP="00F97936">
      <w:pPr>
        <w:rPr>
          <w:lang w:val="lt-LT"/>
        </w:rPr>
      </w:pPr>
      <w:r>
        <w:rPr>
          <w:lang w:val="lt-LT"/>
        </w:rPr>
        <w:t>3</w:t>
      </w:r>
      <w:r w:rsidRPr="00895E4A">
        <w:rPr>
          <w:lang w:val="lt-LT"/>
        </w:rPr>
        <w:t xml:space="preserve">.2.5. Vertinama ar slaptažodžiai yra saugūs ir ne lengvai </w:t>
      </w:r>
      <w:proofErr w:type="spellStart"/>
      <w:r w:rsidRPr="00895E4A">
        <w:rPr>
          <w:lang w:val="lt-LT"/>
        </w:rPr>
        <w:t>nuspejami</w:t>
      </w:r>
      <w:proofErr w:type="spellEnd"/>
      <w:r w:rsidRPr="00895E4A">
        <w:rPr>
          <w:lang w:val="lt-LT"/>
        </w:rPr>
        <w:t>;</w:t>
      </w:r>
    </w:p>
    <w:p w14:paraId="4AE9F6D7" w14:textId="3136A75F" w:rsidR="00F97936" w:rsidRPr="00895E4A" w:rsidRDefault="00F97936" w:rsidP="00F97936">
      <w:pPr>
        <w:rPr>
          <w:lang w:val="lt-LT"/>
        </w:rPr>
      </w:pPr>
      <w:r>
        <w:rPr>
          <w:lang w:val="lt-LT"/>
        </w:rPr>
        <w:t>3</w:t>
      </w:r>
      <w:r w:rsidRPr="00895E4A">
        <w:rPr>
          <w:lang w:val="lt-LT"/>
        </w:rPr>
        <w:t>.3. Vidinio tinklo (LAN) patikra:</w:t>
      </w:r>
    </w:p>
    <w:p w14:paraId="0CAF6529" w14:textId="0CDA08DB" w:rsidR="00F97936" w:rsidRPr="00895E4A" w:rsidRDefault="00F97936" w:rsidP="00F97936">
      <w:pPr>
        <w:rPr>
          <w:lang w:val="lt-LT"/>
        </w:rPr>
      </w:pPr>
      <w:r>
        <w:rPr>
          <w:lang w:val="lt-LT"/>
        </w:rPr>
        <w:t>3</w:t>
      </w:r>
      <w:r w:rsidRPr="00895E4A">
        <w:rPr>
          <w:lang w:val="lt-LT"/>
        </w:rPr>
        <w:t>.3.1. Vidinio tinklo architektūros analizė;</w:t>
      </w:r>
    </w:p>
    <w:p w14:paraId="3FC87B36" w14:textId="4630E421" w:rsidR="00F97936" w:rsidRPr="00895E4A" w:rsidRDefault="00F97936" w:rsidP="00F97936">
      <w:pPr>
        <w:rPr>
          <w:lang w:val="lt-LT"/>
        </w:rPr>
      </w:pPr>
      <w:r>
        <w:rPr>
          <w:lang w:val="lt-LT"/>
        </w:rPr>
        <w:t>3</w:t>
      </w:r>
      <w:r w:rsidRPr="00895E4A">
        <w:rPr>
          <w:lang w:val="lt-LT"/>
        </w:rPr>
        <w:t>.3.2. Darbo vietų ir serverių pažeidžiamumo įvertinimas „</w:t>
      </w:r>
      <w:proofErr w:type="spellStart"/>
      <w:r w:rsidRPr="00895E4A">
        <w:rPr>
          <w:lang w:val="lt-LT"/>
        </w:rPr>
        <w:t>black-box</w:t>
      </w:r>
      <w:proofErr w:type="spellEnd"/>
      <w:r w:rsidRPr="00895E4A">
        <w:rPr>
          <w:lang w:val="lt-LT"/>
        </w:rPr>
        <w:t>“ ir (ar) „</w:t>
      </w:r>
      <w:proofErr w:type="spellStart"/>
      <w:r w:rsidRPr="00895E4A">
        <w:rPr>
          <w:lang w:val="lt-LT"/>
        </w:rPr>
        <w:t>agentless</w:t>
      </w:r>
      <w:proofErr w:type="spellEnd"/>
      <w:r w:rsidRPr="00895E4A">
        <w:rPr>
          <w:lang w:val="lt-LT"/>
        </w:rPr>
        <w:t>“ metodu;</w:t>
      </w:r>
    </w:p>
    <w:p w14:paraId="092B8BA1" w14:textId="62F876A8" w:rsidR="00F97936" w:rsidRPr="00895E4A" w:rsidRDefault="00F97936" w:rsidP="00F97936">
      <w:pPr>
        <w:rPr>
          <w:lang w:val="lt-LT"/>
        </w:rPr>
      </w:pPr>
      <w:r>
        <w:rPr>
          <w:lang w:val="lt-LT"/>
        </w:rPr>
        <w:t>3</w:t>
      </w:r>
      <w:r w:rsidRPr="00895E4A">
        <w:rPr>
          <w:lang w:val="lt-LT"/>
        </w:rPr>
        <w:t>.3.3. Įsilaužimų testavimas (</w:t>
      </w:r>
      <w:proofErr w:type="spellStart"/>
      <w:r w:rsidRPr="00895E4A">
        <w:rPr>
          <w:lang w:val="lt-LT"/>
        </w:rPr>
        <w:t>penetration</w:t>
      </w:r>
      <w:proofErr w:type="spellEnd"/>
      <w:r w:rsidRPr="00895E4A">
        <w:rPr>
          <w:lang w:val="lt-LT"/>
        </w:rPr>
        <w:t xml:space="preserve"> </w:t>
      </w:r>
      <w:proofErr w:type="spellStart"/>
      <w:r w:rsidRPr="00895E4A">
        <w:rPr>
          <w:lang w:val="lt-LT"/>
        </w:rPr>
        <w:t>testing</w:t>
      </w:r>
      <w:proofErr w:type="spellEnd"/>
      <w:r w:rsidRPr="00895E4A">
        <w:rPr>
          <w:lang w:val="lt-LT"/>
        </w:rPr>
        <w:t>), ypatingą dėmesį skiriant kompiuteriams ir serveriams, kuriuose veikia informacinės sistemos ir duomenų bazės;</w:t>
      </w:r>
    </w:p>
    <w:p w14:paraId="66985E20" w14:textId="4B5FCD52" w:rsidR="00F97936" w:rsidRPr="00895E4A" w:rsidRDefault="00F97936" w:rsidP="00F97936">
      <w:pPr>
        <w:rPr>
          <w:lang w:val="lt-LT"/>
        </w:rPr>
      </w:pPr>
      <w:r>
        <w:rPr>
          <w:lang w:val="lt-LT"/>
        </w:rPr>
        <w:t>3</w:t>
      </w:r>
      <w:r w:rsidRPr="00895E4A">
        <w:rPr>
          <w:lang w:val="lt-LT"/>
        </w:rPr>
        <w:t>.3.4. Atitikties gerosios praktikos kibernetinio saugumo įstatymo saugos standartams įvertinimas;</w:t>
      </w:r>
    </w:p>
    <w:p w14:paraId="7E5FEC21" w14:textId="0B29113B" w:rsidR="00F97936" w:rsidRPr="00895E4A" w:rsidRDefault="00F97936" w:rsidP="00F97936">
      <w:pPr>
        <w:rPr>
          <w:lang w:val="lt-LT"/>
        </w:rPr>
      </w:pPr>
      <w:r>
        <w:rPr>
          <w:lang w:val="lt-LT"/>
        </w:rPr>
        <w:t>3</w:t>
      </w:r>
      <w:r w:rsidRPr="00895E4A">
        <w:rPr>
          <w:lang w:val="lt-LT"/>
        </w:rPr>
        <w:t>.3.5. Komunikacijos tarp sistemų ir paslaugų saugumo įvertinimas.</w:t>
      </w:r>
    </w:p>
    <w:p w14:paraId="40F2AD84" w14:textId="69B46705" w:rsidR="00F97936" w:rsidRPr="00895E4A" w:rsidRDefault="00F97936" w:rsidP="00F97936">
      <w:pPr>
        <w:rPr>
          <w:lang w:val="lt-LT"/>
        </w:rPr>
      </w:pPr>
      <w:r>
        <w:rPr>
          <w:lang w:val="lt-LT"/>
        </w:rPr>
        <w:t>3</w:t>
      </w:r>
      <w:r w:rsidRPr="00895E4A">
        <w:rPr>
          <w:lang w:val="lt-LT"/>
        </w:rPr>
        <w:t>.4. Naudoti tik licencijuotus, profesionalius įrankius (pvz., „</w:t>
      </w:r>
      <w:proofErr w:type="spellStart"/>
      <w:r w:rsidRPr="00895E4A">
        <w:rPr>
          <w:lang w:val="lt-LT"/>
        </w:rPr>
        <w:t>Nessus</w:t>
      </w:r>
      <w:proofErr w:type="spellEnd"/>
      <w:r w:rsidRPr="00895E4A">
        <w:rPr>
          <w:lang w:val="lt-LT"/>
        </w:rPr>
        <w:t xml:space="preserve"> Professional“ arba lygiavertis). Pažeidžiamumo testavimui naudojama programinė įranga turi veikti </w:t>
      </w:r>
      <w:proofErr w:type="spellStart"/>
      <w:r w:rsidRPr="00895E4A">
        <w:rPr>
          <w:lang w:val="lt-LT"/>
        </w:rPr>
        <w:t>beagentiniu</w:t>
      </w:r>
      <w:proofErr w:type="spellEnd"/>
      <w:r w:rsidRPr="00895E4A">
        <w:rPr>
          <w:lang w:val="lt-LT"/>
        </w:rPr>
        <w:t xml:space="preserve"> (</w:t>
      </w:r>
      <w:proofErr w:type="spellStart"/>
      <w:r w:rsidRPr="00895E4A">
        <w:rPr>
          <w:lang w:val="lt-LT"/>
        </w:rPr>
        <w:t>agentless</w:t>
      </w:r>
      <w:proofErr w:type="spellEnd"/>
      <w:r w:rsidRPr="00895E4A">
        <w:rPr>
          <w:lang w:val="lt-LT"/>
        </w:rPr>
        <w:t>) režimu. Jei būtina, gali būti diegiami agentai. Tinklo įrenginių pažeidžiamumo įvertinimas taip pat atliekamas su profesionaliais įrankiais (kibernetinio saugumo reikalavimas). Testavimo metu negali būti trikdoma organizacijos veikla.</w:t>
      </w:r>
    </w:p>
    <w:p w14:paraId="38F780CA" w14:textId="7E1754B2" w:rsidR="00F97936" w:rsidRPr="00895E4A" w:rsidRDefault="00F97936" w:rsidP="00F97936">
      <w:pPr>
        <w:rPr>
          <w:lang w:val="lt-LT"/>
        </w:rPr>
      </w:pPr>
      <w:r>
        <w:rPr>
          <w:lang w:val="lt-LT"/>
        </w:rPr>
        <w:t>3</w:t>
      </w:r>
      <w:r w:rsidRPr="00895E4A">
        <w:rPr>
          <w:lang w:val="lt-LT"/>
        </w:rPr>
        <w:t>.5. Papildomai turi būti vertinami šie saugumo aspektai ir galimi pažeidžiamumai:</w:t>
      </w:r>
    </w:p>
    <w:p w14:paraId="0A148513" w14:textId="41D64200" w:rsidR="00F97936" w:rsidRPr="00895E4A" w:rsidRDefault="00F97936" w:rsidP="00F97936">
      <w:pPr>
        <w:rPr>
          <w:lang w:val="lt-LT"/>
        </w:rPr>
      </w:pPr>
      <w:r>
        <w:rPr>
          <w:lang w:val="lt-LT"/>
        </w:rPr>
        <w:lastRenderedPageBreak/>
        <w:t>3</w:t>
      </w:r>
      <w:r w:rsidRPr="00895E4A">
        <w:rPr>
          <w:lang w:val="lt-LT"/>
        </w:rPr>
        <w:t>.5.1. Silpni autentifikacijos mechanizmai (</w:t>
      </w:r>
      <w:proofErr w:type="spellStart"/>
      <w:r w:rsidRPr="00895E4A">
        <w:rPr>
          <w:lang w:val="lt-LT"/>
        </w:rPr>
        <w:t>vienfaktoriai</w:t>
      </w:r>
      <w:proofErr w:type="spellEnd"/>
      <w:r w:rsidRPr="00895E4A">
        <w:rPr>
          <w:lang w:val="lt-LT"/>
        </w:rPr>
        <w:t xml:space="preserve"> slaptažodžiai, bendrinamos paskyros);</w:t>
      </w:r>
    </w:p>
    <w:p w14:paraId="5041EC83" w14:textId="723BB0B8" w:rsidR="00F97936" w:rsidRPr="00895E4A" w:rsidRDefault="00F97936" w:rsidP="00F97936">
      <w:pPr>
        <w:rPr>
          <w:lang w:val="lt-LT"/>
        </w:rPr>
      </w:pPr>
      <w:r>
        <w:rPr>
          <w:lang w:val="lt-LT"/>
        </w:rPr>
        <w:t>3</w:t>
      </w:r>
      <w:r w:rsidRPr="00895E4A">
        <w:rPr>
          <w:lang w:val="lt-LT"/>
        </w:rPr>
        <w:t>.5.2. Nenaudojamas dviejų faktorių autentifikavimas (2FA);</w:t>
      </w:r>
    </w:p>
    <w:p w14:paraId="0C1B49CA" w14:textId="0DAAF4DF" w:rsidR="00F97936" w:rsidRPr="00895E4A" w:rsidRDefault="00F97936" w:rsidP="00F97936">
      <w:pPr>
        <w:rPr>
          <w:lang w:val="lt-LT"/>
        </w:rPr>
      </w:pPr>
      <w:r>
        <w:rPr>
          <w:lang w:val="lt-LT"/>
        </w:rPr>
        <w:t>3</w:t>
      </w:r>
      <w:r w:rsidRPr="00895E4A">
        <w:rPr>
          <w:lang w:val="lt-LT"/>
        </w:rPr>
        <w:t>.5.3. Viešai prieinamos paslaugos: RDP, SSH, FTP, SMB, REST API be saugumo priemonių;</w:t>
      </w:r>
    </w:p>
    <w:p w14:paraId="0DEA88F4" w14:textId="4ECF1CCF" w:rsidR="00F97936" w:rsidRPr="00895E4A" w:rsidRDefault="00F97936" w:rsidP="00F97936">
      <w:pPr>
        <w:rPr>
          <w:lang w:val="lt-LT"/>
        </w:rPr>
      </w:pPr>
      <w:r>
        <w:rPr>
          <w:lang w:val="lt-LT"/>
        </w:rPr>
        <w:t>3</w:t>
      </w:r>
      <w:r w:rsidRPr="00895E4A">
        <w:rPr>
          <w:lang w:val="lt-LT"/>
        </w:rPr>
        <w:t>.5.4. Operacinės sistemos ir kitų saugumo paslaugų spragos;</w:t>
      </w:r>
    </w:p>
    <w:p w14:paraId="79949F73" w14:textId="299ACDB8" w:rsidR="00F97936" w:rsidRPr="00895E4A" w:rsidRDefault="00F97936" w:rsidP="00F97936">
      <w:pPr>
        <w:rPr>
          <w:lang w:val="lt-LT"/>
        </w:rPr>
      </w:pPr>
      <w:r>
        <w:rPr>
          <w:lang w:val="lt-LT"/>
        </w:rPr>
        <w:t>3</w:t>
      </w:r>
      <w:r w:rsidRPr="00895E4A">
        <w:rPr>
          <w:lang w:val="lt-LT"/>
        </w:rPr>
        <w:t>.5.5. Saugumo konfigūracijų trūkumai (pvz., SMBv1 įjungtas);</w:t>
      </w:r>
    </w:p>
    <w:p w14:paraId="55B6026D" w14:textId="5EDC4697" w:rsidR="00F97936" w:rsidRPr="00895E4A" w:rsidRDefault="00F97936" w:rsidP="00F97936">
      <w:pPr>
        <w:rPr>
          <w:lang w:val="lt-LT"/>
        </w:rPr>
      </w:pPr>
      <w:r>
        <w:rPr>
          <w:lang w:val="lt-LT"/>
        </w:rPr>
        <w:t>3</w:t>
      </w:r>
      <w:r w:rsidRPr="00895E4A">
        <w:rPr>
          <w:lang w:val="lt-LT"/>
        </w:rPr>
        <w:t>.5.6. Prieigos kontrolės spragos (per plačios teisės);</w:t>
      </w:r>
    </w:p>
    <w:p w14:paraId="4287EEFB" w14:textId="13205FCD" w:rsidR="00F97936" w:rsidRPr="00895E4A" w:rsidRDefault="00F97936" w:rsidP="00F97936">
      <w:pPr>
        <w:rPr>
          <w:lang w:val="lt-LT"/>
        </w:rPr>
      </w:pPr>
      <w:r>
        <w:rPr>
          <w:lang w:val="lt-LT"/>
        </w:rPr>
        <w:t>3</w:t>
      </w:r>
      <w:r w:rsidRPr="00895E4A">
        <w:rPr>
          <w:lang w:val="lt-LT"/>
        </w:rPr>
        <w:t xml:space="preserve">.5.7. Svetainės saugumo testai pagal OWASP </w:t>
      </w:r>
      <w:proofErr w:type="spellStart"/>
      <w:r w:rsidRPr="00895E4A">
        <w:rPr>
          <w:lang w:val="lt-LT"/>
        </w:rPr>
        <w:t>Top</w:t>
      </w:r>
      <w:proofErr w:type="spellEnd"/>
      <w:r w:rsidRPr="00895E4A">
        <w:rPr>
          <w:lang w:val="lt-LT"/>
        </w:rPr>
        <w:t xml:space="preserve"> 10 (pvz., SQL </w:t>
      </w:r>
      <w:proofErr w:type="spellStart"/>
      <w:r w:rsidRPr="00895E4A">
        <w:rPr>
          <w:lang w:val="lt-LT"/>
        </w:rPr>
        <w:t>injection</w:t>
      </w:r>
      <w:proofErr w:type="spellEnd"/>
      <w:r w:rsidRPr="00895E4A">
        <w:rPr>
          <w:lang w:val="lt-LT"/>
        </w:rPr>
        <w:t>, XSS arba lygiaverčiai);</w:t>
      </w:r>
    </w:p>
    <w:p w14:paraId="73E7F5C9" w14:textId="37443380" w:rsidR="00F97936" w:rsidRPr="00895E4A" w:rsidRDefault="00F97936" w:rsidP="00F97936">
      <w:pPr>
        <w:rPr>
          <w:lang w:val="lt-LT"/>
        </w:rPr>
      </w:pPr>
      <w:r>
        <w:rPr>
          <w:lang w:val="lt-LT"/>
        </w:rPr>
        <w:t>3</w:t>
      </w:r>
      <w:r w:rsidRPr="00895E4A">
        <w:rPr>
          <w:lang w:val="lt-LT"/>
        </w:rPr>
        <w:t xml:space="preserve">.5.8. Serverio informacijos atskleidimas (versijų, klaidų </w:t>
      </w:r>
      <w:proofErr w:type="spellStart"/>
      <w:r w:rsidRPr="00895E4A">
        <w:rPr>
          <w:lang w:val="lt-LT"/>
        </w:rPr>
        <w:t>log'ai</w:t>
      </w:r>
      <w:proofErr w:type="spellEnd"/>
      <w:r w:rsidRPr="00895E4A">
        <w:rPr>
          <w:lang w:val="lt-LT"/>
        </w:rPr>
        <w:t>);</w:t>
      </w:r>
    </w:p>
    <w:p w14:paraId="24CD21B9" w14:textId="03B7FBEB" w:rsidR="00F97936" w:rsidRPr="00895E4A" w:rsidRDefault="00F97936" w:rsidP="00F97936">
      <w:pPr>
        <w:rPr>
          <w:lang w:val="lt-LT"/>
        </w:rPr>
      </w:pPr>
      <w:r>
        <w:rPr>
          <w:lang w:val="lt-LT"/>
        </w:rPr>
        <w:t>3</w:t>
      </w:r>
      <w:r w:rsidRPr="00895E4A">
        <w:rPr>
          <w:lang w:val="lt-LT"/>
        </w:rPr>
        <w:t>.5.9. Pasenusios CMS, bibliotekos ar moduliai;</w:t>
      </w:r>
    </w:p>
    <w:p w14:paraId="6C9379DD" w14:textId="1B8D7D18" w:rsidR="00F97936" w:rsidRPr="00895E4A" w:rsidRDefault="00F97936" w:rsidP="00F97936">
      <w:pPr>
        <w:rPr>
          <w:lang w:val="lt-LT"/>
        </w:rPr>
      </w:pPr>
      <w:r>
        <w:rPr>
          <w:lang w:val="lt-LT"/>
        </w:rPr>
        <w:t>3</w:t>
      </w:r>
      <w:r w:rsidRPr="00895E4A">
        <w:rPr>
          <w:lang w:val="lt-LT"/>
        </w:rPr>
        <w:t xml:space="preserve">.5.10. </w:t>
      </w:r>
      <w:proofErr w:type="spellStart"/>
      <w:r w:rsidRPr="00895E4A">
        <w:rPr>
          <w:lang w:val="lt-LT"/>
        </w:rPr>
        <w:t>DoS</w:t>
      </w:r>
      <w:proofErr w:type="spellEnd"/>
      <w:r w:rsidRPr="00895E4A">
        <w:rPr>
          <w:lang w:val="lt-LT"/>
        </w:rPr>
        <w:t xml:space="preserve"> atsparumo testavimas;</w:t>
      </w:r>
    </w:p>
    <w:p w14:paraId="70B7144F" w14:textId="3917A943" w:rsidR="00F97936" w:rsidRPr="00895E4A" w:rsidRDefault="00F97936" w:rsidP="00F97936">
      <w:pPr>
        <w:rPr>
          <w:lang w:val="lt-LT"/>
        </w:rPr>
      </w:pPr>
      <w:r>
        <w:rPr>
          <w:lang w:val="lt-LT"/>
        </w:rPr>
        <w:t>3</w:t>
      </w:r>
      <w:r w:rsidRPr="00895E4A">
        <w:rPr>
          <w:lang w:val="lt-LT"/>
        </w:rPr>
        <w:t>.5.11. Atsarginių kopijų darymas ir testavimas;</w:t>
      </w:r>
    </w:p>
    <w:p w14:paraId="3A9312CF" w14:textId="3B41B3A0" w:rsidR="00F97936" w:rsidRPr="00895E4A" w:rsidRDefault="00F97936" w:rsidP="00F97936">
      <w:pPr>
        <w:rPr>
          <w:lang w:val="lt-LT"/>
        </w:rPr>
      </w:pPr>
      <w:r>
        <w:rPr>
          <w:lang w:val="lt-LT"/>
        </w:rPr>
        <w:t>3</w:t>
      </w:r>
      <w:r w:rsidRPr="00895E4A">
        <w:rPr>
          <w:lang w:val="lt-LT"/>
        </w:rPr>
        <w:t>.5.12. Incidentų registravimo ir reagavimo procesai;</w:t>
      </w:r>
    </w:p>
    <w:p w14:paraId="37456FA2" w14:textId="010065AB" w:rsidR="00F97936" w:rsidRPr="00895E4A" w:rsidRDefault="00F97936" w:rsidP="00F97936">
      <w:pPr>
        <w:rPr>
          <w:lang w:val="lt-LT"/>
        </w:rPr>
      </w:pPr>
      <w:r>
        <w:rPr>
          <w:lang w:val="lt-LT"/>
        </w:rPr>
        <w:t>3</w:t>
      </w:r>
      <w:r w:rsidRPr="00895E4A">
        <w:rPr>
          <w:lang w:val="lt-LT"/>
        </w:rPr>
        <w:t>.5.13. Belaidžio (</w:t>
      </w:r>
      <w:proofErr w:type="spellStart"/>
      <w:r w:rsidRPr="00895E4A">
        <w:rPr>
          <w:lang w:val="lt-LT"/>
        </w:rPr>
        <w:t>Wi</w:t>
      </w:r>
      <w:proofErr w:type="spellEnd"/>
      <w:r w:rsidRPr="00895E4A">
        <w:rPr>
          <w:lang w:val="lt-LT"/>
        </w:rPr>
        <w:t>-Fi) tinklo saugumo vertinimas (WPA2/WPA3, MAC filtravimas);</w:t>
      </w:r>
    </w:p>
    <w:p w14:paraId="7DD86AEC" w14:textId="17FA2AFB" w:rsidR="00F97936" w:rsidRPr="00895E4A" w:rsidRDefault="00F97936" w:rsidP="00F97936">
      <w:pPr>
        <w:rPr>
          <w:lang w:val="lt-LT"/>
        </w:rPr>
      </w:pPr>
      <w:r>
        <w:rPr>
          <w:lang w:val="lt-LT"/>
        </w:rPr>
        <w:t>3</w:t>
      </w:r>
      <w:r w:rsidRPr="00895E4A">
        <w:rPr>
          <w:lang w:val="lt-LT"/>
        </w:rPr>
        <w:t>.5.14. Antivirusinės programinės įrangos efektyvumas ir jos atnaujinimai;</w:t>
      </w:r>
    </w:p>
    <w:p w14:paraId="728ACE1A" w14:textId="511A23B7" w:rsidR="00F97936" w:rsidRPr="00895E4A" w:rsidRDefault="00F97936" w:rsidP="00F97936">
      <w:pPr>
        <w:rPr>
          <w:lang w:val="lt-LT"/>
        </w:rPr>
      </w:pPr>
      <w:r>
        <w:rPr>
          <w:lang w:val="lt-LT"/>
        </w:rPr>
        <w:t>3</w:t>
      </w:r>
      <w:r w:rsidRPr="00895E4A">
        <w:rPr>
          <w:lang w:val="lt-LT"/>
        </w:rPr>
        <w:t>.5.15. Kompiuterių ir serverių OS versijų analizė (ar nėra pasenusios, ar gauna gamintojo palaikymą);</w:t>
      </w:r>
    </w:p>
    <w:p w14:paraId="5211AAB7" w14:textId="0827D3BA" w:rsidR="00F97936" w:rsidRPr="00895E4A" w:rsidRDefault="00F97936" w:rsidP="00F97936">
      <w:pPr>
        <w:rPr>
          <w:lang w:val="lt-LT"/>
        </w:rPr>
      </w:pPr>
      <w:r>
        <w:rPr>
          <w:lang w:val="lt-LT"/>
        </w:rPr>
        <w:t>3</w:t>
      </w:r>
      <w:r w:rsidRPr="00895E4A">
        <w:rPr>
          <w:lang w:val="lt-LT"/>
        </w:rPr>
        <w:t>.5.16. HTTPS naudojimas vidiniame tinkle;</w:t>
      </w:r>
    </w:p>
    <w:p w14:paraId="0ACEFE48" w14:textId="37BB4647" w:rsidR="00F97936" w:rsidRPr="00895E4A" w:rsidRDefault="00F97936" w:rsidP="00F97936">
      <w:pPr>
        <w:rPr>
          <w:lang w:val="lt-LT"/>
        </w:rPr>
      </w:pPr>
      <w:r>
        <w:rPr>
          <w:lang w:val="lt-LT"/>
        </w:rPr>
        <w:t>3</w:t>
      </w:r>
      <w:r w:rsidRPr="00895E4A">
        <w:rPr>
          <w:lang w:val="lt-LT"/>
        </w:rPr>
        <w:t>.5.17. Komutatorių (</w:t>
      </w:r>
      <w:proofErr w:type="spellStart"/>
      <w:r w:rsidRPr="00895E4A">
        <w:rPr>
          <w:lang w:val="lt-LT"/>
        </w:rPr>
        <w:t>switch</w:t>
      </w:r>
      <w:proofErr w:type="spellEnd"/>
      <w:r w:rsidRPr="00895E4A">
        <w:rPr>
          <w:lang w:val="lt-LT"/>
        </w:rPr>
        <w:t>) ir kitų tinklo įrenginių programinės įrangos pažeidžiamumai;</w:t>
      </w:r>
    </w:p>
    <w:p w14:paraId="41FDD4CA" w14:textId="2AE59AB4" w:rsidR="00F97936" w:rsidRPr="00895E4A" w:rsidRDefault="00F97936" w:rsidP="00F97936">
      <w:pPr>
        <w:rPr>
          <w:lang w:val="lt-LT"/>
        </w:rPr>
      </w:pPr>
      <w:r>
        <w:rPr>
          <w:lang w:val="lt-LT"/>
        </w:rPr>
        <w:t>3</w:t>
      </w:r>
      <w:r w:rsidRPr="00895E4A">
        <w:rPr>
          <w:lang w:val="lt-LT"/>
        </w:rPr>
        <w:t>.5.18. VLAN konfigūracijų saugumas;</w:t>
      </w:r>
    </w:p>
    <w:p w14:paraId="41D931E8" w14:textId="74482E9C" w:rsidR="00F97936" w:rsidRPr="00895E4A" w:rsidRDefault="00F97936" w:rsidP="00F97936">
      <w:pPr>
        <w:rPr>
          <w:lang w:val="lt-LT"/>
        </w:rPr>
      </w:pPr>
      <w:r>
        <w:rPr>
          <w:lang w:val="lt-LT"/>
        </w:rPr>
        <w:t>3</w:t>
      </w:r>
      <w:r w:rsidRPr="00895E4A">
        <w:rPr>
          <w:lang w:val="lt-LT"/>
        </w:rPr>
        <w:t>.5.19. VPN saugumo ir paskyrų auditas;</w:t>
      </w:r>
    </w:p>
    <w:p w14:paraId="445C7A08" w14:textId="43FCFB81" w:rsidR="00F97936" w:rsidRPr="00895E4A" w:rsidRDefault="00F97936" w:rsidP="00F97936">
      <w:pPr>
        <w:rPr>
          <w:lang w:val="lt-LT"/>
        </w:rPr>
      </w:pPr>
      <w:r>
        <w:rPr>
          <w:lang w:val="lt-LT"/>
        </w:rPr>
        <w:t>3</w:t>
      </w:r>
      <w:r w:rsidRPr="00895E4A">
        <w:rPr>
          <w:lang w:val="lt-LT"/>
        </w:rPr>
        <w:t>.5.20. Privilegijuotų vartotojų teisių peržiūra;</w:t>
      </w:r>
    </w:p>
    <w:p w14:paraId="2AC25C33" w14:textId="29182E81" w:rsidR="00F97936" w:rsidRPr="00895E4A" w:rsidRDefault="00F97936" w:rsidP="00F97936">
      <w:pPr>
        <w:rPr>
          <w:lang w:val="lt-LT"/>
        </w:rPr>
      </w:pPr>
      <w:r>
        <w:rPr>
          <w:lang w:val="lt-LT"/>
        </w:rPr>
        <w:t>3</w:t>
      </w:r>
      <w:r w:rsidRPr="00895E4A">
        <w:rPr>
          <w:lang w:val="lt-LT"/>
        </w:rPr>
        <w:t>.5.21. Išorinių paslaugų paskyrų valdymo peržiūra;</w:t>
      </w:r>
    </w:p>
    <w:p w14:paraId="7D57DB74" w14:textId="28FE28D6" w:rsidR="00F97936" w:rsidRPr="00895E4A" w:rsidRDefault="00F97936" w:rsidP="00F97936">
      <w:pPr>
        <w:rPr>
          <w:lang w:val="lt-LT"/>
        </w:rPr>
      </w:pPr>
      <w:r>
        <w:rPr>
          <w:lang w:val="lt-LT"/>
        </w:rPr>
        <w:t>3</w:t>
      </w:r>
      <w:r w:rsidRPr="00895E4A">
        <w:rPr>
          <w:lang w:val="lt-LT"/>
        </w:rPr>
        <w:t xml:space="preserve">.5.22. Nustatytų išorinių / vidinių  pažeidžiamumų išsamūs rezultatai; </w:t>
      </w:r>
    </w:p>
    <w:p w14:paraId="2E8AE38F" w14:textId="4E9D219F" w:rsidR="00F97936" w:rsidRPr="00895E4A" w:rsidRDefault="00F97936" w:rsidP="00F97936">
      <w:pPr>
        <w:rPr>
          <w:lang w:val="lt-LT"/>
        </w:rPr>
      </w:pPr>
      <w:r>
        <w:rPr>
          <w:lang w:val="lt-LT"/>
        </w:rPr>
        <w:t>3</w:t>
      </w:r>
      <w:r w:rsidRPr="00895E4A">
        <w:rPr>
          <w:lang w:val="lt-LT"/>
        </w:rPr>
        <w:t>.5.23. Kiekvienam iš šių aspektų turi būti pateiktas identifikuotų trūkumų sąrašas, rizikos vertinimas ir rekomenduojami sprendimo būdai. Jei įranga ar programinė įranga nebepalaikoma, turi būti pateikti atnaujinimo pasiūlymai.</w:t>
      </w:r>
    </w:p>
    <w:p w14:paraId="2148A684" w14:textId="448174DD" w:rsidR="00F97936" w:rsidRPr="00895E4A" w:rsidRDefault="00F97936" w:rsidP="00F97936">
      <w:pPr>
        <w:rPr>
          <w:lang w:val="lt-LT"/>
        </w:rPr>
      </w:pPr>
      <w:r>
        <w:rPr>
          <w:lang w:val="lt-LT"/>
        </w:rPr>
        <w:t>3</w:t>
      </w:r>
      <w:r w:rsidRPr="00895E4A">
        <w:rPr>
          <w:lang w:val="lt-LT"/>
        </w:rPr>
        <w:t>.6. Žurnalų (</w:t>
      </w:r>
      <w:proofErr w:type="spellStart"/>
      <w:r w:rsidRPr="00895E4A">
        <w:rPr>
          <w:lang w:val="lt-LT"/>
        </w:rPr>
        <w:t>logų</w:t>
      </w:r>
      <w:proofErr w:type="spellEnd"/>
      <w:r w:rsidRPr="00895E4A">
        <w:rPr>
          <w:lang w:val="lt-LT"/>
        </w:rPr>
        <w:t>) centralizavimas:</w:t>
      </w:r>
    </w:p>
    <w:p w14:paraId="7B28C6F4" w14:textId="383E2DE1" w:rsidR="00F97936" w:rsidRPr="00895E4A" w:rsidRDefault="00F97936" w:rsidP="00F97936">
      <w:pPr>
        <w:rPr>
          <w:lang w:val="lt-LT"/>
        </w:rPr>
      </w:pPr>
      <w:r>
        <w:rPr>
          <w:lang w:val="lt-LT"/>
        </w:rPr>
        <w:t>3</w:t>
      </w:r>
      <w:r w:rsidRPr="00895E4A">
        <w:rPr>
          <w:lang w:val="lt-LT"/>
        </w:rPr>
        <w:t xml:space="preserve">.6.1. Audito metu turi būti </w:t>
      </w:r>
      <w:r w:rsidRPr="00895E4A">
        <w:rPr>
          <w:b/>
          <w:lang w:val="lt-LT"/>
        </w:rPr>
        <w:t>patikrinta</w:t>
      </w:r>
      <w:r w:rsidRPr="00895E4A">
        <w:rPr>
          <w:lang w:val="lt-LT"/>
        </w:rPr>
        <w:t>, ar įdiegta centralizuota žurnalų (</w:t>
      </w:r>
      <w:proofErr w:type="spellStart"/>
      <w:r w:rsidRPr="00895E4A">
        <w:rPr>
          <w:lang w:val="lt-LT"/>
        </w:rPr>
        <w:t>logų</w:t>
      </w:r>
      <w:proofErr w:type="spellEnd"/>
      <w:r w:rsidRPr="00895E4A">
        <w:rPr>
          <w:lang w:val="lt-LT"/>
        </w:rPr>
        <w:t>) valdymo sistema (pvz., SIEM) ir ar nustatyti pagrindiniai žurnaliniai įrašai (</w:t>
      </w:r>
      <w:proofErr w:type="spellStart"/>
      <w:r w:rsidRPr="00895E4A">
        <w:rPr>
          <w:lang w:val="lt-LT"/>
        </w:rPr>
        <w:t>authentication</w:t>
      </w:r>
      <w:proofErr w:type="spellEnd"/>
      <w:r w:rsidRPr="00895E4A">
        <w:rPr>
          <w:lang w:val="lt-LT"/>
        </w:rPr>
        <w:t xml:space="preserve"> </w:t>
      </w:r>
      <w:proofErr w:type="spellStart"/>
      <w:r w:rsidRPr="00895E4A">
        <w:rPr>
          <w:lang w:val="lt-LT"/>
        </w:rPr>
        <w:t>logs</w:t>
      </w:r>
      <w:proofErr w:type="spellEnd"/>
      <w:r w:rsidRPr="00895E4A">
        <w:rPr>
          <w:lang w:val="lt-LT"/>
        </w:rPr>
        <w:t>, sisteminiai įvykiai ir pan.);</w:t>
      </w:r>
    </w:p>
    <w:p w14:paraId="666576E6" w14:textId="08DA3337" w:rsidR="00F97936" w:rsidRPr="00895E4A" w:rsidRDefault="00F97936" w:rsidP="00F97936">
      <w:pPr>
        <w:rPr>
          <w:lang w:val="lt-LT"/>
        </w:rPr>
      </w:pPr>
      <w:r>
        <w:rPr>
          <w:lang w:val="lt-LT"/>
        </w:rPr>
        <w:t>3</w:t>
      </w:r>
      <w:r w:rsidRPr="00895E4A">
        <w:rPr>
          <w:lang w:val="lt-LT"/>
        </w:rPr>
        <w:t xml:space="preserve">.6.2. </w:t>
      </w:r>
      <w:r w:rsidRPr="00895E4A">
        <w:rPr>
          <w:b/>
          <w:lang w:val="lt-LT"/>
        </w:rPr>
        <w:t>Patikrinti</w:t>
      </w:r>
      <w:r w:rsidRPr="00895E4A">
        <w:rPr>
          <w:lang w:val="lt-LT"/>
        </w:rPr>
        <w:t xml:space="preserve"> ar yra paskirtas atsakingas asmuo už </w:t>
      </w:r>
      <w:proofErr w:type="spellStart"/>
      <w:r w:rsidRPr="00895E4A">
        <w:rPr>
          <w:lang w:val="lt-LT"/>
        </w:rPr>
        <w:t>logų</w:t>
      </w:r>
      <w:proofErr w:type="spellEnd"/>
      <w:r w:rsidRPr="00895E4A">
        <w:rPr>
          <w:lang w:val="lt-LT"/>
        </w:rPr>
        <w:t xml:space="preserve"> analizę, kaip ilgai jie saugomi ir kaip reguliariai tikrinami;</w:t>
      </w:r>
    </w:p>
    <w:p w14:paraId="5D8F43EC" w14:textId="2675E6CC" w:rsidR="00F97936" w:rsidRPr="00895E4A" w:rsidRDefault="00F97936" w:rsidP="00F97936">
      <w:pPr>
        <w:rPr>
          <w:lang w:val="lt-LT"/>
        </w:rPr>
      </w:pPr>
      <w:r>
        <w:rPr>
          <w:lang w:val="lt-LT"/>
        </w:rPr>
        <w:t>3</w:t>
      </w:r>
      <w:r w:rsidRPr="00895E4A">
        <w:rPr>
          <w:lang w:val="lt-LT"/>
        </w:rPr>
        <w:t xml:space="preserve">.6.3. Įvertinti, ar </w:t>
      </w:r>
      <w:proofErr w:type="spellStart"/>
      <w:r w:rsidRPr="00895E4A">
        <w:rPr>
          <w:lang w:val="lt-LT"/>
        </w:rPr>
        <w:t>logų</w:t>
      </w:r>
      <w:proofErr w:type="spellEnd"/>
      <w:r w:rsidRPr="00895E4A">
        <w:rPr>
          <w:lang w:val="lt-LT"/>
        </w:rPr>
        <w:t xml:space="preserve"> informacija naudojama incidentams aptikti bei jų priežastims išsiaiškinti.</w:t>
      </w:r>
    </w:p>
    <w:p w14:paraId="5C2DA3ED" w14:textId="408C8FBB" w:rsidR="00F97936" w:rsidRPr="00895E4A" w:rsidRDefault="00F97936" w:rsidP="00F97936">
      <w:pPr>
        <w:pStyle w:val="Antrat3"/>
        <w:numPr>
          <w:ilvl w:val="0"/>
          <w:numId w:val="0"/>
        </w:numPr>
        <w:spacing w:before="280"/>
        <w:rPr>
          <w:b/>
          <w:color w:val="000000"/>
        </w:rPr>
      </w:pPr>
      <w:bookmarkStart w:id="1" w:name="_heading=h.uz4nal5pp4d5" w:colFirst="0" w:colLast="0"/>
      <w:bookmarkEnd w:id="1"/>
      <w:r>
        <w:rPr>
          <w:color w:val="000000"/>
        </w:rPr>
        <w:t>3</w:t>
      </w:r>
      <w:r w:rsidRPr="00895E4A">
        <w:rPr>
          <w:color w:val="000000"/>
        </w:rPr>
        <w:t>.7. Reikalavimai dėl skaitmeninės audito valdymo priemonės</w:t>
      </w:r>
    </w:p>
    <w:p w14:paraId="5DF6AA37" w14:textId="2C7D6517" w:rsidR="00F97936" w:rsidRPr="00895E4A" w:rsidRDefault="00F97936" w:rsidP="00F97936">
      <w:pPr>
        <w:spacing w:before="240"/>
        <w:rPr>
          <w:lang w:val="lt-LT"/>
        </w:rPr>
      </w:pPr>
      <w:r>
        <w:rPr>
          <w:lang w:val="lt-LT"/>
        </w:rPr>
        <w:t>3</w:t>
      </w:r>
      <w:r w:rsidRPr="00895E4A">
        <w:rPr>
          <w:lang w:val="lt-LT"/>
        </w:rPr>
        <w:t xml:space="preserve">.7.1. Atsižvelgiant į Kibernetinio saugumo įstatymo ir nacionalinių teisės aktų reikalavimus dėl nuolatinės kibernetinio saugumo būklės stebėsenos, taip pat į būtinybę užtikrinti audito rezultatų tęstinumą, aiškų trūkumų valdymo procesą ir atitikties įrodymų kaupimą, tiekėjas privalo pasiūlyti </w:t>
      </w:r>
      <w:r w:rsidRPr="00895E4A">
        <w:rPr>
          <w:b/>
          <w:lang w:val="lt-LT"/>
        </w:rPr>
        <w:t>skaitmeninę audito valdymo priemonę</w:t>
      </w:r>
      <w:r w:rsidRPr="00895E4A">
        <w:rPr>
          <w:lang w:val="lt-LT"/>
        </w:rPr>
        <w:t xml:space="preserve"> (pvz., platformą, sistemą ar programinę įrangą), atitinkančią šiuos kriterijus. Leidžiama pasiūlyti </w:t>
      </w:r>
      <w:r w:rsidRPr="00895E4A">
        <w:rPr>
          <w:b/>
          <w:lang w:val="lt-LT"/>
        </w:rPr>
        <w:t>funkciškai lygiaverčius sprendimus</w:t>
      </w:r>
      <w:r w:rsidRPr="00895E4A">
        <w:rPr>
          <w:lang w:val="lt-LT"/>
        </w:rPr>
        <w:t>, jei jie atitinka toliau nurodytus funkcinius reikalavimus.</w:t>
      </w:r>
    </w:p>
    <w:p w14:paraId="5AECE821" w14:textId="35565AFB" w:rsidR="00F97936" w:rsidRPr="00895E4A" w:rsidRDefault="00F97936" w:rsidP="00F97936">
      <w:pPr>
        <w:spacing w:before="240"/>
        <w:rPr>
          <w:lang w:val="lt-LT"/>
        </w:rPr>
      </w:pPr>
      <w:r>
        <w:rPr>
          <w:lang w:val="lt-LT"/>
        </w:rPr>
        <w:t>3</w:t>
      </w:r>
      <w:r w:rsidRPr="00895E4A">
        <w:rPr>
          <w:lang w:val="lt-LT"/>
        </w:rPr>
        <w:t>.7.1.1. Priemonė turi būti debesijos pagrindu veikianti sistema, leidžianti centralizuotai administruoti audito procesą, valdyti atitikties klausimynus, deleguoti užduotis bei sekti jų vykdymo eigą;</w:t>
      </w:r>
    </w:p>
    <w:p w14:paraId="4D922642" w14:textId="3D8B880C" w:rsidR="00F97936" w:rsidRPr="00692B49" w:rsidRDefault="00F97936" w:rsidP="00F97936">
      <w:pPr>
        <w:spacing w:before="240"/>
        <w:rPr>
          <w:lang w:val="lt-LT"/>
        </w:rPr>
      </w:pPr>
      <w:r>
        <w:rPr>
          <w:lang w:val="lt-LT"/>
        </w:rPr>
        <w:t>3</w:t>
      </w:r>
      <w:r w:rsidRPr="00692B49">
        <w:rPr>
          <w:lang w:val="lt-LT"/>
        </w:rPr>
        <w:t xml:space="preserve">.7.1.2. Turi būti užtikrinti </w:t>
      </w:r>
      <w:r w:rsidRPr="00692B49">
        <w:rPr>
          <w:b/>
          <w:lang w:val="lt-LT"/>
        </w:rPr>
        <w:t>skaitmeninės audito valdymo priemonės</w:t>
      </w:r>
      <w:r w:rsidRPr="00692B49">
        <w:rPr>
          <w:lang w:val="lt-LT"/>
        </w:rPr>
        <w:t xml:space="preserve"> funkcionalumai:</w:t>
      </w:r>
    </w:p>
    <w:p w14:paraId="7AD29DDF" w14:textId="693D14FE" w:rsidR="00F97936" w:rsidRPr="00692B49" w:rsidRDefault="00F97936" w:rsidP="00F97936">
      <w:pPr>
        <w:spacing w:before="240" w:line="276" w:lineRule="auto"/>
        <w:ind w:left="360"/>
        <w:rPr>
          <w:lang w:val="lt-LT"/>
        </w:rPr>
      </w:pPr>
      <w:r>
        <w:rPr>
          <w:lang w:val="lt-LT"/>
        </w:rPr>
        <w:t>3</w:t>
      </w:r>
      <w:r w:rsidRPr="00692B49">
        <w:rPr>
          <w:lang w:val="lt-LT"/>
        </w:rPr>
        <w:t>.7.1.2.1. Stebėti atitikties įvertinimą;</w:t>
      </w:r>
    </w:p>
    <w:p w14:paraId="7CFF636D" w14:textId="31B40CCF" w:rsidR="00F97936" w:rsidRPr="00692B49" w:rsidRDefault="00F97936" w:rsidP="00F97936">
      <w:pPr>
        <w:spacing w:line="276" w:lineRule="auto"/>
        <w:ind w:left="360"/>
        <w:rPr>
          <w:lang w:val="lt-LT"/>
        </w:rPr>
      </w:pPr>
      <w:r>
        <w:rPr>
          <w:lang w:val="lt-LT"/>
        </w:rPr>
        <w:t>3</w:t>
      </w:r>
      <w:r w:rsidRPr="00692B49">
        <w:rPr>
          <w:lang w:val="lt-LT"/>
        </w:rPr>
        <w:t>.7.1.2.2. Deleguoti užduotis organizacijos darbuotojams;</w:t>
      </w:r>
    </w:p>
    <w:p w14:paraId="6C9650B2" w14:textId="6399C894" w:rsidR="00F97936" w:rsidRPr="00692B49" w:rsidRDefault="00F97936" w:rsidP="00F97936">
      <w:pPr>
        <w:spacing w:line="276" w:lineRule="auto"/>
        <w:ind w:left="360"/>
        <w:rPr>
          <w:lang w:val="lt-LT"/>
        </w:rPr>
      </w:pPr>
      <w:r>
        <w:rPr>
          <w:lang w:val="lt-LT"/>
        </w:rPr>
        <w:t>3</w:t>
      </w:r>
      <w:r w:rsidRPr="00692B49">
        <w:rPr>
          <w:lang w:val="lt-LT"/>
        </w:rPr>
        <w:t>.7.1.2.3. Valdyti aptiktus neatitikimus bei sprendimų įgyvendinimą;</w:t>
      </w:r>
    </w:p>
    <w:p w14:paraId="5DA29F7E" w14:textId="234425D2" w:rsidR="00F97936" w:rsidRPr="00692B49" w:rsidRDefault="00F97936" w:rsidP="00F97936">
      <w:pPr>
        <w:spacing w:line="276" w:lineRule="auto"/>
        <w:ind w:left="360"/>
        <w:rPr>
          <w:lang w:val="lt-LT"/>
        </w:rPr>
      </w:pPr>
      <w:r>
        <w:rPr>
          <w:lang w:val="lt-LT"/>
        </w:rPr>
        <w:t>3</w:t>
      </w:r>
      <w:r w:rsidRPr="00692B49">
        <w:rPr>
          <w:lang w:val="lt-LT"/>
        </w:rPr>
        <w:t>.7.1.2.4. Matyti pažangą realiuoju laiku;</w:t>
      </w:r>
    </w:p>
    <w:p w14:paraId="42CD9517" w14:textId="26553B41" w:rsidR="00F97936" w:rsidRDefault="00F97936" w:rsidP="00F97936">
      <w:pPr>
        <w:tabs>
          <w:tab w:val="left" w:pos="630"/>
        </w:tabs>
        <w:spacing w:line="276" w:lineRule="auto"/>
        <w:ind w:left="360"/>
        <w:rPr>
          <w:lang w:val="lt-LT"/>
        </w:rPr>
      </w:pPr>
      <w:r>
        <w:rPr>
          <w:lang w:val="lt-LT"/>
        </w:rPr>
        <w:t>3</w:t>
      </w:r>
      <w:r w:rsidRPr="00692B49">
        <w:rPr>
          <w:lang w:val="lt-LT"/>
        </w:rPr>
        <w:t>.7.1.2.5. Generuoti reikalingas ataskaitas ir dokumentuoti atitiktį;</w:t>
      </w:r>
    </w:p>
    <w:p w14:paraId="63DD77E8" w14:textId="51CDE026" w:rsidR="00F97936" w:rsidRPr="00895E4A" w:rsidRDefault="00F97936" w:rsidP="00F97936">
      <w:pPr>
        <w:spacing w:before="240"/>
        <w:rPr>
          <w:lang w:val="lt-LT"/>
        </w:rPr>
      </w:pPr>
      <w:r>
        <w:rPr>
          <w:lang w:val="lt-LT"/>
        </w:rPr>
        <w:t>3</w:t>
      </w:r>
      <w:r w:rsidRPr="00895E4A">
        <w:rPr>
          <w:lang w:val="lt-LT"/>
        </w:rPr>
        <w:t>.7.1.3. Priemonės naudojimas turi būti privalomas tiek tiekėjo vidiniam darbui su audito duomenimis, tiek perkančiajai organizacijai – atitikties būsenos valdymui;</w:t>
      </w:r>
    </w:p>
    <w:p w14:paraId="424DF658" w14:textId="092FFA23" w:rsidR="00F97936" w:rsidRPr="00895E4A" w:rsidRDefault="00F97936" w:rsidP="00F97936">
      <w:pPr>
        <w:rPr>
          <w:lang w:val="lt-LT"/>
        </w:rPr>
      </w:pPr>
      <w:r>
        <w:rPr>
          <w:lang w:val="lt-LT"/>
        </w:rPr>
        <w:lastRenderedPageBreak/>
        <w:t>3</w:t>
      </w:r>
      <w:r w:rsidRPr="00895E4A">
        <w:rPr>
          <w:lang w:val="lt-LT"/>
        </w:rPr>
        <w:t>.7.1.4. Priemonė turi būti parengta naudoti lietuvių kalba, užtikrinti duomenų saugą pagal BDAR ir kitus taikomus reglamentus;</w:t>
      </w:r>
    </w:p>
    <w:p w14:paraId="43F0597F" w14:textId="4210257E" w:rsidR="00F97936" w:rsidRPr="00895E4A" w:rsidRDefault="00F97936" w:rsidP="00F97936">
      <w:pPr>
        <w:rPr>
          <w:lang w:val="lt-LT"/>
        </w:rPr>
      </w:pPr>
      <w:r>
        <w:rPr>
          <w:lang w:val="lt-LT"/>
        </w:rPr>
        <w:t>3</w:t>
      </w:r>
      <w:r w:rsidRPr="00895E4A">
        <w:rPr>
          <w:lang w:val="lt-LT"/>
        </w:rPr>
        <w:t>.7.1.5. Tiekėjas turi užtikrinti priemonės diegimą, konfigūravimą, mokymus naudotojams bei techninę pagalbą viso sutarties laikotarpio metu;</w:t>
      </w:r>
    </w:p>
    <w:p w14:paraId="76A63A92" w14:textId="0E65EBFD" w:rsidR="00F97936" w:rsidRPr="00895E4A" w:rsidRDefault="00F97936" w:rsidP="00F97936">
      <w:pPr>
        <w:rPr>
          <w:lang w:val="lt-LT"/>
        </w:rPr>
      </w:pPr>
      <w:r>
        <w:rPr>
          <w:lang w:val="lt-LT"/>
        </w:rPr>
        <w:t>3</w:t>
      </w:r>
      <w:r w:rsidRPr="00895E4A">
        <w:rPr>
          <w:lang w:val="lt-LT"/>
        </w:rPr>
        <w:t>.7.1.6. Priemonė turi turėti audito žurnalo (</w:t>
      </w:r>
      <w:proofErr w:type="spellStart"/>
      <w:r w:rsidRPr="00895E4A">
        <w:rPr>
          <w:lang w:val="lt-LT"/>
        </w:rPr>
        <w:t>audit</w:t>
      </w:r>
      <w:proofErr w:type="spellEnd"/>
      <w:r w:rsidRPr="00895E4A">
        <w:rPr>
          <w:lang w:val="lt-LT"/>
        </w:rPr>
        <w:t xml:space="preserve"> </w:t>
      </w:r>
      <w:proofErr w:type="spellStart"/>
      <w:r w:rsidRPr="00895E4A">
        <w:rPr>
          <w:lang w:val="lt-LT"/>
        </w:rPr>
        <w:t>trail</w:t>
      </w:r>
      <w:proofErr w:type="spellEnd"/>
      <w:r w:rsidRPr="00895E4A">
        <w:rPr>
          <w:lang w:val="lt-LT"/>
        </w:rPr>
        <w:t>) funkcionalumą bei užtikrinti naudotojų autentifikavimą su 2FA;</w:t>
      </w:r>
    </w:p>
    <w:p w14:paraId="6221E048" w14:textId="632E69AB" w:rsidR="00F97936" w:rsidRPr="00895E4A" w:rsidRDefault="00F97936" w:rsidP="00F97936">
      <w:pPr>
        <w:rPr>
          <w:lang w:val="lt-LT"/>
        </w:rPr>
      </w:pPr>
      <w:r>
        <w:rPr>
          <w:lang w:val="lt-LT"/>
        </w:rPr>
        <w:t>3</w:t>
      </w:r>
      <w:r w:rsidRPr="00895E4A">
        <w:rPr>
          <w:lang w:val="lt-LT"/>
        </w:rPr>
        <w:t>.7.1.7. Per 10 darbo dienų nuo sutarties įsigaliojimo pateikiamas paslaugų teikimo planas ir suteikiama prieiga prie skaitmeninės audito valdymo priemonės;</w:t>
      </w:r>
    </w:p>
    <w:p w14:paraId="48A62410" w14:textId="2B307159" w:rsidR="00F97936" w:rsidRPr="00895E4A" w:rsidRDefault="00F97936" w:rsidP="00F97936">
      <w:pPr>
        <w:rPr>
          <w:lang w:val="lt-LT"/>
        </w:rPr>
      </w:pPr>
      <w:r>
        <w:rPr>
          <w:lang w:val="lt-LT"/>
        </w:rPr>
        <w:t>3</w:t>
      </w:r>
      <w:r w:rsidRPr="00895E4A">
        <w:rPr>
          <w:lang w:val="lt-LT"/>
        </w:rPr>
        <w:t>.7.1.8. Visas išlaidas, susijusias su šia priemone, apmoka tiekėjas.</w:t>
      </w:r>
    </w:p>
    <w:p w14:paraId="28C267F5" w14:textId="4E60FE5E" w:rsidR="00F97936" w:rsidRPr="00503A41" w:rsidRDefault="00F97936" w:rsidP="00F97936">
      <w:pPr>
        <w:rPr>
          <w:b/>
          <w:lang w:val="lt-LT"/>
        </w:rPr>
      </w:pPr>
      <w:r>
        <w:rPr>
          <w:b/>
          <w:lang w:val="lt-LT"/>
        </w:rPr>
        <w:t>4</w:t>
      </w:r>
      <w:r w:rsidRPr="00895E4A">
        <w:rPr>
          <w:b/>
          <w:lang w:val="lt-LT"/>
        </w:rPr>
        <w:t>. RIZIKŲ VERTINIMAS</w:t>
      </w:r>
    </w:p>
    <w:p w14:paraId="451AFC4B" w14:textId="1CD7E8ED" w:rsidR="00F97936" w:rsidRPr="00895E4A" w:rsidRDefault="00F97936" w:rsidP="00F97936">
      <w:pPr>
        <w:rPr>
          <w:lang w:val="lt-LT"/>
        </w:rPr>
      </w:pPr>
      <w:r>
        <w:rPr>
          <w:lang w:val="lt-LT"/>
        </w:rPr>
        <w:t>4</w:t>
      </w:r>
      <w:r w:rsidRPr="00895E4A">
        <w:rPr>
          <w:lang w:val="lt-LT"/>
        </w:rPr>
        <w:t>.1. Turi būti įvertintos kibernetinio saugumo, aplinkos, techninių kliūčių ir kitos galimos grėsmės.</w:t>
      </w:r>
    </w:p>
    <w:p w14:paraId="374D9E5E" w14:textId="4B6F501A" w:rsidR="00F97936" w:rsidRPr="00895E4A" w:rsidRDefault="00F97936" w:rsidP="00F97936">
      <w:pPr>
        <w:rPr>
          <w:lang w:val="lt-LT"/>
        </w:rPr>
      </w:pPr>
      <w:r>
        <w:rPr>
          <w:lang w:val="lt-LT"/>
        </w:rPr>
        <w:t>4</w:t>
      </w:r>
      <w:r w:rsidRPr="00895E4A">
        <w:rPr>
          <w:lang w:val="lt-LT"/>
        </w:rPr>
        <w:t>.2. Įvertinami grėsmių rizikos laipsniai, priimtinumas, rizikos mažinimo priemonės, liekamoji rizika ir sudaromas rizikų valdymo planas.</w:t>
      </w:r>
    </w:p>
    <w:p w14:paraId="37C13CD0" w14:textId="07A9166A" w:rsidR="00F97936" w:rsidRPr="00895E4A" w:rsidRDefault="00F97936" w:rsidP="00F97936">
      <w:pPr>
        <w:rPr>
          <w:lang w:val="lt-LT"/>
        </w:rPr>
      </w:pPr>
      <w:r>
        <w:rPr>
          <w:lang w:val="lt-LT"/>
        </w:rPr>
        <w:t>4</w:t>
      </w:r>
      <w:r w:rsidRPr="00895E4A">
        <w:rPr>
          <w:lang w:val="lt-LT"/>
        </w:rPr>
        <w:t>.3. Naudojama naujausia žinomų pažeidžiamumų duomenų bazė.</w:t>
      </w:r>
    </w:p>
    <w:p w14:paraId="0B46C80A" w14:textId="781FE048" w:rsidR="00F97936" w:rsidRPr="00895E4A" w:rsidRDefault="00F97936" w:rsidP="00F97936">
      <w:pPr>
        <w:rPr>
          <w:lang w:val="lt-LT"/>
        </w:rPr>
      </w:pPr>
      <w:r>
        <w:rPr>
          <w:lang w:val="lt-LT"/>
        </w:rPr>
        <w:t>4</w:t>
      </w:r>
      <w:r w:rsidRPr="00895E4A">
        <w:rPr>
          <w:lang w:val="lt-LT"/>
        </w:rPr>
        <w:t>.4. Identifikuojami egzistuojantys išnaudojimo pažeidžiamumai (</w:t>
      </w:r>
      <w:proofErr w:type="spellStart"/>
      <w:r w:rsidRPr="00895E4A">
        <w:rPr>
          <w:lang w:val="lt-LT"/>
        </w:rPr>
        <w:t>Exploits</w:t>
      </w:r>
      <w:proofErr w:type="spellEnd"/>
      <w:r w:rsidRPr="00895E4A">
        <w:rPr>
          <w:lang w:val="lt-LT"/>
        </w:rPr>
        <w:t>).</w:t>
      </w:r>
    </w:p>
    <w:p w14:paraId="3574DE42" w14:textId="72EB6B22" w:rsidR="00F97936" w:rsidRPr="00895E4A" w:rsidRDefault="00F97936" w:rsidP="00F97936">
      <w:pPr>
        <w:rPr>
          <w:lang w:val="lt-LT"/>
        </w:rPr>
      </w:pPr>
      <w:r>
        <w:rPr>
          <w:lang w:val="lt-LT"/>
        </w:rPr>
        <w:t>4</w:t>
      </w:r>
      <w:r w:rsidRPr="00895E4A">
        <w:rPr>
          <w:lang w:val="lt-LT"/>
        </w:rPr>
        <w:t>.5. Nustačius pažeidžiamumą, pateikiamas tipas, grėsmės lygis ir įtaka saugai.</w:t>
      </w:r>
    </w:p>
    <w:p w14:paraId="5F7F4D69" w14:textId="7CCD6355" w:rsidR="00F97936" w:rsidRPr="00895E4A" w:rsidRDefault="00F97936" w:rsidP="00F97936">
      <w:pPr>
        <w:rPr>
          <w:lang w:val="lt-LT"/>
        </w:rPr>
      </w:pPr>
      <w:r>
        <w:rPr>
          <w:lang w:val="lt-LT"/>
        </w:rPr>
        <w:t>4</w:t>
      </w:r>
      <w:r w:rsidRPr="00895E4A">
        <w:rPr>
          <w:lang w:val="lt-LT"/>
        </w:rPr>
        <w:t>.6. Pateikiamos rekomendacijos pažeidžiamumams šalinti.</w:t>
      </w:r>
    </w:p>
    <w:p w14:paraId="31C9A144" w14:textId="3FB213E5" w:rsidR="00F97936" w:rsidRPr="00895E4A" w:rsidRDefault="00F97936" w:rsidP="00F97936">
      <w:pPr>
        <w:rPr>
          <w:lang w:val="lt-LT"/>
        </w:rPr>
      </w:pPr>
      <w:r>
        <w:rPr>
          <w:lang w:val="lt-LT"/>
        </w:rPr>
        <w:t>4</w:t>
      </w:r>
      <w:r w:rsidRPr="00895E4A">
        <w:rPr>
          <w:lang w:val="lt-LT"/>
        </w:rPr>
        <w:t>.7. Po testavimo su profesionaliais įrankiais teikiamas konkrečių sprendimų planas kiekvienam nustatytam pažeidžiamumui.</w:t>
      </w:r>
    </w:p>
    <w:p w14:paraId="1F3C8BAA" w14:textId="2170A557" w:rsidR="00F97936" w:rsidRPr="00895E4A" w:rsidRDefault="00F97936" w:rsidP="00F97936">
      <w:pPr>
        <w:rPr>
          <w:lang w:val="lt-LT"/>
        </w:rPr>
      </w:pPr>
      <w:r>
        <w:rPr>
          <w:lang w:val="lt-LT"/>
        </w:rPr>
        <w:t>4</w:t>
      </w:r>
      <w:r w:rsidRPr="00895E4A">
        <w:rPr>
          <w:lang w:val="lt-LT"/>
        </w:rPr>
        <w:t>.8. Atlikus išorinių sistemų (svetainės, IP) skenavimą, pateikti nustatytus pažeidžiamumus, jų rizikos vertinimą, sprendimo būdus.</w:t>
      </w:r>
    </w:p>
    <w:p w14:paraId="70C6CA0D" w14:textId="50DEB212" w:rsidR="00F97936" w:rsidRPr="00895E4A" w:rsidRDefault="00F97936" w:rsidP="00F97936">
      <w:pPr>
        <w:rPr>
          <w:lang w:val="lt-LT"/>
        </w:rPr>
      </w:pPr>
      <w:r>
        <w:rPr>
          <w:lang w:val="lt-LT"/>
        </w:rPr>
        <w:t>4</w:t>
      </w:r>
      <w:r w:rsidRPr="00895E4A">
        <w:rPr>
          <w:lang w:val="lt-LT"/>
        </w:rPr>
        <w:t>.9. Įvertinti visas naudojamas programas, nurodyti draudžiamas, nerekomenduojamas ir pasiūlyti sprendimo būdus.</w:t>
      </w:r>
    </w:p>
    <w:p w14:paraId="15425800" w14:textId="739686E0" w:rsidR="00F97936" w:rsidRPr="00895E4A" w:rsidRDefault="00F97936" w:rsidP="00F97936">
      <w:pPr>
        <w:rPr>
          <w:lang w:val="lt-LT"/>
        </w:rPr>
      </w:pPr>
      <w:r>
        <w:rPr>
          <w:lang w:val="lt-LT"/>
        </w:rPr>
        <w:t>4</w:t>
      </w:r>
      <w:r w:rsidRPr="00895E4A">
        <w:rPr>
          <w:lang w:val="lt-LT"/>
        </w:rPr>
        <w:t>.10.1. Incidentų aptikimo ir reagavimo procesų patikra:</w:t>
      </w:r>
    </w:p>
    <w:p w14:paraId="2D36B478" w14:textId="3E553DAC" w:rsidR="00F97936" w:rsidRPr="00895E4A" w:rsidRDefault="00F97936" w:rsidP="00F97936">
      <w:pPr>
        <w:rPr>
          <w:lang w:val="lt-LT"/>
        </w:rPr>
      </w:pPr>
      <w:r>
        <w:rPr>
          <w:lang w:val="lt-LT"/>
        </w:rPr>
        <w:t>4</w:t>
      </w:r>
      <w:r w:rsidRPr="00895E4A">
        <w:rPr>
          <w:lang w:val="lt-LT"/>
        </w:rPr>
        <w:t>.10.2. Turi būti numatyta, kaip organizacijoje incidentai yra aptinkami (ar naudojamos IDS / IPS, SIEM ar kitos stebėsenos priemonės);</w:t>
      </w:r>
    </w:p>
    <w:p w14:paraId="26B6297A" w14:textId="144A98AD" w:rsidR="00F97936" w:rsidRPr="00895E4A" w:rsidRDefault="00F97936" w:rsidP="00F97936">
      <w:pPr>
        <w:rPr>
          <w:lang w:val="lt-LT"/>
        </w:rPr>
      </w:pPr>
      <w:r>
        <w:rPr>
          <w:lang w:val="lt-LT"/>
        </w:rPr>
        <w:t>4</w:t>
      </w:r>
      <w:r w:rsidRPr="00895E4A">
        <w:rPr>
          <w:lang w:val="lt-LT"/>
        </w:rPr>
        <w:t>.10.3. Ar incidentai tinkamai registruojami ir pranešami reikiamoms institucijoms (pvz., NKSC) pagal kritiškumą;</w:t>
      </w:r>
    </w:p>
    <w:p w14:paraId="3561E48B" w14:textId="1B96C63E" w:rsidR="00F97936" w:rsidRPr="00895E4A" w:rsidRDefault="00F97936" w:rsidP="00F97936">
      <w:pPr>
        <w:rPr>
          <w:lang w:val="lt-LT"/>
        </w:rPr>
      </w:pPr>
      <w:r>
        <w:rPr>
          <w:lang w:val="lt-LT"/>
        </w:rPr>
        <w:t>4</w:t>
      </w:r>
      <w:r w:rsidRPr="00895E4A">
        <w:rPr>
          <w:lang w:val="lt-LT"/>
        </w:rPr>
        <w:t>.10.4. Ar egzistuoja eskalavimo procedūros kritinių incidentų atvejais;</w:t>
      </w:r>
    </w:p>
    <w:p w14:paraId="07897D52" w14:textId="6B0839C1" w:rsidR="00F97936" w:rsidRPr="00895E4A" w:rsidRDefault="00F97936" w:rsidP="00F97936">
      <w:pPr>
        <w:rPr>
          <w:lang w:val="lt-LT"/>
        </w:rPr>
      </w:pPr>
      <w:r>
        <w:rPr>
          <w:lang w:val="lt-LT"/>
        </w:rPr>
        <w:t>4</w:t>
      </w:r>
      <w:r w:rsidRPr="00895E4A">
        <w:rPr>
          <w:lang w:val="lt-LT"/>
        </w:rPr>
        <w:t>.10.5. Ar yra parengtos atsakomųjų veiksmų gairės, reikiami kontaktai, technologinės priemonės ir pasiūlyti sprendimo būdus.</w:t>
      </w:r>
    </w:p>
    <w:p w14:paraId="40995794" w14:textId="51B52DD4" w:rsidR="00F97936" w:rsidRPr="00895E4A" w:rsidRDefault="00F97936" w:rsidP="00F97936">
      <w:pPr>
        <w:rPr>
          <w:b/>
          <w:lang w:val="lt-LT"/>
        </w:rPr>
      </w:pPr>
      <w:r>
        <w:rPr>
          <w:b/>
          <w:lang w:val="lt-LT"/>
        </w:rPr>
        <w:t>5</w:t>
      </w:r>
      <w:r w:rsidRPr="00895E4A">
        <w:rPr>
          <w:b/>
          <w:lang w:val="lt-LT"/>
        </w:rPr>
        <w:t>. ATITIKTIES KIBERNETINIO SAUGUMO ĮSTATYMO REIKALAVIMAMS VERTINIMAS (atitikties vertinimo ataskaita bei rizikos vertinimo ataskaita)</w:t>
      </w:r>
    </w:p>
    <w:p w14:paraId="55C1A9B9" w14:textId="17CEAD08" w:rsidR="00F97936" w:rsidRPr="00895E4A" w:rsidRDefault="00F97936" w:rsidP="00F97936">
      <w:pPr>
        <w:rPr>
          <w:lang w:val="lt-LT"/>
        </w:rPr>
      </w:pPr>
      <w:r>
        <w:rPr>
          <w:lang w:val="lt-LT"/>
        </w:rPr>
        <w:t>5</w:t>
      </w:r>
      <w:r w:rsidRPr="00895E4A">
        <w:rPr>
          <w:lang w:val="lt-LT"/>
        </w:rPr>
        <w:t>.1. Įvertinimas turi būti atliekamas remiantis kibernetinio saugumo įstatymu ir geriausiais praktikos reikalavimais.</w:t>
      </w:r>
    </w:p>
    <w:p w14:paraId="0198F9B3" w14:textId="5D52D5D8" w:rsidR="00F97936" w:rsidRPr="00895E4A" w:rsidRDefault="00F97936" w:rsidP="00F97936">
      <w:pPr>
        <w:rPr>
          <w:lang w:val="lt-LT"/>
        </w:rPr>
      </w:pPr>
      <w:r>
        <w:rPr>
          <w:lang w:val="lt-LT"/>
        </w:rPr>
        <w:t>5</w:t>
      </w:r>
      <w:r w:rsidRPr="00895E4A">
        <w:rPr>
          <w:lang w:val="lt-LT"/>
        </w:rPr>
        <w:t>.2. Įvertinamos kibernetinio saugumo rizikos valdymo priemonės, organizaciniai ir techniniai reikalavimai.</w:t>
      </w:r>
    </w:p>
    <w:p w14:paraId="64AFF32F" w14:textId="0B92E12E" w:rsidR="00F97936" w:rsidRPr="00895E4A" w:rsidRDefault="00F97936" w:rsidP="00F97936">
      <w:pPr>
        <w:rPr>
          <w:lang w:val="lt-LT"/>
        </w:rPr>
      </w:pPr>
      <w:r>
        <w:rPr>
          <w:lang w:val="lt-LT"/>
        </w:rPr>
        <w:t>5</w:t>
      </w:r>
      <w:r w:rsidRPr="00895E4A">
        <w:rPr>
          <w:lang w:val="lt-LT"/>
        </w:rPr>
        <w:t>.3. Taip pat tikrinama:</w:t>
      </w:r>
    </w:p>
    <w:p w14:paraId="4D1143E4" w14:textId="42793E59" w:rsidR="00F97936" w:rsidRPr="00895E4A" w:rsidRDefault="00F97936" w:rsidP="00F97936">
      <w:pPr>
        <w:rPr>
          <w:lang w:val="lt-LT"/>
        </w:rPr>
      </w:pPr>
      <w:r>
        <w:rPr>
          <w:lang w:val="lt-LT"/>
        </w:rPr>
        <w:t>5</w:t>
      </w:r>
      <w:r w:rsidRPr="00895E4A">
        <w:rPr>
          <w:lang w:val="lt-LT"/>
        </w:rPr>
        <w:t>.3.1. Ar yra paskirtas kibernetinio saugumo vadovas;</w:t>
      </w:r>
    </w:p>
    <w:p w14:paraId="2A6663C3" w14:textId="4A80E0BF" w:rsidR="00F97936" w:rsidRPr="00895E4A" w:rsidRDefault="00F97936" w:rsidP="00F97936">
      <w:pPr>
        <w:rPr>
          <w:lang w:val="lt-LT"/>
        </w:rPr>
      </w:pPr>
      <w:r>
        <w:rPr>
          <w:lang w:val="lt-LT"/>
        </w:rPr>
        <w:t>5</w:t>
      </w:r>
      <w:r w:rsidRPr="00895E4A">
        <w:rPr>
          <w:lang w:val="lt-LT"/>
        </w:rPr>
        <w:t>.3.2. Ar paskirtas asmuo ryšiams su NKSC;</w:t>
      </w:r>
    </w:p>
    <w:p w14:paraId="350DF2D4" w14:textId="64AF631F" w:rsidR="00F97936" w:rsidRPr="00895E4A" w:rsidRDefault="00F97936" w:rsidP="00F97936">
      <w:pPr>
        <w:rPr>
          <w:lang w:val="lt-LT"/>
        </w:rPr>
      </w:pPr>
      <w:r>
        <w:rPr>
          <w:lang w:val="lt-LT"/>
        </w:rPr>
        <w:t>5</w:t>
      </w:r>
      <w:r w:rsidRPr="00895E4A">
        <w:rPr>
          <w:lang w:val="lt-LT"/>
        </w:rPr>
        <w:t>.3.3. Reguliarus rizikų vertinimas;</w:t>
      </w:r>
    </w:p>
    <w:p w14:paraId="73297153" w14:textId="729B37E3" w:rsidR="00F97936" w:rsidRPr="00895E4A" w:rsidRDefault="00F97936" w:rsidP="00F97936">
      <w:pPr>
        <w:rPr>
          <w:lang w:val="lt-LT"/>
        </w:rPr>
      </w:pPr>
      <w:r>
        <w:rPr>
          <w:lang w:val="lt-LT"/>
        </w:rPr>
        <w:t>5</w:t>
      </w:r>
      <w:r w:rsidRPr="00895E4A">
        <w:rPr>
          <w:lang w:val="lt-LT"/>
        </w:rPr>
        <w:t>.3.4. Kritinių pažeidžiamumų šalinimo planas;</w:t>
      </w:r>
    </w:p>
    <w:p w14:paraId="17ED73D7" w14:textId="10A2A803" w:rsidR="00F97936" w:rsidRPr="00895E4A" w:rsidRDefault="00F97936" w:rsidP="00F97936">
      <w:pPr>
        <w:rPr>
          <w:lang w:val="lt-LT"/>
        </w:rPr>
      </w:pPr>
      <w:r>
        <w:rPr>
          <w:lang w:val="lt-LT"/>
        </w:rPr>
        <w:t>5</w:t>
      </w:r>
      <w:r w:rsidRPr="00895E4A">
        <w:rPr>
          <w:lang w:val="lt-LT"/>
        </w:rPr>
        <w:t>.3.5. Incidentų registravimas ir pranešimų teikimas;</w:t>
      </w:r>
    </w:p>
    <w:p w14:paraId="0B81CE29" w14:textId="60AFDDD2" w:rsidR="00F97936" w:rsidRPr="00895E4A" w:rsidRDefault="00F97936" w:rsidP="00F97936">
      <w:pPr>
        <w:rPr>
          <w:lang w:val="lt-LT"/>
        </w:rPr>
      </w:pPr>
      <w:r>
        <w:rPr>
          <w:lang w:val="lt-LT"/>
        </w:rPr>
        <w:t>5</w:t>
      </w:r>
      <w:r w:rsidRPr="00895E4A">
        <w:rPr>
          <w:lang w:val="lt-LT"/>
        </w:rPr>
        <w:t>.3.6. Techninių ir organizacinių reikalavimų laikymasis.</w:t>
      </w:r>
    </w:p>
    <w:p w14:paraId="0DCEA036" w14:textId="32E56388" w:rsidR="00F97936" w:rsidRPr="00895E4A" w:rsidRDefault="00F97936" w:rsidP="00F97936">
      <w:pPr>
        <w:rPr>
          <w:b/>
          <w:lang w:val="lt-LT"/>
        </w:rPr>
      </w:pPr>
      <w:r>
        <w:rPr>
          <w:b/>
          <w:lang w:val="lt-LT"/>
        </w:rPr>
        <w:t>6</w:t>
      </w:r>
      <w:r w:rsidRPr="00895E4A">
        <w:rPr>
          <w:b/>
          <w:lang w:val="lt-LT"/>
        </w:rPr>
        <w:t>. REZULTATŲ PATEIKIMAS</w:t>
      </w:r>
    </w:p>
    <w:p w14:paraId="4AE4FCA0" w14:textId="0EC6B2F9" w:rsidR="00F97936" w:rsidRPr="00895E4A" w:rsidRDefault="00F97936" w:rsidP="00F97936">
      <w:pPr>
        <w:rPr>
          <w:lang w:val="lt-LT"/>
        </w:rPr>
      </w:pPr>
      <w:r>
        <w:rPr>
          <w:lang w:val="lt-LT"/>
        </w:rPr>
        <w:t>6</w:t>
      </w:r>
      <w:r w:rsidRPr="00895E4A">
        <w:rPr>
          <w:lang w:val="lt-LT"/>
        </w:rPr>
        <w:t>.1. Audito rezultatai turi būti dokumentuojami, pateikiami ir perduodami naudojant skaitmeninę audito valdymo platformą, kuri užtikrintų:</w:t>
      </w:r>
    </w:p>
    <w:p w14:paraId="4DBC6B21" w14:textId="019B629D" w:rsidR="00F97936" w:rsidRPr="00895E4A" w:rsidRDefault="00F97936" w:rsidP="00F97936">
      <w:pPr>
        <w:rPr>
          <w:lang w:val="lt-LT"/>
        </w:rPr>
      </w:pPr>
      <w:r>
        <w:rPr>
          <w:lang w:val="lt-LT"/>
        </w:rPr>
        <w:t>6</w:t>
      </w:r>
      <w:r w:rsidRPr="00895E4A">
        <w:rPr>
          <w:lang w:val="lt-LT"/>
        </w:rPr>
        <w:t>.1.2. Centralizuotą rezultatų ir dokumentų valdymą;</w:t>
      </w:r>
    </w:p>
    <w:p w14:paraId="5066A522" w14:textId="6FA9FDFC" w:rsidR="00F97936" w:rsidRPr="00895E4A" w:rsidRDefault="00F97936" w:rsidP="00F97936">
      <w:pPr>
        <w:rPr>
          <w:lang w:val="lt-LT"/>
        </w:rPr>
      </w:pPr>
      <w:r>
        <w:rPr>
          <w:lang w:val="lt-LT"/>
        </w:rPr>
        <w:t>6</w:t>
      </w:r>
      <w:r w:rsidRPr="00895E4A">
        <w:rPr>
          <w:lang w:val="lt-LT"/>
        </w:rPr>
        <w:t>.1.3. Galimybę tiek tiekėjui, tiek perkančiajai organizacijai matyti pažangą realiuoju laiku;</w:t>
      </w:r>
    </w:p>
    <w:p w14:paraId="0CD9E285" w14:textId="74123BFA" w:rsidR="00F97936" w:rsidRPr="00895E4A" w:rsidRDefault="00F97936" w:rsidP="00F97936">
      <w:pPr>
        <w:rPr>
          <w:lang w:val="lt-LT"/>
        </w:rPr>
      </w:pPr>
      <w:r>
        <w:rPr>
          <w:lang w:val="lt-LT"/>
        </w:rPr>
        <w:t>6</w:t>
      </w:r>
      <w:r w:rsidRPr="00895E4A">
        <w:rPr>
          <w:lang w:val="lt-LT"/>
        </w:rPr>
        <w:t>.1.4. Galimybę įkelti ir archyvuoti įrodymus apie įvykdytus veiksmus;</w:t>
      </w:r>
    </w:p>
    <w:p w14:paraId="1DD3C1A4" w14:textId="1318121B" w:rsidR="00F97936" w:rsidRPr="00895E4A" w:rsidRDefault="00F97936" w:rsidP="00F97936">
      <w:pPr>
        <w:rPr>
          <w:lang w:val="lt-LT"/>
        </w:rPr>
      </w:pPr>
      <w:r>
        <w:rPr>
          <w:lang w:val="lt-LT"/>
        </w:rPr>
        <w:t>6</w:t>
      </w:r>
      <w:r w:rsidRPr="00895E4A">
        <w:rPr>
          <w:lang w:val="lt-LT"/>
        </w:rPr>
        <w:t>.1.5. Automatinį rezultatų ataskaitų generavimą (PDF, CSV formatais);</w:t>
      </w:r>
    </w:p>
    <w:p w14:paraId="5FB86254" w14:textId="1DA0483A" w:rsidR="00F97936" w:rsidRPr="00895E4A" w:rsidRDefault="00F97936" w:rsidP="00F97936">
      <w:pPr>
        <w:rPr>
          <w:lang w:val="lt-LT"/>
        </w:rPr>
      </w:pPr>
      <w:r>
        <w:rPr>
          <w:lang w:val="lt-LT"/>
        </w:rPr>
        <w:t>6</w:t>
      </w:r>
      <w:r w:rsidRPr="00895E4A">
        <w:rPr>
          <w:lang w:val="lt-LT"/>
        </w:rPr>
        <w:t>.1.6. Prieigą naršyklėje, be papildomo diegimo;</w:t>
      </w:r>
    </w:p>
    <w:p w14:paraId="3FA121BC" w14:textId="739F3067" w:rsidR="00F97936" w:rsidRPr="00895E4A" w:rsidRDefault="00F97936" w:rsidP="00F97936">
      <w:pPr>
        <w:rPr>
          <w:lang w:val="lt-LT"/>
        </w:rPr>
      </w:pPr>
      <w:r>
        <w:rPr>
          <w:lang w:val="lt-LT"/>
        </w:rPr>
        <w:t>6</w:t>
      </w:r>
      <w:r w:rsidRPr="00895E4A">
        <w:rPr>
          <w:lang w:val="lt-LT"/>
        </w:rPr>
        <w:t>.1.7. Duomenų apsaugą pagal BDAR ir nacionalinius teisės aktus.</w:t>
      </w:r>
    </w:p>
    <w:p w14:paraId="2397EE62" w14:textId="47BC5269" w:rsidR="00F97936" w:rsidRPr="00895E4A" w:rsidRDefault="00F97936" w:rsidP="00F97936">
      <w:pPr>
        <w:rPr>
          <w:lang w:val="lt-LT"/>
        </w:rPr>
      </w:pPr>
      <w:r>
        <w:rPr>
          <w:lang w:val="lt-LT"/>
        </w:rPr>
        <w:t>6</w:t>
      </w:r>
      <w:r w:rsidRPr="00895E4A">
        <w:rPr>
          <w:lang w:val="lt-LT"/>
        </w:rPr>
        <w:t>.2. Audito rezultatai pateikiami šiose pagrindinėse formose:</w:t>
      </w:r>
    </w:p>
    <w:p w14:paraId="16A0EB36" w14:textId="3BF3B9E7" w:rsidR="00F97936" w:rsidRPr="00895E4A" w:rsidRDefault="00F97936" w:rsidP="00F97936">
      <w:pPr>
        <w:rPr>
          <w:lang w:val="lt-LT"/>
        </w:rPr>
      </w:pPr>
      <w:r>
        <w:rPr>
          <w:lang w:val="lt-LT"/>
        </w:rPr>
        <w:lastRenderedPageBreak/>
        <w:t>6</w:t>
      </w:r>
      <w:r w:rsidRPr="00895E4A">
        <w:rPr>
          <w:lang w:val="lt-LT"/>
        </w:rPr>
        <w:t>.2.1. Atitikties vertinimo ataskaita, kurioje pateikiama:</w:t>
      </w:r>
    </w:p>
    <w:p w14:paraId="366C46A4" w14:textId="0C79E8E4" w:rsidR="00F97936" w:rsidRPr="00895E4A" w:rsidRDefault="00F97936" w:rsidP="00F97936">
      <w:pPr>
        <w:rPr>
          <w:lang w:val="lt-LT"/>
        </w:rPr>
      </w:pPr>
      <w:r>
        <w:rPr>
          <w:lang w:val="lt-LT"/>
        </w:rPr>
        <w:t>6</w:t>
      </w:r>
      <w:r w:rsidRPr="00895E4A">
        <w:rPr>
          <w:lang w:val="lt-LT"/>
        </w:rPr>
        <w:t>.2.1.1. Esamos rizikos nustatymas ir esamos padėties aprašymas;</w:t>
      </w:r>
    </w:p>
    <w:p w14:paraId="72DEDB1D" w14:textId="53127B84" w:rsidR="00F97936" w:rsidRPr="00895E4A" w:rsidRDefault="00F97936" w:rsidP="00F97936">
      <w:pPr>
        <w:rPr>
          <w:lang w:val="lt-LT"/>
        </w:rPr>
      </w:pPr>
      <w:r>
        <w:rPr>
          <w:lang w:val="lt-LT"/>
        </w:rPr>
        <w:t>6</w:t>
      </w:r>
      <w:r w:rsidRPr="00895E4A">
        <w:rPr>
          <w:lang w:val="lt-LT"/>
        </w:rPr>
        <w:t>.2.1.2. Aukšto lygio neatitikčių analizė pagal kibernetinio saugumo įstatymą (politikos, procedūros, valdymas);</w:t>
      </w:r>
    </w:p>
    <w:p w14:paraId="6A88EA0F" w14:textId="74650913" w:rsidR="00F97936" w:rsidRPr="00895E4A" w:rsidRDefault="00F97936" w:rsidP="00F97936">
      <w:pPr>
        <w:rPr>
          <w:lang w:val="lt-LT"/>
        </w:rPr>
      </w:pPr>
      <w:r>
        <w:rPr>
          <w:lang w:val="lt-LT"/>
        </w:rPr>
        <w:t>6</w:t>
      </w:r>
      <w:r w:rsidRPr="00895E4A">
        <w:rPr>
          <w:lang w:val="lt-LT"/>
        </w:rPr>
        <w:t>.2.1.3. Rekomenduojamas saugumo lygis, veiksmų planas siekiant kibernetinio saugumo įstatymo bazinio atitikties lygio.</w:t>
      </w:r>
    </w:p>
    <w:p w14:paraId="21882B7A" w14:textId="7ADF70B0" w:rsidR="00F97936" w:rsidRPr="00895E4A" w:rsidRDefault="00F97936" w:rsidP="00F97936">
      <w:pPr>
        <w:rPr>
          <w:lang w:val="lt-LT"/>
        </w:rPr>
      </w:pPr>
      <w:r>
        <w:rPr>
          <w:lang w:val="lt-LT"/>
        </w:rPr>
        <w:t>6</w:t>
      </w:r>
      <w:r w:rsidRPr="00895E4A">
        <w:rPr>
          <w:lang w:val="lt-LT"/>
        </w:rPr>
        <w:t>.2.2. Rekomendacijos pagal sritis:</w:t>
      </w:r>
    </w:p>
    <w:p w14:paraId="7FF89B9E" w14:textId="50E71994" w:rsidR="00F97936" w:rsidRPr="00895E4A" w:rsidRDefault="00F97936" w:rsidP="00F97936">
      <w:pPr>
        <w:rPr>
          <w:lang w:val="lt-LT"/>
        </w:rPr>
      </w:pPr>
      <w:r>
        <w:rPr>
          <w:lang w:val="lt-LT"/>
        </w:rPr>
        <w:t>6</w:t>
      </w:r>
      <w:r w:rsidRPr="00895E4A">
        <w:rPr>
          <w:lang w:val="lt-LT"/>
        </w:rPr>
        <w:t>.2.2.1. Tapatybė, įrenginiai, tinklas, infrastruktūra, verslo programos, duomenys;</w:t>
      </w:r>
    </w:p>
    <w:p w14:paraId="7F76F45B" w14:textId="7575C4F7" w:rsidR="00F97936" w:rsidRPr="00895E4A" w:rsidRDefault="00F97936" w:rsidP="00F97936">
      <w:pPr>
        <w:rPr>
          <w:lang w:val="lt-LT"/>
        </w:rPr>
      </w:pPr>
      <w:r>
        <w:rPr>
          <w:lang w:val="lt-LT"/>
        </w:rPr>
        <w:t>6</w:t>
      </w:r>
      <w:r w:rsidRPr="00895E4A">
        <w:rPr>
          <w:lang w:val="lt-LT"/>
        </w:rPr>
        <w:t>.2.2.2. Nurodoma, ar rekomendacijos reikalauja techninių pakeitimų, administracinių sprendimų ar papildomų investicijų;</w:t>
      </w:r>
    </w:p>
    <w:p w14:paraId="11893FEC" w14:textId="511AF06F" w:rsidR="00F97936" w:rsidRPr="00895E4A" w:rsidRDefault="00F97936" w:rsidP="00F97936">
      <w:pPr>
        <w:rPr>
          <w:lang w:val="lt-LT"/>
        </w:rPr>
      </w:pPr>
      <w:r>
        <w:rPr>
          <w:lang w:val="lt-LT"/>
        </w:rPr>
        <w:t>6</w:t>
      </w:r>
      <w:r w:rsidRPr="00895E4A">
        <w:rPr>
          <w:lang w:val="lt-LT"/>
        </w:rPr>
        <w:t>.2.2.3. Kibernetinio saugumo gerosios praktikos laikymosi vertinimas.</w:t>
      </w:r>
    </w:p>
    <w:p w14:paraId="5965F3C2" w14:textId="7753AFBF" w:rsidR="00F97936" w:rsidRPr="00895E4A" w:rsidRDefault="00F97936" w:rsidP="00F97936">
      <w:pPr>
        <w:rPr>
          <w:lang w:val="lt-LT"/>
        </w:rPr>
      </w:pPr>
      <w:r>
        <w:rPr>
          <w:lang w:val="lt-LT"/>
        </w:rPr>
        <w:t>6</w:t>
      </w:r>
      <w:r w:rsidRPr="00895E4A">
        <w:rPr>
          <w:lang w:val="lt-LT"/>
        </w:rPr>
        <w:t>.3. Pažeidžiamumų vertinimo ataskaita (naudojant profesionalius įrankius), kurioje nurodoma:</w:t>
      </w:r>
    </w:p>
    <w:p w14:paraId="37454E11" w14:textId="2D17A6D1" w:rsidR="00F97936" w:rsidRPr="00895E4A" w:rsidRDefault="00F97936" w:rsidP="00F97936">
      <w:pPr>
        <w:rPr>
          <w:lang w:val="lt-LT"/>
        </w:rPr>
      </w:pPr>
      <w:r>
        <w:rPr>
          <w:lang w:val="lt-LT"/>
        </w:rPr>
        <w:t>6</w:t>
      </w:r>
      <w:r w:rsidRPr="00895E4A">
        <w:rPr>
          <w:lang w:val="lt-LT"/>
        </w:rPr>
        <w:t>.3.1. 100 didžiausių pažeidžiamumų pagal paveiktų įrenginių skaičių;</w:t>
      </w:r>
    </w:p>
    <w:p w14:paraId="78D0ADED" w14:textId="4060BE3F" w:rsidR="00F97936" w:rsidRPr="00895E4A" w:rsidRDefault="00F97936" w:rsidP="00F97936">
      <w:pPr>
        <w:rPr>
          <w:lang w:val="lt-LT"/>
        </w:rPr>
      </w:pPr>
      <w:r>
        <w:rPr>
          <w:lang w:val="lt-LT"/>
        </w:rPr>
        <w:t>6</w:t>
      </w:r>
      <w:r w:rsidRPr="00895E4A">
        <w:rPr>
          <w:lang w:val="lt-LT"/>
        </w:rPr>
        <w:t>.3.2. 10 dažniausiai pasitaikančių pažeidžiamumų pagal CVSS balus;</w:t>
      </w:r>
    </w:p>
    <w:p w14:paraId="78AD4F6F" w14:textId="79791842" w:rsidR="00F97936" w:rsidRPr="00895E4A" w:rsidRDefault="00F97936" w:rsidP="00F97936">
      <w:pPr>
        <w:rPr>
          <w:lang w:val="lt-LT"/>
        </w:rPr>
      </w:pPr>
      <w:r>
        <w:rPr>
          <w:lang w:val="lt-LT"/>
        </w:rPr>
        <w:t>6</w:t>
      </w:r>
      <w:r w:rsidRPr="00895E4A">
        <w:rPr>
          <w:lang w:val="lt-LT"/>
        </w:rPr>
        <w:t>.3.2. Visi nustatyti pažeidžiamumai turi būti pateikiami CSV formatu.</w:t>
      </w:r>
    </w:p>
    <w:p w14:paraId="2BCD5CB9" w14:textId="07A95B38" w:rsidR="00F97936" w:rsidRPr="00895E4A" w:rsidRDefault="00F97936" w:rsidP="00F97936">
      <w:pPr>
        <w:rPr>
          <w:lang w:val="lt-LT"/>
        </w:rPr>
      </w:pPr>
      <w:r>
        <w:rPr>
          <w:lang w:val="lt-LT"/>
        </w:rPr>
        <w:t>6</w:t>
      </w:r>
      <w:r w:rsidRPr="00895E4A">
        <w:rPr>
          <w:lang w:val="lt-LT"/>
        </w:rPr>
        <w:t>.4. Rizikos vertinimo ataskaita:</w:t>
      </w:r>
    </w:p>
    <w:p w14:paraId="006AE161" w14:textId="054A2DC0" w:rsidR="00F97936" w:rsidRPr="00895E4A" w:rsidRDefault="00F97936" w:rsidP="00F97936">
      <w:pPr>
        <w:rPr>
          <w:lang w:val="lt-LT"/>
        </w:rPr>
      </w:pPr>
      <w:r>
        <w:rPr>
          <w:lang w:val="lt-LT"/>
        </w:rPr>
        <w:t>6</w:t>
      </w:r>
      <w:r w:rsidRPr="00895E4A">
        <w:rPr>
          <w:lang w:val="lt-LT"/>
        </w:rPr>
        <w:t>.4.1. Vertinamos grėsmės pagal ENISA pateiktą sąrašą (dažniausiai pasitaikančias);</w:t>
      </w:r>
    </w:p>
    <w:p w14:paraId="1F54F43F" w14:textId="1BB5CDB9" w:rsidR="00F97936" w:rsidRPr="00895E4A" w:rsidRDefault="00F97936" w:rsidP="00F97936">
      <w:pPr>
        <w:rPr>
          <w:lang w:val="lt-LT"/>
        </w:rPr>
      </w:pPr>
      <w:r>
        <w:rPr>
          <w:lang w:val="lt-LT"/>
        </w:rPr>
        <w:t>6</w:t>
      </w:r>
      <w:r w:rsidRPr="00895E4A">
        <w:rPr>
          <w:lang w:val="lt-LT"/>
        </w:rPr>
        <w:t>.4.2. Pateikiami kiekvienos grėsmės rizikos lygiai ir rekomenduojamos kontrolės priemonės;</w:t>
      </w:r>
    </w:p>
    <w:p w14:paraId="192ADC99" w14:textId="6825C306" w:rsidR="00F97936" w:rsidRPr="00895E4A" w:rsidRDefault="00F97936" w:rsidP="00F97936">
      <w:pPr>
        <w:rPr>
          <w:lang w:val="lt-LT"/>
        </w:rPr>
      </w:pPr>
      <w:r>
        <w:rPr>
          <w:lang w:val="lt-LT"/>
        </w:rPr>
        <w:t>6</w:t>
      </w:r>
      <w:r w:rsidRPr="00895E4A">
        <w:rPr>
          <w:lang w:val="lt-LT"/>
        </w:rPr>
        <w:t>.4.3.Vadovams skirta ataskaita (apibendrinta su išvadomis);</w:t>
      </w:r>
    </w:p>
    <w:p w14:paraId="1C5D920B" w14:textId="2325878F" w:rsidR="00F97936" w:rsidRPr="00895E4A" w:rsidRDefault="00F97936" w:rsidP="00F97936">
      <w:pPr>
        <w:rPr>
          <w:lang w:val="lt-LT"/>
        </w:rPr>
      </w:pPr>
      <w:r>
        <w:rPr>
          <w:lang w:val="lt-LT"/>
        </w:rPr>
        <w:t>6</w:t>
      </w:r>
      <w:r w:rsidRPr="00895E4A">
        <w:rPr>
          <w:lang w:val="lt-LT"/>
        </w:rPr>
        <w:t>.4.4.Techninė ataskaita (detalūs rezultatai, trūkumai, sprendimo būdai).</w:t>
      </w:r>
    </w:p>
    <w:p w14:paraId="4CB87185" w14:textId="11C112C7" w:rsidR="00F97936" w:rsidRPr="00895E4A" w:rsidRDefault="00F97936" w:rsidP="00F97936">
      <w:pPr>
        <w:rPr>
          <w:b/>
          <w:lang w:val="lt-LT"/>
        </w:rPr>
      </w:pPr>
      <w:r>
        <w:rPr>
          <w:b/>
          <w:lang w:val="lt-LT"/>
        </w:rPr>
        <w:t>7</w:t>
      </w:r>
      <w:r w:rsidRPr="00895E4A">
        <w:rPr>
          <w:b/>
          <w:lang w:val="lt-LT"/>
        </w:rPr>
        <w:t>. REIKALAVIMAI PASLAUGOS TEIKĖJUI</w:t>
      </w:r>
    </w:p>
    <w:p w14:paraId="5AE7E261" w14:textId="308C9DA3" w:rsidR="00F97936" w:rsidRPr="00503A41" w:rsidRDefault="00F97936" w:rsidP="00F97936">
      <w:pPr>
        <w:rPr>
          <w:lang w:val="lt-LT"/>
        </w:rPr>
      </w:pPr>
      <w:r>
        <w:rPr>
          <w:lang w:val="lt-LT"/>
        </w:rPr>
        <w:t>7</w:t>
      </w:r>
      <w:r w:rsidRPr="00895E4A">
        <w:rPr>
          <w:lang w:val="lt-LT"/>
        </w:rPr>
        <w:t>.1. Komandoje privalo būti ne tik techniniai kibernetinio saugumo specialistai, bet ir atitikties analitikai, turintys patirties dirbant su ES teisiniais aktais, tokiais kaip kibernetinio saugumo įstatymu ir BDAR</w:t>
      </w:r>
      <w:r w:rsidRPr="00503A41">
        <w:rPr>
          <w:lang w:val="lt-LT"/>
        </w:rPr>
        <w:t xml:space="preserve">. </w:t>
      </w:r>
    </w:p>
    <w:p w14:paraId="0CE48A58" w14:textId="12097409" w:rsidR="00F97936" w:rsidRPr="00895E4A" w:rsidRDefault="00F97936" w:rsidP="00F97936">
      <w:pPr>
        <w:rPr>
          <w:lang w:val="lt-LT"/>
        </w:rPr>
      </w:pPr>
      <w:r>
        <w:rPr>
          <w:lang w:val="lt-LT"/>
        </w:rPr>
        <w:t>7</w:t>
      </w:r>
      <w:r w:rsidRPr="00895E4A">
        <w:rPr>
          <w:lang w:val="lt-LT"/>
        </w:rPr>
        <w:t>.2. Dokumentai ir ataskaitos turi būti lietuvių kalba.</w:t>
      </w:r>
    </w:p>
    <w:p w14:paraId="369C030C" w14:textId="376C066B" w:rsidR="00F97936" w:rsidRPr="00895E4A" w:rsidRDefault="00F97936" w:rsidP="00F97936">
      <w:pPr>
        <w:rPr>
          <w:lang w:val="lt-LT"/>
        </w:rPr>
      </w:pPr>
      <w:r>
        <w:rPr>
          <w:lang w:val="lt-LT"/>
        </w:rPr>
        <w:t>7</w:t>
      </w:r>
      <w:r w:rsidRPr="00895E4A">
        <w:rPr>
          <w:lang w:val="lt-LT"/>
        </w:rPr>
        <w:t>.3. Surinkti duomenys grąžinami/perduodami užsakovui ir sunaikinami po darbų pabaigos, pateikiant duomenų sunaikinimo aktą.</w:t>
      </w:r>
    </w:p>
    <w:p w14:paraId="1A2DBC3A" w14:textId="7BA1F119" w:rsidR="00F97936" w:rsidRPr="00895E4A" w:rsidRDefault="00F97936" w:rsidP="00F97936">
      <w:pPr>
        <w:rPr>
          <w:b/>
          <w:lang w:val="lt-LT"/>
        </w:rPr>
      </w:pPr>
      <w:r>
        <w:rPr>
          <w:b/>
          <w:lang w:val="lt-LT"/>
        </w:rPr>
        <w:t>8</w:t>
      </w:r>
      <w:r w:rsidRPr="00895E4A">
        <w:rPr>
          <w:b/>
          <w:lang w:val="lt-LT"/>
        </w:rPr>
        <w:t>. KONFIDENCIALUMAS IR DUOMENŲ APSAUGA</w:t>
      </w:r>
    </w:p>
    <w:p w14:paraId="679AC0E1" w14:textId="5B0230A1" w:rsidR="00F97936" w:rsidRPr="00895E4A" w:rsidRDefault="00F97936" w:rsidP="00F97936">
      <w:pPr>
        <w:rPr>
          <w:lang w:val="lt-LT"/>
        </w:rPr>
      </w:pPr>
      <w:r>
        <w:rPr>
          <w:lang w:val="lt-LT"/>
        </w:rPr>
        <w:t>8</w:t>
      </w:r>
      <w:r w:rsidRPr="00895E4A">
        <w:rPr>
          <w:lang w:val="lt-LT"/>
        </w:rPr>
        <w:t>.1. Visa audito metu surinkta techninė informacija yra konfidenciali.</w:t>
      </w:r>
    </w:p>
    <w:p w14:paraId="36E66057" w14:textId="593BAE1F" w:rsidR="00F97936" w:rsidRPr="00895E4A" w:rsidRDefault="00F97936" w:rsidP="00F97936">
      <w:pPr>
        <w:rPr>
          <w:lang w:val="lt-LT"/>
        </w:rPr>
      </w:pPr>
      <w:r>
        <w:rPr>
          <w:lang w:val="lt-LT"/>
        </w:rPr>
        <w:t>8</w:t>
      </w:r>
      <w:r w:rsidRPr="00895E4A">
        <w:rPr>
          <w:lang w:val="lt-LT"/>
        </w:rPr>
        <w:t>.2. Tiekėjas privalo laikytis BDAR ir kitų teisės aktų.</w:t>
      </w:r>
    </w:p>
    <w:p w14:paraId="3F0AB2F6" w14:textId="7E7FCB1C" w:rsidR="00F97936" w:rsidRPr="00895E4A" w:rsidRDefault="00F97936" w:rsidP="00F97936">
      <w:pPr>
        <w:rPr>
          <w:lang w:val="lt-LT"/>
        </w:rPr>
      </w:pPr>
      <w:r>
        <w:rPr>
          <w:lang w:val="lt-LT"/>
        </w:rPr>
        <w:t>8</w:t>
      </w:r>
      <w:r w:rsidRPr="00895E4A">
        <w:rPr>
          <w:lang w:val="lt-LT"/>
        </w:rPr>
        <w:t>.3. Draudžiama perduoti informaciją tretiesiems asmenims be sutikimo.</w:t>
      </w:r>
    </w:p>
    <w:p w14:paraId="18805A8A" w14:textId="1BB71BC0" w:rsidR="00F97936" w:rsidRPr="00895E4A" w:rsidRDefault="00F97936" w:rsidP="00F97936">
      <w:pPr>
        <w:rPr>
          <w:lang w:val="lt-LT"/>
        </w:rPr>
      </w:pPr>
      <w:r>
        <w:rPr>
          <w:lang w:val="lt-LT"/>
        </w:rPr>
        <w:t>8</w:t>
      </w:r>
      <w:r w:rsidRPr="00895E4A">
        <w:rPr>
          <w:lang w:val="lt-LT"/>
        </w:rPr>
        <w:t>.4. Audito veiklos vykdomos pagal:</w:t>
      </w:r>
    </w:p>
    <w:p w14:paraId="0F1E2B70" w14:textId="370F1368" w:rsidR="00F97936" w:rsidRPr="00895E4A" w:rsidRDefault="00F97936" w:rsidP="00F97936">
      <w:pPr>
        <w:rPr>
          <w:lang w:val="lt-LT"/>
        </w:rPr>
      </w:pPr>
      <w:r>
        <w:rPr>
          <w:lang w:val="lt-LT"/>
        </w:rPr>
        <w:t>8</w:t>
      </w:r>
      <w:r w:rsidRPr="00895E4A">
        <w:rPr>
          <w:lang w:val="lt-LT"/>
        </w:rPr>
        <w:t>.4.1. Valstybės informacinių išteklių valdymo įstatymą;</w:t>
      </w:r>
    </w:p>
    <w:p w14:paraId="13753039" w14:textId="36E0F726" w:rsidR="00F97936" w:rsidRPr="00895E4A" w:rsidRDefault="00F97936" w:rsidP="00F97936">
      <w:pPr>
        <w:rPr>
          <w:lang w:val="lt-LT"/>
        </w:rPr>
      </w:pPr>
      <w:r>
        <w:rPr>
          <w:lang w:val="lt-LT"/>
        </w:rPr>
        <w:t>8</w:t>
      </w:r>
      <w:r w:rsidRPr="00895E4A">
        <w:rPr>
          <w:lang w:val="lt-LT"/>
        </w:rPr>
        <w:t>.4.2. Kibernetinio saugumo įstatymą;</w:t>
      </w:r>
    </w:p>
    <w:p w14:paraId="11C7A798" w14:textId="2641E7F8" w:rsidR="00F97936" w:rsidRPr="00895E4A" w:rsidRDefault="00F97936" w:rsidP="00F97936">
      <w:pPr>
        <w:rPr>
          <w:lang w:val="lt-LT"/>
        </w:rPr>
      </w:pPr>
      <w:r>
        <w:rPr>
          <w:lang w:val="lt-LT"/>
        </w:rPr>
        <w:t>8</w:t>
      </w:r>
      <w:r w:rsidRPr="00895E4A">
        <w:rPr>
          <w:lang w:val="lt-LT"/>
        </w:rPr>
        <w:t>.4.3. Asmens duomenų teisinės apsaugos įstatymą;</w:t>
      </w:r>
    </w:p>
    <w:p w14:paraId="33751E21" w14:textId="72989E2F" w:rsidR="00F97936" w:rsidRPr="00895E4A" w:rsidRDefault="00F97936" w:rsidP="00F97936">
      <w:pPr>
        <w:rPr>
          <w:lang w:val="lt-LT"/>
        </w:rPr>
      </w:pPr>
      <w:r>
        <w:rPr>
          <w:lang w:val="lt-LT"/>
        </w:rPr>
        <w:t>8</w:t>
      </w:r>
      <w:r w:rsidRPr="00895E4A">
        <w:rPr>
          <w:lang w:val="lt-LT"/>
        </w:rPr>
        <w:t>.4.4. Nacionaliniam saugumui svarbių objektų apsaugos įstatymą;</w:t>
      </w:r>
    </w:p>
    <w:p w14:paraId="2F119C66" w14:textId="71D7D56B" w:rsidR="00F97936" w:rsidRPr="00895E4A" w:rsidRDefault="00F97936" w:rsidP="00F97936">
      <w:pPr>
        <w:rPr>
          <w:lang w:val="lt-LT"/>
        </w:rPr>
      </w:pPr>
      <w:r>
        <w:rPr>
          <w:lang w:val="lt-LT"/>
        </w:rPr>
        <w:t>8</w:t>
      </w:r>
      <w:r w:rsidRPr="00895E4A">
        <w:rPr>
          <w:lang w:val="lt-LT"/>
        </w:rPr>
        <w:t>.4.5. Reglamentą (ES) 2016/679 (BDAR);</w:t>
      </w:r>
    </w:p>
    <w:p w14:paraId="51A9C8AD" w14:textId="68D19645" w:rsidR="00F97936" w:rsidRPr="00895E4A" w:rsidRDefault="00F97936" w:rsidP="00F97936">
      <w:pPr>
        <w:rPr>
          <w:lang w:val="lt-LT"/>
        </w:rPr>
      </w:pPr>
      <w:r>
        <w:rPr>
          <w:lang w:val="lt-LT"/>
        </w:rPr>
        <w:t>8</w:t>
      </w:r>
      <w:r w:rsidRPr="00895E4A">
        <w:rPr>
          <w:lang w:val="lt-LT"/>
        </w:rPr>
        <w:t>.4.6. Kitus teisės aktus.</w:t>
      </w:r>
    </w:p>
    <w:p w14:paraId="79846398" w14:textId="5C0AB526" w:rsidR="00F97936" w:rsidRPr="00895E4A" w:rsidRDefault="00F97936" w:rsidP="00F97936">
      <w:pPr>
        <w:rPr>
          <w:b/>
          <w:lang w:val="lt-LT"/>
        </w:rPr>
      </w:pPr>
      <w:r>
        <w:rPr>
          <w:b/>
          <w:lang w:val="lt-LT"/>
        </w:rPr>
        <w:t>9</w:t>
      </w:r>
      <w:r w:rsidRPr="00895E4A">
        <w:rPr>
          <w:b/>
          <w:lang w:val="lt-LT"/>
        </w:rPr>
        <w:t>. TERMINAS</w:t>
      </w:r>
    </w:p>
    <w:p w14:paraId="66EDBABF" w14:textId="6ACEED9E" w:rsidR="00F97936" w:rsidRPr="00895E4A" w:rsidRDefault="00F97936" w:rsidP="00F97936">
      <w:pPr>
        <w:rPr>
          <w:lang w:val="lt-LT"/>
        </w:rPr>
      </w:pPr>
      <w:r>
        <w:rPr>
          <w:lang w:val="lt-LT"/>
        </w:rPr>
        <w:t>9</w:t>
      </w:r>
      <w:r w:rsidRPr="00895E4A">
        <w:rPr>
          <w:lang w:val="lt-LT"/>
        </w:rPr>
        <w:t>.1. Rezultatus pateikti nuo sutarties pasirašymo ne vėliau kaip 6 mėn.</w:t>
      </w:r>
    </w:p>
    <w:p w14:paraId="49222D65" w14:textId="5A1D9BBA" w:rsidR="00F97936" w:rsidRPr="00895E4A" w:rsidRDefault="00F97936" w:rsidP="00F97936">
      <w:pPr>
        <w:rPr>
          <w:lang w:val="lt-LT"/>
        </w:rPr>
      </w:pPr>
      <w:r>
        <w:rPr>
          <w:lang w:val="lt-LT"/>
        </w:rPr>
        <w:t>9</w:t>
      </w:r>
      <w:r w:rsidRPr="00895E4A">
        <w:rPr>
          <w:lang w:val="lt-LT"/>
        </w:rPr>
        <w:t>.2. Priemonių įgyvendinimo terminai:</w:t>
      </w:r>
    </w:p>
    <w:p w14:paraId="3F3446C5" w14:textId="492D71BC" w:rsidR="00F97936" w:rsidRPr="00895E4A" w:rsidRDefault="00F97936" w:rsidP="00F97936">
      <w:pPr>
        <w:rPr>
          <w:lang w:val="lt-LT"/>
        </w:rPr>
      </w:pPr>
      <w:r>
        <w:rPr>
          <w:lang w:val="lt-LT"/>
        </w:rPr>
        <w:t>9</w:t>
      </w:r>
      <w:r w:rsidRPr="00895E4A">
        <w:rPr>
          <w:lang w:val="lt-LT"/>
        </w:rPr>
        <w:t>.2.1. Audito ataskaitoje turi būti nurodytas rekomendacijų įgyvendinimo prioritetas ir siūlomi terminai (pvz., kritines spragas ištaisyti per 3 mėn., vidutinio lygio – per 6 mėn., žemo lygio – per 12 mėn.);</w:t>
      </w:r>
    </w:p>
    <w:p w14:paraId="538BCD8E" w14:textId="6011D639" w:rsidR="00F97936" w:rsidRPr="00895E4A" w:rsidRDefault="00F97936" w:rsidP="00F97936">
      <w:pPr>
        <w:rPr>
          <w:lang w:val="lt-LT"/>
        </w:rPr>
      </w:pPr>
      <w:r>
        <w:rPr>
          <w:lang w:val="lt-LT"/>
        </w:rPr>
        <w:t>9</w:t>
      </w:r>
      <w:r w:rsidRPr="00895E4A">
        <w:rPr>
          <w:lang w:val="lt-LT"/>
        </w:rPr>
        <w:t>.2.2. Tiekėjas turi pateikti planą, kaip stebėti rekomendacijų įgyvendinimą ir prireikus teikti pagalbą (konsultacijas) jų diegimui.</w:t>
      </w:r>
    </w:p>
    <w:p w14:paraId="3559A032" w14:textId="0225FF7D" w:rsidR="00F97936" w:rsidRPr="00895E4A" w:rsidRDefault="00F97936" w:rsidP="00F97936">
      <w:pPr>
        <w:rPr>
          <w:b/>
          <w:lang w:val="lt-LT"/>
        </w:rPr>
      </w:pPr>
      <w:r>
        <w:rPr>
          <w:b/>
          <w:lang w:val="lt-LT"/>
        </w:rPr>
        <w:t>10</w:t>
      </w:r>
      <w:r w:rsidRPr="00895E4A">
        <w:rPr>
          <w:b/>
          <w:lang w:val="lt-LT"/>
        </w:rPr>
        <w:t>. AUDITO REZULTATŲ SAUGOJIMAS</w:t>
      </w:r>
    </w:p>
    <w:p w14:paraId="4A636F50" w14:textId="1CF4EF6D" w:rsidR="00F97936" w:rsidRPr="00895E4A" w:rsidRDefault="00F97936" w:rsidP="00F97936">
      <w:pPr>
        <w:rPr>
          <w:lang w:val="lt-LT"/>
        </w:rPr>
      </w:pPr>
      <w:r w:rsidRPr="00895E4A">
        <w:rPr>
          <w:lang w:val="lt-LT"/>
        </w:rPr>
        <w:t>1</w:t>
      </w:r>
      <w:r>
        <w:rPr>
          <w:lang w:val="lt-LT"/>
        </w:rPr>
        <w:t>0</w:t>
      </w:r>
      <w:r w:rsidRPr="00895E4A">
        <w:rPr>
          <w:lang w:val="lt-LT"/>
        </w:rPr>
        <w:t>.1. Surinkti duomenys grąžinami/perduodami užsakovui ir sunaikinami po darbų pabaigos, pateikiant duomenų sunaikinimo aktą.</w:t>
      </w:r>
    </w:p>
    <w:p w14:paraId="63B21F09" w14:textId="2A434618" w:rsidR="00F97936" w:rsidRPr="00895E4A" w:rsidRDefault="00F97936" w:rsidP="00F97936">
      <w:pPr>
        <w:rPr>
          <w:b/>
          <w:lang w:val="lt-LT"/>
        </w:rPr>
      </w:pPr>
      <w:r w:rsidRPr="00895E4A">
        <w:rPr>
          <w:b/>
          <w:lang w:val="lt-LT"/>
        </w:rPr>
        <w:t>1</w:t>
      </w:r>
      <w:r>
        <w:rPr>
          <w:b/>
          <w:lang w:val="lt-LT"/>
        </w:rPr>
        <w:t>1</w:t>
      </w:r>
      <w:r w:rsidRPr="00895E4A">
        <w:rPr>
          <w:b/>
          <w:lang w:val="lt-LT"/>
        </w:rPr>
        <w:t>. PAPILDOMI ELEMENTAI PAGAL KIBERNETINIO SAUGUMO ĮSTATYMO RIZIKOS IR BRANDOS ĮVERTINIMO STRUKTŪRĄ</w:t>
      </w:r>
    </w:p>
    <w:p w14:paraId="435D8758" w14:textId="7409254F" w:rsidR="00F97936" w:rsidRPr="00895E4A" w:rsidRDefault="00F97936" w:rsidP="00F97936">
      <w:pPr>
        <w:rPr>
          <w:lang w:val="lt-LT"/>
        </w:rPr>
      </w:pPr>
      <w:r w:rsidRPr="00895E4A">
        <w:rPr>
          <w:lang w:val="lt-LT"/>
        </w:rPr>
        <w:t>1</w:t>
      </w:r>
      <w:r>
        <w:rPr>
          <w:lang w:val="lt-LT"/>
        </w:rPr>
        <w:t>1</w:t>
      </w:r>
      <w:r w:rsidRPr="00895E4A">
        <w:rPr>
          <w:lang w:val="lt-LT"/>
        </w:rPr>
        <w:t>.1. Vertinimas atliekamas pagal „</w:t>
      </w:r>
      <w:proofErr w:type="spellStart"/>
      <w:r w:rsidRPr="00895E4A">
        <w:rPr>
          <w:lang w:val="lt-LT"/>
        </w:rPr>
        <w:t>Zero</w:t>
      </w:r>
      <w:proofErr w:type="spellEnd"/>
      <w:r w:rsidRPr="00895E4A">
        <w:rPr>
          <w:lang w:val="lt-LT"/>
        </w:rPr>
        <w:t xml:space="preserve"> </w:t>
      </w:r>
      <w:proofErr w:type="spellStart"/>
      <w:r w:rsidRPr="00895E4A">
        <w:rPr>
          <w:lang w:val="lt-LT"/>
        </w:rPr>
        <w:t>Trust</w:t>
      </w:r>
      <w:proofErr w:type="spellEnd"/>
      <w:r w:rsidRPr="00895E4A">
        <w:rPr>
          <w:lang w:val="lt-LT"/>
        </w:rPr>
        <w:t xml:space="preserve">“ sistemą. IT aplinka turi būti įvertinta atsižvelgiant į šiandieninę dinamišką aplinką ir grėsmes; </w:t>
      </w:r>
    </w:p>
    <w:p w14:paraId="761E0419" w14:textId="17DA4D4A" w:rsidR="00F97936" w:rsidRPr="00895E4A" w:rsidRDefault="00F97936" w:rsidP="00F97936">
      <w:pPr>
        <w:rPr>
          <w:lang w:val="lt-LT"/>
        </w:rPr>
      </w:pPr>
      <w:r w:rsidRPr="00895E4A">
        <w:rPr>
          <w:lang w:val="lt-LT"/>
        </w:rPr>
        <w:t>1</w:t>
      </w:r>
      <w:r>
        <w:rPr>
          <w:lang w:val="lt-LT"/>
        </w:rPr>
        <w:t>1</w:t>
      </w:r>
      <w:r w:rsidRPr="00895E4A">
        <w:rPr>
          <w:lang w:val="lt-LT"/>
        </w:rPr>
        <w:t>.2. Organizacijos valdymo procesai tikrinami pagal 5 ramsčius: tapatybė, įrenginiai, tinklai, serveriai (</w:t>
      </w:r>
      <w:proofErr w:type="spellStart"/>
      <w:r w:rsidRPr="00895E4A">
        <w:rPr>
          <w:lang w:val="lt-LT"/>
        </w:rPr>
        <w:t>SaaS</w:t>
      </w:r>
      <w:proofErr w:type="spellEnd"/>
      <w:r w:rsidRPr="00895E4A">
        <w:rPr>
          <w:lang w:val="lt-LT"/>
        </w:rPr>
        <w:t>), verslo programos, duomenų valdymas;</w:t>
      </w:r>
    </w:p>
    <w:p w14:paraId="789017B5" w14:textId="56A667CE" w:rsidR="00F97936" w:rsidRPr="00895E4A" w:rsidRDefault="00F97936" w:rsidP="00F97936">
      <w:pPr>
        <w:rPr>
          <w:lang w:val="lt-LT"/>
        </w:rPr>
      </w:pPr>
      <w:r w:rsidRPr="00895E4A">
        <w:rPr>
          <w:lang w:val="lt-LT"/>
        </w:rPr>
        <w:lastRenderedPageBreak/>
        <w:t>1</w:t>
      </w:r>
      <w:r>
        <w:rPr>
          <w:lang w:val="lt-LT"/>
        </w:rPr>
        <w:t>1</w:t>
      </w:r>
      <w:r w:rsidRPr="00895E4A">
        <w:rPr>
          <w:lang w:val="lt-LT"/>
        </w:rPr>
        <w:t>.3. Vertinimas nepriklausomas nuo tiekėjo, taikomos neutralios technologijos;</w:t>
      </w:r>
    </w:p>
    <w:p w14:paraId="4AEA78DC" w14:textId="323E5EB4" w:rsidR="00F97936" w:rsidRPr="00895E4A" w:rsidRDefault="00F97936" w:rsidP="00F97936">
      <w:pPr>
        <w:rPr>
          <w:lang w:val="lt-LT"/>
        </w:rPr>
      </w:pPr>
      <w:r w:rsidRPr="00895E4A">
        <w:rPr>
          <w:lang w:val="lt-LT"/>
        </w:rPr>
        <w:t>1</w:t>
      </w:r>
      <w:r>
        <w:rPr>
          <w:lang w:val="lt-LT"/>
        </w:rPr>
        <w:t>1</w:t>
      </w:r>
      <w:r w:rsidRPr="00895E4A">
        <w:rPr>
          <w:lang w:val="lt-LT"/>
        </w:rPr>
        <w:t>.4. Visi aspektai lyginami su kibernetinio saugumo įstatymu, nustatomi trūkumai, pateikiamos rekomendacijos;</w:t>
      </w:r>
    </w:p>
    <w:p w14:paraId="202B5E60" w14:textId="0006D796" w:rsidR="00F97936" w:rsidRPr="00895E4A" w:rsidRDefault="00F97936" w:rsidP="00F97936">
      <w:pPr>
        <w:rPr>
          <w:lang w:val="lt-LT"/>
        </w:rPr>
      </w:pPr>
      <w:r w:rsidRPr="00895E4A">
        <w:rPr>
          <w:lang w:val="lt-LT"/>
        </w:rPr>
        <w:t>1</w:t>
      </w:r>
      <w:r>
        <w:rPr>
          <w:lang w:val="lt-LT"/>
        </w:rPr>
        <w:t>1</w:t>
      </w:r>
      <w:r w:rsidRPr="00895E4A">
        <w:rPr>
          <w:lang w:val="lt-LT"/>
        </w:rPr>
        <w:t>.5. Jei reikia, tiekėjas pateikia IT saugumo politikų šablonus, planus ir kitus dokumentus;</w:t>
      </w:r>
    </w:p>
    <w:p w14:paraId="3AD0432B" w14:textId="2B9E79CF" w:rsidR="00F97936" w:rsidRPr="00895E4A" w:rsidRDefault="00F97936" w:rsidP="00F97936">
      <w:pPr>
        <w:rPr>
          <w:lang w:val="lt-LT"/>
        </w:rPr>
      </w:pPr>
      <w:r w:rsidRPr="00895E4A">
        <w:rPr>
          <w:lang w:val="lt-LT"/>
        </w:rPr>
        <w:t>1</w:t>
      </w:r>
      <w:r>
        <w:rPr>
          <w:lang w:val="lt-LT"/>
        </w:rPr>
        <w:t>1</w:t>
      </w:r>
      <w:r w:rsidRPr="00895E4A">
        <w:rPr>
          <w:lang w:val="lt-LT"/>
        </w:rPr>
        <w:t>.6. Tiekėjas privalo pateikti rekomendacijų įgyvendinimo planą nustatytoms rizikoms.</w:t>
      </w:r>
    </w:p>
    <w:p w14:paraId="62ADAE99" w14:textId="0344B086" w:rsidR="00F97936" w:rsidRPr="00895E4A" w:rsidRDefault="00F97936" w:rsidP="00F97936">
      <w:pPr>
        <w:rPr>
          <w:b/>
          <w:lang w:val="lt-LT"/>
        </w:rPr>
      </w:pPr>
      <w:r w:rsidRPr="00895E4A">
        <w:rPr>
          <w:b/>
          <w:lang w:val="lt-LT"/>
        </w:rPr>
        <w:t>1</w:t>
      </w:r>
      <w:r>
        <w:rPr>
          <w:b/>
          <w:lang w:val="lt-LT"/>
        </w:rPr>
        <w:t>2</w:t>
      </w:r>
      <w:r w:rsidRPr="00895E4A">
        <w:rPr>
          <w:b/>
          <w:lang w:val="lt-LT"/>
        </w:rPr>
        <w:t>. REZULTATAI</w:t>
      </w:r>
    </w:p>
    <w:p w14:paraId="3C100597" w14:textId="6AA0A72B" w:rsidR="00F97936" w:rsidRPr="00895E4A" w:rsidRDefault="00F97936" w:rsidP="00F97936">
      <w:pPr>
        <w:rPr>
          <w:lang w:val="lt-LT"/>
        </w:rPr>
      </w:pPr>
      <w:r w:rsidRPr="00895E4A">
        <w:rPr>
          <w:lang w:val="lt-LT"/>
        </w:rPr>
        <w:t>1</w:t>
      </w:r>
      <w:r>
        <w:rPr>
          <w:lang w:val="lt-LT"/>
        </w:rPr>
        <w:t>2</w:t>
      </w:r>
      <w:r w:rsidRPr="00895E4A">
        <w:rPr>
          <w:lang w:val="lt-LT"/>
        </w:rPr>
        <w:t>.1. Dėl kibernetinio saugumo rizikos ir brandos įvertinimo struktūros tiekėjas privalo pateikti šiuos rezultatus:</w:t>
      </w:r>
    </w:p>
    <w:p w14:paraId="4DB33BCF" w14:textId="3EE3EE2C" w:rsidR="00F97936" w:rsidRPr="00895E4A" w:rsidRDefault="00F97936" w:rsidP="00F97936">
      <w:pPr>
        <w:rPr>
          <w:lang w:val="lt-LT"/>
        </w:rPr>
      </w:pPr>
      <w:r w:rsidRPr="00895E4A">
        <w:rPr>
          <w:lang w:val="lt-LT"/>
        </w:rPr>
        <w:t>1</w:t>
      </w:r>
      <w:r>
        <w:rPr>
          <w:lang w:val="lt-LT"/>
        </w:rPr>
        <w:t>2</w:t>
      </w:r>
      <w:r w:rsidRPr="00895E4A">
        <w:rPr>
          <w:lang w:val="lt-LT"/>
        </w:rPr>
        <w:t xml:space="preserve">.1.1  Kibernetinio saugumo atitikties vertinimo ataskaitą, kurioje turėtų būti pateikta: </w:t>
      </w:r>
    </w:p>
    <w:p w14:paraId="700A58C0" w14:textId="0C9A67BE" w:rsidR="00F97936" w:rsidRPr="00895E4A" w:rsidRDefault="00F97936" w:rsidP="00F97936">
      <w:pPr>
        <w:rPr>
          <w:lang w:val="lt-LT"/>
        </w:rPr>
      </w:pPr>
      <w:r w:rsidRPr="00895E4A">
        <w:rPr>
          <w:lang w:val="lt-LT"/>
        </w:rPr>
        <w:t>1</w:t>
      </w:r>
      <w:r>
        <w:rPr>
          <w:lang w:val="lt-LT"/>
        </w:rPr>
        <w:t>2</w:t>
      </w:r>
      <w:r w:rsidRPr="00895E4A">
        <w:rPr>
          <w:lang w:val="lt-LT"/>
        </w:rPr>
        <w:t>.1.1.1. Esamos rizikos nustatymas ir esamos padėties aprašymas;</w:t>
      </w:r>
    </w:p>
    <w:p w14:paraId="57FBB4CF" w14:textId="539D8741" w:rsidR="00F97936" w:rsidRPr="00895E4A" w:rsidRDefault="00F97936" w:rsidP="00F97936">
      <w:pPr>
        <w:rPr>
          <w:lang w:val="lt-LT"/>
        </w:rPr>
      </w:pPr>
      <w:r w:rsidRPr="00895E4A">
        <w:rPr>
          <w:lang w:val="lt-LT"/>
        </w:rPr>
        <w:t>1</w:t>
      </w:r>
      <w:r>
        <w:rPr>
          <w:lang w:val="lt-LT"/>
        </w:rPr>
        <w:t>2</w:t>
      </w:r>
      <w:r w:rsidRPr="00895E4A">
        <w:rPr>
          <w:lang w:val="lt-LT"/>
        </w:rPr>
        <w:t>.1.1.2. Aukšto lygio neatitikčių analizė, susijusi su kibernetinio saugumo įstatymo reikalavimais dėl politikos ir procedūrų;</w:t>
      </w:r>
    </w:p>
    <w:p w14:paraId="6E545B2A" w14:textId="7BA67053" w:rsidR="00F97936" w:rsidRPr="00895E4A" w:rsidRDefault="00F97936" w:rsidP="00F97936">
      <w:pPr>
        <w:rPr>
          <w:lang w:val="lt-LT"/>
        </w:rPr>
      </w:pPr>
      <w:r w:rsidRPr="00895E4A">
        <w:rPr>
          <w:lang w:val="lt-LT"/>
        </w:rPr>
        <w:t>1</w:t>
      </w:r>
      <w:r>
        <w:rPr>
          <w:lang w:val="lt-LT"/>
        </w:rPr>
        <w:t>2</w:t>
      </w:r>
      <w:r w:rsidRPr="00895E4A">
        <w:rPr>
          <w:lang w:val="lt-LT"/>
        </w:rPr>
        <w:t>.1.1.3. Veiksmų planas / strategija sukurti saugumo lygį pagal kibernetinio saugumo įstatymą.</w:t>
      </w:r>
    </w:p>
    <w:p w14:paraId="353A3EAA" w14:textId="3D70762C" w:rsidR="00F97936" w:rsidRPr="00895E4A" w:rsidRDefault="00F97936" w:rsidP="00F97936">
      <w:pPr>
        <w:rPr>
          <w:lang w:val="lt-LT"/>
        </w:rPr>
      </w:pPr>
      <w:r w:rsidRPr="00895E4A">
        <w:rPr>
          <w:lang w:val="lt-LT"/>
        </w:rPr>
        <w:t>1</w:t>
      </w:r>
      <w:r>
        <w:rPr>
          <w:lang w:val="lt-LT"/>
        </w:rPr>
        <w:t>2</w:t>
      </w:r>
      <w:r w:rsidRPr="00895E4A">
        <w:rPr>
          <w:lang w:val="lt-LT"/>
        </w:rPr>
        <w:t>.1.2. Išsamų tobulinimo rekomendacijų sąrašą, kuris apimtų:</w:t>
      </w:r>
    </w:p>
    <w:p w14:paraId="1682C286" w14:textId="16AA9829" w:rsidR="00F97936" w:rsidRPr="00895E4A" w:rsidRDefault="00F97936" w:rsidP="00F97936">
      <w:pPr>
        <w:rPr>
          <w:lang w:val="lt-LT"/>
        </w:rPr>
      </w:pPr>
      <w:r w:rsidRPr="00895E4A">
        <w:rPr>
          <w:lang w:val="lt-LT"/>
        </w:rPr>
        <w:t>1</w:t>
      </w:r>
      <w:r w:rsidR="003A5299">
        <w:rPr>
          <w:lang w:val="lt-LT"/>
        </w:rPr>
        <w:t>2</w:t>
      </w:r>
      <w:r w:rsidRPr="00895E4A">
        <w:rPr>
          <w:lang w:val="lt-LT"/>
        </w:rPr>
        <w:t>.1.2.1. Infrastruktūros kibernetinį saugumą;</w:t>
      </w:r>
    </w:p>
    <w:p w14:paraId="316D3C16" w14:textId="628625AF" w:rsidR="00F97936" w:rsidRPr="00895E4A" w:rsidRDefault="00F97936" w:rsidP="00F97936">
      <w:pPr>
        <w:rPr>
          <w:lang w:val="lt-LT"/>
        </w:rPr>
      </w:pPr>
      <w:r w:rsidRPr="00895E4A">
        <w:rPr>
          <w:lang w:val="lt-LT"/>
        </w:rPr>
        <w:t>1</w:t>
      </w:r>
      <w:r w:rsidR="003A5299">
        <w:rPr>
          <w:lang w:val="lt-LT"/>
        </w:rPr>
        <w:t>2</w:t>
      </w:r>
      <w:r w:rsidRPr="00895E4A">
        <w:rPr>
          <w:lang w:val="lt-LT"/>
        </w:rPr>
        <w:t xml:space="preserve">.1.2.2. Kibernetinio saugumo valdymą; </w:t>
      </w:r>
    </w:p>
    <w:p w14:paraId="46A6F4AE" w14:textId="460699B2" w:rsidR="00F97936" w:rsidRPr="00895E4A" w:rsidRDefault="00F97936" w:rsidP="00F97936">
      <w:pPr>
        <w:rPr>
          <w:lang w:val="lt-LT"/>
        </w:rPr>
      </w:pPr>
      <w:r w:rsidRPr="00895E4A">
        <w:rPr>
          <w:lang w:val="lt-LT"/>
        </w:rPr>
        <w:t>1</w:t>
      </w:r>
      <w:r w:rsidR="003A5299">
        <w:rPr>
          <w:lang w:val="lt-LT"/>
        </w:rPr>
        <w:t>2</w:t>
      </w:r>
      <w:r w:rsidRPr="00895E4A">
        <w:rPr>
          <w:lang w:val="lt-LT"/>
        </w:rPr>
        <w:t xml:space="preserve">.1.2.3. Vidaus politiką ir procedūras. </w:t>
      </w:r>
    </w:p>
    <w:p w14:paraId="0E058524" w14:textId="5743B861" w:rsidR="00F97936" w:rsidRPr="00895E4A" w:rsidRDefault="00F97936" w:rsidP="00F97936">
      <w:pPr>
        <w:rPr>
          <w:lang w:val="lt-LT"/>
        </w:rPr>
      </w:pPr>
      <w:r w:rsidRPr="00895E4A">
        <w:rPr>
          <w:lang w:val="lt-LT"/>
        </w:rPr>
        <w:t>1</w:t>
      </w:r>
      <w:r w:rsidR="003A5299">
        <w:rPr>
          <w:lang w:val="lt-LT"/>
        </w:rPr>
        <w:t>2</w:t>
      </w:r>
      <w:r w:rsidRPr="00895E4A">
        <w:rPr>
          <w:lang w:val="lt-LT"/>
        </w:rPr>
        <w:t xml:space="preserve">.1.3. pažeidžiamumo vertinimo ataskaita: </w:t>
      </w:r>
    </w:p>
    <w:p w14:paraId="04D165F6" w14:textId="51BDA8A8" w:rsidR="00F97936" w:rsidRPr="00895E4A" w:rsidRDefault="00F97936" w:rsidP="00F97936">
      <w:pPr>
        <w:rPr>
          <w:lang w:val="lt-LT"/>
        </w:rPr>
      </w:pPr>
      <w:r w:rsidRPr="00895E4A">
        <w:rPr>
          <w:lang w:val="lt-LT"/>
        </w:rPr>
        <w:t>1</w:t>
      </w:r>
      <w:r w:rsidR="003A5299">
        <w:rPr>
          <w:lang w:val="lt-LT"/>
        </w:rPr>
        <w:t>2</w:t>
      </w:r>
      <w:r w:rsidRPr="00895E4A">
        <w:rPr>
          <w:lang w:val="lt-LT"/>
        </w:rPr>
        <w:t>.1.3.1. Kiti specifikacijoje nurodyti reikalavimai;</w:t>
      </w:r>
    </w:p>
    <w:p w14:paraId="70414476" w14:textId="2B93677E" w:rsidR="00F97936" w:rsidRPr="00C003B2" w:rsidRDefault="00F97936" w:rsidP="00F97936">
      <w:pPr>
        <w:spacing w:before="240"/>
        <w:rPr>
          <w:lang w:val="lt-LT"/>
        </w:rPr>
      </w:pPr>
      <w:r w:rsidRPr="00C003B2">
        <w:rPr>
          <w:lang w:val="lt-LT"/>
        </w:rPr>
        <w:t>1</w:t>
      </w:r>
      <w:r w:rsidR="003A5299">
        <w:rPr>
          <w:lang w:val="lt-LT"/>
        </w:rPr>
        <w:t>2</w:t>
      </w:r>
      <w:r w:rsidRPr="00C003B2">
        <w:rPr>
          <w:lang w:val="lt-LT"/>
        </w:rPr>
        <w:t>.1.3.2. CSV failai su visais skenavimo metu nustatytais kompiuteriais ir pažeidžiamumais;</w:t>
      </w:r>
    </w:p>
    <w:p w14:paraId="12EC689E" w14:textId="091561AF" w:rsidR="00F97936" w:rsidRDefault="00F97936" w:rsidP="00F97936">
      <w:pPr>
        <w:rPr>
          <w:lang w:val="lt-LT"/>
        </w:rPr>
      </w:pPr>
      <w:r w:rsidRPr="00C003B2">
        <w:rPr>
          <w:lang w:val="lt-LT"/>
        </w:rPr>
        <w:t>1</w:t>
      </w:r>
      <w:r w:rsidR="003A5299">
        <w:rPr>
          <w:lang w:val="lt-LT"/>
        </w:rPr>
        <w:t>2</w:t>
      </w:r>
      <w:r w:rsidRPr="00C003B2">
        <w:rPr>
          <w:lang w:val="lt-LT"/>
        </w:rPr>
        <w:t>.2. Nuo sutarties pasirašymo per 10 darbo dienų turi būti sudarytas ir patvirtintas audito grafikas/planas.</w:t>
      </w:r>
    </w:p>
    <w:p w14:paraId="127631B8" w14:textId="77777777" w:rsidR="00F97936" w:rsidRPr="00E556B3" w:rsidRDefault="00F97936" w:rsidP="00F97936">
      <w:pPr>
        <w:rPr>
          <w:b/>
          <w:bCs/>
          <w:lang w:val="lt-LT"/>
        </w:rPr>
      </w:pPr>
    </w:p>
    <w:p w14:paraId="5B5E1BC9" w14:textId="14512901" w:rsidR="00F97936" w:rsidRPr="00E556B3" w:rsidRDefault="00F97936" w:rsidP="003A5299">
      <w:pPr>
        <w:pStyle w:val="Antrat3"/>
        <w:numPr>
          <w:ilvl w:val="0"/>
          <w:numId w:val="0"/>
        </w:numPr>
        <w:rPr>
          <w:b/>
          <w:bCs/>
          <w:color w:val="000000"/>
        </w:rPr>
      </w:pPr>
      <w:r w:rsidRPr="00E556B3">
        <w:rPr>
          <w:b/>
          <w:bCs/>
          <w:color w:val="000000"/>
        </w:rPr>
        <w:t>II. INFORMACIJOS SAUGOS DOKUMENTACIJOS PARENGIMO PASLAUGOS APRAŠYMAS</w:t>
      </w:r>
    </w:p>
    <w:p w14:paraId="445CD3D9" w14:textId="77777777" w:rsidR="00F97936" w:rsidRPr="00C003B2" w:rsidRDefault="00F97936" w:rsidP="00F97936">
      <w:pPr>
        <w:rPr>
          <w:b/>
          <w:lang w:val="lt-LT"/>
        </w:rPr>
      </w:pPr>
    </w:p>
    <w:p w14:paraId="3837FFE7" w14:textId="4E735F9C" w:rsidR="00F97936" w:rsidRPr="00C003B2" w:rsidRDefault="00F97936" w:rsidP="00F97936">
      <w:pPr>
        <w:rPr>
          <w:b/>
          <w:lang w:val="lt-LT"/>
        </w:rPr>
      </w:pPr>
      <w:r w:rsidRPr="00C003B2">
        <w:rPr>
          <w:b/>
          <w:lang w:val="lt-LT"/>
        </w:rPr>
        <w:t>1</w:t>
      </w:r>
      <w:r w:rsidR="003A5299">
        <w:rPr>
          <w:b/>
          <w:lang w:val="lt-LT"/>
        </w:rPr>
        <w:t>3</w:t>
      </w:r>
      <w:r w:rsidRPr="00C003B2">
        <w:rPr>
          <w:b/>
          <w:lang w:val="lt-LT"/>
        </w:rPr>
        <w:t>. PROCEDŪRŲ APRAŠYMO TIKSLAS:</w:t>
      </w:r>
    </w:p>
    <w:p w14:paraId="5761131D" w14:textId="01D71726" w:rsidR="00F97936" w:rsidRPr="00C003B2" w:rsidRDefault="00F97936" w:rsidP="00F97936">
      <w:pPr>
        <w:jc w:val="both"/>
        <w:rPr>
          <w:lang w:val="lt-LT"/>
        </w:rPr>
      </w:pPr>
      <w:r w:rsidRPr="00C003B2">
        <w:rPr>
          <w:lang w:val="lt-LT"/>
        </w:rPr>
        <w:t>1</w:t>
      </w:r>
      <w:r w:rsidR="003A5299">
        <w:rPr>
          <w:lang w:val="lt-LT"/>
        </w:rPr>
        <w:t>3</w:t>
      </w:r>
      <w:r w:rsidRPr="00C003B2">
        <w:rPr>
          <w:lang w:val="lt-LT"/>
        </w:rPr>
        <w:t>.1. Pagrindinis informacijos saugos užtikrinimo procedūrų aprašymo tikslas – užtikrinti informacijos saugos tinkamumą, valdymo nurodymų veiksmingumą ir palaikymą pagal veiklos, teisinius, įstatyminius, reguliavimo ir sutartinius reikalavimus.</w:t>
      </w:r>
    </w:p>
    <w:p w14:paraId="42272357" w14:textId="1389315C" w:rsidR="00F97936" w:rsidRPr="00C003B2" w:rsidRDefault="00F97936" w:rsidP="00F97936">
      <w:pPr>
        <w:jc w:val="both"/>
        <w:rPr>
          <w:lang w:val="lt-LT"/>
        </w:rPr>
      </w:pPr>
      <w:r w:rsidRPr="00C003B2">
        <w:rPr>
          <w:lang w:val="lt-LT"/>
        </w:rPr>
        <w:t>1</w:t>
      </w:r>
      <w:r w:rsidR="003A5299">
        <w:rPr>
          <w:lang w:val="lt-LT"/>
        </w:rPr>
        <w:t>3</w:t>
      </w:r>
      <w:r w:rsidRPr="00C003B2">
        <w:rPr>
          <w:lang w:val="lt-LT"/>
        </w:rPr>
        <w:t>.2. Kitas svarbus aspektas – darbuotojams, paslaugų tiekėjams ir kitoms suinteresuotoms šalims turi būti vienareikšmiškai aiškūs reikalavimai ir procedūros, kurių būtina laikytis siekiant užtikrinti informacijos saugą.</w:t>
      </w:r>
    </w:p>
    <w:p w14:paraId="72839858" w14:textId="107415BB" w:rsidR="00F97936" w:rsidRPr="00C003B2" w:rsidRDefault="00F97936" w:rsidP="00F97936">
      <w:pPr>
        <w:rPr>
          <w:b/>
          <w:lang w:val="lt-LT"/>
        </w:rPr>
      </w:pPr>
      <w:r w:rsidRPr="00C003B2">
        <w:rPr>
          <w:b/>
          <w:lang w:val="lt-LT"/>
        </w:rPr>
        <w:t>1</w:t>
      </w:r>
      <w:r w:rsidR="003A5299">
        <w:rPr>
          <w:b/>
          <w:lang w:val="lt-LT"/>
        </w:rPr>
        <w:t>4</w:t>
      </w:r>
      <w:r w:rsidRPr="00C003B2">
        <w:rPr>
          <w:b/>
          <w:lang w:val="lt-LT"/>
        </w:rPr>
        <w:t xml:space="preserve">. KIBERNETINIO SAUGUMO REIKALAVIMŲ APRAŠAS: </w:t>
      </w:r>
    </w:p>
    <w:p w14:paraId="3D785CB5" w14:textId="4F453155" w:rsidR="00F97936" w:rsidRPr="00C003B2" w:rsidRDefault="00F97936" w:rsidP="00F97936">
      <w:pPr>
        <w:rPr>
          <w:lang w:val="lt-LT"/>
        </w:rPr>
      </w:pPr>
      <w:r w:rsidRPr="00C003B2">
        <w:rPr>
          <w:lang w:val="lt-LT"/>
        </w:rPr>
        <w:t>1</w:t>
      </w:r>
      <w:r w:rsidR="003A5299">
        <w:rPr>
          <w:lang w:val="lt-LT"/>
        </w:rPr>
        <w:t>4</w:t>
      </w:r>
      <w:r w:rsidRPr="00C003B2">
        <w:rPr>
          <w:lang w:val="lt-LT"/>
        </w:rPr>
        <w:t>.1. Dokumentai turi atitikti Kibernetinio saugumo reikalavimų aprašo reikalavimus.</w:t>
      </w:r>
    </w:p>
    <w:p w14:paraId="4D896598" w14:textId="20F91E5D" w:rsidR="00F97936" w:rsidRPr="00C003B2" w:rsidRDefault="00F97936" w:rsidP="00F97936">
      <w:pPr>
        <w:rPr>
          <w:lang w:val="lt-LT"/>
        </w:rPr>
      </w:pPr>
      <w:r w:rsidRPr="00C003B2">
        <w:rPr>
          <w:lang w:val="lt-LT"/>
        </w:rPr>
        <w:t>1</w:t>
      </w:r>
      <w:r w:rsidR="003A5299">
        <w:rPr>
          <w:lang w:val="lt-LT"/>
        </w:rPr>
        <w:t>4</w:t>
      </w:r>
      <w:r w:rsidRPr="00C003B2">
        <w:rPr>
          <w:lang w:val="lt-LT"/>
        </w:rPr>
        <w:t>.2. Dokumentai turi būti pritaikyti paslaugos gavėjo veiklai ir procesams.</w:t>
      </w:r>
    </w:p>
    <w:p w14:paraId="2B0B49E4" w14:textId="1ABA09BC" w:rsidR="00F97936" w:rsidRPr="00C003B2" w:rsidRDefault="00F97936" w:rsidP="00F97936">
      <w:pPr>
        <w:rPr>
          <w:lang w:val="lt-LT"/>
        </w:rPr>
      </w:pPr>
      <w:r w:rsidRPr="00C003B2">
        <w:rPr>
          <w:lang w:val="lt-LT"/>
        </w:rPr>
        <w:t>1</w:t>
      </w:r>
      <w:r w:rsidR="003A5299">
        <w:rPr>
          <w:lang w:val="lt-LT"/>
        </w:rPr>
        <w:t>4</w:t>
      </w:r>
      <w:r w:rsidRPr="00C003B2">
        <w:rPr>
          <w:lang w:val="lt-LT"/>
        </w:rPr>
        <w:t>.3. Turi būti numatyta galimybė derinti dokumentų projektus su paslaugos gavėju ir atlikti korekcijas.</w:t>
      </w:r>
    </w:p>
    <w:p w14:paraId="6B1E8937" w14:textId="1993A669" w:rsidR="00F97936" w:rsidRPr="00C003B2" w:rsidRDefault="00F97936" w:rsidP="003A5299">
      <w:pPr>
        <w:pStyle w:val="Antrat3"/>
        <w:numPr>
          <w:ilvl w:val="0"/>
          <w:numId w:val="0"/>
        </w:numPr>
        <w:rPr>
          <w:b/>
          <w:color w:val="000000"/>
        </w:rPr>
      </w:pPr>
      <w:r w:rsidRPr="00C003B2">
        <w:rPr>
          <w:color w:val="000000"/>
        </w:rPr>
        <w:t>1</w:t>
      </w:r>
      <w:r w:rsidR="003A5299">
        <w:rPr>
          <w:color w:val="000000"/>
        </w:rPr>
        <w:t>5</w:t>
      </w:r>
      <w:r w:rsidRPr="00C003B2">
        <w:rPr>
          <w:color w:val="000000"/>
        </w:rPr>
        <w:t>. INFORMACIJOS SAUGOS DOKUMENTACIJOS PARENGIMO PASLAUGOS EIGA</w:t>
      </w:r>
    </w:p>
    <w:p w14:paraId="0D82F793" w14:textId="1E0F4732" w:rsidR="00F97936" w:rsidRPr="00C003B2" w:rsidRDefault="00F97936" w:rsidP="00F97936">
      <w:pPr>
        <w:rPr>
          <w:highlight w:val="white"/>
          <w:lang w:val="lt-LT"/>
        </w:rPr>
      </w:pPr>
      <w:r w:rsidRPr="00C003B2">
        <w:rPr>
          <w:lang w:val="lt-LT"/>
        </w:rPr>
        <w:t>1</w:t>
      </w:r>
      <w:r w:rsidR="003A5299">
        <w:rPr>
          <w:lang w:val="lt-LT"/>
        </w:rPr>
        <w:t>5</w:t>
      </w:r>
      <w:r w:rsidRPr="00C003B2">
        <w:rPr>
          <w:lang w:val="lt-LT"/>
        </w:rPr>
        <w:t>.1.</w:t>
      </w:r>
      <w:r w:rsidRPr="00C003B2">
        <w:rPr>
          <w:b/>
          <w:lang w:val="lt-LT"/>
        </w:rPr>
        <w:t xml:space="preserve"> </w:t>
      </w:r>
      <w:r w:rsidRPr="00C003B2">
        <w:rPr>
          <w:highlight w:val="white"/>
          <w:lang w:val="lt-LT"/>
        </w:rPr>
        <w:t xml:space="preserve">Nuo sutarties pasirašymo dokumentus parengti ne vėliau kaip per </w:t>
      </w:r>
      <w:r>
        <w:rPr>
          <w:highlight w:val="white"/>
          <w:lang w:val="lt-LT"/>
        </w:rPr>
        <w:t>6</w:t>
      </w:r>
      <w:r w:rsidRPr="00C003B2">
        <w:rPr>
          <w:highlight w:val="white"/>
          <w:lang w:val="lt-LT"/>
        </w:rPr>
        <w:t xml:space="preserve"> mėn.</w:t>
      </w:r>
    </w:p>
    <w:p w14:paraId="746067CA" w14:textId="4B02B30F" w:rsidR="00F97936" w:rsidRPr="00C003B2" w:rsidRDefault="00F97936" w:rsidP="00F97936">
      <w:pPr>
        <w:rPr>
          <w:lang w:val="lt-LT"/>
        </w:rPr>
      </w:pPr>
      <w:r w:rsidRPr="00C003B2">
        <w:rPr>
          <w:lang w:val="lt-LT"/>
        </w:rPr>
        <w:t>1</w:t>
      </w:r>
      <w:r w:rsidR="003A5299">
        <w:rPr>
          <w:lang w:val="lt-LT"/>
        </w:rPr>
        <w:t>5</w:t>
      </w:r>
      <w:r w:rsidRPr="00C003B2">
        <w:rPr>
          <w:lang w:val="lt-LT"/>
        </w:rPr>
        <w:t>.2. Informacijos rinkimas apie paslaugos gavėjo veiklą, procesus ir kitą svarbią informaciją, reikalingą dokumentų projektams parengti.</w:t>
      </w:r>
    </w:p>
    <w:p w14:paraId="317AA2BA" w14:textId="2063E7F7" w:rsidR="00F97936" w:rsidRPr="00895E4A" w:rsidRDefault="00F97936" w:rsidP="00F97936">
      <w:pPr>
        <w:rPr>
          <w:lang w:val="lt-LT"/>
        </w:rPr>
      </w:pPr>
      <w:r w:rsidRPr="00895E4A">
        <w:rPr>
          <w:lang w:val="lt-LT"/>
        </w:rPr>
        <w:t>1</w:t>
      </w:r>
      <w:r w:rsidR="003A5299">
        <w:rPr>
          <w:lang w:val="lt-LT"/>
        </w:rPr>
        <w:t>5</w:t>
      </w:r>
      <w:r w:rsidRPr="00895E4A">
        <w:rPr>
          <w:lang w:val="lt-LT"/>
        </w:rPr>
        <w:t>.3. Dokumentų projektų rengimas pagal Kibernetinio saugumo reikalavimų aprašo reikalavimus, derinant su paslaugos gavėjo veikla.</w:t>
      </w:r>
    </w:p>
    <w:p w14:paraId="48C1743D" w14:textId="6B90A024" w:rsidR="00F97936" w:rsidRPr="00895E4A" w:rsidRDefault="00F97936" w:rsidP="00F97936">
      <w:pPr>
        <w:rPr>
          <w:lang w:val="lt-LT"/>
        </w:rPr>
      </w:pPr>
      <w:r w:rsidRPr="00895E4A">
        <w:rPr>
          <w:lang w:val="lt-LT"/>
        </w:rPr>
        <w:t>1</w:t>
      </w:r>
      <w:r w:rsidR="003A5299">
        <w:rPr>
          <w:lang w:val="lt-LT"/>
        </w:rPr>
        <w:t>5</w:t>
      </w:r>
      <w:r w:rsidRPr="00895E4A">
        <w:rPr>
          <w:lang w:val="lt-LT"/>
        </w:rPr>
        <w:t>.4. Parengtų dokumentų projektų derinimas su paslaugos gavėju.</w:t>
      </w:r>
    </w:p>
    <w:p w14:paraId="40952A9E" w14:textId="43920E03" w:rsidR="00F97936" w:rsidRPr="00895E4A" w:rsidRDefault="00F97936" w:rsidP="00F97936">
      <w:pPr>
        <w:rPr>
          <w:lang w:val="lt-LT"/>
        </w:rPr>
      </w:pPr>
      <w:r w:rsidRPr="00895E4A">
        <w:rPr>
          <w:lang w:val="lt-LT"/>
        </w:rPr>
        <w:t>1</w:t>
      </w:r>
      <w:r w:rsidR="003A5299">
        <w:rPr>
          <w:lang w:val="lt-LT"/>
        </w:rPr>
        <w:t>5</w:t>
      </w:r>
      <w:r w:rsidRPr="00895E4A">
        <w:rPr>
          <w:lang w:val="lt-LT"/>
        </w:rPr>
        <w:t>.5. Korekcijų atlikimas po dokumentų projektų derinimo su paslaugos gavėju.</w:t>
      </w:r>
    </w:p>
    <w:p w14:paraId="3590BCCD" w14:textId="3A6A4BFD" w:rsidR="00F97936" w:rsidRPr="00895E4A" w:rsidRDefault="00F97936" w:rsidP="00F97936">
      <w:pPr>
        <w:rPr>
          <w:lang w:val="lt-LT"/>
        </w:rPr>
      </w:pPr>
      <w:r w:rsidRPr="00895E4A">
        <w:rPr>
          <w:lang w:val="lt-LT"/>
        </w:rPr>
        <w:t>1</w:t>
      </w:r>
      <w:r w:rsidR="003A5299">
        <w:rPr>
          <w:lang w:val="lt-LT"/>
        </w:rPr>
        <w:t>5</w:t>
      </w:r>
      <w:r w:rsidRPr="00895E4A">
        <w:rPr>
          <w:lang w:val="lt-LT"/>
        </w:rPr>
        <w:t>.6. Parengtų dokumentų projektų perdavimas paslaugos gavėjui.</w:t>
      </w:r>
    </w:p>
    <w:p w14:paraId="0CA7D04E" w14:textId="523227FB" w:rsidR="00F97936" w:rsidRPr="00895E4A" w:rsidRDefault="00F97936" w:rsidP="00F97936">
      <w:pPr>
        <w:rPr>
          <w:lang w:val="lt-LT"/>
        </w:rPr>
      </w:pPr>
      <w:r w:rsidRPr="00895E4A">
        <w:rPr>
          <w:lang w:val="lt-LT"/>
        </w:rPr>
        <w:t>1</w:t>
      </w:r>
      <w:r w:rsidR="003A5299">
        <w:rPr>
          <w:lang w:val="lt-LT"/>
        </w:rPr>
        <w:t>5</w:t>
      </w:r>
      <w:r w:rsidRPr="00895E4A">
        <w:rPr>
          <w:lang w:val="lt-LT"/>
        </w:rPr>
        <w:t>.7. Atsižvelgiant į specialius paslaugos gavėjo poreikius, paslaugos eiga gali būti papildyta arba koreguojama.</w:t>
      </w:r>
    </w:p>
    <w:p w14:paraId="1CEEECEC" w14:textId="24102827" w:rsidR="00F97936" w:rsidRPr="00895E4A" w:rsidRDefault="00F97936" w:rsidP="00F97936">
      <w:pPr>
        <w:rPr>
          <w:lang w:val="lt-LT"/>
        </w:rPr>
      </w:pPr>
      <w:r w:rsidRPr="00895E4A">
        <w:rPr>
          <w:b/>
          <w:lang w:val="lt-LT"/>
        </w:rPr>
        <w:t>1</w:t>
      </w:r>
      <w:r w:rsidR="003A5299">
        <w:rPr>
          <w:b/>
          <w:lang w:val="lt-LT"/>
        </w:rPr>
        <w:t>6</w:t>
      </w:r>
      <w:r w:rsidRPr="00895E4A">
        <w:rPr>
          <w:b/>
          <w:lang w:val="lt-LT"/>
        </w:rPr>
        <w:t>. PASLAUGŲ SUDĖTIS</w:t>
      </w:r>
    </w:p>
    <w:p w14:paraId="1503D023" w14:textId="4D1694ED" w:rsidR="00F97936" w:rsidRPr="00895E4A" w:rsidRDefault="00F97936" w:rsidP="00F97936">
      <w:pPr>
        <w:rPr>
          <w:lang w:val="lt-LT"/>
        </w:rPr>
      </w:pPr>
      <w:r w:rsidRPr="00895E4A">
        <w:rPr>
          <w:lang w:val="lt-LT"/>
        </w:rPr>
        <w:t>1</w:t>
      </w:r>
      <w:r w:rsidR="003A5299">
        <w:rPr>
          <w:lang w:val="lt-LT"/>
        </w:rPr>
        <w:t>6</w:t>
      </w:r>
      <w:r w:rsidRPr="00895E4A">
        <w:rPr>
          <w:lang w:val="lt-LT"/>
        </w:rPr>
        <w:t xml:space="preserve">.1. Parengiami šie dokumentai </w:t>
      </w:r>
      <w:proofErr w:type="spellStart"/>
      <w:r w:rsidRPr="00895E4A">
        <w:rPr>
          <w:lang w:val="lt-LT"/>
        </w:rPr>
        <w:t>word</w:t>
      </w:r>
      <w:proofErr w:type="spellEnd"/>
      <w:r w:rsidRPr="00895E4A">
        <w:rPr>
          <w:lang w:val="lt-LT"/>
        </w:rPr>
        <w:t xml:space="preserve"> formatu:</w:t>
      </w:r>
    </w:p>
    <w:p w14:paraId="4E547D3F" w14:textId="461BF68B"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.1.1. Strateginio lygmens dokumentai (Politikos, principai, gairės):</w:t>
      </w:r>
    </w:p>
    <w:p w14:paraId="1A55AC03" w14:textId="2FDBDB01"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.1.1.1. Kibernetinio saugumo politika;</w:t>
      </w:r>
    </w:p>
    <w:p w14:paraId="63B4A590" w14:textId="22783977"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.1.1.2. Informacijos saugumo politika, įskaitant mokymų valdymo tvarką;</w:t>
      </w:r>
    </w:p>
    <w:p w14:paraId="2440612D" w14:textId="5B7825EB" w:rsidR="00F97936" w:rsidRPr="00895E4A" w:rsidRDefault="00F97936" w:rsidP="00F97936">
      <w:pPr>
        <w:rPr>
          <w:highlight w:val="white"/>
          <w:lang w:val="lt-LT"/>
        </w:rPr>
      </w:pPr>
      <w:r w:rsidRPr="00895E4A">
        <w:rPr>
          <w:highlight w:val="white"/>
          <w:lang w:val="lt-LT"/>
        </w:rPr>
        <w:lastRenderedPageBreak/>
        <w:t>1</w:t>
      </w:r>
      <w:r w:rsidR="003A5299">
        <w:rPr>
          <w:highlight w:val="white"/>
          <w:lang w:val="lt-LT"/>
        </w:rPr>
        <w:t>6</w:t>
      </w:r>
      <w:r w:rsidRPr="00895E4A">
        <w:rPr>
          <w:highlight w:val="white"/>
          <w:lang w:val="lt-LT"/>
        </w:rPr>
        <w:t xml:space="preserve">.1.1.3. Elektroninės informacijos tvarkymo taisyklės; </w:t>
      </w:r>
    </w:p>
    <w:p w14:paraId="54DCC959" w14:textId="3FDF0A75"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.1.1.4. Saugos nuostatai dėl paslaugų gavėjų informacijos.</w:t>
      </w:r>
    </w:p>
    <w:p w14:paraId="3525388B" w14:textId="40471D96"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 Procedūriniai dokumentai (Procesai, tvarkos, vidaus veiklos aprašymai):</w:t>
      </w:r>
    </w:p>
    <w:p w14:paraId="6FF704D5" w14:textId="50B15708"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.1.2.1. Kibernetinių incidentų valdymo planas;</w:t>
      </w:r>
    </w:p>
    <w:p w14:paraId="7281657F" w14:textId="39BA4E13"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.1.2.2. Tinklų ir IS rizikų vertinimo ir valdymo tvarka;</w:t>
      </w:r>
    </w:p>
    <w:p w14:paraId="691FBEBB" w14:textId="555150C1"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.1.2.3. Spragų (pažeidžiamumų) valdymo tvarka;</w:t>
      </w:r>
    </w:p>
    <w:p w14:paraId="01E5070B" w14:textId="63AE8A5A"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.1.2.4. Veiklos tęstinumo valdymo planas;</w:t>
      </w:r>
    </w:p>
    <w:p w14:paraId="4A4BF52E" w14:textId="73DB807F"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.1.2.5. Atsarginių kopijų kūrimo, saugojimo, ir atkūrimo tvarka;</w:t>
      </w:r>
    </w:p>
    <w:p w14:paraId="5F09CACA" w14:textId="3B48A8D7"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.1.2.6. Kibernetinės higienos praktikos organizavimo ir kibernetinio saugumo mokymų organizavimo ir vykdymo tvarka;</w:t>
      </w:r>
    </w:p>
    <w:p w14:paraId="15B59980" w14:textId="30E86495"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.1.2.7. Tiekimo grandinės saugumo valdymo tvarka (Trečiųjų šalių paslaugų saugos reikalavimai);</w:t>
      </w:r>
    </w:p>
    <w:p w14:paraId="72CE8F79" w14:textId="418AB471"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.1.2.8. Turto valdymo tvarka (IT turtas, susijęs su saugumu). Priimtino turto panaudojimas;</w:t>
      </w:r>
    </w:p>
    <w:p w14:paraId="79631C33" w14:textId="09597A0E"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.1.2.9. Pokyčių valdymo tvarka;</w:t>
      </w:r>
    </w:p>
    <w:p w14:paraId="6A3DCB7C" w14:textId="0FB58520"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.1.2.10. Žmogiškųjų išteklių saugumo reikalavimai;</w:t>
      </w:r>
    </w:p>
    <w:p w14:paraId="5FB430BB" w14:textId="1DA5DF7D"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.1.2.11. Kibernetinio saugumo reikalavimų veiksmingumo vertinimo tvarka;</w:t>
      </w:r>
    </w:p>
    <w:p w14:paraId="1EBE6A3A" w14:textId="418A1812"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.1.2.12. Kritinių paslaugų / sistemų sąrašas (</w:t>
      </w:r>
      <w:proofErr w:type="spellStart"/>
      <w:r w:rsidRPr="00895E4A">
        <w:rPr>
          <w:highlight w:val="white"/>
          <w:lang w:val="lt-LT"/>
        </w:rPr>
        <w:t>asset</w:t>
      </w:r>
      <w:proofErr w:type="spellEnd"/>
      <w:r w:rsidRPr="00895E4A">
        <w:rPr>
          <w:highlight w:val="white"/>
          <w:lang w:val="lt-LT"/>
        </w:rPr>
        <w:t xml:space="preserve"> </w:t>
      </w:r>
      <w:proofErr w:type="spellStart"/>
      <w:r w:rsidRPr="00895E4A">
        <w:rPr>
          <w:highlight w:val="white"/>
          <w:lang w:val="lt-LT"/>
        </w:rPr>
        <w:t>register</w:t>
      </w:r>
      <w:proofErr w:type="spellEnd"/>
      <w:r w:rsidRPr="00895E4A">
        <w:rPr>
          <w:highlight w:val="white"/>
          <w:lang w:val="lt-LT"/>
        </w:rPr>
        <w:t>);</w:t>
      </w:r>
    </w:p>
    <w:p w14:paraId="09FDE2F4" w14:textId="10F0006E"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.1.2.13. Prieigos kontrolės ir vartotojų valdymo tvarka. Administratorių prieigų valdymo reikalavimai (kaip priedas prie prieigos kontrolės tvarkos);</w:t>
      </w:r>
    </w:p>
    <w:p w14:paraId="6BF860BD" w14:textId="45E27034"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.1.2.14. Saugumo testavimo / pratybų planas;</w:t>
      </w:r>
    </w:p>
    <w:p w14:paraId="32A4120C" w14:textId="1F7FC454"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.1.2.15. Kibernetinio saugumo politikos atitikties ir rizikos vertinimas;</w:t>
      </w:r>
    </w:p>
    <w:p w14:paraId="5B5512AD" w14:textId="02FD5FC1"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.1.3.Techninės saugos procedūros (konkrečių IT priemonių taikymas ir kontrolė):</w:t>
      </w:r>
    </w:p>
    <w:p w14:paraId="69BA5927" w14:textId="708FC549"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.1.3.1. Kriptografijos ir šifravimo naudojimo tvarka ir procedūros;</w:t>
      </w:r>
    </w:p>
    <w:p w14:paraId="2CFB12FF" w14:textId="7E57E433"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 xml:space="preserve">.1.3.2. Žurnalinių įrašų (angl. </w:t>
      </w:r>
      <w:proofErr w:type="spellStart"/>
      <w:r w:rsidRPr="00895E4A">
        <w:rPr>
          <w:highlight w:val="white"/>
          <w:lang w:val="lt-LT"/>
        </w:rPr>
        <w:t>log</w:t>
      </w:r>
      <w:proofErr w:type="spellEnd"/>
      <w:r w:rsidRPr="00895E4A">
        <w:rPr>
          <w:highlight w:val="white"/>
          <w:lang w:val="lt-LT"/>
        </w:rPr>
        <w:t>) administravimo ir saugojimo, įsibrovimų aptikimo ir prevencijos reikalavimai;</w:t>
      </w:r>
    </w:p>
    <w:p w14:paraId="371494B5" w14:textId="318AAFF5"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.1.3.3. Tinklų ir informacinių sistemų įsigijimo, plėtojimo ir priežiūros saugumo užtikrinimo tvarka;</w:t>
      </w:r>
    </w:p>
    <w:p w14:paraId="2B99B5F4" w14:textId="3237808C"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.1.3.4. Programinės įrangos atnaujinimų, diegimo procedūra;</w:t>
      </w:r>
    </w:p>
    <w:p w14:paraId="42E60F15" w14:textId="602BA929"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.1.3.5. Tinklo segmentavimo, ugniasienių, antivirusinių sistemų valdymo aprašas;</w:t>
      </w:r>
    </w:p>
    <w:p w14:paraId="0EDD7060" w14:textId="17881834" w:rsidR="00F97936" w:rsidRPr="00895E4A" w:rsidRDefault="00F97936" w:rsidP="00F97936">
      <w:pPr>
        <w:rPr>
          <w:highlight w:val="white"/>
          <w:lang w:val="lt-LT"/>
        </w:rPr>
      </w:pPr>
      <w:r w:rsidRPr="00895E4A">
        <w:rPr>
          <w:highlight w:val="white"/>
          <w:lang w:val="lt-LT"/>
        </w:rPr>
        <w:t>1</w:t>
      </w:r>
      <w:r w:rsidR="003A5299">
        <w:rPr>
          <w:highlight w:val="white"/>
          <w:lang w:val="lt-LT"/>
        </w:rPr>
        <w:t>6</w:t>
      </w:r>
      <w:r w:rsidRPr="00895E4A">
        <w:rPr>
          <w:highlight w:val="white"/>
          <w:lang w:val="lt-LT"/>
        </w:rPr>
        <w:t>.1.3.6. Fizinės prieigos valdymo reikalavimai (serverinėms, IT patalpoms).</w:t>
      </w:r>
    </w:p>
    <w:p w14:paraId="602CBAE3" w14:textId="05A656F6" w:rsidR="00F97936" w:rsidRPr="00895E4A" w:rsidRDefault="003A5299" w:rsidP="00F97936">
      <w:pPr>
        <w:rPr>
          <w:b/>
          <w:lang w:val="lt-LT"/>
        </w:rPr>
      </w:pPr>
      <w:r>
        <w:rPr>
          <w:b/>
          <w:lang w:val="lt-LT"/>
        </w:rPr>
        <w:t>17</w:t>
      </w:r>
      <w:r w:rsidR="00F97936" w:rsidRPr="00895E4A">
        <w:rPr>
          <w:b/>
          <w:lang w:val="lt-LT"/>
        </w:rPr>
        <w:t>. Reikalavimai dokumentams:</w:t>
      </w:r>
    </w:p>
    <w:p w14:paraId="2F0A7028" w14:textId="27A07CC0" w:rsidR="00F97936" w:rsidRPr="00895E4A" w:rsidRDefault="003A5299" w:rsidP="00F97936">
      <w:pPr>
        <w:rPr>
          <w:lang w:val="lt-LT"/>
        </w:rPr>
      </w:pPr>
      <w:r>
        <w:rPr>
          <w:lang w:val="lt-LT"/>
        </w:rPr>
        <w:t>17</w:t>
      </w:r>
      <w:r w:rsidR="00F97936" w:rsidRPr="00895E4A">
        <w:rPr>
          <w:lang w:val="lt-LT"/>
        </w:rPr>
        <w:t>.1. Kiekvienas dokumentas turi turėti:</w:t>
      </w:r>
    </w:p>
    <w:p w14:paraId="3E7D7244" w14:textId="3A20F5CB" w:rsidR="00F97936" w:rsidRPr="00895E4A" w:rsidRDefault="003A5299" w:rsidP="00F97936">
      <w:pPr>
        <w:rPr>
          <w:lang w:val="lt-LT"/>
        </w:rPr>
      </w:pPr>
      <w:r>
        <w:rPr>
          <w:lang w:val="lt-LT"/>
        </w:rPr>
        <w:t>17</w:t>
      </w:r>
      <w:r w:rsidR="00F97936" w:rsidRPr="00895E4A">
        <w:rPr>
          <w:lang w:val="lt-LT"/>
        </w:rPr>
        <w:t>.1.1. Versijos numerį / datą;</w:t>
      </w:r>
    </w:p>
    <w:p w14:paraId="6D957C55" w14:textId="51239F65" w:rsidR="00F97936" w:rsidRPr="00895E4A" w:rsidRDefault="003A5299" w:rsidP="00F97936">
      <w:pPr>
        <w:rPr>
          <w:lang w:val="lt-LT"/>
        </w:rPr>
      </w:pPr>
      <w:r>
        <w:rPr>
          <w:lang w:val="lt-LT"/>
        </w:rPr>
        <w:t>17</w:t>
      </w:r>
      <w:r w:rsidR="00F97936" w:rsidRPr="00895E4A">
        <w:rPr>
          <w:lang w:val="lt-LT"/>
        </w:rPr>
        <w:t>.1.2. Atsakingą asmenį (poziciją);</w:t>
      </w:r>
    </w:p>
    <w:p w14:paraId="1ACFBCB8" w14:textId="4ACC8D5B" w:rsidR="00F97936" w:rsidRPr="00895E4A" w:rsidRDefault="003A5299" w:rsidP="00F97936">
      <w:pPr>
        <w:rPr>
          <w:lang w:val="lt-LT"/>
        </w:rPr>
      </w:pPr>
      <w:r>
        <w:rPr>
          <w:lang w:val="lt-LT"/>
        </w:rPr>
        <w:t>17</w:t>
      </w:r>
      <w:r w:rsidR="00F97936" w:rsidRPr="00895E4A">
        <w:rPr>
          <w:lang w:val="lt-LT"/>
        </w:rPr>
        <w:t>.1.3. Pritaikymo sritį (pvz., kokios sistemos / padaliniai);</w:t>
      </w:r>
    </w:p>
    <w:p w14:paraId="2E87B1CA" w14:textId="7FA5E8EE" w:rsidR="00F97936" w:rsidRPr="00895E4A" w:rsidRDefault="003A5299" w:rsidP="00F97936">
      <w:pPr>
        <w:rPr>
          <w:lang w:val="lt-LT"/>
        </w:rPr>
      </w:pPr>
      <w:r>
        <w:rPr>
          <w:lang w:val="lt-LT"/>
        </w:rPr>
        <w:t>17</w:t>
      </w:r>
      <w:r w:rsidR="00F97936" w:rsidRPr="00895E4A">
        <w:rPr>
          <w:lang w:val="lt-LT"/>
        </w:rPr>
        <w:t>.1.4. Privalomumo lygį (rekomendacinis ar privalomas);</w:t>
      </w:r>
    </w:p>
    <w:p w14:paraId="26BC6F25" w14:textId="1D371F65" w:rsidR="00F97936" w:rsidRPr="00895E4A" w:rsidRDefault="003A5299" w:rsidP="00F97936">
      <w:pPr>
        <w:rPr>
          <w:lang w:val="lt-LT"/>
        </w:rPr>
      </w:pPr>
      <w:r>
        <w:rPr>
          <w:lang w:val="lt-LT"/>
        </w:rPr>
        <w:t>17</w:t>
      </w:r>
      <w:r w:rsidR="00F97936" w:rsidRPr="00895E4A">
        <w:rPr>
          <w:lang w:val="lt-LT"/>
        </w:rPr>
        <w:t>.1.5. Derinimo ir tvirtinimo įrašus.</w:t>
      </w:r>
    </w:p>
    <w:p w14:paraId="2600B356" w14:textId="77777777" w:rsidR="00F97936" w:rsidRDefault="00F97936" w:rsidP="00F97936">
      <w:pPr>
        <w:rPr>
          <w:lang w:val="lt-LT"/>
        </w:rPr>
      </w:pPr>
    </w:p>
    <w:p w14:paraId="03ECBC5E" w14:textId="77777777" w:rsidR="00F97936" w:rsidRPr="00895E4A" w:rsidRDefault="00F97936" w:rsidP="00F97936">
      <w:pPr>
        <w:spacing w:after="280"/>
        <w:rPr>
          <w:lang w:val="lt-LT"/>
        </w:rPr>
      </w:pPr>
      <w:r w:rsidRPr="00895E4A">
        <w:rPr>
          <w:lang w:val="lt-LT"/>
        </w:rPr>
        <w:t>Priedas Nr.1 Audituojamos infrastruktūros duomenys</w:t>
      </w:r>
    </w:p>
    <w:tbl>
      <w:tblPr>
        <w:tblW w:w="9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96"/>
        <w:gridCol w:w="1675"/>
        <w:gridCol w:w="1132"/>
        <w:gridCol w:w="1260"/>
        <w:gridCol w:w="1276"/>
        <w:gridCol w:w="877"/>
        <w:gridCol w:w="1069"/>
      </w:tblGrid>
      <w:tr w:rsidR="00F97936" w:rsidRPr="00692B49" w14:paraId="0296C25A" w14:textId="77777777" w:rsidTr="007F677A">
        <w:trPr>
          <w:trHeight w:val="1706"/>
        </w:trPr>
        <w:tc>
          <w:tcPr>
            <w:tcW w:w="22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C03189F" w14:textId="77777777" w:rsidR="00F97936" w:rsidRPr="00692B49" w:rsidRDefault="00F97936" w:rsidP="007F677A">
            <w:pPr>
              <w:jc w:val="center"/>
              <w:rPr>
                <w:b/>
                <w:lang w:val="lt-LT"/>
              </w:rPr>
            </w:pPr>
            <w:r w:rsidRPr="00692B49">
              <w:rPr>
                <w:b/>
                <w:lang w:val="lt-LT"/>
              </w:rPr>
              <w:t>Įstaigos pavadinimas (padalinių skaičius)/ įstaigos statusas (svarba) kibernetinio saugumo subjektų (KSS) registre</w:t>
            </w:r>
          </w:p>
        </w:tc>
        <w:tc>
          <w:tcPr>
            <w:tcW w:w="1675" w:type="dxa"/>
            <w:tcBorders>
              <w:top w:val="single" w:sz="8" w:space="0" w:color="000000"/>
              <w:bottom w:val="single" w:sz="8" w:space="0" w:color="000000"/>
              <w:right w:val="single" w:sz="8" w:space="0" w:color="000000"/>
            </w:tcBorders>
            <w:tcMar>
              <w:top w:w="0" w:type="dxa"/>
              <w:left w:w="40" w:type="dxa"/>
              <w:bottom w:w="0" w:type="dxa"/>
              <w:right w:w="40" w:type="dxa"/>
            </w:tcMar>
          </w:tcPr>
          <w:p w14:paraId="0DD467A1" w14:textId="77777777" w:rsidR="00F97936" w:rsidRPr="00692B49" w:rsidRDefault="00F97936" w:rsidP="007F677A">
            <w:pPr>
              <w:jc w:val="center"/>
              <w:rPr>
                <w:lang w:val="lt-LT"/>
              </w:rPr>
            </w:pPr>
            <w:r w:rsidRPr="00692B49">
              <w:rPr>
                <w:lang w:val="lt-LT"/>
              </w:rPr>
              <w:t>Kompiuterinių darbo vietų skaičius</w:t>
            </w:r>
          </w:p>
        </w:tc>
        <w:tc>
          <w:tcPr>
            <w:tcW w:w="1132" w:type="dxa"/>
            <w:tcBorders>
              <w:top w:val="single" w:sz="8" w:space="0" w:color="000000"/>
              <w:bottom w:val="single" w:sz="8" w:space="0" w:color="000000"/>
              <w:right w:val="single" w:sz="8" w:space="0" w:color="000000"/>
            </w:tcBorders>
            <w:tcMar>
              <w:top w:w="0" w:type="dxa"/>
              <w:left w:w="40" w:type="dxa"/>
              <w:bottom w:w="0" w:type="dxa"/>
              <w:right w:w="40" w:type="dxa"/>
            </w:tcMar>
          </w:tcPr>
          <w:p w14:paraId="28983321" w14:textId="77777777" w:rsidR="00F97936" w:rsidRPr="00692B49" w:rsidRDefault="00F97936" w:rsidP="007F677A">
            <w:pPr>
              <w:jc w:val="center"/>
              <w:rPr>
                <w:lang w:val="lt-LT"/>
              </w:rPr>
            </w:pPr>
            <w:r w:rsidRPr="00692B49">
              <w:rPr>
                <w:lang w:val="lt-LT"/>
              </w:rPr>
              <w:t>Išorinių IP adresų skaičius</w:t>
            </w:r>
          </w:p>
        </w:tc>
        <w:tc>
          <w:tcPr>
            <w:tcW w:w="1260" w:type="dxa"/>
            <w:tcBorders>
              <w:top w:val="single" w:sz="8" w:space="0" w:color="000000"/>
              <w:bottom w:val="single" w:sz="8" w:space="0" w:color="000000"/>
              <w:right w:val="single" w:sz="8" w:space="0" w:color="000000"/>
            </w:tcBorders>
            <w:tcMar>
              <w:top w:w="0" w:type="dxa"/>
              <w:left w:w="40" w:type="dxa"/>
              <w:bottom w:w="0" w:type="dxa"/>
              <w:right w:w="40" w:type="dxa"/>
            </w:tcMar>
          </w:tcPr>
          <w:p w14:paraId="71EE2FD5" w14:textId="77777777" w:rsidR="00F97936" w:rsidRPr="00692B49" w:rsidRDefault="00F97936" w:rsidP="007F677A">
            <w:pPr>
              <w:jc w:val="center"/>
              <w:rPr>
                <w:lang w:val="lt-LT"/>
              </w:rPr>
            </w:pPr>
            <w:r w:rsidRPr="00692B49">
              <w:rPr>
                <w:lang w:val="lt-LT"/>
              </w:rPr>
              <w:t>Programų skaičius (</w:t>
            </w:r>
            <w:proofErr w:type="spellStart"/>
            <w:r w:rsidRPr="00692B49">
              <w:rPr>
                <w:lang w:val="lt-LT"/>
              </w:rPr>
              <w:t>cloud</w:t>
            </w:r>
            <w:proofErr w:type="spellEnd"/>
            <w:r w:rsidRPr="00692B49">
              <w:rPr>
                <w:lang w:val="lt-LT"/>
              </w:rPr>
              <w:t>)</w:t>
            </w:r>
          </w:p>
        </w:tc>
        <w:tc>
          <w:tcPr>
            <w:tcW w:w="1276" w:type="dxa"/>
            <w:tcBorders>
              <w:top w:val="single" w:sz="8" w:space="0" w:color="000000"/>
              <w:bottom w:val="single" w:sz="8" w:space="0" w:color="000000"/>
              <w:right w:val="single" w:sz="8" w:space="0" w:color="000000"/>
            </w:tcBorders>
            <w:tcMar>
              <w:top w:w="0" w:type="dxa"/>
              <w:left w:w="40" w:type="dxa"/>
              <w:bottom w:w="0" w:type="dxa"/>
              <w:right w:w="40" w:type="dxa"/>
            </w:tcMar>
          </w:tcPr>
          <w:p w14:paraId="59ADFD15" w14:textId="77777777" w:rsidR="00F97936" w:rsidRPr="00692B49" w:rsidRDefault="00F97936" w:rsidP="007F677A">
            <w:pPr>
              <w:jc w:val="center"/>
              <w:rPr>
                <w:lang w:val="lt-LT"/>
              </w:rPr>
            </w:pPr>
            <w:r w:rsidRPr="00692B49">
              <w:rPr>
                <w:lang w:val="lt-LT"/>
              </w:rPr>
              <w:t>Programų skaičius (vidiniame tinkle)</w:t>
            </w:r>
          </w:p>
        </w:tc>
        <w:tc>
          <w:tcPr>
            <w:tcW w:w="877" w:type="dxa"/>
            <w:tcBorders>
              <w:top w:val="single" w:sz="8" w:space="0" w:color="000000"/>
              <w:bottom w:val="single" w:sz="8" w:space="0" w:color="000000"/>
              <w:right w:val="single" w:sz="8" w:space="0" w:color="000000"/>
            </w:tcBorders>
            <w:tcMar>
              <w:top w:w="0" w:type="dxa"/>
              <w:left w:w="40" w:type="dxa"/>
              <w:bottom w:w="0" w:type="dxa"/>
              <w:right w:w="40" w:type="dxa"/>
            </w:tcMar>
          </w:tcPr>
          <w:p w14:paraId="02D2EE77" w14:textId="77777777" w:rsidR="00F97936" w:rsidRPr="00692B49" w:rsidRDefault="00F97936" w:rsidP="007F677A">
            <w:pPr>
              <w:jc w:val="center"/>
              <w:rPr>
                <w:lang w:val="lt-LT"/>
              </w:rPr>
            </w:pPr>
            <w:r w:rsidRPr="00692B49">
              <w:rPr>
                <w:lang w:val="lt-LT"/>
              </w:rPr>
              <w:t>E-paštas</w:t>
            </w:r>
          </w:p>
        </w:tc>
        <w:tc>
          <w:tcPr>
            <w:tcW w:w="1069" w:type="dxa"/>
            <w:tcBorders>
              <w:top w:val="single" w:sz="8" w:space="0" w:color="000000"/>
              <w:bottom w:val="single" w:sz="8" w:space="0" w:color="000000"/>
              <w:right w:val="single" w:sz="8" w:space="0" w:color="000000"/>
            </w:tcBorders>
            <w:tcMar>
              <w:top w:w="0" w:type="dxa"/>
              <w:left w:w="40" w:type="dxa"/>
              <w:bottom w:w="0" w:type="dxa"/>
              <w:right w:w="40" w:type="dxa"/>
            </w:tcMar>
          </w:tcPr>
          <w:p w14:paraId="71130AEB" w14:textId="77777777" w:rsidR="00F97936" w:rsidRPr="00692B49" w:rsidRDefault="00F97936" w:rsidP="007F677A">
            <w:pPr>
              <w:jc w:val="center"/>
              <w:rPr>
                <w:lang w:val="lt-LT"/>
              </w:rPr>
            </w:pPr>
            <w:r w:rsidRPr="00692B49">
              <w:rPr>
                <w:lang w:val="lt-LT"/>
              </w:rPr>
              <w:t>Svetainių skaičius</w:t>
            </w:r>
          </w:p>
        </w:tc>
      </w:tr>
      <w:tr w:rsidR="00F97936" w:rsidRPr="00895E4A" w14:paraId="65EF3B1F" w14:textId="77777777" w:rsidTr="007F677A">
        <w:trPr>
          <w:trHeight w:val="1102"/>
        </w:trPr>
        <w:tc>
          <w:tcPr>
            <w:tcW w:w="2296" w:type="dxa"/>
            <w:tcBorders>
              <w:left w:val="single" w:sz="8" w:space="0" w:color="000000"/>
              <w:bottom w:val="single" w:sz="8" w:space="0" w:color="000000"/>
              <w:right w:val="single" w:sz="8" w:space="0" w:color="000000"/>
            </w:tcBorders>
            <w:tcMar>
              <w:top w:w="0" w:type="dxa"/>
              <w:left w:w="40" w:type="dxa"/>
              <w:bottom w:w="0" w:type="dxa"/>
              <w:right w:w="40" w:type="dxa"/>
            </w:tcMar>
          </w:tcPr>
          <w:p w14:paraId="6CAAAD2A" w14:textId="77777777" w:rsidR="00F97936" w:rsidRPr="00692B49" w:rsidRDefault="00F97936" w:rsidP="007F677A">
            <w:pPr>
              <w:rPr>
                <w:lang w:val="lt-LT"/>
              </w:rPr>
            </w:pPr>
            <w:r w:rsidRPr="00692B49">
              <w:rPr>
                <w:b/>
                <w:lang w:val="lt-LT"/>
              </w:rPr>
              <w:t>VšĮ Jonavos PSPC (+14 nutolusių padalinių)</w:t>
            </w:r>
            <w:r w:rsidRPr="00692B49">
              <w:rPr>
                <w:lang w:val="lt-LT"/>
              </w:rPr>
              <w:t>. Svarba: SVARBUS</w:t>
            </w:r>
          </w:p>
        </w:tc>
        <w:tc>
          <w:tcPr>
            <w:tcW w:w="1675" w:type="dxa"/>
            <w:tcBorders>
              <w:bottom w:val="single" w:sz="8" w:space="0" w:color="000000"/>
              <w:right w:val="single" w:sz="8" w:space="0" w:color="000000"/>
            </w:tcBorders>
            <w:tcMar>
              <w:top w:w="0" w:type="dxa"/>
              <w:left w:w="40" w:type="dxa"/>
              <w:bottom w:w="0" w:type="dxa"/>
              <w:right w:w="40" w:type="dxa"/>
            </w:tcMar>
            <w:vAlign w:val="bottom"/>
          </w:tcPr>
          <w:p w14:paraId="6AC2267C" w14:textId="77777777" w:rsidR="00F97936" w:rsidRPr="00692B49" w:rsidRDefault="00F97936" w:rsidP="007F677A">
            <w:pPr>
              <w:rPr>
                <w:lang w:val="lt-LT"/>
              </w:rPr>
            </w:pPr>
            <w:r w:rsidRPr="00692B49">
              <w:rPr>
                <w:lang w:val="lt-LT"/>
              </w:rPr>
              <w:t>200</w:t>
            </w:r>
          </w:p>
        </w:tc>
        <w:tc>
          <w:tcPr>
            <w:tcW w:w="1132" w:type="dxa"/>
            <w:tcBorders>
              <w:bottom w:val="single" w:sz="8" w:space="0" w:color="000000"/>
              <w:right w:val="single" w:sz="8" w:space="0" w:color="000000"/>
            </w:tcBorders>
            <w:tcMar>
              <w:top w:w="0" w:type="dxa"/>
              <w:left w:w="40" w:type="dxa"/>
              <w:bottom w:w="0" w:type="dxa"/>
              <w:right w:w="40" w:type="dxa"/>
            </w:tcMar>
            <w:vAlign w:val="bottom"/>
          </w:tcPr>
          <w:p w14:paraId="354B4820" w14:textId="77777777" w:rsidR="00F97936" w:rsidRPr="00692B49" w:rsidRDefault="00F97936" w:rsidP="007F677A">
            <w:pPr>
              <w:rPr>
                <w:lang w:val="lt-LT"/>
              </w:rPr>
            </w:pPr>
            <w:r>
              <w:rPr>
                <w:lang w:val="lt-LT"/>
              </w:rPr>
              <w:t>3</w:t>
            </w:r>
          </w:p>
        </w:tc>
        <w:tc>
          <w:tcPr>
            <w:tcW w:w="1260" w:type="dxa"/>
            <w:tcBorders>
              <w:bottom w:val="single" w:sz="8" w:space="0" w:color="000000"/>
              <w:right w:val="single" w:sz="8" w:space="0" w:color="000000"/>
            </w:tcBorders>
            <w:tcMar>
              <w:top w:w="0" w:type="dxa"/>
              <w:left w:w="40" w:type="dxa"/>
              <w:bottom w:w="0" w:type="dxa"/>
              <w:right w:w="40" w:type="dxa"/>
            </w:tcMar>
            <w:vAlign w:val="bottom"/>
          </w:tcPr>
          <w:p w14:paraId="241ACEBD" w14:textId="77777777" w:rsidR="00F97936" w:rsidRPr="00692B49" w:rsidRDefault="00F97936" w:rsidP="007F677A">
            <w:pPr>
              <w:rPr>
                <w:lang w:val="lt-LT"/>
              </w:rPr>
            </w:pPr>
            <w:r w:rsidRPr="00692B49">
              <w:rPr>
                <w:lang w:val="lt-LT"/>
              </w:rPr>
              <w:t>2</w:t>
            </w:r>
          </w:p>
        </w:tc>
        <w:tc>
          <w:tcPr>
            <w:tcW w:w="1276" w:type="dxa"/>
            <w:tcBorders>
              <w:bottom w:val="single" w:sz="8" w:space="0" w:color="000000"/>
              <w:right w:val="single" w:sz="8" w:space="0" w:color="000000"/>
            </w:tcBorders>
            <w:tcMar>
              <w:top w:w="0" w:type="dxa"/>
              <w:left w:w="40" w:type="dxa"/>
              <w:bottom w:w="0" w:type="dxa"/>
              <w:right w:w="40" w:type="dxa"/>
            </w:tcMar>
            <w:vAlign w:val="bottom"/>
          </w:tcPr>
          <w:p w14:paraId="3379FDB4" w14:textId="77777777" w:rsidR="00F97936" w:rsidRPr="00692B49" w:rsidRDefault="00F97936" w:rsidP="007F677A">
            <w:pPr>
              <w:rPr>
                <w:lang w:val="lt-LT"/>
              </w:rPr>
            </w:pPr>
            <w:r w:rsidRPr="00692B49">
              <w:rPr>
                <w:lang w:val="lt-LT"/>
              </w:rPr>
              <w:t>2</w:t>
            </w:r>
          </w:p>
        </w:tc>
        <w:tc>
          <w:tcPr>
            <w:tcW w:w="877" w:type="dxa"/>
            <w:tcBorders>
              <w:bottom w:val="single" w:sz="8" w:space="0" w:color="000000"/>
              <w:right w:val="single" w:sz="8" w:space="0" w:color="000000"/>
            </w:tcBorders>
            <w:tcMar>
              <w:top w:w="0" w:type="dxa"/>
              <w:left w:w="40" w:type="dxa"/>
              <w:bottom w:w="0" w:type="dxa"/>
              <w:right w:w="40" w:type="dxa"/>
            </w:tcMar>
            <w:vAlign w:val="bottom"/>
          </w:tcPr>
          <w:p w14:paraId="6A06C272" w14:textId="77777777" w:rsidR="00F97936" w:rsidRPr="00692B49" w:rsidRDefault="00F97936" w:rsidP="007F677A">
            <w:pPr>
              <w:rPr>
                <w:lang w:val="lt-LT"/>
              </w:rPr>
            </w:pPr>
            <w:r w:rsidRPr="00692B49">
              <w:rPr>
                <w:lang w:val="lt-LT"/>
              </w:rPr>
              <w:t>1</w:t>
            </w:r>
          </w:p>
        </w:tc>
        <w:tc>
          <w:tcPr>
            <w:tcW w:w="1069" w:type="dxa"/>
            <w:tcBorders>
              <w:bottom w:val="single" w:sz="8" w:space="0" w:color="000000"/>
              <w:right w:val="single" w:sz="8" w:space="0" w:color="000000"/>
            </w:tcBorders>
            <w:tcMar>
              <w:top w:w="0" w:type="dxa"/>
              <w:left w:w="40" w:type="dxa"/>
              <w:bottom w:w="0" w:type="dxa"/>
              <w:right w:w="40" w:type="dxa"/>
            </w:tcMar>
            <w:vAlign w:val="bottom"/>
          </w:tcPr>
          <w:p w14:paraId="205E8A60" w14:textId="77777777" w:rsidR="00F97936" w:rsidRPr="00895E4A" w:rsidRDefault="00F97936" w:rsidP="007F677A">
            <w:pPr>
              <w:rPr>
                <w:lang w:val="lt-LT"/>
              </w:rPr>
            </w:pPr>
            <w:r w:rsidRPr="00692B49">
              <w:rPr>
                <w:lang w:val="lt-LT"/>
              </w:rPr>
              <w:t>1</w:t>
            </w:r>
          </w:p>
        </w:tc>
      </w:tr>
    </w:tbl>
    <w:p w14:paraId="786B062B" w14:textId="77777777" w:rsidR="00F97936" w:rsidRPr="00F97936" w:rsidRDefault="00F97936" w:rsidP="00F97936">
      <w:pPr>
        <w:ind w:firstLine="720"/>
        <w:jc w:val="center"/>
        <w:rPr>
          <w:rFonts w:eastAsia="Calibri"/>
          <w:b/>
          <w:bCs/>
          <w:kern w:val="10"/>
          <w:sz w:val="21"/>
          <w:szCs w:val="21"/>
        </w:rPr>
      </w:pPr>
    </w:p>
    <w:sectPr w:rsidR="00F97936" w:rsidRPr="00F97936"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91CB" w14:textId="77777777" w:rsidR="00115085" w:rsidRDefault="00115085">
      <w:r>
        <w:separator/>
      </w:r>
    </w:p>
  </w:endnote>
  <w:endnote w:type="continuationSeparator" w:id="0">
    <w:p w14:paraId="4F6C1F67" w14:textId="77777777" w:rsidR="00115085" w:rsidRDefault="0011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4657" w14:textId="77777777" w:rsidR="00115085" w:rsidRDefault="00115085">
      <w:r>
        <w:separator/>
      </w:r>
    </w:p>
  </w:footnote>
  <w:footnote w:type="continuationSeparator" w:id="0">
    <w:p w14:paraId="68A6DEF2" w14:textId="77777777" w:rsidR="00115085" w:rsidRDefault="0011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4"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1"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046758127">
    <w:abstractNumId w:val="41"/>
  </w:num>
  <w:num w:numId="2" w16cid:durableId="1623532239">
    <w:abstractNumId w:val="14"/>
  </w:num>
  <w:num w:numId="3" w16cid:durableId="594437464">
    <w:abstractNumId w:val="34"/>
  </w:num>
  <w:num w:numId="4" w16cid:durableId="852376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032385">
    <w:abstractNumId w:val="42"/>
  </w:num>
  <w:num w:numId="6" w16cid:durableId="2146854929">
    <w:abstractNumId w:val="17"/>
  </w:num>
  <w:num w:numId="7" w16cid:durableId="2143033724">
    <w:abstractNumId w:val="25"/>
  </w:num>
  <w:num w:numId="8" w16cid:durableId="755707878">
    <w:abstractNumId w:val="28"/>
  </w:num>
  <w:num w:numId="9" w16cid:durableId="1536311883">
    <w:abstractNumId w:val="18"/>
  </w:num>
  <w:num w:numId="10" w16cid:durableId="1721903659">
    <w:abstractNumId w:val="43"/>
  </w:num>
  <w:num w:numId="11" w16cid:durableId="974066063">
    <w:abstractNumId w:val="20"/>
  </w:num>
  <w:num w:numId="12" w16cid:durableId="513611259">
    <w:abstractNumId w:val="23"/>
  </w:num>
  <w:num w:numId="13" w16cid:durableId="1240482392">
    <w:abstractNumId w:val="10"/>
  </w:num>
  <w:num w:numId="14" w16cid:durableId="829711931">
    <w:abstractNumId w:val="26"/>
  </w:num>
  <w:num w:numId="15" w16cid:durableId="354042019">
    <w:abstractNumId w:val="12"/>
  </w:num>
  <w:num w:numId="16" w16cid:durableId="1434285777">
    <w:abstractNumId w:val="24"/>
  </w:num>
  <w:num w:numId="17" w16cid:durableId="594674516">
    <w:abstractNumId w:val="44"/>
  </w:num>
  <w:num w:numId="18" w16cid:durableId="1151025553">
    <w:abstractNumId w:val="19"/>
  </w:num>
  <w:num w:numId="19" w16cid:durableId="607271016">
    <w:abstractNumId w:val="35"/>
  </w:num>
  <w:num w:numId="20" w16cid:durableId="929853508">
    <w:abstractNumId w:val="21"/>
  </w:num>
  <w:num w:numId="21" w16cid:durableId="212892245">
    <w:abstractNumId w:val="15"/>
  </w:num>
  <w:num w:numId="22" w16cid:durableId="922951609">
    <w:abstractNumId w:val="38"/>
  </w:num>
  <w:num w:numId="23" w16cid:durableId="464739084">
    <w:abstractNumId w:val="36"/>
  </w:num>
  <w:num w:numId="24" w16cid:durableId="1779762418">
    <w:abstractNumId w:val="31"/>
  </w:num>
  <w:num w:numId="25" w16cid:durableId="967904626">
    <w:abstractNumId w:val="39"/>
  </w:num>
  <w:num w:numId="26" w16cid:durableId="630064068">
    <w:abstractNumId w:val="9"/>
  </w:num>
  <w:num w:numId="27" w16cid:durableId="999773228">
    <w:abstractNumId w:val="29"/>
  </w:num>
  <w:num w:numId="28" w16cid:durableId="351613529">
    <w:abstractNumId w:val="40"/>
  </w:num>
  <w:num w:numId="29" w16cid:durableId="1060057459">
    <w:abstractNumId w:val="37"/>
  </w:num>
  <w:num w:numId="30" w16cid:durableId="1777824186">
    <w:abstractNumId w:val="11"/>
  </w:num>
  <w:num w:numId="31" w16cid:durableId="1910268547">
    <w:abstractNumId w:val="32"/>
  </w:num>
  <w:num w:numId="32" w16cid:durableId="1652518637">
    <w:abstractNumId w:val="30"/>
  </w:num>
  <w:num w:numId="33" w16cid:durableId="1250385852">
    <w:abstractNumId w:val="33"/>
  </w:num>
  <w:num w:numId="34" w16cid:durableId="843320270">
    <w:abstractNumId w:val="22"/>
  </w:num>
  <w:num w:numId="35" w16cid:durableId="569576908">
    <w:abstractNumId w:val="16"/>
  </w:num>
  <w:num w:numId="36" w16cid:durableId="111217201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15085"/>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5299"/>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01FE"/>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23D8"/>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96F01"/>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3069"/>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7E9D"/>
    <w:rsid w:val="00F94C3E"/>
    <w:rsid w:val="00F97936"/>
    <w:rsid w:val="00FA2673"/>
    <w:rsid w:val="00FA2E01"/>
    <w:rsid w:val="00FB4E20"/>
    <w:rsid w:val="00FB763D"/>
    <w:rsid w:val="00FB7E8B"/>
    <w:rsid w:val="00FC0BEF"/>
    <w:rsid w:val="00FC240A"/>
    <w:rsid w:val="00FC28C2"/>
    <w:rsid w:val="00FC294F"/>
    <w:rsid w:val="00FE0C5C"/>
    <w:rsid w:val="00FE13A0"/>
    <w:rsid w:val="00FE16B3"/>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4ECA0111-33CC-4828-9155-D690319A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 w:type="character" w:customStyle="1" w:styleId="CharStyle18">
    <w:name w:val="Char Style 18"/>
    <w:rsid w:val="00F97936"/>
    <w:rPr>
      <w:rFonts w:ascii="Arial" w:eastAsia="Arial" w:hAnsi="Arial" w:cs="Arial"/>
      <w:b/>
      <w:bCs/>
      <w:i w:val="0"/>
      <w:iCs w:val="0"/>
      <w:smallCaps w:val="0"/>
      <w:strike w:val="0"/>
      <w:color w:val="000000"/>
      <w:spacing w:val="0"/>
      <w:w w:val="100"/>
      <w:position w:val="0"/>
      <w:sz w:val="18"/>
      <w:szCs w:val="18"/>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97E9F-F4BF-4719-A680-D17CFEC7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15567</Words>
  <Characters>8874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Tatjana Seliugina</cp:lastModifiedBy>
  <cp:revision>7</cp:revision>
  <cp:lastPrinted>2022-06-01T10:49:00Z</cp:lastPrinted>
  <dcterms:created xsi:type="dcterms:W3CDTF">2025-07-25T12:07:00Z</dcterms:created>
  <dcterms:modified xsi:type="dcterms:W3CDTF">2025-10-02T09:40:00Z</dcterms:modified>
</cp:coreProperties>
</file>