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194B2" w14:textId="77777777" w:rsidR="00340931" w:rsidRPr="003D506E" w:rsidRDefault="00340931" w:rsidP="000836BE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0A67BDFA" w:rsidR="00340931" w:rsidRPr="008D367B" w:rsidRDefault="00ED2F15" w:rsidP="00340931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UAB „VAATC“</w:t>
      </w:r>
      <w:r w:rsidR="00340931" w:rsidRPr="005E6327">
        <w:rPr>
          <w:sz w:val="24"/>
          <w:szCs w:val="24"/>
          <w:lang w:val="lt-LT"/>
        </w:rPr>
        <w:t xml:space="preserve"> (toliau – perkančioji organizacija) siekdama tinkamai pasiruošti numatomam pirkimui</w:t>
      </w:r>
      <w:r w:rsidR="005E6327" w:rsidRPr="005E6327">
        <w:rPr>
          <w:sz w:val="24"/>
          <w:szCs w:val="24"/>
          <w:lang w:val="lt-LT"/>
        </w:rPr>
        <w:t xml:space="preserve">, </w:t>
      </w:r>
      <w:r w:rsidR="005E6327" w:rsidRPr="005E6327">
        <w:rPr>
          <w:bCs/>
          <w:sz w:val="24"/>
          <w:szCs w:val="24"/>
          <w:lang w:val="lt-LT"/>
        </w:rPr>
        <w:t>kurio metu būtų nustatytas paslaugos teikėjas dėl</w:t>
      </w:r>
      <w:r w:rsidR="009D4F48" w:rsidRPr="009D4F48">
        <w:rPr>
          <w:bCs/>
          <w:sz w:val="24"/>
          <w:szCs w:val="24"/>
          <w:lang w:val="lt-LT"/>
        </w:rPr>
        <w:t xml:space="preserve"> technologini</w:t>
      </w:r>
      <w:r w:rsidR="009D4F48">
        <w:rPr>
          <w:bCs/>
          <w:sz w:val="24"/>
          <w:szCs w:val="24"/>
          <w:lang w:val="lt-LT"/>
        </w:rPr>
        <w:t>ų</w:t>
      </w:r>
      <w:r w:rsidR="009D4F48" w:rsidRPr="009D4F48">
        <w:rPr>
          <w:bCs/>
          <w:sz w:val="24"/>
          <w:szCs w:val="24"/>
          <w:lang w:val="lt-LT"/>
        </w:rPr>
        <w:t xml:space="preserve"> įrengini</w:t>
      </w:r>
      <w:r w:rsidR="009D4F48">
        <w:rPr>
          <w:bCs/>
          <w:sz w:val="24"/>
          <w:szCs w:val="24"/>
          <w:lang w:val="lt-LT"/>
        </w:rPr>
        <w:t>ų</w:t>
      </w:r>
      <w:r w:rsidR="009D4F48" w:rsidRPr="009D4F48">
        <w:rPr>
          <w:bCs/>
          <w:sz w:val="24"/>
          <w:szCs w:val="24"/>
          <w:lang w:val="lt-LT"/>
        </w:rPr>
        <w:t xml:space="preserve"> Vilniaus regione surinktų mišrių komunalinių atliekų </w:t>
      </w:r>
      <w:r w:rsidR="009D4F48">
        <w:rPr>
          <w:bCs/>
          <w:sz w:val="24"/>
          <w:szCs w:val="24"/>
          <w:lang w:val="lt-LT"/>
        </w:rPr>
        <w:t>(</w:t>
      </w:r>
      <w:r w:rsidR="00FB18EE">
        <w:rPr>
          <w:bCs/>
          <w:sz w:val="24"/>
          <w:szCs w:val="24"/>
          <w:lang w:val="lt-LT"/>
        </w:rPr>
        <w:t xml:space="preserve">toliau - </w:t>
      </w:r>
      <w:r w:rsidR="009D4F48">
        <w:rPr>
          <w:bCs/>
          <w:sz w:val="24"/>
          <w:szCs w:val="24"/>
          <w:lang w:val="lt-LT"/>
        </w:rPr>
        <w:t xml:space="preserve">MKA) </w:t>
      </w:r>
      <w:r w:rsidR="009D4F48" w:rsidRPr="009D4F48">
        <w:rPr>
          <w:bCs/>
          <w:sz w:val="24"/>
          <w:szCs w:val="24"/>
          <w:lang w:val="lt-LT"/>
        </w:rPr>
        <w:t>apdorojim</w:t>
      </w:r>
      <w:r w:rsidR="009D4F48">
        <w:rPr>
          <w:bCs/>
          <w:sz w:val="24"/>
          <w:szCs w:val="24"/>
          <w:lang w:val="lt-LT"/>
        </w:rPr>
        <w:t xml:space="preserve">ui įsigijimo </w:t>
      </w:r>
      <w:r w:rsidR="00340931" w:rsidRPr="009D4F48">
        <w:rPr>
          <w:bCs/>
          <w:sz w:val="24"/>
          <w:szCs w:val="24"/>
          <w:lang w:val="lt-LT"/>
        </w:rPr>
        <w:t>(toliau – numatomas pirkimas) ir vadovaudamasi Lietuvos Respublikos viešųjų pirkimų įstatymo 27</w:t>
      </w:r>
      <w:r w:rsidR="00340931" w:rsidRPr="008D367B">
        <w:rPr>
          <w:sz w:val="24"/>
          <w:szCs w:val="24"/>
          <w:lang w:val="lt-LT"/>
        </w:rPr>
        <w:t xml:space="preserve">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083"/>
        <w:gridCol w:w="6756"/>
      </w:tblGrid>
      <w:tr w:rsidR="00340931" w:rsidRPr="006B260A" w14:paraId="1603760B" w14:textId="77777777" w:rsidTr="003E7858">
        <w:trPr>
          <w:trHeight w:val="1487"/>
        </w:trPr>
        <w:tc>
          <w:tcPr>
            <w:tcW w:w="817" w:type="dxa"/>
          </w:tcPr>
          <w:p w14:paraId="5FA02165" w14:textId="77777777" w:rsidR="00340931" w:rsidRPr="003E456E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1.</w:t>
            </w: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0FA93574" w14:textId="0FC66A17" w:rsidR="009D4F48" w:rsidRDefault="009D4F48" w:rsidP="00FB18EE">
            <w:pPr>
              <w:pStyle w:val="BodyText"/>
              <w:tabs>
                <w:tab w:val="left" w:pos="569"/>
              </w:tabs>
              <w:spacing w:line="221" w:lineRule="auto"/>
              <w:jc w:val="both"/>
              <w:textDirection w:val="btLr"/>
              <w:rPr>
                <w:rFonts w:ascii="Aptos" w:hAnsi="Aptos" w:cstheme="minorHAnsi"/>
                <w:position w:val="-1"/>
                <w:sz w:val="22"/>
                <w:szCs w:val="22"/>
                <w:lang w:eastAsia="ru-RU"/>
                <w14:ligatures w14:val="standardContextual"/>
              </w:rPr>
            </w:pPr>
            <w:r w:rsidRPr="009D4F48">
              <w:rPr>
                <w:sz w:val="24"/>
                <w:szCs w:val="24"/>
                <w:lang w:val="lt-LT"/>
              </w:rPr>
              <w:t>MKA apdorojimo linijos įrenginių projektavimas, gamyba ir jų sumontavimas, įskaitant instaliavimo, bandymų, paleidimo, darbuotojų apmokymo ir galutinio rezultato perdavimo darbus</w:t>
            </w:r>
            <w:r w:rsidRPr="00280188">
              <w:rPr>
                <w:rFonts w:ascii="Aptos" w:hAnsi="Aptos" w:cstheme="minorHAnsi"/>
                <w:position w:val="-1"/>
                <w:sz w:val="22"/>
                <w:szCs w:val="22"/>
                <w:lang w:eastAsia="ru-RU"/>
                <w14:ligatures w14:val="standardContextual"/>
              </w:rPr>
              <w:t xml:space="preserve">. </w:t>
            </w:r>
          </w:p>
          <w:p w14:paraId="68A82795" w14:textId="5470F648" w:rsidR="00340931" w:rsidRPr="003E456E" w:rsidRDefault="00340931" w:rsidP="00FB18EE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6725BE">
              <w:rPr>
                <w:sz w:val="24"/>
                <w:szCs w:val="24"/>
                <w:lang w:val="lt-LT"/>
              </w:rPr>
              <w:t>Perkančiosios organizacijos parengt</w:t>
            </w:r>
            <w:r>
              <w:rPr>
                <w:sz w:val="24"/>
                <w:szCs w:val="24"/>
                <w:lang w:val="lt-LT"/>
              </w:rPr>
              <w:t>as</w:t>
            </w:r>
            <w:r w:rsidRPr="006725BE">
              <w:rPr>
                <w:sz w:val="24"/>
                <w:szCs w:val="24"/>
                <w:lang w:val="lt-LT"/>
              </w:rPr>
              <w:t xml:space="preserve"> techninės specifikacijos</w:t>
            </w:r>
            <w:r w:rsidR="00B1029C">
              <w:rPr>
                <w:sz w:val="24"/>
                <w:szCs w:val="24"/>
                <w:lang w:val="lt-LT"/>
              </w:rPr>
              <w:t xml:space="preserve"> projektas</w:t>
            </w:r>
            <w:r w:rsidR="007A458E">
              <w:rPr>
                <w:sz w:val="24"/>
                <w:szCs w:val="24"/>
                <w:lang w:val="lt-LT"/>
              </w:rPr>
              <w:t xml:space="preserve"> </w:t>
            </w:r>
            <w:r w:rsidR="00B1029C" w:rsidRPr="001E5CA0">
              <w:rPr>
                <w:sz w:val="24"/>
                <w:szCs w:val="24"/>
                <w:lang w:val="lt-LT"/>
              </w:rPr>
              <w:t>(toliau – techninės specifikacijos projektas) pridedamas</w:t>
            </w:r>
            <w:r w:rsidR="007A458E"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FF2801" w14:paraId="2447960A" w14:textId="77777777" w:rsidTr="0006671D">
        <w:trPr>
          <w:trHeight w:val="974"/>
        </w:trPr>
        <w:tc>
          <w:tcPr>
            <w:tcW w:w="817" w:type="dxa"/>
          </w:tcPr>
          <w:p w14:paraId="1DD44197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2.</w:t>
            </w: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55D1471E" w14:textId="6D3F47ED" w:rsidR="00340931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susipažinti </w:t>
            </w:r>
            <w:r w:rsidR="002C046C">
              <w:rPr>
                <w:iCs/>
                <w:sz w:val="24"/>
                <w:szCs w:val="24"/>
                <w:lang w:val="lt-LT"/>
              </w:rPr>
              <w:t xml:space="preserve">su </w:t>
            </w:r>
            <w:r w:rsidR="002C046C" w:rsidRPr="001E5CA0">
              <w:rPr>
                <w:sz w:val="24"/>
                <w:szCs w:val="24"/>
                <w:lang w:val="lt-LT"/>
              </w:rPr>
              <w:t>techninės specifikacijos projekt</w:t>
            </w:r>
            <w:r w:rsidR="002C046C">
              <w:rPr>
                <w:sz w:val="24"/>
                <w:szCs w:val="24"/>
                <w:lang w:val="lt-LT"/>
              </w:rPr>
              <w:t>u</w:t>
            </w:r>
            <w:r w:rsidR="00FB75CA">
              <w:rPr>
                <w:sz w:val="24"/>
                <w:szCs w:val="24"/>
                <w:lang w:val="lt-LT"/>
              </w:rPr>
              <w:t>.</w:t>
            </w:r>
            <w:r w:rsidR="00714A5B">
              <w:rPr>
                <w:iCs/>
                <w:sz w:val="24"/>
                <w:szCs w:val="24"/>
                <w:lang w:val="lt-LT"/>
              </w:rPr>
              <w:t xml:space="preserve"> </w:t>
            </w:r>
          </w:p>
          <w:p w14:paraId="300FBF49" w14:textId="77777777" w:rsidR="00D33342" w:rsidRDefault="00D33342" w:rsidP="00DC6112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64744E92" w14:textId="72380DEC" w:rsidR="00DC6112" w:rsidRDefault="00242EDB" w:rsidP="00DC6112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="0068454D" w:rsidRPr="0068454D">
              <w:rPr>
                <w:sz w:val="24"/>
                <w:szCs w:val="24"/>
                <w:lang w:val="lt-LT"/>
              </w:rPr>
              <w:t>rašome pateikti įžvalgas ir siūlymus dėl šių aspektų</w:t>
            </w:r>
            <w:r w:rsidR="00035077">
              <w:rPr>
                <w:sz w:val="24"/>
                <w:szCs w:val="24"/>
                <w:lang w:val="lt-LT"/>
              </w:rPr>
              <w:t>:</w:t>
            </w:r>
          </w:p>
          <w:p w14:paraId="51A79D12" w14:textId="77777777" w:rsidR="001710A8" w:rsidRDefault="001710A8" w:rsidP="00DC6112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29C0DE98" w14:textId="6B2ED250" w:rsidR="001710A8" w:rsidRPr="001710A8" w:rsidRDefault="001710A8" w:rsidP="001710A8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lt-LT"/>
              </w:rPr>
            </w:pPr>
            <w:r w:rsidRPr="001710A8">
              <w:rPr>
                <w:sz w:val="24"/>
                <w:szCs w:val="24"/>
                <w:lang w:val="lt-LT"/>
              </w:rPr>
              <w:t>Ar pateikta techninė specifikacija riboja konkurenciją? Jeigu taip, prašome nurodyti konkrečias vietas (žodžius, punktus, eilutes) ir paaiškinti, kaip ji riboja dalyvių galimybes dalyvauti</w:t>
            </w:r>
            <w:r w:rsidR="00035077">
              <w:rPr>
                <w:sz w:val="24"/>
                <w:szCs w:val="24"/>
                <w:lang w:val="lt-LT"/>
              </w:rPr>
              <w:t>;</w:t>
            </w:r>
          </w:p>
          <w:p w14:paraId="67283B5E" w14:textId="0D5DE649" w:rsidR="001710A8" w:rsidRPr="001710A8" w:rsidRDefault="001710A8" w:rsidP="001710A8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lt-LT"/>
              </w:rPr>
            </w:pPr>
            <w:r w:rsidRPr="001710A8">
              <w:rPr>
                <w:sz w:val="24"/>
                <w:szCs w:val="24"/>
                <w:lang w:val="lt-LT"/>
              </w:rPr>
              <w:t>Ar yra reikalavimų ar specifikacijų, kurios akivaizdžiai atitinka vieno ar kelių konkrečių gamintojų produktus (t. y. „</w:t>
            </w:r>
            <w:proofErr w:type="spellStart"/>
            <w:r w:rsidRPr="001710A8">
              <w:rPr>
                <w:sz w:val="24"/>
                <w:szCs w:val="24"/>
                <w:lang w:val="lt-LT"/>
              </w:rPr>
              <w:t>supplier-specific</w:t>
            </w:r>
            <w:proofErr w:type="spellEnd"/>
            <w:r w:rsidRPr="001710A8">
              <w:rPr>
                <w:sz w:val="24"/>
                <w:szCs w:val="24"/>
                <w:lang w:val="lt-LT"/>
              </w:rPr>
              <w:t>“ reikalavimai)? Jeigu taip, prašome nurodyti konkrečias vietas ir pateikti alternatyvius, technologine prasme lygiaverčius sprendimus ar parametrus</w:t>
            </w:r>
            <w:r w:rsidR="00035077">
              <w:rPr>
                <w:sz w:val="24"/>
                <w:szCs w:val="24"/>
                <w:lang w:val="lt-LT"/>
              </w:rPr>
              <w:t>;</w:t>
            </w:r>
          </w:p>
          <w:p w14:paraId="0D7A704D" w14:textId="5F57E2C2" w:rsidR="001710A8" w:rsidRPr="001710A8" w:rsidRDefault="001710A8" w:rsidP="001710A8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lt-LT"/>
              </w:rPr>
            </w:pPr>
            <w:r w:rsidRPr="001710A8">
              <w:rPr>
                <w:sz w:val="24"/>
                <w:szCs w:val="24"/>
                <w:lang w:val="lt-LT"/>
              </w:rPr>
              <w:t>Ar techniniai ar kokybės reikalavimai atrodo neproporcingai aukšti arba pertekliniai, palyginti su projekto tikslu? Jeigu taip, prašome paaiškinti, kurie reikalavimai galėtų būti sušvelninti ir pateikti siūlymus alternatyviems parametrams ar kriterijams</w:t>
            </w:r>
            <w:r w:rsidR="00035077">
              <w:rPr>
                <w:sz w:val="24"/>
                <w:szCs w:val="24"/>
                <w:lang w:val="lt-LT"/>
              </w:rPr>
              <w:t>;</w:t>
            </w:r>
          </w:p>
          <w:p w14:paraId="2D32E3B6" w14:textId="0F21D87F" w:rsidR="001710A8" w:rsidRPr="001710A8" w:rsidRDefault="001710A8" w:rsidP="001710A8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lt-LT"/>
              </w:rPr>
            </w:pPr>
            <w:r w:rsidRPr="001710A8">
              <w:rPr>
                <w:sz w:val="24"/>
                <w:szCs w:val="24"/>
                <w:lang w:val="lt-LT"/>
              </w:rPr>
              <w:t>Ar specifikacijoje trūksta aiškumo, nepakankamai apibrėžtų reikalavimų ar prieštaringų punktų? Jeigu taip, prašome nurodyti konkrečias vietas ir pateikti siūlomą redakciją arba papildomą paaiškinimą</w:t>
            </w:r>
            <w:r w:rsidR="00035077">
              <w:rPr>
                <w:sz w:val="24"/>
                <w:szCs w:val="24"/>
                <w:lang w:val="lt-LT"/>
              </w:rPr>
              <w:t>;</w:t>
            </w:r>
          </w:p>
          <w:p w14:paraId="14567744" w14:textId="328053CF" w:rsidR="001710A8" w:rsidRPr="001710A8" w:rsidRDefault="001710A8" w:rsidP="001710A8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lt-LT"/>
              </w:rPr>
            </w:pPr>
            <w:r w:rsidRPr="001710A8">
              <w:rPr>
                <w:sz w:val="24"/>
                <w:szCs w:val="24"/>
                <w:lang w:val="lt-LT"/>
              </w:rPr>
              <w:t>Ar yra techninių sprendimų, kuriuos siūlytumėte kaip efektyvesnius, ekonomiškai naudingesnius arba tvaresnius alternatyvus? Prašome pateikti trumpą paaiškinimą ir, jei galima, preliminarias kainų ar eksploatacijos sąnaudų nuorodas</w:t>
            </w:r>
            <w:r w:rsidR="00035077">
              <w:rPr>
                <w:sz w:val="24"/>
                <w:szCs w:val="24"/>
                <w:lang w:val="lt-LT"/>
              </w:rPr>
              <w:t>;</w:t>
            </w:r>
          </w:p>
          <w:p w14:paraId="542A1D61" w14:textId="4EBBB852" w:rsidR="001710A8" w:rsidRPr="001710A8" w:rsidRDefault="001710A8" w:rsidP="001710A8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lt-LT"/>
              </w:rPr>
            </w:pPr>
            <w:r w:rsidRPr="001710A8">
              <w:rPr>
                <w:sz w:val="24"/>
                <w:szCs w:val="24"/>
                <w:lang w:val="lt-LT"/>
              </w:rPr>
              <w:t>Ar matote galimas rizikas, susijusias su specifikacijos įgyvendinimu (pvz., tiekimo grandinės, technologinės suderinamumo, garantijų ar priežiūros klausimai)? Prašome jas apibūdinti ir, jei įmanoma, pateikti siūlomus rizikos mažinimo priemonių variantus</w:t>
            </w:r>
            <w:r w:rsidR="00035077">
              <w:rPr>
                <w:sz w:val="24"/>
                <w:szCs w:val="24"/>
                <w:lang w:val="lt-LT"/>
              </w:rPr>
              <w:t>;</w:t>
            </w:r>
          </w:p>
          <w:p w14:paraId="6EB5FC7C" w14:textId="5FC82321" w:rsidR="001710A8" w:rsidRDefault="001710A8" w:rsidP="001710A8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lt-LT"/>
              </w:rPr>
            </w:pPr>
            <w:r w:rsidRPr="001710A8">
              <w:rPr>
                <w:sz w:val="24"/>
                <w:szCs w:val="24"/>
                <w:lang w:val="lt-LT"/>
              </w:rPr>
              <w:t>Ar pasiūlytumėte papildomus vertinimo kriterijus ar testavimo procedūras, kurios padėtų objektyviau nustatyti atitiktį reikalavimams? Jeigu taip, prašome pateikti konkrečius siūlymus</w:t>
            </w:r>
            <w:r w:rsidR="00035077">
              <w:rPr>
                <w:sz w:val="24"/>
                <w:szCs w:val="24"/>
                <w:lang w:val="lt-LT"/>
              </w:rPr>
              <w:t>;</w:t>
            </w:r>
          </w:p>
          <w:p w14:paraId="1ED06524" w14:textId="2ADE5B70" w:rsidR="001710A8" w:rsidRPr="00C947F7" w:rsidRDefault="001710A8" w:rsidP="001710A8">
            <w:pPr>
              <w:numPr>
                <w:ilvl w:val="0"/>
                <w:numId w:val="8"/>
              </w:num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1710A8">
              <w:rPr>
                <w:sz w:val="24"/>
                <w:szCs w:val="24"/>
              </w:rPr>
              <w:lastRenderedPageBreak/>
              <w:t xml:space="preserve">Koks, </w:t>
            </w:r>
            <w:proofErr w:type="spellStart"/>
            <w:r w:rsidRPr="001710A8">
              <w:rPr>
                <w:sz w:val="24"/>
                <w:szCs w:val="24"/>
              </w:rPr>
              <w:t>Jūsų</w:t>
            </w:r>
            <w:proofErr w:type="spellEnd"/>
            <w:r w:rsidRPr="001710A8">
              <w:rPr>
                <w:sz w:val="24"/>
                <w:szCs w:val="24"/>
              </w:rPr>
              <w:t xml:space="preserve"> </w:t>
            </w:r>
            <w:proofErr w:type="spellStart"/>
            <w:r w:rsidRPr="001710A8">
              <w:rPr>
                <w:sz w:val="24"/>
                <w:szCs w:val="24"/>
              </w:rPr>
              <w:t>nuomone</w:t>
            </w:r>
            <w:proofErr w:type="spellEnd"/>
            <w:r w:rsidRPr="001710A8">
              <w:rPr>
                <w:sz w:val="24"/>
                <w:szCs w:val="24"/>
              </w:rPr>
              <w:t xml:space="preserve">, </w:t>
            </w:r>
            <w:proofErr w:type="spellStart"/>
            <w:r w:rsidRPr="001710A8">
              <w:rPr>
                <w:sz w:val="24"/>
                <w:szCs w:val="24"/>
              </w:rPr>
              <w:t>turėtų</w:t>
            </w:r>
            <w:proofErr w:type="spellEnd"/>
            <w:r w:rsidRPr="001710A8">
              <w:rPr>
                <w:sz w:val="24"/>
                <w:szCs w:val="24"/>
              </w:rPr>
              <w:t xml:space="preserve"> </w:t>
            </w:r>
            <w:proofErr w:type="spellStart"/>
            <w:r w:rsidRPr="001710A8">
              <w:rPr>
                <w:sz w:val="24"/>
                <w:szCs w:val="24"/>
              </w:rPr>
              <w:t>būti</w:t>
            </w:r>
            <w:proofErr w:type="spellEnd"/>
            <w:r w:rsidRPr="001710A8">
              <w:rPr>
                <w:sz w:val="24"/>
                <w:szCs w:val="24"/>
              </w:rPr>
              <w:t xml:space="preserve"> </w:t>
            </w:r>
            <w:proofErr w:type="spellStart"/>
            <w:r w:rsidRPr="001710A8">
              <w:rPr>
                <w:sz w:val="24"/>
                <w:szCs w:val="24"/>
              </w:rPr>
              <w:t>optimalus</w:t>
            </w:r>
            <w:proofErr w:type="spellEnd"/>
            <w:r w:rsidRPr="001710A8">
              <w:rPr>
                <w:sz w:val="24"/>
                <w:szCs w:val="24"/>
              </w:rPr>
              <w:t xml:space="preserve"> </w:t>
            </w:r>
            <w:proofErr w:type="spellStart"/>
            <w:r w:rsidRPr="001710A8">
              <w:rPr>
                <w:sz w:val="24"/>
                <w:szCs w:val="24"/>
              </w:rPr>
              <w:t>sutarties</w:t>
            </w:r>
            <w:proofErr w:type="spellEnd"/>
            <w:r w:rsidRPr="001710A8">
              <w:rPr>
                <w:sz w:val="24"/>
                <w:szCs w:val="24"/>
              </w:rPr>
              <w:t xml:space="preserve"> </w:t>
            </w:r>
            <w:proofErr w:type="spellStart"/>
            <w:r w:rsidRPr="00C947F7">
              <w:rPr>
                <w:color w:val="000000" w:themeColor="text1"/>
                <w:sz w:val="24"/>
                <w:szCs w:val="24"/>
              </w:rPr>
              <w:t>įgyvendinimo</w:t>
            </w:r>
            <w:proofErr w:type="spellEnd"/>
            <w:r w:rsidRPr="00C947F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47F7">
              <w:rPr>
                <w:color w:val="000000" w:themeColor="text1"/>
                <w:sz w:val="24"/>
                <w:szCs w:val="24"/>
              </w:rPr>
              <w:t>terminas</w:t>
            </w:r>
            <w:proofErr w:type="spellEnd"/>
            <w:r w:rsidRPr="00C947F7">
              <w:rPr>
                <w:color w:val="000000" w:themeColor="text1"/>
                <w:sz w:val="24"/>
                <w:szCs w:val="24"/>
              </w:rPr>
              <w:t>?</w:t>
            </w:r>
          </w:p>
          <w:p w14:paraId="2B56AD4A" w14:textId="7807C0DB" w:rsidR="001710A8" w:rsidRPr="00881ED5" w:rsidRDefault="001710A8" w:rsidP="001710A8">
            <w:pPr>
              <w:numPr>
                <w:ilvl w:val="0"/>
                <w:numId w:val="8"/>
              </w:num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r w:rsidRPr="00C947F7">
              <w:rPr>
                <w:color w:val="000000" w:themeColor="text1"/>
                <w:sz w:val="24"/>
                <w:szCs w:val="24"/>
              </w:rPr>
              <w:t xml:space="preserve">Koks, </w:t>
            </w:r>
            <w:proofErr w:type="spellStart"/>
            <w:r w:rsidRPr="00C947F7">
              <w:rPr>
                <w:color w:val="000000" w:themeColor="text1"/>
                <w:sz w:val="24"/>
                <w:szCs w:val="24"/>
              </w:rPr>
              <w:t>Jūsų</w:t>
            </w:r>
            <w:proofErr w:type="spellEnd"/>
            <w:r w:rsidRPr="00C947F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47F7">
              <w:rPr>
                <w:color w:val="000000" w:themeColor="text1"/>
                <w:sz w:val="24"/>
                <w:szCs w:val="24"/>
              </w:rPr>
              <w:t>nuomone</w:t>
            </w:r>
            <w:proofErr w:type="spellEnd"/>
            <w:r w:rsidRPr="00C947F7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947F7">
              <w:rPr>
                <w:color w:val="000000" w:themeColor="text1"/>
                <w:sz w:val="24"/>
                <w:szCs w:val="24"/>
              </w:rPr>
              <w:t>turėtų</w:t>
            </w:r>
            <w:proofErr w:type="spellEnd"/>
            <w:r w:rsidRPr="00C947F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47F7">
              <w:rPr>
                <w:color w:val="000000" w:themeColor="text1"/>
                <w:sz w:val="24"/>
                <w:szCs w:val="24"/>
              </w:rPr>
              <w:t>būti</w:t>
            </w:r>
            <w:proofErr w:type="spellEnd"/>
            <w:r w:rsidRPr="00C947F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47F7">
              <w:rPr>
                <w:color w:val="000000" w:themeColor="text1"/>
                <w:sz w:val="24"/>
                <w:szCs w:val="24"/>
              </w:rPr>
              <w:t>numatytas</w:t>
            </w:r>
            <w:proofErr w:type="spellEnd"/>
            <w:r w:rsidRPr="00C947F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947F7">
              <w:rPr>
                <w:color w:val="000000" w:themeColor="text1"/>
                <w:sz w:val="24"/>
                <w:szCs w:val="24"/>
              </w:rPr>
              <w:t>pirkimo</w:t>
            </w:r>
            <w:proofErr w:type="spellEnd"/>
            <w:r w:rsidRPr="00C947F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47F7">
              <w:rPr>
                <w:color w:val="000000" w:themeColor="text1"/>
                <w:sz w:val="24"/>
                <w:szCs w:val="24"/>
              </w:rPr>
              <w:t>biudžetas</w:t>
            </w:r>
            <w:proofErr w:type="spellEnd"/>
            <w:r w:rsidR="000B1C0C" w:rsidRPr="00C947F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947F7">
              <w:rPr>
                <w:color w:val="000000" w:themeColor="text1"/>
                <w:sz w:val="24"/>
                <w:szCs w:val="24"/>
              </w:rPr>
              <w:t>?</w:t>
            </w:r>
            <w:proofErr w:type="gramEnd"/>
          </w:p>
          <w:p w14:paraId="3F8EDEE1" w14:textId="08179C0B" w:rsidR="00881ED5" w:rsidRPr="00C947F7" w:rsidRDefault="00881ED5" w:rsidP="001710A8">
            <w:pPr>
              <w:numPr>
                <w:ilvl w:val="0"/>
                <w:numId w:val="8"/>
              </w:numPr>
              <w:jc w:val="both"/>
              <w:rPr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Kokius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ekonominio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naudingumo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kriterijus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galėtumėte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pasiūlyti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ir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kodėl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?</w:t>
            </w:r>
          </w:p>
          <w:p w14:paraId="56A4109D" w14:textId="5C7E8698" w:rsidR="001710A8" w:rsidRPr="001710A8" w:rsidRDefault="001710A8" w:rsidP="001710A8">
            <w:pPr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lt-LT"/>
              </w:rPr>
            </w:pPr>
            <w:r w:rsidRPr="001710A8">
              <w:rPr>
                <w:sz w:val="24"/>
                <w:szCs w:val="24"/>
                <w:lang w:val="lt-LT"/>
              </w:rPr>
              <w:t>Kiti pastebėjimai ar rekomendacijos susijusios su technine specifikacija</w:t>
            </w:r>
            <w:r>
              <w:rPr>
                <w:sz w:val="24"/>
                <w:szCs w:val="24"/>
                <w:lang w:val="lt-LT"/>
              </w:rPr>
              <w:t>.</w:t>
            </w:r>
            <w:r w:rsidR="000B1C0C">
              <w:rPr>
                <w:sz w:val="24"/>
                <w:szCs w:val="24"/>
                <w:lang w:val="lt-LT"/>
              </w:rPr>
              <w:t xml:space="preserve"> </w:t>
            </w:r>
          </w:p>
          <w:p w14:paraId="080E83C5" w14:textId="77777777" w:rsidR="004D115E" w:rsidRPr="004D115E" w:rsidRDefault="004D115E" w:rsidP="003E7858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5F58DA4C" w14:textId="35D6AF44" w:rsidR="00340931" w:rsidRPr="00D33342" w:rsidRDefault="00340931" w:rsidP="003E7858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D33342">
              <w:rPr>
                <w:b/>
                <w:bCs/>
                <w:sz w:val="24"/>
                <w:szCs w:val="24"/>
                <w:lang w:val="lt-LT"/>
              </w:rPr>
              <w:t>Perkančioji organizacija rinkos konsultacijos metu siekia:</w:t>
            </w:r>
          </w:p>
          <w:p w14:paraId="7D5D015D" w14:textId="77777777" w:rsidR="00880B35" w:rsidRDefault="00880B35" w:rsidP="00880B35">
            <w:pPr>
              <w:pStyle w:val="ListParagraph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880B35">
              <w:rPr>
                <w:sz w:val="24"/>
                <w:szCs w:val="24"/>
                <w:lang w:val="lt-LT"/>
              </w:rPr>
              <w:t>t</w:t>
            </w:r>
            <w:r w:rsidR="00340931" w:rsidRPr="00880B35">
              <w:rPr>
                <w:sz w:val="24"/>
                <w:szCs w:val="24"/>
                <w:lang w:val="lt-LT"/>
              </w:rPr>
              <w:t>inkamai pasirengti pirkimui;</w:t>
            </w:r>
          </w:p>
          <w:p w14:paraId="75847B5C" w14:textId="77777777" w:rsidR="00880B35" w:rsidRDefault="00340931" w:rsidP="00880B35">
            <w:pPr>
              <w:pStyle w:val="ListParagraph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880B35">
              <w:rPr>
                <w:sz w:val="24"/>
                <w:szCs w:val="24"/>
                <w:lang w:val="lt-LT"/>
              </w:rPr>
              <w:t>parengti pirkimo sąlygas, užtikrinančias sąžiningą tiekėjų konkurenciją;</w:t>
            </w:r>
          </w:p>
          <w:p w14:paraId="39330CAE" w14:textId="77777777" w:rsidR="00880B35" w:rsidRDefault="00340931" w:rsidP="00880B35">
            <w:pPr>
              <w:pStyle w:val="ListParagraph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880B35">
              <w:rPr>
                <w:sz w:val="24"/>
                <w:szCs w:val="24"/>
                <w:lang w:val="lt-LT"/>
              </w:rPr>
              <w:t>supažindinti rinkos dalyvius su planuojamu pirkimu;</w:t>
            </w:r>
          </w:p>
          <w:p w14:paraId="2A7940D2" w14:textId="77777777" w:rsidR="00880B35" w:rsidRDefault="00340931" w:rsidP="00880B35">
            <w:pPr>
              <w:pStyle w:val="ListParagraph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 w:rsidRPr="00880B35">
              <w:rPr>
                <w:sz w:val="24"/>
                <w:szCs w:val="24"/>
                <w:lang w:val="lt-LT"/>
              </w:rPr>
              <w:t>sudaryti sąlygas rinkos dalyviams ir kitiems suinteresuotiems asmenims pateikti pastabas, pasiūlymus, klausimus, įžvalgas, rekomendacijas</w:t>
            </w:r>
            <w:r w:rsidR="00630EF5" w:rsidRPr="00880B35">
              <w:rPr>
                <w:sz w:val="24"/>
                <w:szCs w:val="24"/>
                <w:lang w:val="lt-LT"/>
              </w:rPr>
              <w:t>;</w:t>
            </w:r>
            <w:r w:rsidR="00880B35">
              <w:rPr>
                <w:sz w:val="24"/>
                <w:szCs w:val="24"/>
                <w:lang w:val="lt-LT"/>
              </w:rPr>
              <w:t xml:space="preserve"> </w:t>
            </w:r>
          </w:p>
          <w:p w14:paraId="08A32757" w14:textId="414EF0C2" w:rsidR="00CC3357" w:rsidRDefault="00714A5B" w:rsidP="000F28F1">
            <w:pPr>
              <w:pStyle w:val="ListParagraph"/>
              <w:numPr>
                <w:ilvl w:val="0"/>
                <w:numId w:val="3"/>
              </w:numPr>
              <w:ind w:left="532"/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gauti dalyvių įžvalgas sutarties termino</w:t>
            </w:r>
            <w:r w:rsidR="001710A8">
              <w:rPr>
                <w:sz w:val="24"/>
                <w:szCs w:val="24"/>
                <w:lang w:val="lt-LT"/>
              </w:rPr>
              <w:t xml:space="preserve"> ir preliminaraus biudžeto</w:t>
            </w:r>
            <w:r w:rsidR="002956AB">
              <w:rPr>
                <w:sz w:val="24"/>
                <w:szCs w:val="24"/>
                <w:lang w:val="lt-LT"/>
              </w:rPr>
              <w:t>.</w:t>
            </w:r>
          </w:p>
          <w:p w14:paraId="5F432FD1" w14:textId="77777777" w:rsidR="00D33342" w:rsidRDefault="00D33342" w:rsidP="00D33342">
            <w:pPr>
              <w:ind w:left="172"/>
              <w:jc w:val="both"/>
              <w:rPr>
                <w:sz w:val="24"/>
                <w:szCs w:val="24"/>
                <w:lang w:val="lt-LT"/>
              </w:rPr>
            </w:pPr>
          </w:p>
          <w:p w14:paraId="13E3B2E3" w14:textId="7CF5E16B" w:rsidR="00476319" w:rsidRDefault="00476319" w:rsidP="003223CA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476319">
              <w:rPr>
                <w:b/>
                <w:bCs/>
                <w:sz w:val="24"/>
                <w:szCs w:val="24"/>
                <w:lang w:val="lt-LT"/>
              </w:rPr>
              <w:t>Perkančioji organizacija tiekėjams teikia kvalifikacijos, finansinio, techninio pajėgumo reikalavimus susipažinimui, siekdama užtikrinti tinkamą dalyvavimą pirkimo procedūroje</w:t>
            </w:r>
            <w:r>
              <w:rPr>
                <w:b/>
                <w:bCs/>
                <w:sz w:val="24"/>
                <w:szCs w:val="24"/>
                <w:lang w:val="lt-LT"/>
              </w:rPr>
              <w:t>:</w:t>
            </w:r>
          </w:p>
          <w:p w14:paraId="1CB5BCB3" w14:textId="77777777" w:rsidR="003223CA" w:rsidRPr="00476319" w:rsidRDefault="003223CA" w:rsidP="003223CA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  <w:tbl>
            <w:tblPr>
              <w:tblW w:w="65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"/>
              <w:gridCol w:w="3119"/>
              <w:gridCol w:w="3025"/>
            </w:tblGrid>
            <w:tr w:rsidR="00170625" w:rsidRPr="00300342" w14:paraId="549C0AFF" w14:textId="77777777" w:rsidTr="001710A8">
              <w:trPr>
                <w:trHeight w:val="300"/>
              </w:trPr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82973EF" w14:textId="77777777" w:rsidR="00170625" w:rsidRPr="00170625" w:rsidRDefault="00170625" w:rsidP="00170625">
                  <w:pPr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  <w:r w:rsidRPr="00170625"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  <w:t>Eil. Nr.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9517A21" w14:textId="341EDCA2" w:rsidR="00170625" w:rsidRPr="00170625" w:rsidRDefault="00E93A8A" w:rsidP="00E93A8A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  <w:t>R</w:t>
                  </w:r>
                  <w:r w:rsidR="00170625" w:rsidRPr="00170625"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  <w:t>eikalavimai</w:t>
                  </w:r>
                </w:p>
              </w:tc>
              <w:tc>
                <w:tcPr>
                  <w:tcW w:w="3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5C729D1" w14:textId="1F02FE28" w:rsidR="00170625" w:rsidRPr="00170625" w:rsidRDefault="00170625" w:rsidP="00E93A8A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  <w:r w:rsidRPr="00170625"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  <w:t>Patvirtinančių dokumentų sąrašas</w:t>
                  </w:r>
                </w:p>
              </w:tc>
            </w:tr>
            <w:tr w:rsidR="00170625" w:rsidRPr="00300342" w14:paraId="27CC912F" w14:textId="77777777" w:rsidTr="00170625">
              <w:trPr>
                <w:trHeight w:val="300"/>
              </w:trPr>
              <w:tc>
                <w:tcPr>
                  <w:tcW w:w="65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15EAAD6" w14:textId="0C770F3E" w:rsidR="00170625" w:rsidRPr="00300342" w:rsidRDefault="00170625" w:rsidP="00170625">
                  <w:pPr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170625" w:rsidRPr="00300342" w14:paraId="44FA577E" w14:textId="77777777" w:rsidTr="00170625">
              <w:trPr>
                <w:trHeight w:val="300"/>
              </w:trPr>
              <w:tc>
                <w:tcPr>
                  <w:tcW w:w="65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7488A9C" w14:textId="77777777" w:rsidR="00170625" w:rsidRPr="00300342" w:rsidRDefault="00170625" w:rsidP="00170625">
                  <w:pPr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  <w:r w:rsidRPr="00300342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2"/>
                      <w:szCs w:val="22"/>
                      <w:lang w:val="lt-LT"/>
                    </w:rPr>
                    <w:t>Finansinis ir ekonominis pajėgumas</w:t>
                  </w:r>
                  <w:r w:rsidRPr="00300342"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  <w:t> </w:t>
                  </w:r>
                </w:p>
              </w:tc>
            </w:tr>
            <w:tr w:rsidR="00170625" w:rsidRPr="00FF2801" w14:paraId="27A5C4CA" w14:textId="77777777" w:rsidTr="004515C3">
              <w:trPr>
                <w:trHeight w:val="2076"/>
              </w:trPr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FB47ED" w14:textId="20ED07BE" w:rsidR="00170625" w:rsidRPr="00300342" w:rsidRDefault="001710A8" w:rsidP="001710A8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  <w:t>1</w:t>
                  </w:r>
                  <w:r w:rsidR="00170625" w:rsidRPr="00300342"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  <w:t>.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E576493" w14:textId="73ADA333" w:rsidR="00170625" w:rsidRPr="00300342" w:rsidRDefault="001710A8" w:rsidP="003615A1">
                  <w:pPr>
                    <w:ind w:left="146"/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  <w:r w:rsidRPr="001710A8"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  <w:t>Vidutinės metinės visos veiklos pajamos per paskutinius 2022-2024 finansinius metus, o jei tiekėjas įregistruotas vėliau ar veiklą pradėjo vėliau – nuo tiekėjo įregistravimo ar veiklos pradžios, yra ne mažesnės kaip 3 mln. Eur</w:t>
                  </w:r>
                </w:p>
              </w:tc>
              <w:tc>
                <w:tcPr>
                  <w:tcW w:w="3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2233E6A" w14:textId="77777777" w:rsidR="003615A1" w:rsidRPr="003615A1" w:rsidRDefault="003615A1" w:rsidP="003615A1">
                  <w:pPr>
                    <w:ind w:left="142"/>
                    <w:jc w:val="both"/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  <w:r w:rsidRPr="003615A1"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  <w:t xml:space="preserve">Pridėti patvirtintą pavienio dalyvio / kiekvieno jungtinės veiklos partnerio, kiekvieno pasitelkiamo subrangovo  paskutinių finansinių metų įmonės balanso kopiją. </w:t>
                  </w:r>
                </w:p>
                <w:p w14:paraId="33C8565C" w14:textId="0493E9F1" w:rsidR="00170625" w:rsidRPr="00300342" w:rsidRDefault="00170625" w:rsidP="00170625">
                  <w:pPr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</w:p>
              </w:tc>
            </w:tr>
            <w:tr w:rsidR="00170625" w:rsidRPr="00300342" w14:paraId="1DD8B308" w14:textId="77777777" w:rsidTr="00170625">
              <w:trPr>
                <w:trHeight w:val="300"/>
              </w:trPr>
              <w:tc>
                <w:tcPr>
                  <w:tcW w:w="65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D7B4A28" w14:textId="4FEE1DB1" w:rsidR="00170625" w:rsidRPr="00300342" w:rsidRDefault="00170625" w:rsidP="00170625">
                  <w:pPr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  <w:r w:rsidRPr="00300342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sz w:val="22"/>
                      <w:szCs w:val="22"/>
                      <w:lang w:val="lt-LT"/>
                    </w:rPr>
                    <w:t>Techninis pajėgumas</w:t>
                  </w:r>
                  <w:r w:rsidRPr="00300342"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  <w:t> </w:t>
                  </w:r>
                </w:p>
              </w:tc>
            </w:tr>
            <w:tr w:rsidR="00170625" w:rsidRPr="00FF2801" w14:paraId="3C5065DD" w14:textId="77777777" w:rsidTr="001710A8">
              <w:trPr>
                <w:trHeight w:val="300"/>
              </w:trPr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D58ECDC" w14:textId="2C042012" w:rsidR="00170625" w:rsidRPr="001710A8" w:rsidRDefault="001710A8" w:rsidP="00170625">
                  <w:pPr>
                    <w:rPr>
                      <w:sz w:val="22"/>
                      <w:szCs w:val="22"/>
                      <w:lang w:val="lt-LT"/>
                    </w:rPr>
                  </w:pPr>
                  <w:r w:rsidRPr="001710A8">
                    <w:rPr>
                      <w:sz w:val="22"/>
                      <w:szCs w:val="22"/>
                      <w:lang w:val="lt-LT"/>
                    </w:rPr>
                    <w:t>2</w:t>
                  </w:r>
                  <w:r w:rsidR="00170625" w:rsidRPr="001710A8">
                    <w:rPr>
                      <w:sz w:val="22"/>
                      <w:szCs w:val="22"/>
                      <w:lang w:val="lt-LT"/>
                    </w:rPr>
                    <w:t>. </w:t>
                  </w:r>
                </w:p>
              </w:tc>
              <w:tc>
                <w:tcPr>
                  <w:tcW w:w="311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1DB9E7" w14:textId="70D3AC4C" w:rsidR="001710A8" w:rsidRPr="001710A8" w:rsidRDefault="004515C3" w:rsidP="003615A1">
                  <w:pPr>
                    <w:pStyle w:val="Heading3"/>
                    <w:keepNext w:val="0"/>
                    <w:tabs>
                      <w:tab w:val="left" w:pos="176"/>
                    </w:tabs>
                    <w:ind w:left="146"/>
                    <w:jc w:val="both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Tiekėjas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ūkio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subjektų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grupės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narys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(-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iai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), 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ūkio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subjektas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(-ai), 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kurio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(-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ių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) 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pajėgumais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tiekėjas</w:t>
                  </w:r>
                  <w:proofErr w:type="spellEnd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4515C3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remiasi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r w:rsidR="001710A8" w:rsidRPr="001710A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per 5 metus (</w:t>
                  </w:r>
                  <w:r w:rsidR="001710A8" w:rsidRPr="001710A8">
                    <w:rPr>
                      <w:rFonts w:ascii="Times New Roman" w:hAnsi="Times New Roman" w:cs="Times New Roman"/>
                      <w:bCs/>
                      <w:color w:val="auto"/>
                      <w:sz w:val="22"/>
                      <w:szCs w:val="22"/>
                    </w:rPr>
                    <w:t>jei dalyvis veikia trumpiau nei 5 metai, tai nuo jo registravimo pradžios)</w:t>
                  </w:r>
                  <w:r w:rsidR="001710A8" w:rsidRPr="001710A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  iki pasiūlymų pateikimo dienos privalo būti atlikęs </w:t>
                  </w:r>
                  <w:r w:rsidR="001710A8" w:rsidRPr="001710A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u w:val="single"/>
                    </w:rPr>
                    <w:t>mišrių komunalinių atliekų apdorojimo įrenginių</w:t>
                  </w:r>
                  <w:r w:rsidR="001710A8" w:rsidRPr="001710A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 xml:space="preserve"> projektavimo ir montavimo darbų sutartį:</w:t>
                  </w:r>
                </w:p>
                <w:p w14:paraId="146AA481" w14:textId="77777777" w:rsidR="004515C3" w:rsidRDefault="001710A8" w:rsidP="001710A8">
                  <w:pPr>
                    <w:pStyle w:val="Bodytxt"/>
                    <w:tabs>
                      <w:tab w:val="left" w:pos="176"/>
                    </w:tabs>
                    <w:ind w:left="596" w:hanging="454"/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</w:pPr>
                  <w:r w:rsidRPr="001710A8"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  <w:t xml:space="preserve">a) objekte, kurio projektinis mišrių komunalinių atliekų rūšiavimo našumas ne </w:t>
                  </w:r>
                  <w:r w:rsidRPr="00C947F7">
                    <w:rPr>
                      <w:rFonts w:eastAsiaTheme="majorEastAsia"/>
                      <w:color w:val="000000" w:themeColor="text1"/>
                      <w:kern w:val="2"/>
                      <w:lang w:eastAsia="en-US"/>
                      <w14:ligatures w14:val="standardContextual"/>
                    </w:rPr>
                    <w:t xml:space="preserve">mažesnis kaip 150 000 </w:t>
                  </w:r>
                  <w:r w:rsidRPr="001710A8"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  <w:t xml:space="preserve">(vienas šimtas </w:t>
                  </w:r>
                  <w:r w:rsidRPr="001710A8"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  <w:lastRenderedPageBreak/>
                    <w:t xml:space="preserve">penkiasdešimt tūkstančių) tonų per metus; </w:t>
                  </w:r>
                </w:p>
                <w:p w14:paraId="3E71D332" w14:textId="228CF39D" w:rsidR="001710A8" w:rsidRPr="001710A8" w:rsidRDefault="001710A8" w:rsidP="001710A8">
                  <w:pPr>
                    <w:pStyle w:val="Bodytxt"/>
                    <w:tabs>
                      <w:tab w:val="left" w:pos="176"/>
                    </w:tabs>
                    <w:ind w:left="596" w:hanging="454"/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</w:pPr>
                  <w:r w:rsidRPr="001710A8"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  <w:t>arba</w:t>
                  </w:r>
                </w:p>
                <w:p w14:paraId="6350ABE4" w14:textId="77777777" w:rsidR="001710A8" w:rsidRDefault="001710A8" w:rsidP="001710A8">
                  <w:pPr>
                    <w:pStyle w:val="Bodytxt"/>
                    <w:tabs>
                      <w:tab w:val="left" w:pos="176"/>
                    </w:tabs>
                    <w:ind w:left="596" w:hanging="454"/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</w:pPr>
                  <w:r w:rsidRPr="001710A8"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  <w:t>b) atlikta projektavimo</w:t>
                  </w:r>
                  <w:r w:rsidR="004515C3"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  <w:t xml:space="preserve"> paslaugų</w:t>
                  </w:r>
                  <w:r w:rsidRPr="001710A8"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  <w:t xml:space="preserve"> ir montavimo darbų vertė* - </w:t>
                  </w:r>
                  <w:r w:rsidRPr="00C947F7">
                    <w:rPr>
                      <w:rFonts w:eastAsiaTheme="majorEastAsia"/>
                      <w:color w:val="000000" w:themeColor="text1"/>
                      <w:kern w:val="2"/>
                      <w:lang w:eastAsia="en-US"/>
                      <w14:ligatures w14:val="standardContextual"/>
                    </w:rPr>
                    <w:t xml:space="preserve">ne mažesnė kaip 6 000 000 </w:t>
                  </w:r>
                  <w:r w:rsidRPr="001710A8"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  <w:t>(šeši milijonų) Eur be PVM.</w:t>
                  </w:r>
                </w:p>
                <w:p w14:paraId="7B395684" w14:textId="77777777" w:rsidR="00ED288F" w:rsidRDefault="00ED288F" w:rsidP="001710A8">
                  <w:pPr>
                    <w:pStyle w:val="Bodytxt"/>
                    <w:tabs>
                      <w:tab w:val="left" w:pos="176"/>
                    </w:tabs>
                    <w:ind w:left="596" w:hanging="454"/>
                    <w:rPr>
                      <w:rFonts w:eastAsiaTheme="majorEastAsia"/>
                      <w:kern w:val="2"/>
                      <w:lang w:eastAsia="en-US"/>
                      <w14:ligatures w14:val="standardContextual"/>
                    </w:rPr>
                  </w:pPr>
                </w:p>
                <w:p w14:paraId="77837B2D" w14:textId="28B100A8" w:rsidR="00ED288F" w:rsidRPr="00ED288F" w:rsidRDefault="00ED288F" w:rsidP="00ED288F">
                  <w:pPr>
                    <w:pStyle w:val="Bodytxt"/>
                    <w:tabs>
                      <w:tab w:val="left" w:pos="176"/>
                    </w:tabs>
                    <w:ind w:left="146" w:hanging="146"/>
                    <w:rPr>
                      <w:rFonts w:ascii="Aptos" w:hAnsi="Aptos"/>
                    </w:rPr>
                  </w:pPr>
                  <w:r w:rsidRPr="00CE2A04">
                    <w:rPr>
                      <w:rFonts w:ascii="Aptos" w:hAnsi="Aptos"/>
                      <w:lang w:val="en-US"/>
                    </w:rPr>
                    <w:t xml:space="preserve">* </w:t>
                  </w:r>
                  <w:proofErr w:type="spellStart"/>
                  <w:proofErr w:type="gramStart"/>
                  <w:r w:rsidRPr="00CE2A04">
                    <w:rPr>
                      <w:rFonts w:ascii="Aptos" w:hAnsi="Aptos"/>
                      <w:i/>
                      <w:lang w:val="en-US"/>
                    </w:rPr>
                    <w:t>projektavimo</w:t>
                  </w:r>
                  <w:proofErr w:type="spellEnd"/>
                  <w:proofErr w:type="gramEnd"/>
                  <w:r w:rsidRPr="00CE2A04">
                    <w:rPr>
                      <w:rFonts w:ascii="Aptos" w:hAnsi="Aptos"/>
                      <w:i/>
                      <w:lang w:val="en-US"/>
                    </w:rPr>
                    <w:t xml:space="preserve"> </w:t>
                  </w:r>
                  <w:proofErr w:type="spellStart"/>
                  <w:r w:rsidRPr="00CE2A04">
                    <w:rPr>
                      <w:rFonts w:ascii="Aptos" w:hAnsi="Aptos"/>
                      <w:i/>
                      <w:lang w:val="en-US"/>
                    </w:rPr>
                    <w:t>ir</w:t>
                  </w:r>
                  <w:proofErr w:type="spellEnd"/>
                  <w:r w:rsidRPr="00CE2A04">
                    <w:rPr>
                      <w:rFonts w:ascii="Aptos" w:hAnsi="Aptos"/>
                      <w:i/>
                      <w:lang w:val="en-US"/>
                    </w:rPr>
                    <w:t xml:space="preserve"> </w:t>
                  </w:r>
                  <w:proofErr w:type="spellStart"/>
                  <w:r w:rsidRPr="00CE2A04">
                    <w:rPr>
                      <w:rFonts w:ascii="Aptos" w:hAnsi="Aptos"/>
                      <w:i/>
                      <w:lang w:val="en-US"/>
                    </w:rPr>
                    <w:t>montavimo</w:t>
                  </w:r>
                  <w:proofErr w:type="spellEnd"/>
                  <w:r w:rsidRPr="00CE2A04">
                    <w:rPr>
                      <w:rFonts w:ascii="Aptos" w:hAnsi="Aptos"/>
                      <w:i/>
                      <w:lang w:val="en-US"/>
                    </w:rPr>
                    <w:t xml:space="preserve"> </w:t>
                  </w:r>
                  <w:proofErr w:type="spellStart"/>
                  <w:r w:rsidRPr="00CE2A04">
                    <w:rPr>
                      <w:rFonts w:ascii="Aptos" w:hAnsi="Aptos"/>
                      <w:i/>
                      <w:lang w:val="en-US"/>
                    </w:rPr>
                    <w:t>darb</w:t>
                  </w:r>
                  <w:proofErr w:type="spellEnd"/>
                  <w:r w:rsidRPr="00CE2A04">
                    <w:rPr>
                      <w:rFonts w:ascii="Aptos" w:hAnsi="Aptos"/>
                      <w:i/>
                    </w:rPr>
                    <w:t>ų vertė apima ir sumontuotų įreng</w:t>
                  </w:r>
                  <w:r>
                    <w:rPr>
                      <w:rFonts w:ascii="Aptos" w:hAnsi="Aptos"/>
                      <w:i/>
                    </w:rPr>
                    <w:t>im</w:t>
                  </w:r>
                  <w:r w:rsidRPr="00CE2A04">
                    <w:rPr>
                      <w:rFonts w:ascii="Aptos" w:hAnsi="Aptos"/>
                      <w:i/>
                    </w:rPr>
                    <w:t>ų vertę</w:t>
                  </w:r>
                  <w:r w:rsidRPr="00CE2A04">
                    <w:rPr>
                      <w:rFonts w:ascii="Aptos" w:hAnsi="Aptos"/>
                    </w:rPr>
                    <w:t>.</w:t>
                  </w:r>
                  <w:r w:rsidRPr="00CE2A04">
                    <w:rPr>
                      <w:rFonts w:ascii="Aptos" w:hAnsi="Aptos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0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3DBF983" w14:textId="1F65334A" w:rsidR="00361B30" w:rsidRPr="00361B30" w:rsidRDefault="00361B30" w:rsidP="00361B30">
                  <w:pPr>
                    <w:pStyle w:val="Heading3"/>
                    <w:keepNext w:val="0"/>
                    <w:tabs>
                      <w:tab w:val="left" w:pos="176"/>
                    </w:tabs>
                    <w:ind w:left="146"/>
                    <w:jc w:val="both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</w:pP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lastRenderedPageBreak/>
                    <w:t>Pridėti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pavienio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dalyvio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/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kiekvieno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jungtinės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veiklos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partnerdom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įvykdytų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mišrių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komunalinių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atliekų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apdorojimo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įrenginių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projekavimo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ir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montavimo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darbų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sutarčių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sąrašą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nurodant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darbų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pradžios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ir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užbaigimo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datas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užsakovo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patvirtinimus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įrodančius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kad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svarbiausi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darbai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buvo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atlikti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tinkamai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nurodant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atliktų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darbų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fizinius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parametrus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r w:rsidR="00602A96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(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apdorojimo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įrenginių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našumas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)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ir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darbų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sumą</w:t>
                  </w:r>
                  <w:proofErr w:type="spellEnd"/>
                  <w:r w:rsidRPr="00361B30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  <w:lang w:val="en-US"/>
                    </w:rPr>
                    <w:t>.</w:t>
                  </w:r>
                </w:p>
                <w:p w14:paraId="0B0E3D40" w14:textId="39826E4F" w:rsidR="00170625" w:rsidRPr="00300342" w:rsidRDefault="00170625" w:rsidP="00170625">
                  <w:pPr>
                    <w:rPr>
                      <w:rFonts w:asciiTheme="majorBidi" w:hAnsiTheme="majorBidi" w:cstheme="majorBidi"/>
                      <w:sz w:val="22"/>
                      <w:szCs w:val="22"/>
                      <w:lang w:val="lt-LT"/>
                    </w:rPr>
                  </w:pPr>
                </w:p>
              </w:tc>
            </w:tr>
          </w:tbl>
          <w:p w14:paraId="1CABDA44" w14:textId="77777777" w:rsidR="00170625" w:rsidRDefault="00170625" w:rsidP="00D33342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6891717" w14:textId="6735B517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 xml:space="preserve">Rinkos konsultacija nėra (išankstinis) skelbimas apie </w:t>
            </w:r>
            <w:r w:rsidR="00630EF5">
              <w:rPr>
                <w:sz w:val="24"/>
                <w:szCs w:val="24"/>
                <w:lang w:val="lt-LT"/>
              </w:rPr>
              <w:t xml:space="preserve">numatomą </w:t>
            </w:r>
            <w:r w:rsidRPr="008D367B">
              <w:rPr>
                <w:sz w:val="24"/>
                <w:szCs w:val="24"/>
                <w:lang w:val="lt-LT"/>
              </w:rPr>
              <w:t>pirkimą.</w:t>
            </w:r>
            <w:r w:rsidR="00630EF5">
              <w:rPr>
                <w:sz w:val="24"/>
                <w:szCs w:val="24"/>
                <w:lang w:val="lt-LT"/>
              </w:rPr>
              <w:t xml:space="preserve"> </w:t>
            </w:r>
            <w:r w:rsidRPr="008D367B">
              <w:rPr>
                <w:sz w:val="24"/>
                <w:szCs w:val="24"/>
                <w:lang w:val="lt-LT"/>
              </w:rPr>
              <w:t>Rinkos konsultacijos metu tiekėjai nėra kviečiami teikti pasiūlymus pirkimui, t. y. varžytis dėl pirkimo sutarties sudarymo.</w:t>
            </w:r>
          </w:p>
        </w:tc>
      </w:tr>
      <w:tr w:rsidR="00340931" w:rsidRPr="006B260A" w14:paraId="54784504" w14:textId="77777777" w:rsidTr="003E7858">
        <w:trPr>
          <w:trHeight w:val="819"/>
        </w:trPr>
        <w:tc>
          <w:tcPr>
            <w:tcW w:w="817" w:type="dxa"/>
          </w:tcPr>
          <w:p w14:paraId="6953B873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2083" w:type="dxa"/>
          </w:tcPr>
          <w:p w14:paraId="4BD8042B" w14:textId="77777777" w:rsidR="00340931" w:rsidRPr="00A91940" w:rsidRDefault="00340931" w:rsidP="003E7858">
            <w:pPr>
              <w:rPr>
                <w:b/>
                <w:color w:val="000000" w:themeColor="text1"/>
                <w:sz w:val="24"/>
                <w:szCs w:val="24"/>
                <w:lang w:val="lt-LT"/>
              </w:rPr>
            </w:pPr>
            <w:r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6B098123" w:rsidR="00340931" w:rsidRPr="00A91940" w:rsidRDefault="00340931" w:rsidP="003E7858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  <w:lang w:val="lt-LT"/>
              </w:rPr>
            </w:pPr>
            <w:r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>Iki 202</w:t>
            </w:r>
            <w:r w:rsidR="00C12937"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>5</w:t>
            </w:r>
            <w:r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 xml:space="preserve"> m. </w:t>
            </w:r>
            <w:r w:rsidR="004515C3"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>spalio</w:t>
            </w:r>
            <w:r w:rsidR="00B72315"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 xml:space="preserve">mėn. </w:t>
            </w:r>
            <w:r w:rsidR="004515C3"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922AD9"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 xml:space="preserve">3 </w:t>
            </w:r>
            <w:r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 xml:space="preserve">d. </w:t>
            </w:r>
            <w:r w:rsidR="004515C3"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>1</w:t>
            </w:r>
            <w:r w:rsidR="00922AD9"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>3</w:t>
            </w:r>
            <w:r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>:</w:t>
            </w:r>
            <w:r w:rsidR="00B81C59"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>00</w:t>
            </w:r>
            <w:r w:rsidRPr="00A91940">
              <w:rPr>
                <w:b/>
                <w:color w:val="000000" w:themeColor="text1"/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340931" w:rsidRPr="00FF2801" w14:paraId="17758B2B" w14:textId="77777777" w:rsidTr="003E7858">
        <w:trPr>
          <w:trHeight w:val="819"/>
        </w:trPr>
        <w:tc>
          <w:tcPr>
            <w:tcW w:w="817" w:type="dxa"/>
          </w:tcPr>
          <w:p w14:paraId="24FC9CB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4.</w:t>
            </w: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FF2801" w14:paraId="7056D847" w14:textId="77777777" w:rsidTr="003E7858">
        <w:trPr>
          <w:trHeight w:val="469"/>
        </w:trPr>
        <w:tc>
          <w:tcPr>
            <w:tcW w:w="817" w:type="dxa"/>
          </w:tcPr>
          <w:p w14:paraId="1368BF39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5.</w:t>
            </w: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0DF0617E" w14:textId="588F677A" w:rsidR="00340931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 xml:space="preserve">turi būti pateikti raštu – CVP IS priemonėmis arba elektroniniu paštu </w:t>
            </w:r>
            <w:hyperlink r:id="rId9" w:history="1">
              <w:r w:rsidR="007F6996" w:rsidRPr="004515C3">
                <w:rPr>
                  <w:rStyle w:val="Hyperlink"/>
                  <w:sz w:val="24"/>
                  <w:szCs w:val="24"/>
                  <w:lang w:eastAsia="lt-LT"/>
                </w:rPr>
                <w:t>dariusp@vaatc.lt</w:t>
              </w:r>
            </w:hyperlink>
          </w:p>
          <w:p w14:paraId="59D8E1AF" w14:textId="77777777" w:rsidR="00340931" w:rsidRPr="008D367B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FF2801" w14:paraId="66184055" w14:textId="77777777" w:rsidTr="003E7858">
        <w:trPr>
          <w:trHeight w:val="513"/>
        </w:trPr>
        <w:tc>
          <w:tcPr>
            <w:tcW w:w="817" w:type="dxa"/>
          </w:tcPr>
          <w:p w14:paraId="4EB4169A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6.</w:t>
            </w: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FF2801" w14:paraId="09F2F076" w14:textId="77777777" w:rsidTr="00786682">
        <w:trPr>
          <w:trHeight w:val="787"/>
        </w:trPr>
        <w:tc>
          <w:tcPr>
            <w:tcW w:w="817" w:type="dxa"/>
          </w:tcPr>
          <w:p w14:paraId="4B68DDD6" w14:textId="77777777" w:rsidR="00340931" w:rsidRPr="008D367B" w:rsidRDefault="00340931" w:rsidP="003E7858">
            <w:pPr>
              <w:jc w:val="center"/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7.</w:t>
            </w:r>
          </w:p>
        </w:tc>
        <w:tc>
          <w:tcPr>
            <w:tcW w:w="2083" w:type="dxa"/>
          </w:tcPr>
          <w:p w14:paraId="1113363C" w14:textId="7DE2D0B0" w:rsidR="00340931" w:rsidRPr="004515C3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4515C3">
              <w:rPr>
                <w:b/>
                <w:sz w:val="24"/>
                <w:szCs w:val="24"/>
                <w:lang w:val="lt-LT"/>
              </w:rPr>
              <w:t>Kontaktini</w:t>
            </w:r>
            <w:r w:rsidR="00881ED5">
              <w:rPr>
                <w:b/>
                <w:sz w:val="24"/>
                <w:szCs w:val="24"/>
                <w:lang w:val="lt-LT"/>
              </w:rPr>
              <w:t xml:space="preserve">s </w:t>
            </w:r>
            <w:r w:rsidRPr="004515C3">
              <w:rPr>
                <w:b/>
                <w:sz w:val="24"/>
                <w:szCs w:val="24"/>
                <w:lang w:val="lt-LT"/>
              </w:rPr>
              <w:t>asm</w:t>
            </w:r>
            <w:r w:rsidR="00881ED5">
              <w:rPr>
                <w:b/>
                <w:sz w:val="24"/>
                <w:szCs w:val="24"/>
                <w:lang w:val="lt-LT"/>
              </w:rPr>
              <w:t>uo</w:t>
            </w:r>
            <w:r w:rsidRPr="004515C3">
              <w:rPr>
                <w:b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6756" w:type="dxa"/>
          </w:tcPr>
          <w:p w14:paraId="0A79D780" w14:textId="3FE654FE" w:rsidR="00EB3A64" w:rsidRPr="004515C3" w:rsidRDefault="00ED0D33" w:rsidP="00EB3A64">
            <w:pPr>
              <w:rPr>
                <w:b/>
                <w:bCs/>
                <w:color w:val="000000" w:themeColor="text1"/>
                <w:sz w:val="24"/>
                <w:szCs w:val="24"/>
                <w:lang w:val="lt-LT" w:eastAsia="lt-LT"/>
              </w:rPr>
            </w:pPr>
            <w:r w:rsidRPr="004515C3">
              <w:rPr>
                <w:color w:val="000000" w:themeColor="text1"/>
                <w:sz w:val="24"/>
                <w:szCs w:val="24"/>
                <w:lang w:val="lt-LT"/>
              </w:rPr>
              <w:t xml:space="preserve">Asmuo, atsakingas už rinkos konsultacijos objektą </w:t>
            </w:r>
            <w:r w:rsidR="004515C3" w:rsidRPr="004515C3">
              <w:rPr>
                <w:color w:val="000000" w:themeColor="text1"/>
                <w:sz w:val="24"/>
                <w:szCs w:val="24"/>
                <w:lang w:eastAsia="lt-LT"/>
              </w:rPr>
              <w:t>Darius Palšis</w:t>
            </w:r>
            <w:r w:rsidR="00EB3A64" w:rsidRPr="004515C3">
              <w:rPr>
                <w:color w:val="000000" w:themeColor="text1"/>
                <w:sz w:val="24"/>
                <w:szCs w:val="24"/>
                <w:lang w:eastAsia="lt-LT"/>
              </w:rPr>
              <w:t>,</w:t>
            </w:r>
            <w:r w:rsidR="00EB3A64" w:rsidRPr="004515C3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EB3A64" w:rsidRPr="004515C3">
              <w:rPr>
                <w:color w:val="000000" w:themeColor="text1"/>
                <w:sz w:val="24"/>
                <w:szCs w:val="24"/>
                <w:lang w:eastAsia="lt-LT"/>
              </w:rPr>
              <w:t xml:space="preserve">Mob. </w:t>
            </w:r>
            <w:r w:rsidR="004515C3" w:rsidRPr="004515C3">
              <w:rPr>
                <w:color w:val="000000" w:themeColor="text1"/>
                <w:sz w:val="24"/>
                <w:szCs w:val="24"/>
                <w:lang w:eastAsia="lt-LT"/>
              </w:rPr>
              <w:t>+370 665 14672</w:t>
            </w:r>
            <w:r w:rsidR="00EB3A64" w:rsidRPr="004515C3">
              <w:rPr>
                <w:color w:val="000000" w:themeColor="text1"/>
                <w:sz w:val="24"/>
                <w:szCs w:val="24"/>
                <w:lang w:eastAsia="lt-LT"/>
              </w:rPr>
              <w:t>, El. p. </w:t>
            </w:r>
            <w:hyperlink r:id="rId10" w:history="1">
              <w:r w:rsidR="004515C3" w:rsidRPr="004515C3">
                <w:rPr>
                  <w:rStyle w:val="Hyperlink"/>
                  <w:sz w:val="24"/>
                  <w:szCs w:val="24"/>
                  <w:lang w:eastAsia="lt-LT"/>
                </w:rPr>
                <w:t>dariusp@vaatc.lt</w:t>
              </w:r>
            </w:hyperlink>
            <w:r w:rsidR="004515C3" w:rsidRPr="004515C3">
              <w:rPr>
                <w:sz w:val="24"/>
                <w:szCs w:val="24"/>
              </w:rPr>
              <w:t xml:space="preserve"> </w:t>
            </w:r>
          </w:p>
          <w:p w14:paraId="291446F5" w14:textId="0250E8CD" w:rsidR="00340931" w:rsidRPr="004515C3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1357DD8F" w14:textId="3476D3E7" w:rsidR="00586566" w:rsidRPr="00586566" w:rsidRDefault="00340931" w:rsidP="00586566">
      <w:pPr>
        <w:widowControl w:val="0"/>
        <w:jc w:val="both"/>
        <w:rPr>
          <w:bCs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PRIDEDAMA</w:t>
      </w:r>
      <w:r w:rsidRPr="00A72DCE">
        <w:rPr>
          <w:bCs/>
          <w:sz w:val="24"/>
          <w:szCs w:val="24"/>
          <w:lang w:val="lt-LT"/>
        </w:rPr>
        <w:t xml:space="preserve">: </w:t>
      </w:r>
      <w:r w:rsidR="002103D3" w:rsidRPr="0061579C">
        <w:rPr>
          <w:bCs/>
          <w:sz w:val="24"/>
          <w:szCs w:val="24"/>
          <w:lang w:val="lt-LT"/>
        </w:rPr>
        <w:t>„</w:t>
      </w:r>
      <w:bookmarkStart w:id="0" w:name="_Hlk163215503"/>
      <w:r w:rsidR="0061579C" w:rsidRPr="0061579C">
        <w:rPr>
          <w:sz w:val="24"/>
          <w:szCs w:val="24"/>
          <w:lang w:val="lt-LT"/>
        </w:rPr>
        <w:t>Technologinių įrenginių linijos mišrių komunalinių atliekų apdorojimui projektavimo, gamybos ir įrengimo</w:t>
      </w:r>
      <w:bookmarkEnd w:id="0"/>
      <w:r w:rsidR="0061579C" w:rsidRPr="0061579C">
        <w:rPr>
          <w:sz w:val="24"/>
          <w:szCs w:val="24"/>
          <w:lang w:val="lt-LT"/>
        </w:rPr>
        <w:t xml:space="preserve"> darbų</w:t>
      </w:r>
      <w:r w:rsidR="002103D3" w:rsidRPr="0061579C">
        <w:rPr>
          <w:bCs/>
          <w:sz w:val="24"/>
          <w:szCs w:val="24"/>
          <w:lang w:val="lt-LT"/>
        </w:rPr>
        <w:t xml:space="preserve">“ </w:t>
      </w:r>
      <w:r w:rsidR="0061579C" w:rsidRPr="0061579C">
        <w:rPr>
          <w:bCs/>
          <w:sz w:val="24"/>
          <w:szCs w:val="24"/>
          <w:lang w:val="lt-LT"/>
        </w:rPr>
        <w:t xml:space="preserve">pirkimo </w:t>
      </w:r>
      <w:r w:rsidR="00586566" w:rsidRPr="00586566">
        <w:rPr>
          <w:bCs/>
          <w:sz w:val="24"/>
          <w:szCs w:val="24"/>
          <w:lang w:val="lt-LT"/>
        </w:rPr>
        <w:t>techninė specifikacija</w:t>
      </w:r>
      <w:r w:rsidR="00786682">
        <w:rPr>
          <w:bCs/>
          <w:sz w:val="24"/>
          <w:szCs w:val="24"/>
          <w:lang w:val="lt-LT"/>
        </w:rPr>
        <w:t xml:space="preserve">, </w:t>
      </w:r>
      <w:r w:rsidR="0040680C">
        <w:rPr>
          <w:bCs/>
          <w:sz w:val="24"/>
          <w:szCs w:val="24"/>
          <w:lang w:val="lt-LT"/>
        </w:rPr>
        <w:t xml:space="preserve">numatoma atliekų srautų judėjimo schema, </w:t>
      </w:r>
      <w:r w:rsidR="006047DA">
        <w:rPr>
          <w:bCs/>
          <w:sz w:val="24"/>
          <w:szCs w:val="24"/>
          <w:lang w:val="lt-LT"/>
        </w:rPr>
        <w:t xml:space="preserve">esamų MBA įrenginių pastato ir elektrotechnikos </w:t>
      </w:r>
      <w:r w:rsidR="0040680C">
        <w:rPr>
          <w:bCs/>
          <w:sz w:val="24"/>
          <w:szCs w:val="24"/>
          <w:lang w:val="lt-LT"/>
        </w:rPr>
        <w:t>brėžiniai.</w:t>
      </w:r>
    </w:p>
    <w:p w14:paraId="61EB916F" w14:textId="77777777" w:rsidR="00943A33" w:rsidRPr="0061579C" w:rsidRDefault="00943A33" w:rsidP="0061579C">
      <w:pPr>
        <w:widowControl w:val="0"/>
        <w:jc w:val="both"/>
        <w:rPr>
          <w:bCs/>
          <w:sz w:val="24"/>
          <w:szCs w:val="24"/>
          <w:lang w:val="lt-LT"/>
        </w:rPr>
      </w:pPr>
    </w:p>
    <w:p w14:paraId="0EC6F281" w14:textId="77777777" w:rsidR="00300342" w:rsidRDefault="00300342">
      <w:pPr>
        <w:rPr>
          <w:lang w:val="lt-LT"/>
        </w:rPr>
      </w:pPr>
    </w:p>
    <w:p w14:paraId="51200C6C" w14:textId="77777777" w:rsidR="00170625" w:rsidRPr="00B55D9C" w:rsidRDefault="00170625" w:rsidP="00170625">
      <w:pPr>
        <w:rPr>
          <w:lang w:val="lt-LT"/>
        </w:rPr>
      </w:pPr>
    </w:p>
    <w:sectPr w:rsidR="00170625" w:rsidRPr="00B55D9C" w:rsidSect="000836BE">
      <w:pgSz w:w="11906" w:h="16838"/>
      <w:pgMar w:top="709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F453C"/>
    <w:multiLevelType w:val="multilevel"/>
    <w:tmpl w:val="F0B4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505D9"/>
    <w:multiLevelType w:val="hybridMultilevel"/>
    <w:tmpl w:val="581C99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E1663"/>
    <w:multiLevelType w:val="multilevel"/>
    <w:tmpl w:val="E2AA210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FD1000"/>
    <w:multiLevelType w:val="hybridMultilevel"/>
    <w:tmpl w:val="A6104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1001E"/>
    <w:multiLevelType w:val="hybridMultilevel"/>
    <w:tmpl w:val="56B84F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A6938"/>
    <w:multiLevelType w:val="hybridMultilevel"/>
    <w:tmpl w:val="C1AC6FA6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DD5217"/>
    <w:multiLevelType w:val="multilevel"/>
    <w:tmpl w:val="EE1E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DF399D"/>
    <w:multiLevelType w:val="hybridMultilevel"/>
    <w:tmpl w:val="2D6287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207833">
    <w:abstractNumId w:val="4"/>
  </w:num>
  <w:num w:numId="2" w16cid:durableId="395318715">
    <w:abstractNumId w:val="3"/>
  </w:num>
  <w:num w:numId="3" w16cid:durableId="1022585795">
    <w:abstractNumId w:val="5"/>
  </w:num>
  <w:num w:numId="4" w16cid:durableId="1634671597">
    <w:abstractNumId w:val="0"/>
  </w:num>
  <w:num w:numId="5" w16cid:durableId="2140799990">
    <w:abstractNumId w:val="1"/>
  </w:num>
  <w:num w:numId="6" w16cid:durableId="1223173703">
    <w:abstractNumId w:val="2"/>
  </w:num>
  <w:num w:numId="7" w16cid:durableId="2071995483">
    <w:abstractNumId w:val="7"/>
  </w:num>
  <w:num w:numId="8" w16cid:durableId="375586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146DE"/>
    <w:rsid w:val="0003414B"/>
    <w:rsid w:val="00035077"/>
    <w:rsid w:val="00050F52"/>
    <w:rsid w:val="0006671D"/>
    <w:rsid w:val="00077E8E"/>
    <w:rsid w:val="000836BE"/>
    <w:rsid w:val="00083DBA"/>
    <w:rsid w:val="000A340E"/>
    <w:rsid w:val="000B1C0C"/>
    <w:rsid w:val="000F28F1"/>
    <w:rsid w:val="00122A43"/>
    <w:rsid w:val="00151CA6"/>
    <w:rsid w:val="00165983"/>
    <w:rsid w:val="00170625"/>
    <w:rsid w:val="001710A8"/>
    <w:rsid w:val="001D3F7E"/>
    <w:rsid w:val="001E53CD"/>
    <w:rsid w:val="001F05D5"/>
    <w:rsid w:val="001F4DA6"/>
    <w:rsid w:val="00203ECD"/>
    <w:rsid w:val="002103D3"/>
    <w:rsid w:val="00226DCC"/>
    <w:rsid w:val="00226FA7"/>
    <w:rsid w:val="00242881"/>
    <w:rsid w:val="00242EDB"/>
    <w:rsid w:val="00262E71"/>
    <w:rsid w:val="00290196"/>
    <w:rsid w:val="002956AB"/>
    <w:rsid w:val="002B29CB"/>
    <w:rsid w:val="002C046C"/>
    <w:rsid w:val="002D2D25"/>
    <w:rsid w:val="002E6A06"/>
    <w:rsid w:val="002F7DCF"/>
    <w:rsid w:val="00300342"/>
    <w:rsid w:val="00313E6E"/>
    <w:rsid w:val="003223CA"/>
    <w:rsid w:val="00327D4E"/>
    <w:rsid w:val="00340931"/>
    <w:rsid w:val="00344654"/>
    <w:rsid w:val="00346907"/>
    <w:rsid w:val="0035256B"/>
    <w:rsid w:val="00352C8B"/>
    <w:rsid w:val="0035723B"/>
    <w:rsid w:val="003615A1"/>
    <w:rsid w:val="00361B30"/>
    <w:rsid w:val="00374480"/>
    <w:rsid w:val="00385296"/>
    <w:rsid w:val="003A51F7"/>
    <w:rsid w:val="003D48A3"/>
    <w:rsid w:val="003F38F2"/>
    <w:rsid w:val="0040680C"/>
    <w:rsid w:val="00437ECD"/>
    <w:rsid w:val="0044459A"/>
    <w:rsid w:val="004451B9"/>
    <w:rsid w:val="004515C3"/>
    <w:rsid w:val="00466D9A"/>
    <w:rsid w:val="00476319"/>
    <w:rsid w:val="00484C24"/>
    <w:rsid w:val="0048520B"/>
    <w:rsid w:val="004878B5"/>
    <w:rsid w:val="004A1DEB"/>
    <w:rsid w:val="004B6950"/>
    <w:rsid w:val="004D0937"/>
    <w:rsid w:val="004D115E"/>
    <w:rsid w:val="004E471B"/>
    <w:rsid w:val="004F360B"/>
    <w:rsid w:val="00500254"/>
    <w:rsid w:val="00523122"/>
    <w:rsid w:val="005706B6"/>
    <w:rsid w:val="00586566"/>
    <w:rsid w:val="00596F5A"/>
    <w:rsid w:val="00597DDE"/>
    <w:rsid w:val="005C321C"/>
    <w:rsid w:val="005D6501"/>
    <w:rsid w:val="005D7D1A"/>
    <w:rsid w:val="005E6327"/>
    <w:rsid w:val="005F3FA5"/>
    <w:rsid w:val="005F587D"/>
    <w:rsid w:val="00602A96"/>
    <w:rsid w:val="006047DA"/>
    <w:rsid w:val="0061579C"/>
    <w:rsid w:val="006217ED"/>
    <w:rsid w:val="00630EF5"/>
    <w:rsid w:val="006479B7"/>
    <w:rsid w:val="0068454D"/>
    <w:rsid w:val="006A45A3"/>
    <w:rsid w:val="006B260A"/>
    <w:rsid w:val="006B70EC"/>
    <w:rsid w:val="006E2C01"/>
    <w:rsid w:val="006F32C0"/>
    <w:rsid w:val="006F3A88"/>
    <w:rsid w:val="0071493A"/>
    <w:rsid w:val="00714A5B"/>
    <w:rsid w:val="00723402"/>
    <w:rsid w:val="007311AA"/>
    <w:rsid w:val="007323A8"/>
    <w:rsid w:val="00736967"/>
    <w:rsid w:val="0075291C"/>
    <w:rsid w:val="007559A5"/>
    <w:rsid w:val="0076389A"/>
    <w:rsid w:val="0076775F"/>
    <w:rsid w:val="00786682"/>
    <w:rsid w:val="007A12B6"/>
    <w:rsid w:val="007A458E"/>
    <w:rsid w:val="007B6119"/>
    <w:rsid w:val="007D3E46"/>
    <w:rsid w:val="007F59AF"/>
    <w:rsid w:val="007F6996"/>
    <w:rsid w:val="00811C9F"/>
    <w:rsid w:val="00842A12"/>
    <w:rsid w:val="00842F31"/>
    <w:rsid w:val="008433D3"/>
    <w:rsid w:val="00870AED"/>
    <w:rsid w:val="00870C45"/>
    <w:rsid w:val="00880B35"/>
    <w:rsid w:val="00881ED5"/>
    <w:rsid w:val="008B2FEC"/>
    <w:rsid w:val="009018D7"/>
    <w:rsid w:val="00907DF4"/>
    <w:rsid w:val="0091582B"/>
    <w:rsid w:val="00922AD9"/>
    <w:rsid w:val="0092632C"/>
    <w:rsid w:val="00942AD5"/>
    <w:rsid w:val="00943A33"/>
    <w:rsid w:val="00955195"/>
    <w:rsid w:val="00965810"/>
    <w:rsid w:val="00971BAD"/>
    <w:rsid w:val="00980EBF"/>
    <w:rsid w:val="009A23C6"/>
    <w:rsid w:val="009C4B9A"/>
    <w:rsid w:val="009D4F48"/>
    <w:rsid w:val="009E4F25"/>
    <w:rsid w:val="009F368A"/>
    <w:rsid w:val="009F4207"/>
    <w:rsid w:val="00A22D64"/>
    <w:rsid w:val="00A330E8"/>
    <w:rsid w:val="00A72DCE"/>
    <w:rsid w:val="00A91940"/>
    <w:rsid w:val="00A92C5E"/>
    <w:rsid w:val="00A95DA4"/>
    <w:rsid w:val="00AA4AE0"/>
    <w:rsid w:val="00AB6A50"/>
    <w:rsid w:val="00AC04CE"/>
    <w:rsid w:val="00AE488A"/>
    <w:rsid w:val="00AF0147"/>
    <w:rsid w:val="00B1029C"/>
    <w:rsid w:val="00B15A63"/>
    <w:rsid w:val="00B23468"/>
    <w:rsid w:val="00B23FC6"/>
    <w:rsid w:val="00B35A01"/>
    <w:rsid w:val="00B45F58"/>
    <w:rsid w:val="00B5166A"/>
    <w:rsid w:val="00B55D9C"/>
    <w:rsid w:val="00B72315"/>
    <w:rsid w:val="00B81C59"/>
    <w:rsid w:val="00BA722C"/>
    <w:rsid w:val="00BB73B2"/>
    <w:rsid w:val="00BD36B5"/>
    <w:rsid w:val="00C0183F"/>
    <w:rsid w:val="00C03B95"/>
    <w:rsid w:val="00C06B6B"/>
    <w:rsid w:val="00C12937"/>
    <w:rsid w:val="00C22686"/>
    <w:rsid w:val="00C3245A"/>
    <w:rsid w:val="00C407F9"/>
    <w:rsid w:val="00C47F70"/>
    <w:rsid w:val="00C9469E"/>
    <w:rsid w:val="00C947F7"/>
    <w:rsid w:val="00CB05B4"/>
    <w:rsid w:val="00CC3357"/>
    <w:rsid w:val="00D23FC2"/>
    <w:rsid w:val="00D33342"/>
    <w:rsid w:val="00D62699"/>
    <w:rsid w:val="00DA5523"/>
    <w:rsid w:val="00DC6112"/>
    <w:rsid w:val="00DE7E47"/>
    <w:rsid w:val="00E33E67"/>
    <w:rsid w:val="00E629EA"/>
    <w:rsid w:val="00E83D2C"/>
    <w:rsid w:val="00E85A6B"/>
    <w:rsid w:val="00E93A8A"/>
    <w:rsid w:val="00EB3A64"/>
    <w:rsid w:val="00ED0D33"/>
    <w:rsid w:val="00ED288F"/>
    <w:rsid w:val="00ED2F15"/>
    <w:rsid w:val="00ED3D35"/>
    <w:rsid w:val="00ED7986"/>
    <w:rsid w:val="00F63897"/>
    <w:rsid w:val="00F80E0E"/>
    <w:rsid w:val="00F92139"/>
    <w:rsid w:val="00F93C31"/>
    <w:rsid w:val="00F941C1"/>
    <w:rsid w:val="00F95057"/>
    <w:rsid w:val="00F96E0A"/>
    <w:rsid w:val="00FB18EE"/>
    <w:rsid w:val="00FB75CA"/>
    <w:rsid w:val="00FC62A6"/>
    <w:rsid w:val="00FD31F4"/>
    <w:rsid w:val="00FD32BA"/>
    <w:rsid w:val="00F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3">
    <w:name w:val="heading 3"/>
    <w:aliases w:val="H3"/>
    <w:basedOn w:val="Normal"/>
    <w:next w:val="Normal"/>
    <w:link w:val="Heading3Char"/>
    <w:unhideWhenUsed/>
    <w:qFormat/>
    <w:rsid w:val="001710A8"/>
    <w:pPr>
      <w:keepNext/>
      <w:keepLines/>
      <w:spacing w:before="160" w:after="80" w:line="251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093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34093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E3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3E67"/>
  </w:style>
  <w:style w:type="character" w:customStyle="1" w:styleId="CommentTextChar">
    <w:name w:val="Comment Text Char"/>
    <w:basedOn w:val="DefaultParagraphFont"/>
    <w:link w:val="CommentText"/>
    <w:uiPriority w:val="99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80B3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D4F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4F48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1710A8"/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Bodytxt">
    <w:name w:val="Bodytxt"/>
    <w:basedOn w:val="Normal"/>
    <w:rsid w:val="001710A8"/>
    <w:pPr>
      <w:keepNext/>
      <w:jc w:val="both"/>
    </w:pPr>
    <w:rPr>
      <w:sz w:val="22"/>
      <w:szCs w:val="22"/>
      <w:lang w:val="lt-LT" w:eastAsia="fi-FI"/>
    </w:rPr>
  </w:style>
  <w:style w:type="paragraph" w:customStyle="1" w:styleId="Point1">
    <w:name w:val="Point 1"/>
    <w:basedOn w:val="Normal"/>
    <w:rsid w:val="00361B30"/>
    <w:pPr>
      <w:spacing w:before="120" w:after="120"/>
      <w:ind w:left="1418" w:hanging="567"/>
      <w:jc w:val="both"/>
    </w:pPr>
    <w:rPr>
      <w:snapToGrid w:val="0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ariusp@vaatc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ariusp@vaatc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0A6473F2F34640BC3272BCABA910B0" ma:contentTypeVersion="12" ma:contentTypeDescription="Create a new document." ma:contentTypeScope="" ma:versionID="ec60d04ac73326278d4c46b3e56d9abd">
  <xsd:schema xmlns:xsd="http://www.w3.org/2001/XMLSchema" xmlns:xs="http://www.w3.org/2001/XMLSchema" xmlns:p="http://schemas.microsoft.com/office/2006/metadata/properties" xmlns:ns3="39f13b4f-9a77-446d-a9be-6c3b3f3192f1" targetNamespace="http://schemas.microsoft.com/office/2006/metadata/properties" ma:root="true" ma:fieldsID="9025014f053479ec6931e5ad98f4e1f3" ns3:_="">
    <xsd:import namespace="39f13b4f-9a77-446d-a9be-6c3b3f3192f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13b4f-9a77-446d-a9be-6c3b3f3192f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f13b4f-9a77-446d-a9be-6c3b3f3192f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8E8FA-7175-49F4-B904-C9DA261E9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f13b4f-9a77-446d-a9be-6c3b3f319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99CBE-7D9B-471A-B82F-B0D732187B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3BC27D-6B50-4C5B-B2F4-DDF828182220}">
  <ds:schemaRefs>
    <ds:schemaRef ds:uri="http://schemas.microsoft.com/office/2006/metadata/properties"/>
    <ds:schemaRef ds:uri="http://schemas.microsoft.com/office/infopath/2007/PartnerControls"/>
    <ds:schemaRef ds:uri="39f13b4f-9a77-446d-a9be-6c3b3f3192f1"/>
  </ds:schemaRefs>
</ds:datastoreItem>
</file>

<file path=customXml/itemProps4.xml><?xml version="1.0" encoding="utf-8"?>
<ds:datastoreItem xmlns:ds="http://schemas.openxmlformats.org/officeDocument/2006/customXml" ds:itemID="{C55C8288-2553-4C53-8D5C-199110D93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4385</Words>
  <Characters>2501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Škoda</dc:creator>
  <cp:lastModifiedBy>Tomas Laptikas</cp:lastModifiedBy>
  <cp:revision>4</cp:revision>
  <dcterms:created xsi:type="dcterms:W3CDTF">2025-10-02T12:45:00Z</dcterms:created>
  <dcterms:modified xsi:type="dcterms:W3CDTF">2025-10-02T12:51:00Z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0x0101006F0A6473F2F34640BC3272BCABA910B0</vt:lpwstr>
  </property>
</Properties>
</file>