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A5F" w14:textId="692EDF47" w:rsidR="00F66898" w:rsidRDefault="00F66898" w:rsidP="00E73DBC">
      <w:pPr>
        <w:pStyle w:val="paragraph"/>
        <w:spacing w:before="0" w:beforeAutospacing="0" w:after="0" w:afterAutospacing="0"/>
        <w:jc w:val="center"/>
        <w:textAlignment w:val="baseline"/>
        <w:rPr>
          <w:rFonts w:ascii="Segoe UI" w:hAnsi="Segoe UI" w:cs="Segoe UI"/>
          <w:sz w:val="18"/>
          <w:szCs w:val="18"/>
        </w:rPr>
      </w:pPr>
      <w:r>
        <w:rPr>
          <w:rStyle w:val="normaltextrun"/>
          <w:b/>
          <w:bCs/>
        </w:rPr>
        <w:t>IŠTEKLIŲ AGENTŪRA</w:t>
      </w:r>
    </w:p>
    <w:p w14:paraId="1BF7FEB0"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normaltextrun"/>
          <w:b/>
          <w:bCs/>
        </w:rPr>
        <w:t>PRIE LIETUVOS RESPUBLIKOS VIDAUS REIKALŲ MINISTERIJOS</w:t>
      </w:r>
      <w:r>
        <w:rPr>
          <w:rStyle w:val="eop"/>
        </w:rPr>
        <w:t> </w:t>
      </w:r>
    </w:p>
    <w:p w14:paraId="13F2670E"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contentcontrolboundarysink"/>
          <w:b/>
          <w:bCs/>
          <w:caps/>
        </w:rPr>
        <w:t>​​</w:t>
      </w:r>
      <w:r>
        <w:rPr>
          <w:rStyle w:val="normaltextrun"/>
          <w:b/>
          <w:bCs/>
          <w:caps/>
        </w:rPr>
        <w:t>ViešŲjŲ pirkimŲ</w:t>
      </w:r>
      <w:r>
        <w:rPr>
          <w:rStyle w:val="contentcontrolboundarysink"/>
          <w:b/>
          <w:bCs/>
          <w:caps/>
        </w:rPr>
        <w:t>​</w:t>
      </w:r>
      <w:r>
        <w:rPr>
          <w:rStyle w:val="normaltextrun"/>
          <w:b/>
          <w:bCs/>
          <w:caps/>
        </w:rPr>
        <w:t xml:space="preserve"> komisijA</w:t>
      </w:r>
      <w:r>
        <w:rPr>
          <w:rStyle w:val="eop"/>
        </w:rPr>
        <w:t> </w:t>
      </w:r>
    </w:p>
    <w:p w14:paraId="1BEFE363" w14:textId="77777777" w:rsidR="00737586" w:rsidRDefault="00737586"/>
    <w:p w14:paraId="6596C8AF" w14:textId="76C43A28" w:rsidR="00C97DFD" w:rsidRDefault="00580609" w:rsidP="004A4B70">
      <w:pPr>
        <w:spacing w:after="0" w:line="240" w:lineRule="auto"/>
        <w:jc w:val="center"/>
        <w:rPr>
          <w:rFonts w:ascii="Times New Roman" w:eastAsia="Calibri" w:hAnsi="Times New Roman" w:cs="Times New Roman"/>
          <w:b/>
          <w:bCs/>
          <w:iCs/>
          <w:sz w:val="24"/>
          <w:szCs w:val="24"/>
        </w:rPr>
      </w:pPr>
      <w:r w:rsidRPr="00580609">
        <w:rPr>
          <w:rFonts w:ascii="Times New Roman" w:eastAsia="Calibri" w:hAnsi="Times New Roman" w:cs="Times New Roman"/>
          <w:b/>
          <w:bCs/>
          <w:iCs/>
          <w:sz w:val="24"/>
          <w:szCs w:val="24"/>
        </w:rPr>
        <w:t>PRANEŠIMAS DĖL ATSAKYMO Į PAKLAUSIMUS</w:t>
      </w:r>
    </w:p>
    <w:p w14:paraId="2687D976" w14:textId="77777777" w:rsidR="00B027BF" w:rsidRDefault="00B027BF" w:rsidP="004A4B70">
      <w:pPr>
        <w:spacing w:after="0" w:line="240" w:lineRule="auto"/>
        <w:jc w:val="center"/>
        <w:rPr>
          <w:rFonts w:ascii="Times New Roman" w:eastAsia="Calibri" w:hAnsi="Times New Roman" w:cs="Times New Roman"/>
          <w:b/>
          <w:bCs/>
          <w:iCs/>
          <w:sz w:val="24"/>
          <w:szCs w:val="24"/>
        </w:rPr>
      </w:pPr>
    </w:p>
    <w:p w14:paraId="4F251842" w14:textId="6DDE4C3D" w:rsidR="00BC18BF" w:rsidRPr="00BC18BF"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202</w:t>
      </w:r>
      <w:r w:rsidR="001C3558">
        <w:rPr>
          <w:rFonts w:ascii="Times New Roman" w:hAnsi="Times New Roman" w:cs="Times New Roman"/>
          <w:sz w:val="24"/>
          <w:szCs w:val="24"/>
        </w:rPr>
        <w:t>5</w:t>
      </w:r>
      <w:r w:rsidRPr="00BC18BF">
        <w:rPr>
          <w:rFonts w:ascii="Times New Roman" w:hAnsi="Times New Roman" w:cs="Times New Roman"/>
          <w:sz w:val="24"/>
          <w:szCs w:val="24"/>
        </w:rPr>
        <w:t>-</w:t>
      </w:r>
      <w:r w:rsidR="00191D9B">
        <w:rPr>
          <w:rFonts w:ascii="Times New Roman" w:hAnsi="Times New Roman" w:cs="Times New Roman"/>
          <w:sz w:val="24"/>
          <w:szCs w:val="24"/>
        </w:rPr>
        <w:t>10</w:t>
      </w:r>
      <w:r w:rsidRPr="00BC18BF">
        <w:rPr>
          <w:rFonts w:ascii="Times New Roman" w:hAnsi="Times New Roman" w:cs="Times New Roman"/>
          <w:sz w:val="24"/>
          <w:szCs w:val="24"/>
        </w:rPr>
        <w:t>-</w:t>
      </w:r>
      <w:r w:rsidR="00191D9B">
        <w:rPr>
          <w:rFonts w:ascii="Times New Roman" w:hAnsi="Times New Roman" w:cs="Times New Roman"/>
          <w:sz w:val="24"/>
          <w:szCs w:val="24"/>
        </w:rPr>
        <w:t>03</w:t>
      </w:r>
    </w:p>
    <w:p w14:paraId="3B64B691" w14:textId="7454DB8F" w:rsidR="00DC3A2D"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Vilnius</w:t>
      </w:r>
    </w:p>
    <w:p w14:paraId="5DF410D1" w14:textId="77777777" w:rsidR="00DC3A2D" w:rsidRDefault="00DC3A2D" w:rsidP="004B43A7">
      <w:pPr>
        <w:spacing w:line="240" w:lineRule="auto"/>
        <w:jc w:val="center"/>
        <w:rPr>
          <w:rFonts w:ascii="Times New Roman" w:hAnsi="Times New Roman" w:cs="Times New Roman"/>
          <w:sz w:val="24"/>
          <w:szCs w:val="24"/>
        </w:rPr>
      </w:pPr>
    </w:p>
    <w:p w14:paraId="6556CC96" w14:textId="77777777" w:rsidR="00B027BF" w:rsidRPr="00B027BF" w:rsidRDefault="00B027BF" w:rsidP="00B027BF">
      <w:pPr>
        <w:tabs>
          <w:tab w:val="left" w:pos="993"/>
        </w:tabs>
        <w:spacing w:after="0" w:line="240" w:lineRule="auto"/>
        <w:ind w:firstLine="567"/>
        <w:jc w:val="both"/>
        <w:rPr>
          <w:rFonts w:ascii="Times New Roman" w:eastAsia="Calibri" w:hAnsi="Times New Roman" w:cs="Times New Roman"/>
          <w:i/>
        </w:rPr>
      </w:pPr>
      <w:r w:rsidRPr="00B027BF">
        <w:rPr>
          <w:rFonts w:ascii="Times New Roman" w:eastAsia="Calibri" w:hAnsi="Times New Roman" w:cs="Times New Roman"/>
          <w:i/>
        </w:rPr>
        <w:t>Informuojame, kad pirkime gauti klausimai:</w:t>
      </w:r>
    </w:p>
    <w:tbl>
      <w:tblPr>
        <w:tblStyle w:val="Lentelstinklelis2"/>
        <w:tblW w:w="9660" w:type="dxa"/>
        <w:tblLayout w:type="fixed"/>
        <w:tblLook w:val="04A0" w:firstRow="1" w:lastRow="0" w:firstColumn="1" w:lastColumn="0" w:noHBand="0" w:noVBand="1"/>
      </w:tblPr>
      <w:tblGrid>
        <w:gridCol w:w="704"/>
        <w:gridCol w:w="3143"/>
        <w:gridCol w:w="5813"/>
      </w:tblGrid>
      <w:tr w:rsidR="00B027BF" w:rsidRPr="00B027BF" w14:paraId="44BAD3DD" w14:textId="77777777" w:rsidTr="005D79FB">
        <w:tc>
          <w:tcPr>
            <w:tcW w:w="704" w:type="dxa"/>
            <w:tcBorders>
              <w:top w:val="single" w:sz="4" w:space="0" w:color="auto"/>
              <w:left w:val="single" w:sz="4" w:space="0" w:color="auto"/>
              <w:bottom w:val="single" w:sz="4" w:space="0" w:color="auto"/>
              <w:right w:val="single" w:sz="4" w:space="0" w:color="auto"/>
            </w:tcBorders>
            <w:hideMark/>
          </w:tcPr>
          <w:p w14:paraId="4DF371E7" w14:textId="77777777" w:rsidR="00B027BF" w:rsidRPr="00B027BF" w:rsidRDefault="00B027BF" w:rsidP="00B027BF">
            <w:pPr>
              <w:jc w:val="center"/>
              <w:rPr>
                <w:rFonts w:ascii="Times New Roman" w:eastAsia="Calibri" w:hAnsi="Times New Roman"/>
                <w:b/>
                <w:i/>
              </w:rPr>
            </w:pPr>
            <w:r w:rsidRPr="00B027BF">
              <w:rPr>
                <w:rFonts w:ascii="Times New Roman" w:eastAsia="Calibri" w:hAnsi="Times New Roman"/>
                <w:b/>
                <w:i/>
              </w:rPr>
              <w:t>Eil.</w:t>
            </w:r>
          </w:p>
          <w:p w14:paraId="0F659BD7" w14:textId="77777777" w:rsidR="00B027BF" w:rsidRPr="00B027BF" w:rsidRDefault="00B027BF" w:rsidP="00B027BF">
            <w:pPr>
              <w:jc w:val="center"/>
              <w:rPr>
                <w:rFonts w:ascii="Times New Roman" w:eastAsia="Calibri" w:hAnsi="Times New Roman"/>
                <w:b/>
                <w:i/>
              </w:rPr>
            </w:pPr>
            <w:r w:rsidRPr="00B027BF">
              <w:rPr>
                <w:rFonts w:ascii="Times New Roman" w:eastAsia="Calibri" w:hAnsi="Times New Roman"/>
                <w:b/>
                <w:i/>
              </w:rPr>
              <w:t>Nr.</w:t>
            </w:r>
          </w:p>
        </w:tc>
        <w:tc>
          <w:tcPr>
            <w:tcW w:w="3143" w:type="dxa"/>
            <w:tcBorders>
              <w:top w:val="single" w:sz="4" w:space="0" w:color="auto"/>
              <w:left w:val="single" w:sz="4" w:space="0" w:color="auto"/>
              <w:bottom w:val="single" w:sz="4" w:space="0" w:color="auto"/>
              <w:right w:val="single" w:sz="4" w:space="0" w:color="auto"/>
            </w:tcBorders>
            <w:hideMark/>
          </w:tcPr>
          <w:p w14:paraId="48183051" w14:textId="77777777" w:rsidR="00B027BF" w:rsidRPr="00B027BF" w:rsidRDefault="00B027BF" w:rsidP="00B027BF">
            <w:pPr>
              <w:ind w:firstLine="33"/>
              <w:jc w:val="center"/>
              <w:rPr>
                <w:rFonts w:ascii="Times New Roman" w:eastAsia="Calibri" w:hAnsi="Times New Roman"/>
                <w:b/>
                <w:i/>
              </w:rPr>
            </w:pPr>
            <w:r w:rsidRPr="00B027BF">
              <w:rPr>
                <w:rFonts w:ascii="Times New Roman" w:eastAsia="Calibri" w:hAnsi="Times New Roman"/>
                <w:b/>
                <w:i/>
              </w:rPr>
              <w:t>Tiekėjo klausimas</w:t>
            </w:r>
          </w:p>
          <w:p w14:paraId="63026984" w14:textId="77777777" w:rsidR="00B027BF" w:rsidRPr="00B027BF" w:rsidRDefault="00B027BF" w:rsidP="00B027BF">
            <w:pPr>
              <w:jc w:val="center"/>
              <w:rPr>
                <w:rFonts w:ascii="Times New Roman" w:eastAsia="Calibri" w:hAnsi="Times New Roman"/>
                <w:i/>
              </w:rPr>
            </w:pPr>
            <w:r w:rsidRPr="00B027BF">
              <w:rPr>
                <w:rFonts w:ascii="Times New Roman" w:eastAsia="Calibri" w:hAnsi="Times New Roman"/>
                <w:i/>
              </w:rPr>
              <w:t>(tekstas neredaguotas)</w:t>
            </w:r>
          </w:p>
        </w:tc>
        <w:tc>
          <w:tcPr>
            <w:tcW w:w="5813" w:type="dxa"/>
            <w:tcBorders>
              <w:top w:val="single" w:sz="4" w:space="0" w:color="auto"/>
              <w:left w:val="single" w:sz="4" w:space="0" w:color="auto"/>
              <w:bottom w:val="single" w:sz="4" w:space="0" w:color="auto"/>
              <w:right w:val="single" w:sz="4" w:space="0" w:color="auto"/>
            </w:tcBorders>
          </w:tcPr>
          <w:p w14:paraId="6E96E1D7" w14:textId="77777777" w:rsidR="00B027BF" w:rsidRPr="00B027BF" w:rsidRDefault="00B027BF" w:rsidP="00B027BF">
            <w:pPr>
              <w:jc w:val="center"/>
              <w:rPr>
                <w:rFonts w:ascii="Times New Roman" w:eastAsia="Calibri" w:hAnsi="Times New Roman"/>
                <w:b/>
                <w:i/>
              </w:rPr>
            </w:pPr>
            <w:r w:rsidRPr="00B027BF">
              <w:rPr>
                <w:rFonts w:ascii="Times New Roman" w:eastAsia="Calibri" w:hAnsi="Times New Roman"/>
                <w:b/>
                <w:i/>
              </w:rPr>
              <w:t>Atsakymas</w:t>
            </w:r>
          </w:p>
          <w:p w14:paraId="2D62DCBC" w14:textId="77777777" w:rsidR="00B027BF" w:rsidRPr="00B027BF" w:rsidRDefault="00B027BF" w:rsidP="00B027BF">
            <w:pPr>
              <w:jc w:val="center"/>
              <w:rPr>
                <w:rFonts w:ascii="Times New Roman" w:eastAsia="Calibri" w:hAnsi="Times New Roman"/>
                <w:i/>
              </w:rPr>
            </w:pPr>
          </w:p>
        </w:tc>
      </w:tr>
      <w:tr w:rsidR="00B027BF" w:rsidRPr="00B027BF" w14:paraId="1C6C3133" w14:textId="77777777" w:rsidTr="005D79FB">
        <w:tc>
          <w:tcPr>
            <w:tcW w:w="704" w:type="dxa"/>
            <w:tcBorders>
              <w:top w:val="single" w:sz="4" w:space="0" w:color="auto"/>
              <w:left w:val="single" w:sz="4" w:space="0" w:color="auto"/>
              <w:bottom w:val="single" w:sz="4" w:space="0" w:color="auto"/>
              <w:right w:val="single" w:sz="4" w:space="0" w:color="auto"/>
            </w:tcBorders>
          </w:tcPr>
          <w:p w14:paraId="4E5EAEA2" w14:textId="77777777" w:rsidR="00B027BF" w:rsidRPr="00B027BF" w:rsidRDefault="00B027BF" w:rsidP="00B027BF">
            <w:pPr>
              <w:rPr>
                <w:rFonts w:ascii="Times New Roman" w:eastAsia="Calibri" w:hAnsi="Times New Roman"/>
                <w:i/>
              </w:rPr>
            </w:pPr>
            <w:r w:rsidRPr="00B027BF">
              <w:rPr>
                <w:rFonts w:ascii="Times New Roman" w:eastAsia="Calibri" w:hAnsi="Times New Roman"/>
                <w:i/>
              </w:rPr>
              <w:t>1.</w:t>
            </w:r>
          </w:p>
        </w:tc>
        <w:tc>
          <w:tcPr>
            <w:tcW w:w="3143" w:type="dxa"/>
            <w:tcBorders>
              <w:top w:val="single" w:sz="4" w:space="0" w:color="auto"/>
              <w:left w:val="single" w:sz="4" w:space="0" w:color="auto"/>
              <w:bottom w:val="single" w:sz="4" w:space="0" w:color="auto"/>
              <w:right w:val="single" w:sz="4" w:space="0" w:color="auto"/>
            </w:tcBorders>
            <w:hideMark/>
          </w:tcPr>
          <w:p w14:paraId="215E6587" w14:textId="77777777" w:rsidR="00B027BF" w:rsidRPr="00B027BF" w:rsidRDefault="00B027BF" w:rsidP="00B027BF">
            <w:pPr>
              <w:jc w:val="both"/>
              <w:rPr>
                <w:rFonts w:ascii="Times New Roman" w:hAnsi="Times New Roman"/>
                <w:i/>
              </w:rPr>
            </w:pPr>
            <w:r w:rsidRPr="00B027BF">
              <w:rPr>
                <w:rFonts w:ascii="Times New Roman" w:hAnsi="Times New Roman"/>
                <w:i/>
              </w:rPr>
              <w:t>Ar konkurso dalyvis atitiks SS kvalifikacijos reikalavimus, nurodytus p. Nr. 4.1.1, jei kaip atitiktį pateiks konkrečių sutarčių (prekių ir paslaugų suteikimo) darbų atlikimo aktus, pasirašytus užsakovo ir kuriuose bus nurodyta, kad tiekėjas vykdydamas sutartį atliko darbus/suteikė paslaugas/patiekė prekes tinkamai ir laiku?</w:t>
            </w:r>
          </w:p>
        </w:tc>
        <w:tc>
          <w:tcPr>
            <w:tcW w:w="5813" w:type="dxa"/>
            <w:tcBorders>
              <w:top w:val="single" w:sz="4" w:space="0" w:color="auto"/>
              <w:left w:val="single" w:sz="4" w:space="0" w:color="auto"/>
              <w:bottom w:val="single" w:sz="4" w:space="0" w:color="auto"/>
              <w:right w:val="single" w:sz="4" w:space="0" w:color="auto"/>
            </w:tcBorders>
            <w:hideMark/>
          </w:tcPr>
          <w:p w14:paraId="3D69BC5E" w14:textId="77777777" w:rsidR="00B027BF" w:rsidRPr="00B027BF" w:rsidRDefault="00B027BF" w:rsidP="00B027BF">
            <w:pPr>
              <w:jc w:val="both"/>
              <w:rPr>
                <w:rFonts w:ascii="Times New Roman" w:eastAsia="Calibri" w:hAnsi="Times New Roman"/>
                <w:i/>
              </w:rPr>
            </w:pPr>
            <w:r w:rsidRPr="00B027BF">
              <w:rPr>
                <w:rFonts w:ascii="Times New Roman" w:eastAsia="Calibri" w:hAnsi="Times New Roman"/>
                <w:i/>
              </w:rPr>
              <w:t xml:space="preserve">Kaip jau buvo nurodyta 2025-09-25 CVP IS pranešime Nr. 369644, Viešųjų tarnyba yra išaiškinusi: atkreiptinas dėmesys į VPĮ 47 straipsnio 6 dalį, kad reikiama tiekėjo patirtis </w:t>
            </w:r>
            <w:r w:rsidRPr="00B027BF">
              <w:rPr>
                <w:rFonts w:ascii="Times New Roman" w:eastAsia="Calibri" w:hAnsi="Times New Roman"/>
                <w:b/>
                <w:bCs/>
                <w:i/>
              </w:rPr>
              <w:t>visų pirma</w:t>
            </w:r>
            <w:r w:rsidRPr="00B027BF">
              <w:rPr>
                <w:rFonts w:ascii="Times New Roman" w:eastAsia="Calibri" w:hAnsi="Times New Roman"/>
                <w:i/>
              </w:rPr>
              <w:t xml:space="preserve"> gali būti įrodoma </w:t>
            </w:r>
            <w:r w:rsidRPr="00B027BF">
              <w:rPr>
                <w:rFonts w:ascii="Times New Roman" w:eastAsia="Calibri" w:hAnsi="Times New Roman"/>
                <w:b/>
                <w:bCs/>
                <w:i/>
              </w:rPr>
              <w:t>užsakovų pažymomis</w:t>
            </w:r>
            <w:r w:rsidRPr="00B027BF">
              <w:rPr>
                <w:rFonts w:ascii="Times New Roman" w:eastAsia="Calibri" w:hAnsi="Times New Roman"/>
                <w:i/>
              </w:rPr>
              <w:t xml:space="preserve"> apie tinkamai įvykdytas ankstesnes sutartis. Kad darbai buvo atlikti/prekės buvo patiektos/paslaugos buvo suteiktos </w:t>
            </w:r>
            <w:r w:rsidRPr="00B027BF">
              <w:rPr>
                <w:rFonts w:ascii="Times New Roman" w:eastAsia="Calibri" w:hAnsi="Times New Roman"/>
                <w:b/>
                <w:bCs/>
                <w:i/>
              </w:rPr>
              <w:t>tinkamai</w:t>
            </w:r>
            <w:r w:rsidRPr="00B027BF">
              <w:rPr>
                <w:rFonts w:ascii="Times New Roman" w:eastAsia="Calibri" w:hAnsi="Times New Roman"/>
                <w:i/>
              </w:rPr>
              <w:t xml:space="preserve">, </w:t>
            </w:r>
            <w:r w:rsidRPr="00B027BF">
              <w:rPr>
                <w:rFonts w:ascii="Times New Roman" w:eastAsia="Calibri" w:hAnsi="Times New Roman"/>
                <w:b/>
                <w:bCs/>
                <w:i/>
              </w:rPr>
              <w:t>paprastai įrodo užsakovo pažyma</w:t>
            </w:r>
            <w:r w:rsidRPr="00B027BF">
              <w:rPr>
                <w:rFonts w:ascii="Times New Roman" w:eastAsia="Calibri" w:hAnsi="Times New Roman"/>
                <w:i/>
              </w:rPr>
              <w:t xml:space="preserve">. Tai reiškia, kad buvę užsakovai išduodamose pažymose turi </w:t>
            </w:r>
            <w:r w:rsidRPr="00B027BF">
              <w:rPr>
                <w:rFonts w:ascii="Times New Roman" w:eastAsia="Calibri" w:hAnsi="Times New Roman"/>
                <w:i/>
                <w:u w:val="single"/>
              </w:rPr>
              <w:t xml:space="preserve">ne tik patvirtinti tiekėjo nurodytą informaciją, kad buvo atlikti tam tikri darbai/suteiktos tam tikros paslaugos/patiektos tam tikros prekės, kokie buvo pirkti bei už kokią sumą, kokiu laikotarpiu, </w:t>
            </w:r>
            <w:r w:rsidRPr="00B027BF">
              <w:rPr>
                <w:rFonts w:ascii="Times New Roman" w:eastAsia="Calibri" w:hAnsi="Times New Roman"/>
                <w:b/>
                <w:bCs/>
                <w:i/>
                <w:u w:val="single"/>
              </w:rPr>
              <w:t>bet jose užsakovai turi pateikti papildomą informaciją, papildomą įvertinimą</w:t>
            </w:r>
            <w:r w:rsidRPr="00B027BF">
              <w:rPr>
                <w:rFonts w:ascii="Times New Roman" w:eastAsia="Calibri" w:hAnsi="Times New Roman"/>
                <w:i/>
              </w:rPr>
              <w:t xml:space="preserve">. Tačiau tai nereiškia, kad užsakovo pažyma yra vienintelis dokumentas. Perkančioji organizacija gali reikalauti pateikti ir privalo priimti tiekėjo pateiktus ir kitus dokumentus, </w:t>
            </w:r>
            <w:r w:rsidRPr="00B027BF">
              <w:rPr>
                <w:rFonts w:ascii="Times New Roman" w:eastAsia="Calibri" w:hAnsi="Times New Roman"/>
                <w:b/>
                <w:bCs/>
                <w:i/>
              </w:rPr>
              <w:t xml:space="preserve">jeigu jie įrodo nustatytą reikalavimą, šiuo konkrečiu atveju - </w:t>
            </w:r>
            <w:r w:rsidRPr="00B027BF">
              <w:rPr>
                <w:rFonts w:ascii="Times New Roman" w:eastAsia="Calibri" w:hAnsi="Times New Roman"/>
                <w:b/>
                <w:bCs/>
                <w:i/>
                <w:u w:val="single"/>
              </w:rPr>
              <w:t>kad paslaugos suteiktos tinkamai</w:t>
            </w:r>
            <w:r w:rsidRPr="00B027BF">
              <w:rPr>
                <w:rFonts w:ascii="Times New Roman" w:eastAsia="Calibri" w:hAnsi="Times New Roman"/>
                <w:i/>
              </w:rPr>
              <w:t xml:space="preserve">. Kokie tai gali būti kiti dokumentai, vertinama kiekvienu konkrečiu atveju, jie gali būti įvairūs. Taigi jeigu tiekėjo pateiktame dokumente bus nurodyta visa pirkimo dokumentų Specialių sąlygų (2 IA PD SS) 4.1.1 papunktyje reikalaujam informacija: prekių bendros sumos, datos ir vieta, prekių gavėjai, </w:t>
            </w:r>
            <w:r w:rsidRPr="00B027BF">
              <w:rPr>
                <w:rFonts w:ascii="Times New Roman" w:eastAsia="Calibri" w:hAnsi="Times New Roman"/>
                <w:b/>
                <w:bCs/>
                <w:i/>
              </w:rPr>
              <w:t>ar prekės buvo pristatytos ir sumontuotos tinkamai</w:t>
            </w:r>
            <w:r w:rsidRPr="00B027BF">
              <w:rPr>
                <w:rFonts w:ascii="Times New Roman" w:eastAsia="Calibri" w:hAnsi="Times New Roman"/>
                <w:i/>
              </w:rPr>
              <w:t>, toks dokumentas būtų priimtinas.</w:t>
            </w:r>
          </w:p>
        </w:tc>
      </w:tr>
      <w:tr w:rsidR="00B027BF" w:rsidRPr="00B027BF" w14:paraId="5C7DCDFC" w14:textId="77777777" w:rsidTr="005D79FB">
        <w:tc>
          <w:tcPr>
            <w:tcW w:w="704" w:type="dxa"/>
            <w:tcBorders>
              <w:top w:val="single" w:sz="4" w:space="0" w:color="auto"/>
              <w:left w:val="single" w:sz="4" w:space="0" w:color="auto"/>
              <w:bottom w:val="single" w:sz="4" w:space="0" w:color="auto"/>
              <w:right w:val="single" w:sz="4" w:space="0" w:color="auto"/>
            </w:tcBorders>
          </w:tcPr>
          <w:p w14:paraId="7DA83D34" w14:textId="77777777" w:rsidR="00B027BF" w:rsidRPr="00B027BF" w:rsidRDefault="00B027BF" w:rsidP="00B027BF">
            <w:pPr>
              <w:rPr>
                <w:rFonts w:ascii="Times New Roman" w:hAnsi="Times New Roman"/>
                <w:i/>
              </w:rPr>
            </w:pPr>
            <w:r w:rsidRPr="00B027BF">
              <w:rPr>
                <w:rFonts w:ascii="Times New Roman" w:hAnsi="Times New Roman"/>
                <w:i/>
              </w:rPr>
              <w:t>2.</w:t>
            </w:r>
          </w:p>
        </w:tc>
        <w:tc>
          <w:tcPr>
            <w:tcW w:w="3143" w:type="dxa"/>
            <w:tcBorders>
              <w:top w:val="single" w:sz="4" w:space="0" w:color="auto"/>
              <w:left w:val="single" w:sz="4" w:space="0" w:color="auto"/>
              <w:bottom w:val="single" w:sz="4" w:space="0" w:color="auto"/>
              <w:right w:val="single" w:sz="4" w:space="0" w:color="auto"/>
            </w:tcBorders>
          </w:tcPr>
          <w:p w14:paraId="3A40DF43" w14:textId="77777777" w:rsidR="00B027BF" w:rsidRPr="00B027BF" w:rsidRDefault="00B027BF" w:rsidP="00B027BF">
            <w:pPr>
              <w:jc w:val="both"/>
              <w:rPr>
                <w:rFonts w:ascii="Times New Roman" w:hAnsi="Times New Roman"/>
                <w:i/>
              </w:rPr>
            </w:pPr>
            <w:r w:rsidRPr="00B027BF">
              <w:rPr>
                <w:rFonts w:ascii="Times New Roman" w:hAnsi="Times New Roman"/>
                <w:i/>
              </w:rPr>
              <w:t>Techninėje specifikacijoje pagal pateiktus reikalavimus pirkimo objektui aiškiai galima suprasti, kad galima naudotis esama instaliacija/infrastruktūra. Ar dabar visuose išvardintuose skyriuose yra įdiegta IP vaizdo stebėjimo ir garso įrašymo sistema?</w:t>
            </w:r>
          </w:p>
        </w:tc>
        <w:tc>
          <w:tcPr>
            <w:tcW w:w="5813" w:type="dxa"/>
            <w:tcBorders>
              <w:top w:val="single" w:sz="4" w:space="0" w:color="auto"/>
              <w:left w:val="single" w:sz="4" w:space="0" w:color="auto"/>
              <w:bottom w:val="single" w:sz="4" w:space="0" w:color="auto"/>
              <w:right w:val="single" w:sz="4" w:space="0" w:color="auto"/>
            </w:tcBorders>
          </w:tcPr>
          <w:p w14:paraId="65C1F26B" w14:textId="77777777" w:rsidR="00B027BF" w:rsidRPr="00B027BF" w:rsidRDefault="00B027BF" w:rsidP="00B027BF">
            <w:pPr>
              <w:jc w:val="both"/>
              <w:rPr>
                <w:rFonts w:ascii="Times New Roman" w:hAnsi="Times New Roman"/>
                <w:i/>
              </w:rPr>
            </w:pPr>
            <w:r w:rsidRPr="00B027BF">
              <w:rPr>
                <w:rFonts w:ascii="Times New Roman" w:hAnsi="Times New Roman"/>
                <w:i/>
              </w:rPr>
              <w:t>Bus galima naudotis esama instaliacija/infrastruktūra, tačiau IP vaizdo stebėjimo ir garso įrašymo sistema įdiegta ir veikianti tik Vilniaus skyriuje.</w:t>
            </w:r>
          </w:p>
        </w:tc>
      </w:tr>
      <w:tr w:rsidR="00B027BF" w:rsidRPr="00B027BF" w14:paraId="32D3F6A2" w14:textId="77777777" w:rsidTr="005D79FB">
        <w:tc>
          <w:tcPr>
            <w:tcW w:w="704" w:type="dxa"/>
            <w:tcBorders>
              <w:top w:val="single" w:sz="4" w:space="0" w:color="auto"/>
              <w:left w:val="single" w:sz="4" w:space="0" w:color="auto"/>
              <w:bottom w:val="single" w:sz="4" w:space="0" w:color="auto"/>
              <w:right w:val="single" w:sz="4" w:space="0" w:color="auto"/>
            </w:tcBorders>
          </w:tcPr>
          <w:p w14:paraId="61541197" w14:textId="77777777" w:rsidR="00B027BF" w:rsidRPr="00B027BF" w:rsidRDefault="00B027BF" w:rsidP="00B027BF">
            <w:pPr>
              <w:rPr>
                <w:rFonts w:ascii="Times New Roman" w:hAnsi="Times New Roman"/>
                <w:i/>
              </w:rPr>
            </w:pPr>
            <w:r w:rsidRPr="00B027BF">
              <w:rPr>
                <w:rFonts w:ascii="Times New Roman" w:hAnsi="Times New Roman"/>
                <w:i/>
              </w:rPr>
              <w:t>3.</w:t>
            </w:r>
          </w:p>
        </w:tc>
        <w:tc>
          <w:tcPr>
            <w:tcW w:w="3143" w:type="dxa"/>
            <w:tcBorders>
              <w:top w:val="single" w:sz="4" w:space="0" w:color="auto"/>
              <w:left w:val="single" w:sz="4" w:space="0" w:color="auto"/>
              <w:bottom w:val="single" w:sz="4" w:space="0" w:color="auto"/>
              <w:right w:val="single" w:sz="4" w:space="0" w:color="auto"/>
            </w:tcBorders>
          </w:tcPr>
          <w:p w14:paraId="7133ADE9" w14:textId="77777777" w:rsidR="00B027BF" w:rsidRPr="00B027BF" w:rsidRDefault="00B027BF" w:rsidP="00B027BF">
            <w:pPr>
              <w:jc w:val="both"/>
              <w:rPr>
                <w:rFonts w:ascii="Times New Roman" w:hAnsi="Times New Roman"/>
                <w:i/>
              </w:rPr>
            </w:pPr>
            <w:r w:rsidRPr="00B027BF">
              <w:rPr>
                <w:rFonts w:ascii="Times New Roman" w:hAnsi="Times New Roman"/>
                <w:i/>
              </w:rPr>
              <w:t>Ar naujos kameros bus tose pačiose vietose kaip senos ? Jei ne tai kiek naujų vietų bus, nes joms reikia nusimatyti naują instaliaciją, o kiek vietų išlieka ir bus galima pasinaudoti esamais vaizdo stebėjimo sistemos inžineriniais tinklais ?</w:t>
            </w:r>
          </w:p>
        </w:tc>
        <w:tc>
          <w:tcPr>
            <w:tcW w:w="5813" w:type="dxa"/>
            <w:tcBorders>
              <w:top w:val="single" w:sz="4" w:space="0" w:color="auto"/>
              <w:left w:val="single" w:sz="4" w:space="0" w:color="auto"/>
              <w:bottom w:val="single" w:sz="4" w:space="0" w:color="auto"/>
              <w:right w:val="single" w:sz="4" w:space="0" w:color="auto"/>
            </w:tcBorders>
          </w:tcPr>
          <w:p w14:paraId="66A3BE9A" w14:textId="77777777" w:rsidR="00B027BF" w:rsidRPr="00B027BF" w:rsidRDefault="00B027BF" w:rsidP="00B027BF">
            <w:pPr>
              <w:jc w:val="both"/>
              <w:rPr>
                <w:rFonts w:ascii="Times New Roman" w:hAnsi="Times New Roman"/>
                <w:i/>
              </w:rPr>
            </w:pPr>
            <w:r w:rsidRPr="00B027BF">
              <w:rPr>
                <w:rFonts w:ascii="Times New Roman" w:hAnsi="Times New Roman"/>
                <w:i/>
              </w:rPr>
              <w:t>Naujos kameros vietoje senų bus tik Vilniaus skyriuje, visos kitos kiek yra numatytų kamerų skaičius turės būti įrengtos naujai.</w:t>
            </w:r>
          </w:p>
        </w:tc>
      </w:tr>
      <w:tr w:rsidR="00B027BF" w:rsidRPr="00B027BF" w14:paraId="17F42CD2" w14:textId="77777777" w:rsidTr="005D79FB">
        <w:tc>
          <w:tcPr>
            <w:tcW w:w="704" w:type="dxa"/>
            <w:tcBorders>
              <w:top w:val="single" w:sz="4" w:space="0" w:color="auto"/>
              <w:left w:val="single" w:sz="4" w:space="0" w:color="auto"/>
              <w:bottom w:val="single" w:sz="4" w:space="0" w:color="auto"/>
              <w:right w:val="single" w:sz="4" w:space="0" w:color="auto"/>
            </w:tcBorders>
          </w:tcPr>
          <w:p w14:paraId="08A972C8" w14:textId="77777777" w:rsidR="00B027BF" w:rsidRPr="00B027BF" w:rsidRDefault="00B027BF" w:rsidP="00B027BF">
            <w:pPr>
              <w:rPr>
                <w:rFonts w:ascii="Times New Roman" w:hAnsi="Times New Roman"/>
                <w:i/>
              </w:rPr>
            </w:pPr>
            <w:r w:rsidRPr="00B027BF">
              <w:rPr>
                <w:rFonts w:ascii="Times New Roman" w:hAnsi="Times New Roman"/>
                <w:i/>
              </w:rPr>
              <w:lastRenderedPageBreak/>
              <w:t>4.</w:t>
            </w:r>
          </w:p>
        </w:tc>
        <w:tc>
          <w:tcPr>
            <w:tcW w:w="3143" w:type="dxa"/>
            <w:tcBorders>
              <w:top w:val="single" w:sz="4" w:space="0" w:color="auto"/>
              <w:left w:val="single" w:sz="4" w:space="0" w:color="auto"/>
              <w:bottom w:val="single" w:sz="4" w:space="0" w:color="auto"/>
              <w:right w:val="single" w:sz="4" w:space="0" w:color="auto"/>
            </w:tcBorders>
          </w:tcPr>
          <w:p w14:paraId="67A51289" w14:textId="77777777" w:rsidR="00B027BF" w:rsidRPr="00B027BF" w:rsidRDefault="00B027BF" w:rsidP="00B027BF">
            <w:pPr>
              <w:jc w:val="both"/>
              <w:rPr>
                <w:rFonts w:ascii="Times New Roman" w:hAnsi="Times New Roman"/>
                <w:i/>
              </w:rPr>
            </w:pPr>
            <w:r w:rsidRPr="00B027BF">
              <w:rPr>
                <w:rFonts w:ascii="Times New Roman" w:hAnsi="Times New Roman"/>
                <w:i/>
              </w:rPr>
              <w:t>Prašau paaiškinti kokias kriterijais rėmėtės, kad techninėje specifikacijoje ( 6.2.1. Tinklo įrašymo įrenginys 32 kanalams ) ir ( 6.2.2. Tinklo įrašymo įrenginys 16 kanalų ) reikalaujate "Vidinių diskų RAID valdiklis Palaiko RAID 0, 1, 5, 6, 10 (atsižvelgiant į naudojamų HDD skaičių)".</w:t>
            </w:r>
          </w:p>
        </w:tc>
        <w:tc>
          <w:tcPr>
            <w:tcW w:w="5813" w:type="dxa"/>
            <w:tcBorders>
              <w:top w:val="single" w:sz="4" w:space="0" w:color="auto"/>
              <w:left w:val="single" w:sz="4" w:space="0" w:color="auto"/>
              <w:bottom w:val="single" w:sz="4" w:space="0" w:color="auto"/>
              <w:right w:val="single" w:sz="4" w:space="0" w:color="auto"/>
            </w:tcBorders>
          </w:tcPr>
          <w:p w14:paraId="42C4EE3B" w14:textId="77777777" w:rsidR="00B027BF" w:rsidRPr="00B027BF" w:rsidRDefault="00B027BF" w:rsidP="00B027BF">
            <w:pPr>
              <w:jc w:val="both"/>
              <w:rPr>
                <w:rFonts w:ascii="Times New Roman" w:hAnsi="Times New Roman"/>
                <w:i/>
              </w:rPr>
            </w:pPr>
            <w:r w:rsidRPr="00B027BF">
              <w:rPr>
                <w:rFonts w:ascii="Times New Roman" w:hAnsi="Times New Roman"/>
                <w:i/>
              </w:rPr>
              <w:t>Atlikus rinkos tyrimą, pasiūlyti įrenginiai priklausomai nuo gamintojo ir modelio gali turėti palaikomus 2, 4 ar 8 diskus. Nuo tiekėjo pasiūlyto diskų kiekio priklausys RAID naudojimas.</w:t>
            </w:r>
          </w:p>
        </w:tc>
      </w:tr>
      <w:tr w:rsidR="00B027BF" w:rsidRPr="00B027BF" w14:paraId="70B3CA4D" w14:textId="77777777" w:rsidTr="005D79FB">
        <w:tc>
          <w:tcPr>
            <w:tcW w:w="704" w:type="dxa"/>
            <w:tcBorders>
              <w:top w:val="single" w:sz="4" w:space="0" w:color="auto"/>
              <w:left w:val="single" w:sz="4" w:space="0" w:color="auto"/>
              <w:bottom w:val="single" w:sz="4" w:space="0" w:color="auto"/>
              <w:right w:val="single" w:sz="4" w:space="0" w:color="auto"/>
            </w:tcBorders>
          </w:tcPr>
          <w:p w14:paraId="0D683089" w14:textId="77777777" w:rsidR="00B027BF" w:rsidRPr="00B027BF" w:rsidRDefault="00B027BF" w:rsidP="00B027BF">
            <w:pPr>
              <w:rPr>
                <w:rFonts w:ascii="Times New Roman" w:hAnsi="Times New Roman"/>
                <w:i/>
              </w:rPr>
            </w:pPr>
            <w:r w:rsidRPr="00B027BF">
              <w:rPr>
                <w:rFonts w:ascii="Times New Roman" w:hAnsi="Times New Roman"/>
                <w:i/>
              </w:rPr>
              <w:t>5.</w:t>
            </w:r>
          </w:p>
        </w:tc>
        <w:tc>
          <w:tcPr>
            <w:tcW w:w="3143" w:type="dxa"/>
            <w:tcBorders>
              <w:top w:val="single" w:sz="4" w:space="0" w:color="auto"/>
              <w:left w:val="single" w:sz="4" w:space="0" w:color="auto"/>
              <w:bottom w:val="single" w:sz="4" w:space="0" w:color="auto"/>
              <w:right w:val="single" w:sz="4" w:space="0" w:color="auto"/>
            </w:tcBorders>
          </w:tcPr>
          <w:p w14:paraId="711AACBE" w14:textId="77777777" w:rsidR="00B027BF" w:rsidRPr="00B027BF" w:rsidRDefault="00B027BF" w:rsidP="00B027BF">
            <w:pPr>
              <w:jc w:val="both"/>
              <w:rPr>
                <w:rFonts w:ascii="Times New Roman" w:hAnsi="Times New Roman"/>
                <w:i/>
              </w:rPr>
            </w:pPr>
            <w:r w:rsidRPr="00B027BF">
              <w:rPr>
                <w:rFonts w:ascii="Times New Roman" w:hAnsi="Times New Roman"/>
                <w:i/>
              </w:rPr>
              <w:t>Prašau paaiškinti, kodėl techninėje specifikacijoje ( 6.2.2. Tinklo įrašymo įrenginys 16 kanalų ) įrašymo įrenginiui prašote palaikymo dviejų kietųjų diskų (Saugykla palaiko ne mažiau kaip 2 SATA tipo kietuosius diskus, kurių bendra talpa ne mažesnė kaip 16TB ), kai RAID 6 ir RAID 10 technologijai reikia minimaliai 4 kietųjų diskų.</w:t>
            </w:r>
          </w:p>
        </w:tc>
        <w:tc>
          <w:tcPr>
            <w:tcW w:w="5813" w:type="dxa"/>
            <w:tcBorders>
              <w:top w:val="single" w:sz="4" w:space="0" w:color="auto"/>
              <w:left w:val="single" w:sz="4" w:space="0" w:color="auto"/>
              <w:bottom w:val="single" w:sz="4" w:space="0" w:color="auto"/>
              <w:right w:val="single" w:sz="4" w:space="0" w:color="auto"/>
            </w:tcBorders>
          </w:tcPr>
          <w:p w14:paraId="2761DEF9" w14:textId="77777777" w:rsidR="00B027BF" w:rsidRPr="00B027BF" w:rsidRDefault="00B027BF" w:rsidP="00B027BF">
            <w:pPr>
              <w:jc w:val="both"/>
              <w:rPr>
                <w:rFonts w:ascii="Times New Roman" w:hAnsi="Times New Roman"/>
                <w:i/>
              </w:rPr>
            </w:pPr>
            <w:r w:rsidRPr="00B027BF">
              <w:rPr>
                <w:rFonts w:ascii="Times New Roman" w:hAnsi="Times New Roman"/>
                <w:i/>
              </w:rPr>
              <w:t>Nurodytas reikalavimas yra ne mažiau kaip 2 SATA tipo kietieji diskai ir nuo tiekėjo pasiūlyto įrenginio priklausys kiek įrenginys palaikys kietųjų diskų, tuomet ir bus nuspręsta kuris RAID bus naudojamas.</w:t>
            </w:r>
          </w:p>
        </w:tc>
      </w:tr>
      <w:tr w:rsidR="00B027BF" w:rsidRPr="00B027BF" w14:paraId="15B97703" w14:textId="77777777" w:rsidTr="005D79FB">
        <w:tc>
          <w:tcPr>
            <w:tcW w:w="704" w:type="dxa"/>
            <w:tcBorders>
              <w:top w:val="single" w:sz="4" w:space="0" w:color="auto"/>
              <w:left w:val="single" w:sz="4" w:space="0" w:color="auto"/>
              <w:bottom w:val="single" w:sz="4" w:space="0" w:color="auto"/>
              <w:right w:val="single" w:sz="4" w:space="0" w:color="auto"/>
            </w:tcBorders>
          </w:tcPr>
          <w:p w14:paraId="3C64CFA1" w14:textId="77777777" w:rsidR="00B027BF" w:rsidRPr="00B027BF" w:rsidRDefault="00B027BF" w:rsidP="00B027BF">
            <w:pPr>
              <w:rPr>
                <w:rFonts w:ascii="Times New Roman" w:hAnsi="Times New Roman"/>
                <w:i/>
              </w:rPr>
            </w:pPr>
            <w:r w:rsidRPr="00B027BF">
              <w:rPr>
                <w:rFonts w:ascii="Times New Roman" w:hAnsi="Times New Roman"/>
                <w:i/>
              </w:rPr>
              <w:t>6.</w:t>
            </w:r>
          </w:p>
        </w:tc>
        <w:tc>
          <w:tcPr>
            <w:tcW w:w="3143" w:type="dxa"/>
            <w:tcBorders>
              <w:top w:val="single" w:sz="4" w:space="0" w:color="auto"/>
              <w:left w:val="single" w:sz="4" w:space="0" w:color="auto"/>
              <w:bottom w:val="single" w:sz="4" w:space="0" w:color="auto"/>
              <w:right w:val="single" w:sz="4" w:space="0" w:color="auto"/>
            </w:tcBorders>
          </w:tcPr>
          <w:p w14:paraId="027E1D72" w14:textId="77777777" w:rsidR="00B027BF" w:rsidRPr="00B027BF" w:rsidRDefault="00B027BF" w:rsidP="00B027BF">
            <w:pPr>
              <w:jc w:val="both"/>
              <w:rPr>
                <w:rFonts w:ascii="Times New Roman" w:hAnsi="Times New Roman"/>
                <w:i/>
              </w:rPr>
            </w:pPr>
            <w:r w:rsidRPr="00B027BF">
              <w:rPr>
                <w:rFonts w:ascii="Times New Roman" w:hAnsi="Times New Roman"/>
                <w:i/>
              </w:rPr>
              <w:t>Prašau išvardinti bent 3 įrangos tiekėjus/gamintojus, kurie atitinka jūsų techninėje specifikacijoje ( 6.2.1. Tinklo įrašymo įrenginys 32 kanalams ) ir ( 6.2.2. Tinklo įrašymo įrenginys 16 kanalų ) keliamus reikalavimus.</w:t>
            </w:r>
          </w:p>
        </w:tc>
        <w:tc>
          <w:tcPr>
            <w:tcW w:w="5813" w:type="dxa"/>
            <w:tcBorders>
              <w:top w:val="single" w:sz="4" w:space="0" w:color="auto"/>
              <w:left w:val="single" w:sz="4" w:space="0" w:color="auto"/>
              <w:bottom w:val="single" w:sz="4" w:space="0" w:color="auto"/>
              <w:right w:val="single" w:sz="4" w:space="0" w:color="auto"/>
            </w:tcBorders>
          </w:tcPr>
          <w:p w14:paraId="3B3C5C9B" w14:textId="77777777" w:rsidR="00B027BF" w:rsidRPr="00B027BF" w:rsidRDefault="00B027BF" w:rsidP="00B027BF">
            <w:pPr>
              <w:jc w:val="both"/>
              <w:rPr>
                <w:rFonts w:ascii="Times New Roman" w:hAnsi="Times New Roman"/>
                <w:i/>
              </w:rPr>
            </w:pPr>
            <w:r w:rsidRPr="00B027BF">
              <w:rPr>
                <w:rFonts w:ascii="Times New Roman" w:hAnsi="Times New Roman"/>
                <w:i/>
              </w:rPr>
              <w:t xml:space="preserve">AVTECH, </w:t>
            </w:r>
            <w:proofErr w:type="spellStart"/>
            <w:r w:rsidRPr="00B027BF">
              <w:rPr>
                <w:rFonts w:ascii="Times New Roman" w:hAnsi="Times New Roman"/>
                <w:i/>
              </w:rPr>
              <w:t>Hanwha</w:t>
            </w:r>
            <w:proofErr w:type="spellEnd"/>
            <w:r w:rsidRPr="00B027BF">
              <w:rPr>
                <w:rFonts w:ascii="Times New Roman" w:hAnsi="Times New Roman"/>
                <w:i/>
              </w:rPr>
              <w:t xml:space="preserve">, </w:t>
            </w:r>
            <w:proofErr w:type="spellStart"/>
            <w:r w:rsidRPr="00B027BF">
              <w:rPr>
                <w:rFonts w:ascii="Times New Roman" w:hAnsi="Times New Roman"/>
                <w:i/>
              </w:rPr>
              <w:t>TruVision</w:t>
            </w:r>
            <w:proofErr w:type="spellEnd"/>
          </w:p>
        </w:tc>
      </w:tr>
      <w:tr w:rsidR="00B027BF" w:rsidRPr="00B027BF" w14:paraId="25DEE95E" w14:textId="77777777" w:rsidTr="005D79FB">
        <w:tc>
          <w:tcPr>
            <w:tcW w:w="704" w:type="dxa"/>
            <w:tcBorders>
              <w:top w:val="single" w:sz="4" w:space="0" w:color="auto"/>
              <w:left w:val="single" w:sz="4" w:space="0" w:color="auto"/>
              <w:bottom w:val="single" w:sz="4" w:space="0" w:color="auto"/>
              <w:right w:val="single" w:sz="4" w:space="0" w:color="auto"/>
            </w:tcBorders>
          </w:tcPr>
          <w:p w14:paraId="07176A43" w14:textId="77777777" w:rsidR="00B027BF" w:rsidRPr="00B027BF" w:rsidRDefault="00B027BF" w:rsidP="00B027BF">
            <w:pPr>
              <w:rPr>
                <w:rFonts w:ascii="Times New Roman" w:hAnsi="Times New Roman"/>
                <w:i/>
              </w:rPr>
            </w:pPr>
            <w:r w:rsidRPr="00B027BF">
              <w:rPr>
                <w:rFonts w:ascii="Times New Roman" w:hAnsi="Times New Roman"/>
                <w:i/>
              </w:rPr>
              <w:t>7.</w:t>
            </w:r>
          </w:p>
        </w:tc>
        <w:tc>
          <w:tcPr>
            <w:tcW w:w="3143" w:type="dxa"/>
            <w:tcBorders>
              <w:top w:val="single" w:sz="4" w:space="0" w:color="auto"/>
              <w:left w:val="single" w:sz="4" w:space="0" w:color="auto"/>
              <w:bottom w:val="single" w:sz="4" w:space="0" w:color="auto"/>
              <w:right w:val="single" w:sz="4" w:space="0" w:color="auto"/>
            </w:tcBorders>
          </w:tcPr>
          <w:p w14:paraId="28543A59" w14:textId="77777777" w:rsidR="00B027BF" w:rsidRPr="00B027BF" w:rsidRDefault="00B027BF" w:rsidP="00B027BF">
            <w:pPr>
              <w:jc w:val="both"/>
              <w:rPr>
                <w:rFonts w:ascii="Times New Roman" w:hAnsi="Times New Roman"/>
                <w:i/>
              </w:rPr>
            </w:pPr>
            <w:r w:rsidRPr="00B027BF">
              <w:rPr>
                <w:rFonts w:ascii="Times New Roman" w:hAnsi="Times New Roman"/>
                <w:i/>
              </w:rPr>
              <w:t>Nacionalinis kibernetinio saugumo centras prie Krašto apsaugos ministerijos (NKSC), siekdamas užtikrinti šalies kibernetinį atsparumą, atliko dviejų Lietuvoje plačiai naudojamų vaizdo stebėjimo kamerų „</w:t>
            </w:r>
            <w:proofErr w:type="spellStart"/>
            <w:r w:rsidRPr="00B027BF">
              <w:rPr>
                <w:rFonts w:ascii="Times New Roman" w:hAnsi="Times New Roman"/>
                <w:i/>
              </w:rPr>
              <w:t>GeoVision</w:t>
            </w:r>
            <w:proofErr w:type="spellEnd"/>
            <w:r w:rsidRPr="00B027BF">
              <w:rPr>
                <w:rFonts w:ascii="Times New Roman" w:hAnsi="Times New Roman"/>
                <w:i/>
              </w:rPr>
              <w:t>“ ir „</w:t>
            </w:r>
            <w:proofErr w:type="spellStart"/>
            <w:r w:rsidRPr="00B027BF">
              <w:rPr>
                <w:rFonts w:ascii="Times New Roman" w:hAnsi="Times New Roman"/>
                <w:i/>
              </w:rPr>
              <w:t>ACTi</w:t>
            </w:r>
            <w:proofErr w:type="spellEnd"/>
            <w:r w:rsidRPr="00B027BF">
              <w:rPr>
                <w:rFonts w:ascii="Times New Roman" w:hAnsi="Times New Roman"/>
                <w:i/>
              </w:rPr>
              <w:t xml:space="preserve"> </w:t>
            </w:r>
            <w:proofErr w:type="spellStart"/>
            <w:r w:rsidRPr="00B027BF">
              <w:rPr>
                <w:rFonts w:ascii="Times New Roman" w:hAnsi="Times New Roman"/>
                <w:i/>
              </w:rPr>
              <w:t>Corporation</w:t>
            </w:r>
            <w:proofErr w:type="spellEnd"/>
            <w:r w:rsidRPr="00B027BF">
              <w:rPr>
                <w:rFonts w:ascii="Times New Roman" w:hAnsi="Times New Roman"/>
                <w:i/>
              </w:rPr>
              <w:t>“ kibernetinio saugumo tyrimą.</w:t>
            </w:r>
          </w:p>
          <w:p w14:paraId="424F300A" w14:textId="77777777" w:rsidR="00B027BF" w:rsidRPr="00B027BF" w:rsidRDefault="00B027BF" w:rsidP="00B027BF">
            <w:pPr>
              <w:jc w:val="both"/>
              <w:rPr>
                <w:rFonts w:ascii="Times New Roman" w:hAnsi="Times New Roman"/>
                <w:i/>
              </w:rPr>
            </w:pPr>
            <w:r w:rsidRPr="00B027BF">
              <w:rPr>
                <w:rFonts w:ascii="Times New Roman" w:hAnsi="Times New Roman"/>
                <w:i/>
              </w:rPr>
              <w:t>Jo metu buvo nustatyta, kad netinkamai naudojama kamerose esanti įranga gali kelti aukšto lygio kibernetinio saugumo rizikas</w:t>
            </w:r>
          </w:p>
          <w:p w14:paraId="72F2C2F3" w14:textId="77777777" w:rsidR="00B027BF" w:rsidRPr="00B027BF" w:rsidRDefault="00B027BF" w:rsidP="00B027BF">
            <w:pPr>
              <w:jc w:val="both"/>
              <w:rPr>
                <w:rFonts w:ascii="Times New Roman" w:hAnsi="Times New Roman"/>
                <w:i/>
              </w:rPr>
            </w:pPr>
            <w:r w:rsidRPr="00B027BF">
              <w:rPr>
                <w:rFonts w:ascii="Times New Roman" w:hAnsi="Times New Roman"/>
                <w:i/>
              </w:rPr>
              <w:t>Plačiau galima susipažinti čia:</w:t>
            </w:r>
          </w:p>
          <w:p w14:paraId="662DE3E1" w14:textId="77777777" w:rsidR="00B027BF" w:rsidRPr="00B027BF" w:rsidRDefault="00B027BF" w:rsidP="00B027BF">
            <w:pPr>
              <w:jc w:val="both"/>
              <w:rPr>
                <w:rFonts w:ascii="Times New Roman" w:hAnsi="Times New Roman"/>
                <w:i/>
              </w:rPr>
            </w:pPr>
            <w:r w:rsidRPr="00B027BF">
              <w:rPr>
                <w:rFonts w:ascii="Times New Roman" w:hAnsi="Times New Roman"/>
                <w:i/>
              </w:rPr>
              <w:t>https://kam.lt/nksc-nustate-2-vaizdo-stebejimo-kameru-keliamas-gresmes-duomenu-saugumui/</w:t>
            </w:r>
          </w:p>
          <w:p w14:paraId="098C1578" w14:textId="77777777" w:rsidR="00B027BF" w:rsidRPr="00B027BF" w:rsidRDefault="00B027BF" w:rsidP="00B027BF">
            <w:pPr>
              <w:jc w:val="both"/>
              <w:rPr>
                <w:rFonts w:ascii="Times New Roman" w:hAnsi="Times New Roman"/>
                <w:i/>
              </w:rPr>
            </w:pPr>
            <w:r w:rsidRPr="00B027BF">
              <w:rPr>
                <w:rFonts w:ascii="Times New Roman" w:hAnsi="Times New Roman"/>
                <w:i/>
              </w:rPr>
              <w:t>Klausimas:</w:t>
            </w:r>
          </w:p>
          <w:p w14:paraId="5E205131" w14:textId="77777777" w:rsidR="00B027BF" w:rsidRPr="00B027BF" w:rsidRDefault="00B027BF" w:rsidP="00B027BF">
            <w:pPr>
              <w:jc w:val="both"/>
              <w:rPr>
                <w:rFonts w:ascii="Times New Roman" w:hAnsi="Times New Roman"/>
                <w:i/>
              </w:rPr>
            </w:pPr>
            <w:r w:rsidRPr="00B027BF">
              <w:rPr>
                <w:rFonts w:ascii="Times New Roman" w:hAnsi="Times New Roman"/>
                <w:i/>
              </w:rPr>
              <w:t>Ar aukščiau paminėtų kamerų gamintojų „</w:t>
            </w:r>
            <w:proofErr w:type="spellStart"/>
            <w:r w:rsidRPr="00B027BF">
              <w:rPr>
                <w:rFonts w:ascii="Times New Roman" w:hAnsi="Times New Roman"/>
                <w:i/>
              </w:rPr>
              <w:t>GeoVision</w:t>
            </w:r>
            <w:proofErr w:type="spellEnd"/>
            <w:r w:rsidRPr="00B027BF">
              <w:rPr>
                <w:rFonts w:ascii="Times New Roman" w:hAnsi="Times New Roman"/>
                <w:i/>
              </w:rPr>
              <w:t>“ ir „</w:t>
            </w:r>
            <w:proofErr w:type="spellStart"/>
            <w:r w:rsidRPr="00B027BF">
              <w:rPr>
                <w:rFonts w:ascii="Times New Roman" w:hAnsi="Times New Roman"/>
                <w:i/>
              </w:rPr>
              <w:t>ACTi</w:t>
            </w:r>
            <w:proofErr w:type="spellEnd"/>
            <w:r w:rsidRPr="00B027BF">
              <w:rPr>
                <w:rFonts w:ascii="Times New Roman" w:hAnsi="Times New Roman"/>
                <w:i/>
              </w:rPr>
              <w:t xml:space="preserve"> </w:t>
            </w:r>
            <w:proofErr w:type="spellStart"/>
            <w:r w:rsidRPr="00B027BF">
              <w:rPr>
                <w:rFonts w:ascii="Times New Roman" w:hAnsi="Times New Roman"/>
                <w:i/>
              </w:rPr>
              <w:t>Corporation</w:t>
            </w:r>
            <w:proofErr w:type="spellEnd"/>
            <w:r w:rsidRPr="00B027BF">
              <w:rPr>
                <w:rFonts w:ascii="Times New Roman" w:hAnsi="Times New Roman"/>
                <w:i/>
              </w:rPr>
              <w:t>“ kameros tiktų perkančiajai organizacijai?</w:t>
            </w:r>
          </w:p>
        </w:tc>
        <w:tc>
          <w:tcPr>
            <w:tcW w:w="5813" w:type="dxa"/>
            <w:tcBorders>
              <w:top w:val="single" w:sz="4" w:space="0" w:color="auto"/>
              <w:left w:val="single" w:sz="4" w:space="0" w:color="auto"/>
              <w:bottom w:val="single" w:sz="4" w:space="0" w:color="auto"/>
              <w:right w:val="single" w:sz="4" w:space="0" w:color="auto"/>
            </w:tcBorders>
          </w:tcPr>
          <w:p w14:paraId="18D7B246" w14:textId="77777777" w:rsidR="00B027BF" w:rsidRPr="00B027BF" w:rsidRDefault="00B027BF" w:rsidP="00B027BF">
            <w:pPr>
              <w:jc w:val="both"/>
              <w:rPr>
                <w:rFonts w:ascii="Times New Roman" w:hAnsi="Times New Roman"/>
                <w:i/>
              </w:rPr>
            </w:pPr>
            <w:r w:rsidRPr="00B027BF">
              <w:rPr>
                <w:rFonts w:ascii="Times New Roman" w:hAnsi="Times New Roman"/>
                <w:i/>
              </w:rPr>
              <w:t>Atkreiptinas dėmesys, kad perkančioji organizacija neatlieka išankstinio pasiūlymų vertinimo. Prekių atitiktis bus vertinama pasiūlymų vertinimo etape.</w:t>
            </w:r>
          </w:p>
        </w:tc>
      </w:tr>
      <w:tr w:rsidR="00B027BF" w:rsidRPr="00B027BF" w14:paraId="6FFC9587" w14:textId="77777777" w:rsidTr="005D79FB">
        <w:tc>
          <w:tcPr>
            <w:tcW w:w="704" w:type="dxa"/>
            <w:tcBorders>
              <w:top w:val="single" w:sz="4" w:space="0" w:color="auto"/>
              <w:left w:val="single" w:sz="4" w:space="0" w:color="auto"/>
              <w:bottom w:val="single" w:sz="4" w:space="0" w:color="auto"/>
              <w:right w:val="single" w:sz="4" w:space="0" w:color="auto"/>
            </w:tcBorders>
          </w:tcPr>
          <w:p w14:paraId="73AB8EFE" w14:textId="77777777" w:rsidR="00B027BF" w:rsidRPr="00B027BF" w:rsidRDefault="00B027BF" w:rsidP="00B027BF">
            <w:pPr>
              <w:rPr>
                <w:rFonts w:ascii="Times New Roman" w:hAnsi="Times New Roman"/>
                <w:i/>
              </w:rPr>
            </w:pPr>
            <w:r w:rsidRPr="00B027BF">
              <w:rPr>
                <w:rFonts w:ascii="Times New Roman" w:hAnsi="Times New Roman"/>
                <w:i/>
              </w:rPr>
              <w:lastRenderedPageBreak/>
              <w:t>8.</w:t>
            </w:r>
          </w:p>
        </w:tc>
        <w:tc>
          <w:tcPr>
            <w:tcW w:w="3143" w:type="dxa"/>
            <w:tcBorders>
              <w:top w:val="single" w:sz="4" w:space="0" w:color="auto"/>
              <w:left w:val="single" w:sz="4" w:space="0" w:color="auto"/>
              <w:bottom w:val="single" w:sz="4" w:space="0" w:color="auto"/>
              <w:right w:val="single" w:sz="4" w:space="0" w:color="auto"/>
            </w:tcBorders>
          </w:tcPr>
          <w:p w14:paraId="179989EE" w14:textId="77777777" w:rsidR="00B027BF" w:rsidRPr="00B027BF" w:rsidRDefault="00B027BF" w:rsidP="00B027BF">
            <w:pPr>
              <w:jc w:val="both"/>
              <w:rPr>
                <w:rFonts w:ascii="Times New Roman" w:hAnsi="Times New Roman"/>
                <w:i/>
              </w:rPr>
            </w:pPr>
            <w:r w:rsidRPr="00B027BF">
              <w:rPr>
                <w:rFonts w:ascii="Times New Roman" w:hAnsi="Times New Roman"/>
                <w:i/>
              </w:rPr>
              <w:t>6. Programinės ir techninės įrangos techninė specifikacija.</w:t>
            </w:r>
          </w:p>
          <w:p w14:paraId="784D3969" w14:textId="77777777" w:rsidR="00B027BF" w:rsidRPr="00B027BF" w:rsidRDefault="00B027BF" w:rsidP="00B027BF">
            <w:pPr>
              <w:jc w:val="both"/>
              <w:rPr>
                <w:rFonts w:ascii="Times New Roman" w:hAnsi="Times New Roman"/>
                <w:i/>
              </w:rPr>
            </w:pPr>
            <w:r w:rsidRPr="00B027BF">
              <w:rPr>
                <w:rFonts w:ascii="Times New Roman" w:hAnsi="Times New Roman"/>
                <w:i/>
              </w:rPr>
              <w:t xml:space="preserve">„......Visuose Migracijos departamento klientų aptarnavimo padaliniuose turi būti įdiegta ta pati programinė </w:t>
            </w:r>
            <w:proofErr w:type="spellStart"/>
            <w:r w:rsidRPr="00B027BF">
              <w:rPr>
                <w:rFonts w:ascii="Times New Roman" w:hAnsi="Times New Roman"/>
                <w:i/>
              </w:rPr>
              <w:t>įranga,skirta</w:t>
            </w:r>
            <w:proofErr w:type="spellEnd"/>
            <w:r w:rsidRPr="00B027BF">
              <w:rPr>
                <w:rFonts w:ascii="Times New Roman" w:hAnsi="Times New Roman"/>
                <w:i/>
              </w:rPr>
              <w:t xml:space="preserve"> centralizuotam vaizdo stebėjimo sistemos administravimui ir stebėsenai.“</w:t>
            </w:r>
          </w:p>
          <w:p w14:paraId="45A07C10" w14:textId="77777777" w:rsidR="00B027BF" w:rsidRPr="00B027BF" w:rsidRDefault="00B027BF" w:rsidP="00B027BF">
            <w:pPr>
              <w:jc w:val="both"/>
              <w:rPr>
                <w:rFonts w:ascii="Times New Roman" w:hAnsi="Times New Roman"/>
                <w:i/>
              </w:rPr>
            </w:pPr>
            <w:r w:rsidRPr="00B027BF">
              <w:rPr>
                <w:rFonts w:ascii="Times New Roman" w:hAnsi="Times New Roman"/>
                <w:i/>
              </w:rPr>
              <w:t xml:space="preserve">Prašome aiškiau išdėstyti cituojamą reikalavimą. Ar teisingai suprantame , kad reikalaujama kiekviename , </w:t>
            </w:r>
            <w:proofErr w:type="spellStart"/>
            <w:r w:rsidRPr="00B027BF">
              <w:rPr>
                <w:rFonts w:ascii="Times New Roman" w:hAnsi="Times New Roman"/>
                <w:i/>
              </w:rPr>
              <w:t>t.y</w:t>
            </w:r>
            <w:proofErr w:type="spellEnd"/>
            <w:r w:rsidRPr="00B027BF">
              <w:rPr>
                <w:rFonts w:ascii="Times New Roman" w:hAnsi="Times New Roman"/>
                <w:i/>
              </w:rPr>
              <w:t>. 50 objektų turės būti įdiegta programinė įranga skirta centralizuotam vaizdo stebėjimo sistemos administravimui ir stebėsenai.</w:t>
            </w:r>
          </w:p>
          <w:p w14:paraId="38C442A9" w14:textId="77777777" w:rsidR="00B027BF" w:rsidRPr="00B027BF" w:rsidRDefault="00B027BF" w:rsidP="00B027BF">
            <w:pPr>
              <w:jc w:val="both"/>
              <w:rPr>
                <w:rFonts w:ascii="Times New Roman" w:hAnsi="Times New Roman"/>
                <w:i/>
              </w:rPr>
            </w:pPr>
            <w:r w:rsidRPr="00B027BF">
              <w:rPr>
                <w:rFonts w:ascii="Times New Roman" w:hAnsi="Times New Roman"/>
                <w:i/>
              </w:rPr>
              <w:t>Ar tai reiškia, kad iš kiekvieno objekto būtų galima pasiekti ir administruoti ir stebėti kitus/visus objektus?</w:t>
            </w:r>
          </w:p>
          <w:p w14:paraId="5C3E26DC" w14:textId="77777777" w:rsidR="00B027BF" w:rsidRPr="00B027BF" w:rsidRDefault="00B027BF" w:rsidP="00B027BF">
            <w:pPr>
              <w:jc w:val="both"/>
              <w:rPr>
                <w:rFonts w:ascii="Times New Roman" w:hAnsi="Times New Roman"/>
                <w:i/>
              </w:rPr>
            </w:pPr>
            <w:r w:rsidRPr="00B027BF">
              <w:rPr>
                <w:rFonts w:ascii="Times New Roman" w:hAnsi="Times New Roman"/>
                <w:i/>
              </w:rPr>
              <w:t>Dažniausiai sistemoje būna viena CMS sistema su vienu ar kitu administratoriumi.</w:t>
            </w:r>
          </w:p>
        </w:tc>
        <w:tc>
          <w:tcPr>
            <w:tcW w:w="5813" w:type="dxa"/>
            <w:tcBorders>
              <w:top w:val="single" w:sz="4" w:space="0" w:color="auto"/>
              <w:left w:val="single" w:sz="4" w:space="0" w:color="auto"/>
              <w:bottom w:val="single" w:sz="4" w:space="0" w:color="auto"/>
              <w:right w:val="single" w:sz="4" w:space="0" w:color="auto"/>
            </w:tcBorders>
          </w:tcPr>
          <w:p w14:paraId="57659B1D" w14:textId="77777777" w:rsidR="00B027BF" w:rsidRPr="00B027BF" w:rsidRDefault="00B027BF" w:rsidP="00B027BF">
            <w:pPr>
              <w:jc w:val="both"/>
              <w:rPr>
                <w:rFonts w:ascii="Times New Roman" w:hAnsi="Times New Roman"/>
                <w:i/>
              </w:rPr>
            </w:pPr>
            <w:r w:rsidRPr="00B027BF">
              <w:rPr>
                <w:rFonts w:ascii="Times New Roman" w:hAnsi="Times New Roman"/>
                <w:i/>
              </w:rPr>
              <w:t>Programinė įranga, skirta centralizuotam vaizdo stebėjimo sistemos administravimui ir stebėsenai, turės būti įdiegta visuose objektuose ir tai reiškia, kad iš kiekvieno objekto turi būti galimybė pasiekti administruoti ir stebėti kitus/visus objektus, tačiau administratorių skaičius bus ribotas.</w:t>
            </w:r>
          </w:p>
        </w:tc>
      </w:tr>
      <w:tr w:rsidR="00B027BF" w:rsidRPr="00B027BF" w14:paraId="5F2898A8" w14:textId="77777777" w:rsidTr="005D79FB">
        <w:tc>
          <w:tcPr>
            <w:tcW w:w="704" w:type="dxa"/>
            <w:tcBorders>
              <w:top w:val="single" w:sz="4" w:space="0" w:color="auto"/>
              <w:left w:val="single" w:sz="4" w:space="0" w:color="auto"/>
              <w:bottom w:val="single" w:sz="4" w:space="0" w:color="auto"/>
              <w:right w:val="single" w:sz="4" w:space="0" w:color="auto"/>
            </w:tcBorders>
          </w:tcPr>
          <w:p w14:paraId="48014EC2" w14:textId="77777777" w:rsidR="00B027BF" w:rsidRPr="00B027BF" w:rsidRDefault="00B027BF" w:rsidP="00B027BF">
            <w:pPr>
              <w:rPr>
                <w:rFonts w:ascii="Times New Roman" w:hAnsi="Times New Roman"/>
                <w:i/>
              </w:rPr>
            </w:pPr>
            <w:r w:rsidRPr="00B027BF">
              <w:rPr>
                <w:rFonts w:ascii="Times New Roman" w:hAnsi="Times New Roman"/>
                <w:i/>
              </w:rPr>
              <w:t>9.</w:t>
            </w:r>
          </w:p>
        </w:tc>
        <w:tc>
          <w:tcPr>
            <w:tcW w:w="3143" w:type="dxa"/>
            <w:tcBorders>
              <w:top w:val="single" w:sz="4" w:space="0" w:color="auto"/>
              <w:left w:val="single" w:sz="4" w:space="0" w:color="auto"/>
              <w:bottom w:val="single" w:sz="4" w:space="0" w:color="auto"/>
              <w:right w:val="single" w:sz="4" w:space="0" w:color="auto"/>
            </w:tcBorders>
          </w:tcPr>
          <w:p w14:paraId="753745E9" w14:textId="77777777" w:rsidR="00B027BF" w:rsidRPr="00B027BF" w:rsidRDefault="00B027BF" w:rsidP="00B027BF">
            <w:pPr>
              <w:jc w:val="both"/>
              <w:rPr>
                <w:rFonts w:ascii="Times New Roman" w:hAnsi="Times New Roman"/>
                <w:i/>
              </w:rPr>
            </w:pPr>
            <w:r w:rsidRPr="00B027BF">
              <w:rPr>
                <w:rFonts w:ascii="Times New Roman" w:hAnsi="Times New Roman"/>
                <w:i/>
              </w:rPr>
              <w:t>„6.3.3. ...... Administratoriai turi matyti visų tinklo įrašymo įrenginių saugomus vaizdo ir garso įrašus;“</w:t>
            </w:r>
          </w:p>
          <w:p w14:paraId="6481E8E3" w14:textId="77777777" w:rsidR="00B027BF" w:rsidRPr="00B027BF" w:rsidRDefault="00B027BF" w:rsidP="00B027BF">
            <w:pPr>
              <w:jc w:val="both"/>
              <w:rPr>
                <w:rFonts w:ascii="Times New Roman" w:hAnsi="Times New Roman"/>
                <w:i/>
              </w:rPr>
            </w:pPr>
            <w:r w:rsidRPr="00B027BF">
              <w:rPr>
                <w:rFonts w:ascii="Times New Roman" w:hAnsi="Times New Roman"/>
                <w:i/>
              </w:rPr>
              <w:t xml:space="preserve">Prašome patikslinti, kad administratoriai gali matyti įrašymo įrenginių saugomus vaizdo ir garso įrašus, o gyvai stebėti vaizdo kamerų reikalavimo nėra. Ar šiam tikslui turi būti speciali programinė įranga ar pakanka </w:t>
            </w:r>
            <w:proofErr w:type="spellStart"/>
            <w:r w:rsidRPr="00B027BF">
              <w:rPr>
                <w:rFonts w:ascii="Times New Roman" w:hAnsi="Times New Roman"/>
                <w:i/>
              </w:rPr>
              <w:t>inernetinės</w:t>
            </w:r>
            <w:proofErr w:type="spellEnd"/>
            <w:r w:rsidRPr="00B027BF">
              <w:rPr>
                <w:rFonts w:ascii="Times New Roman" w:hAnsi="Times New Roman"/>
                <w:i/>
              </w:rPr>
              <w:t xml:space="preserve"> naršyklės Google Chrome, Microsoft </w:t>
            </w:r>
            <w:proofErr w:type="spellStart"/>
            <w:r w:rsidRPr="00B027BF">
              <w:rPr>
                <w:rFonts w:ascii="Times New Roman" w:hAnsi="Times New Roman"/>
                <w:i/>
              </w:rPr>
              <w:t>Edge</w:t>
            </w:r>
            <w:proofErr w:type="spellEnd"/>
            <w:r w:rsidRPr="00B027BF">
              <w:rPr>
                <w:rFonts w:ascii="Times New Roman" w:hAnsi="Times New Roman"/>
                <w:i/>
              </w:rPr>
              <w:t>, Safari arba lygiavertės.</w:t>
            </w:r>
          </w:p>
        </w:tc>
        <w:tc>
          <w:tcPr>
            <w:tcW w:w="5813" w:type="dxa"/>
            <w:tcBorders>
              <w:top w:val="single" w:sz="4" w:space="0" w:color="auto"/>
              <w:left w:val="single" w:sz="4" w:space="0" w:color="auto"/>
              <w:bottom w:val="single" w:sz="4" w:space="0" w:color="auto"/>
              <w:right w:val="single" w:sz="4" w:space="0" w:color="auto"/>
            </w:tcBorders>
          </w:tcPr>
          <w:p w14:paraId="66D0465F" w14:textId="77777777" w:rsidR="00B027BF" w:rsidRPr="00B027BF" w:rsidRDefault="00B027BF" w:rsidP="00B027BF">
            <w:pPr>
              <w:jc w:val="both"/>
              <w:rPr>
                <w:rFonts w:ascii="Times New Roman" w:hAnsi="Times New Roman"/>
                <w:i/>
              </w:rPr>
            </w:pPr>
            <w:r w:rsidRPr="00B027BF">
              <w:rPr>
                <w:rFonts w:ascii="Times New Roman" w:hAnsi="Times New Roman"/>
                <w:i/>
              </w:rPr>
              <w:t xml:space="preserve">Administratoriai turi turėti galimybę matyti įrašymo įrenginių saugomus vaizdo ir garso įrašus be funkcijos „gyvai stebėti“. Saugomų vaizdo ir garso įrašų peržiūrai pakaks ir internetinės naršyklės Google Chrome, Microsoft </w:t>
            </w:r>
            <w:proofErr w:type="spellStart"/>
            <w:r w:rsidRPr="00B027BF">
              <w:rPr>
                <w:rFonts w:ascii="Times New Roman" w:hAnsi="Times New Roman"/>
                <w:i/>
              </w:rPr>
              <w:t>Edge</w:t>
            </w:r>
            <w:proofErr w:type="spellEnd"/>
            <w:r w:rsidRPr="00B027BF">
              <w:rPr>
                <w:rFonts w:ascii="Times New Roman" w:hAnsi="Times New Roman"/>
                <w:i/>
              </w:rPr>
              <w:t>, Safari arba lygiavertės.</w:t>
            </w:r>
          </w:p>
        </w:tc>
      </w:tr>
    </w:tbl>
    <w:p w14:paraId="33753F52" w14:textId="77777777" w:rsidR="00B027BF" w:rsidRPr="00B027BF" w:rsidRDefault="00B027BF" w:rsidP="00B027BF">
      <w:pPr>
        <w:tabs>
          <w:tab w:val="left" w:pos="993"/>
          <w:tab w:val="left" w:pos="1134"/>
        </w:tabs>
        <w:spacing w:after="0" w:line="240" w:lineRule="auto"/>
        <w:jc w:val="both"/>
        <w:rPr>
          <w:rFonts w:ascii="Times New Roman" w:eastAsia="Calibri" w:hAnsi="Times New Roman" w:cs="Times New Roman"/>
          <w:b/>
          <w:caps/>
        </w:rPr>
      </w:pPr>
    </w:p>
    <w:p w14:paraId="5E6E73C0" w14:textId="46E50B00" w:rsidR="00397F37" w:rsidRDefault="00397F37" w:rsidP="00397F37">
      <w:pPr>
        <w:spacing w:line="240" w:lineRule="auto"/>
        <w:ind w:firstLine="567"/>
        <w:jc w:val="both"/>
        <w:rPr>
          <w:rFonts w:ascii="Times New Roman" w:eastAsia="Times New Roman" w:hAnsi="Times New Roman" w:cs="Times New Roman"/>
          <w:color w:val="000000"/>
          <w:lang w:eastAsia="lt-LT"/>
        </w:rPr>
      </w:pPr>
    </w:p>
    <w:p w14:paraId="746573D1" w14:textId="23AA7C47" w:rsidR="00694F49" w:rsidRPr="00BC18BF" w:rsidRDefault="00694F49" w:rsidP="005C0D38">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694F49" w:rsidRPr="00BC18BF" w:rsidSect="005C0D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09"/>
    <w:rsid w:val="0000797F"/>
    <w:rsid w:val="000321B5"/>
    <w:rsid w:val="00191D9B"/>
    <w:rsid w:val="001931B8"/>
    <w:rsid w:val="001C3558"/>
    <w:rsid w:val="002F3855"/>
    <w:rsid w:val="0030244F"/>
    <w:rsid w:val="003911A1"/>
    <w:rsid w:val="00397F37"/>
    <w:rsid w:val="003A72EE"/>
    <w:rsid w:val="003C55A5"/>
    <w:rsid w:val="003E53DF"/>
    <w:rsid w:val="00463052"/>
    <w:rsid w:val="004904C8"/>
    <w:rsid w:val="004A4B70"/>
    <w:rsid w:val="004B43A7"/>
    <w:rsid w:val="004B46B0"/>
    <w:rsid w:val="004C0728"/>
    <w:rsid w:val="00580609"/>
    <w:rsid w:val="00593462"/>
    <w:rsid w:val="005A3254"/>
    <w:rsid w:val="005C0D38"/>
    <w:rsid w:val="00694F49"/>
    <w:rsid w:val="006A0B93"/>
    <w:rsid w:val="00737586"/>
    <w:rsid w:val="0077752D"/>
    <w:rsid w:val="007E2002"/>
    <w:rsid w:val="00807002"/>
    <w:rsid w:val="00815644"/>
    <w:rsid w:val="00834093"/>
    <w:rsid w:val="008C155E"/>
    <w:rsid w:val="00914009"/>
    <w:rsid w:val="009A5229"/>
    <w:rsid w:val="009A79E5"/>
    <w:rsid w:val="00A41F6E"/>
    <w:rsid w:val="00AA23E2"/>
    <w:rsid w:val="00B027BF"/>
    <w:rsid w:val="00B56294"/>
    <w:rsid w:val="00BC18BF"/>
    <w:rsid w:val="00C71674"/>
    <w:rsid w:val="00C97DFD"/>
    <w:rsid w:val="00CC7D8B"/>
    <w:rsid w:val="00DC3A2D"/>
    <w:rsid w:val="00DE0FF0"/>
    <w:rsid w:val="00E21DC1"/>
    <w:rsid w:val="00E735CD"/>
    <w:rsid w:val="00E73DBC"/>
    <w:rsid w:val="00EF668B"/>
    <w:rsid w:val="00F308D3"/>
    <w:rsid w:val="00F3325D"/>
    <w:rsid w:val="00F66898"/>
    <w:rsid w:val="00F77B21"/>
    <w:rsid w:val="00FA27BD"/>
    <w:rsid w:val="00FC01CD"/>
    <w:rsid w:val="00FD2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A07"/>
  <w15:chartTrackingRefBased/>
  <w15:docId w15:val="{491572DC-17FB-4919-94BB-75B520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668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66898"/>
  </w:style>
  <w:style w:type="character" w:customStyle="1" w:styleId="eop">
    <w:name w:val="eop"/>
    <w:basedOn w:val="Numatytasispastraiposriftas"/>
    <w:rsid w:val="00F66898"/>
  </w:style>
  <w:style w:type="character" w:customStyle="1" w:styleId="contentcontrolboundarysink">
    <w:name w:val="contentcontrolboundarysink"/>
    <w:basedOn w:val="Numatytasispastraiposriftas"/>
    <w:rsid w:val="00F66898"/>
  </w:style>
  <w:style w:type="paragraph" w:styleId="Betarp">
    <w:name w:val="No Spacing"/>
    <w:uiPriority w:val="99"/>
    <w:qFormat/>
    <w:rsid w:val="00737586"/>
    <w:pPr>
      <w:spacing w:after="0" w:line="240" w:lineRule="auto"/>
    </w:pPr>
    <w:rPr>
      <w:rFonts w:ascii="Times New Roman" w:eastAsia="Calibri" w:hAnsi="Times New Roman" w:cs="Times New Roman"/>
      <w:sz w:val="24"/>
    </w:rPr>
  </w:style>
  <w:style w:type="character" w:styleId="Hipersaitas">
    <w:name w:val="Hyperlink"/>
    <w:aliases w:val="Alna"/>
    <w:basedOn w:val="Numatytasispastraiposriftas"/>
    <w:uiPriority w:val="99"/>
    <w:unhideWhenUsed/>
    <w:rsid w:val="00DC3A2D"/>
    <w:rPr>
      <w:color w:val="0563C1" w:themeColor="hyperlink"/>
      <w:u w:val="single"/>
    </w:rPr>
  </w:style>
  <w:style w:type="character" w:styleId="Komentaronuoroda">
    <w:name w:val="annotation reference"/>
    <w:basedOn w:val="Numatytasispastraiposriftas"/>
    <w:uiPriority w:val="99"/>
    <w:semiHidden/>
    <w:unhideWhenUsed/>
    <w:rsid w:val="000321B5"/>
    <w:rPr>
      <w:sz w:val="16"/>
      <w:szCs w:val="16"/>
    </w:rPr>
  </w:style>
  <w:style w:type="paragraph" w:styleId="Komentarotekstas">
    <w:name w:val="annotation text"/>
    <w:basedOn w:val="prastasis"/>
    <w:link w:val="KomentarotekstasDiagrama"/>
    <w:uiPriority w:val="99"/>
    <w:unhideWhenUsed/>
    <w:rsid w:val="000321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21B5"/>
    <w:rPr>
      <w:sz w:val="20"/>
      <w:szCs w:val="20"/>
    </w:rPr>
  </w:style>
  <w:style w:type="paragraph" w:styleId="Komentarotema">
    <w:name w:val="annotation subject"/>
    <w:basedOn w:val="Komentarotekstas"/>
    <w:next w:val="Komentarotekstas"/>
    <w:link w:val="KomentarotemaDiagrama"/>
    <w:uiPriority w:val="99"/>
    <w:semiHidden/>
    <w:unhideWhenUsed/>
    <w:rsid w:val="000321B5"/>
    <w:rPr>
      <w:b/>
      <w:bCs/>
    </w:rPr>
  </w:style>
  <w:style w:type="character" w:customStyle="1" w:styleId="KomentarotemaDiagrama">
    <w:name w:val="Komentaro tema Diagrama"/>
    <w:basedOn w:val="KomentarotekstasDiagrama"/>
    <w:link w:val="Komentarotema"/>
    <w:uiPriority w:val="99"/>
    <w:semiHidden/>
    <w:rsid w:val="000321B5"/>
    <w:rPr>
      <w:b/>
      <w:bCs/>
      <w:sz w:val="20"/>
      <w:szCs w:val="20"/>
    </w:rPr>
  </w:style>
  <w:style w:type="table" w:customStyle="1" w:styleId="Lentelstinklelis2">
    <w:name w:val="Lentelės tinklelis2"/>
    <w:basedOn w:val="prastojilentel"/>
    <w:next w:val="Lentelstinklelis"/>
    <w:uiPriority w:val="99"/>
    <w:rsid w:val="003A72EE"/>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A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332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0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705">
          <w:marLeft w:val="0"/>
          <w:marRight w:val="0"/>
          <w:marTop w:val="0"/>
          <w:marBottom w:val="0"/>
          <w:divBdr>
            <w:top w:val="none" w:sz="0" w:space="0" w:color="auto"/>
            <w:left w:val="none" w:sz="0" w:space="0" w:color="auto"/>
            <w:bottom w:val="none" w:sz="0" w:space="0" w:color="auto"/>
            <w:right w:val="none" w:sz="0" w:space="0" w:color="auto"/>
          </w:divBdr>
        </w:div>
        <w:div w:id="108816586">
          <w:marLeft w:val="0"/>
          <w:marRight w:val="0"/>
          <w:marTop w:val="0"/>
          <w:marBottom w:val="0"/>
          <w:divBdr>
            <w:top w:val="none" w:sz="0" w:space="0" w:color="auto"/>
            <w:left w:val="none" w:sz="0" w:space="0" w:color="auto"/>
            <w:bottom w:val="none" w:sz="0" w:space="0" w:color="auto"/>
            <w:right w:val="none" w:sz="0" w:space="0" w:color="auto"/>
          </w:divBdr>
        </w:div>
        <w:div w:id="87018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0457-1D88-4C2C-B068-530439AC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4131</Words>
  <Characters>2356</Characters>
  <Application>Microsoft Office Word</Application>
  <DocSecurity>0</DocSecurity>
  <Lines>19</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Rasa Malijauskienė</cp:lastModifiedBy>
  <cp:revision>34</cp:revision>
  <dcterms:created xsi:type="dcterms:W3CDTF">2025-05-06T07:30:00Z</dcterms:created>
  <dcterms:modified xsi:type="dcterms:W3CDTF">2025-10-03T07:16:00Z</dcterms:modified>
</cp:coreProperties>
</file>