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617" w:rsidRDefault="00714617" w:rsidP="00714617">
      <w:pPr>
        <w:ind w:left="3888" w:firstLine="1296"/>
        <w:jc w:val="center"/>
        <w:rPr>
          <w:b/>
          <w:szCs w:val="24"/>
        </w:rPr>
      </w:pPr>
      <w:r w:rsidRPr="00D32052">
        <w:t xml:space="preserve">Pirkimo dokumentų </w:t>
      </w:r>
      <w:r>
        <w:t>2</w:t>
      </w:r>
      <w:r w:rsidRPr="00D32052">
        <w:t xml:space="preserve"> priedas</w:t>
      </w:r>
    </w:p>
    <w:p w:rsidR="000D11A7" w:rsidRPr="005029A2" w:rsidRDefault="000D11A7" w:rsidP="00E35E40">
      <w:pPr>
        <w:spacing w:after="0" w:line="240" w:lineRule="auto"/>
        <w:jc w:val="center"/>
        <w:rPr>
          <w:b/>
        </w:rPr>
      </w:pPr>
    </w:p>
    <w:p w:rsidR="000D11A7" w:rsidRPr="005029A2" w:rsidRDefault="000D11A7" w:rsidP="00E35E40">
      <w:pPr>
        <w:spacing w:after="0" w:line="240" w:lineRule="auto"/>
        <w:jc w:val="center"/>
        <w:rPr>
          <w:b/>
        </w:rPr>
      </w:pPr>
    </w:p>
    <w:p w:rsidR="000D11A7" w:rsidRPr="005029A2" w:rsidRDefault="000D11A7" w:rsidP="00E35E40">
      <w:pPr>
        <w:spacing w:after="0" w:line="240" w:lineRule="auto"/>
        <w:jc w:val="center"/>
        <w:rPr>
          <w:b/>
        </w:rPr>
      </w:pPr>
    </w:p>
    <w:p w:rsidR="00E35E40" w:rsidRPr="005029A2" w:rsidRDefault="00E35E40" w:rsidP="00E35E40">
      <w:pPr>
        <w:spacing w:after="0" w:line="240" w:lineRule="auto"/>
        <w:jc w:val="center"/>
        <w:rPr>
          <w:b/>
        </w:rPr>
      </w:pPr>
      <w:r w:rsidRPr="005029A2">
        <w:rPr>
          <w:b/>
        </w:rPr>
        <w:t>PARAIŠKA</w:t>
      </w:r>
    </w:p>
    <w:p w:rsidR="00714617" w:rsidRPr="00075722" w:rsidRDefault="000C0756" w:rsidP="00714617">
      <w:pPr>
        <w:pStyle w:val="Pagrindinistekstas3"/>
        <w:spacing w:after="0"/>
        <w:jc w:val="center"/>
        <w:rPr>
          <w:b/>
          <w:caps/>
          <w:sz w:val="24"/>
          <w:szCs w:val="24"/>
        </w:rPr>
      </w:pPr>
      <w:r w:rsidRPr="00714617">
        <w:rPr>
          <w:b/>
          <w:caps/>
          <w:sz w:val="24"/>
          <w:szCs w:val="24"/>
        </w:rPr>
        <w:t>DALYVAUTI</w:t>
      </w:r>
      <w:r>
        <w:rPr>
          <w:b/>
        </w:rPr>
        <w:t xml:space="preserve"> </w:t>
      </w:r>
      <w:r w:rsidR="00714617">
        <w:rPr>
          <w:b/>
          <w:caps/>
          <w:sz w:val="24"/>
          <w:szCs w:val="24"/>
        </w:rPr>
        <w:t xml:space="preserve">ĮIRIS </w:t>
      </w:r>
      <w:r w:rsidR="00714617" w:rsidRPr="00075722">
        <w:rPr>
          <w:b/>
          <w:caps/>
          <w:sz w:val="24"/>
          <w:szCs w:val="24"/>
        </w:rPr>
        <w:t xml:space="preserve">TAIKOMOSIOS SISTEMOS „ĮSLAPTINTAS SOCIALINIS DRAUDIMAS“ VEIKIMO STEBĖJIMO, PRIEŽIŪROS IR MODIFIKAVIMO PASLAUGŲ </w:t>
      </w:r>
    </w:p>
    <w:p w:rsidR="00714617" w:rsidRPr="002B2C72" w:rsidRDefault="00714617" w:rsidP="00714617">
      <w:pPr>
        <w:spacing w:after="0" w:line="240" w:lineRule="auto"/>
        <w:jc w:val="center"/>
        <w:rPr>
          <w:b/>
          <w:szCs w:val="24"/>
        </w:rPr>
      </w:pPr>
      <w:r w:rsidRPr="005E2C6A">
        <w:rPr>
          <w:b/>
          <w:caps/>
          <w:szCs w:val="24"/>
        </w:rPr>
        <w:t>pirkimas</w:t>
      </w:r>
    </w:p>
    <w:p w:rsidR="00E35E40" w:rsidRPr="005029A2" w:rsidRDefault="00714617" w:rsidP="00714617">
      <w:pPr>
        <w:tabs>
          <w:tab w:val="right" w:pos="284"/>
        </w:tabs>
        <w:spacing w:after="0"/>
        <w:jc w:val="center"/>
        <w:rPr>
          <w:i/>
        </w:rPr>
      </w:pPr>
      <w:r>
        <w:t xml:space="preserve"> </w:t>
      </w:r>
      <w:r w:rsidR="000C0756">
        <w:t>(Duomenys pirmajam kvalifikacijos tikrinimo etapui)</w:t>
      </w:r>
    </w:p>
    <w:p w:rsidR="00E35E40" w:rsidRPr="005029A2" w:rsidRDefault="00E35E40" w:rsidP="00E35E40">
      <w:pPr>
        <w:shd w:val="clear" w:color="auto" w:fill="FFFFFF"/>
        <w:spacing w:after="0" w:line="240" w:lineRule="auto"/>
        <w:jc w:val="center"/>
        <w:rPr>
          <w:b/>
          <w:bCs/>
          <w:color w:val="000000"/>
        </w:rPr>
      </w:pPr>
      <w:r w:rsidRPr="005029A2">
        <w:t>____________Nr.______</w:t>
      </w:r>
    </w:p>
    <w:p w:rsidR="00E35E40" w:rsidRPr="005029A2" w:rsidRDefault="00E35E40" w:rsidP="00E35E40">
      <w:pPr>
        <w:shd w:val="clear" w:color="auto" w:fill="FFFFFF"/>
        <w:spacing w:after="0" w:line="240" w:lineRule="auto"/>
        <w:ind w:left="2592" w:firstLine="1296"/>
        <w:rPr>
          <w:bCs/>
          <w:color w:val="000000"/>
        </w:rPr>
      </w:pPr>
      <w:r w:rsidRPr="005029A2">
        <w:rPr>
          <w:bCs/>
          <w:color w:val="000000"/>
        </w:rPr>
        <w:t xml:space="preserve">  (Data)</w:t>
      </w:r>
    </w:p>
    <w:p w:rsidR="00E35E40" w:rsidRPr="005029A2" w:rsidRDefault="00E35E40" w:rsidP="00E35E40">
      <w:pPr>
        <w:shd w:val="clear" w:color="auto" w:fill="FFFFFF"/>
        <w:spacing w:after="0" w:line="240" w:lineRule="auto"/>
        <w:jc w:val="center"/>
        <w:rPr>
          <w:bCs/>
          <w:color w:val="000000"/>
        </w:rPr>
      </w:pPr>
      <w:r w:rsidRPr="005029A2">
        <w:rPr>
          <w:bCs/>
          <w:color w:val="000000"/>
        </w:rPr>
        <w:t>_____________</w:t>
      </w:r>
    </w:p>
    <w:p w:rsidR="00E35E40" w:rsidRPr="005029A2" w:rsidRDefault="00E35E40" w:rsidP="00E35E40">
      <w:pPr>
        <w:shd w:val="clear" w:color="auto" w:fill="FFFFFF"/>
        <w:spacing w:after="0" w:line="240" w:lineRule="auto"/>
        <w:jc w:val="center"/>
        <w:rPr>
          <w:bCs/>
          <w:color w:val="000000"/>
        </w:rPr>
      </w:pPr>
      <w:r w:rsidRPr="005029A2">
        <w:rPr>
          <w:bCs/>
          <w:color w:val="000000"/>
        </w:rPr>
        <w:t>(Sudarymo vieta)</w:t>
      </w:r>
    </w:p>
    <w:p w:rsidR="00E35E40" w:rsidRPr="005029A2" w:rsidRDefault="00E35E40" w:rsidP="00E35E40">
      <w:pPr>
        <w:spacing w:after="0" w:line="240" w:lineRule="auto"/>
        <w:jc w:val="center"/>
        <w:rPr>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35E40" w:rsidRPr="005029A2" w:rsidTr="00E35E40">
        <w:tc>
          <w:tcPr>
            <w:tcW w:w="4644" w:type="dxa"/>
          </w:tcPr>
          <w:p w:rsidR="00E35E40" w:rsidRPr="005029A2" w:rsidRDefault="00714617" w:rsidP="00E35E40">
            <w:pPr>
              <w:spacing w:after="0" w:line="240" w:lineRule="auto"/>
            </w:pPr>
            <w:r w:rsidRPr="005029A2">
              <w:rPr>
                <w:bCs/>
                <w:noProof/>
                <w:color w:val="000000"/>
                <w:lang w:eastAsia="lt-LT"/>
              </w:rPr>
              <mc:AlternateContent>
                <mc:Choice Requires="wps">
                  <w:drawing>
                    <wp:anchor distT="0" distB="0" distL="114300" distR="114300" simplePos="0" relativeHeight="251657728" behindDoc="0" locked="0" layoutInCell="0" allowOverlap="1">
                      <wp:simplePos x="0" y="0"/>
                      <wp:positionH relativeFrom="column">
                        <wp:posOffset>-506730</wp:posOffset>
                      </wp:positionH>
                      <wp:positionV relativeFrom="paragraph">
                        <wp:posOffset>1445260</wp:posOffset>
                      </wp:positionV>
                      <wp:extent cx="217170" cy="3062605"/>
                      <wp:effectExtent l="190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6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2DC" w:rsidRDefault="001C22DC" w:rsidP="005A5A7A">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9pt;margin-top:113.8pt;width:17.1pt;height:24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" o:allowincell="f" filled="f" stroked="f">
                      <v:textbox style="layout-flow:vertical;mso-layout-flow-alt:bottom-to-top" inset="0,0,0,0">
                        <w:txbxContent>
                          <w:p w:rsidR="001C22DC" w:rsidRDefault="001C22DC" w:rsidP="005A5A7A">
                            <w:pPr>
                              <w:jc w:val="center"/>
                              <w:rPr>
                                <w:sz w:val="20"/>
                              </w:rPr>
                            </w:pPr>
                          </w:p>
                        </w:txbxContent>
                      </v:textbox>
                    </v:shape>
                  </w:pict>
                </mc:Fallback>
              </mc:AlternateContent>
            </w:r>
            <w:r w:rsidR="00E35E40" w:rsidRPr="005029A2">
              <w:t xml:space="preserve">Tiekėjo pavadinimas </w:t>
            </w:r>
            <w:r w:rsidR="00E35E40" w:rsidRPr="005029A2">
              <w:rPr>
                <w:i/>
                <w:szCs w:val="24"/>
              </w:rPr>
              <w:t>/Jeigu dalyvauja ūkio subjektų grupė, surašomi visi dalyvių pavadinimai/</w:t>
            </w:r>
          </w:p>
        </w:tc>
        <w:tc>
          <w:tcPr>
            <w:tcW w:w="5211" w:type="dxa"/>
          </w:tcPr>
          <w:p w:rsidR="00E35E40" w:rsidRPr="005029A2" w:rsidRDefault="00E35E40" w:rsidP="00E35E40">
            <w:pPr>
              <w:spacing w:after="0" w:line="240" w:lineRule="auto"/>
              <w:jc w:val="both"/>
            </w:pPr>
          </w:p>
          <w:p w:rsidR="00E35E40" w:rsidRPr="005029A2" w:rsidRDefault="00E35E40" w:rsidP="00E35E40">
            <w:pPr>
              <w:spacing w:after="0" w:line="240" w:lineRule="auto"/>
              <w:jc w:val="both"/>
            </w:pPr>
          </w:p>
        </w:tc>
      </w:tr>
      <w:tr w:rsidR="00E35E40" w:rsidRPr="005029A2" w:rsidTr="00E35E40">
        <w:tc>
          <w:tcPr>
            <w:tcW w:w="4644" w:type="dxa"/>
          </w:tcPr>
          <w:p w:rsidR="00E35E40" w:rsidRPr="005029A2" w:rsidRDefault="00E35E40" w:rsidP="00E35E40">
            <w:pPr>
              <w:spacing w:after="0" w:line="240" w:lineRule="auto"/>
            </w:pPr>
            <w:r w:rsidRPr="005029A2">
              <w:t xml:space="preserve">Tiekėjo adresas </w:t>
            </w:r>
            <w:r w:rsidRPr="005029A2">
              <w:rPr>
                <w:i/>
                <w:szCs w:val="24"/>
              </w:rPr>
              <w:t>/Jeigu dalyvauja ūkio subjektų grupė, surašomi visi dalyvių adresai/</w:t>
            </w:r>
          </w:p>
        </w:tc>
        <w:tc>
          <w:tcPr>
            <w:tcW w:w="5211" w:type="dxa"/>
          </w:tcPr>
          <w:p w:rsidR="00E35E40" w:rsidRPr="005029A2" w:rsidRDefault="00E35E40" w:rsidP="00E35E40">
            <w:pPr>
              <w:spacing w:after="0" w:line="240" w:lineRule="auto"/>
              <w:jc w:val="both"/>
            </w:pPr>
          </w:p>
          <w:p w:rsidR="00E35E40" w:rsidRPr="005029A2" w:rsidRDefault="00E35E40" w:rsidP="00E35E40">
            <w:pPr>
              <w:spacing w:after="0" w:line="240" w:lineRule="auto"/>
              <w:jc w:val="both"/>
            </w:pPr>
          </w:p>
        </w:tc>
      </w:tr>
      <w:tr w:rsidR="00E35E40" w:rsidRPr="005029A2" w:rsidTr="00E35E40">
        <w:tc>
          <w:tcPr>
            <w:tcW w:w="4644" w:type="dxa"/>
          </w:tcPr>
          <w:p w:rsidR="00E35E40" w:rsidRPr="005029A2" w:rsidRDefault="00E35E40" w:rsidP="00E35E40">
            <w:pPr>
              <w:spacing w:after="0" w:line="240" w:lineRule="auto"/>
            </w:pPr>
            <w:r w:rsidRPr="005029A2">
              <w:t>Atsakingo asmens vardas, pavardė</w:t>
            </w:r>
          </w:p>
        </w:tc>
        <w:tc>
          <w:tcPr>
            <w:tcW w:w="5211" w:type="dxa"/>
          </w:tcPr>
          <w:p w:rsidR="00E35E40" w:rsidRPr="005029A2" w:rsidRDefault="00E35E40" w:rsidP="00E35E40">
            <w:pPr>
              <w:spacing w:after="0" w:line="240" w:lineRule="auto"/>
              <w:jc w:val="both"/>
            </w:pPr>
          </w:p>
        </w:tc>
      </w:tr>
      <w:tr w:rsidR="00E35E40" w:rsidRPr="005029A2" w:rsidTr="00E35E40">
        <w:tc>
          <w:tcPr>
            <w:tcW w:w="4644" w:type="dxa"/>
          </w:tcPr>
          <w:p w:rsidR="00E35E40" w:rsidRPr="005029A2" w:rsidRDefault="00E35E40" w:rsidP="00E35E40">
            <w:pPr>
              <w:spacing w:after="0" w:line="240" w:lineRule="auto"/>
            </w:pPr>
            <w:r w:rsidRPr="005029A2">
              <w:t>Telefono numeris</w:t>
            </w:r>
          </w:p>
        </w:tc>
        <w:tc>
          <w:tcPr>
            <w:tcW w:w="5211" w:type="dxa"/>
          </w:tcPr>
          <w:p w:rsidR="00E35E40" w:rsidRPr="005029A2" w:rsidRDefault="00E35E40" w:rsidP="00E35E40">
            <w:pPr>
              <w:spacing w:after="0" w:line="240" w:lineRule="auto"/>
              <w:jc w:val="both"/>
            </w:pPr>
          </w:p>
        </w:tc>
      </w:tr>
      <w:tr w:rsidR="00E35E40" w:rsidRPr="005029A2" w:rsidTr="00E35E40">
        <w:tc>
          <w:tcPr>
            <w:tcW w:w="4644" w:type="dxa"/>
          </w:tcPr>
          <w:p w:rsidR="00E35E40" w:rsidRPr="005029A2" w:rsidRDefault="00E35E40" w:rsidP="00E35E40">
            <w:pPr>
              <w:spacing w:after="0" w:line="240" w:lineRule="auto"/>
            </w:pPr>
            <w:r w:rsidRPr="005029A2">
              <w:t>Fakso numeris</w:t>
            </w:r>
          </w:p>
        </w:tc>
        <w:tc>
          <w:tcPr>
            <w:tcW w:w="5211" w:type="dxa"/>
          </w:tcPr>
          <w:p w:rsidR="00E35E40" w:rsidRPr="005029A2" w:rsidRDefault="00E35E40" w:rsidP="00E35E40">
            <w:pPr>
              <w:spacing w:after="0" w:line="240" w:lineRule="auto"/>
              <w:jc w:val="both"/>
            </w:pPr>
          </w:p>
        </w:tc>
      </w:tr>
      <w:tr w:rsidR="00E35E40" w:rsidRPr="005029A2" w:rsidTr="00E35E40">
        <w:tc>
          <w:tcPr>
            <w:tcW w:w="4644" w:type="dxa"/>
          </w:tcPr>
          <w:p w:rsidR="00E35E40" w:rsidRPr="005029A2" w:rsidRDefault="00E35E40" w:rsidP="00E35E40">
            <w:pPr>
              <w:spacing w:after="0" w:line="240" w:lineRule="auto"/>
            </w:pPr>
            <w:r w:rsidRPr="005029A2">
              <w:t>El. pašto adresas</w:t>
            </w:r>
          </w:p>
        </w:tc>
        <w:tc>
          <w:tcPr>
            <w:tcW w:w="5211" w:type="dxa"/>
          </w:tcPr>
          <w:p w:rsidR="00E35E40" w:rsidRPr="005029A2" w:rsidRDefault="00E35E40" w:rsidP="00E35E40">
            <w:pPr>
              <w:spacing w:after="0" w:line="240" w:lineRule="auto"/>
              <w:jc w:val="both"/>
            </w:pPr>
          </w:p>
        </w:tc>
      </w:tr>
    </w:tbl>
    <w:p w:rsidR="00E35E40" w:rsidRDefault="00E35E40" w:rsidP="00E35E40">
      <w:pPr>
        <w:spacing w:after="0" w:line="240" w:lineRule="auto"/>
        <w:jc w:val="both"/>
      </w:pPr>
    </w:p>
    <w:p w:rsidR="00B747DB" w:rsidRDefault="00B747DB" w:rsidP="00B747DB">
      <w:pPr>
        <w:jc w:val="both"/>
        <w:rPr>
          <w: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5670"/>
        <w:gridCol w:w="2126"/>
      </w:tblGrid>
      <w:tr w:rsidR="00B747DB" w:rsidRPr="00E3700E" w:rsidTr="005D6C48">
        <w:trPr>
          <w:tblHeader/>
        </w:trPr>
        <w:tc>
          <w:tcPr>
            <w:tcW w:w="675" w:type="dxa"/>
          </w:tcPr>
          <w:p w:rsidR="00B747DB" w:rsidRPr="00E3700E" w:rsidRDefault="00B747DB" w:rsidP="003F2027">
            <w:pPr>
              <w:jc w:val="center"/>
              <w:rPr>
                <w:b/>
              </w:rPr>
            </w:pPr>
            <w:proofErr w:type="spellStart"/>
            <w:r w:rsidRPr="00E3700E">
              <w:rPr>
                <w:b/>
              </w:rPr>
              <w:t>Eil.Nr</w:t>
            </w:r>
            <w:proofErr w:type="spellEnd"/>
            <w:r w:rsidRPr="00E3700E">
              <w:rPr>
                <w:b/>
              </w:rPr>
              <w:t>.</w:t>
            </w:r>
          </w:p>
        </w:tc>
        <w:tc>
          <w:tcPr>
            <w:tcW w:w="1418" w:type="dxa"/>
          </w:tcPr>
          <w:p w:rsidR="00B747DB" w:rsidRPr="00E3700E" w:rsidRDefault="00B747DB" w:rsidP="003F2027">
            <w:pPr>
              <w:jc w:val="center"/>
              <w:rPr>
                <w:b/>
              </w:rPr>
            </w:pPr>
            <w:r w:rsidRPr="00E3700E">
              <w:rPr>
                <w:b/>
              </w:rPr>
              <w:t>Pirkimo dokumentų punktas</w:t>
            </w:r>
          </w:p>
        </w:tc>
        <w:tc>
          <w:tcPr>
            <w:tcW w:w="5670" w:type="dxa"/>
          </w:tcPr>
          <w:p w:rsidR="00B747DB" w:rsidRPr="00E3700E" w:rsidRDefault="00B747DB" w:rsidP="003F2027">
            <w:pPr>
              <w:jc w:val="center"/>
              <w:rPr>
                <w:b/>
              </w:rPr>
            </w:pPr>
            <w:r w:rsidRPr="00E3700E">
              <w:rPr>
                <w:b/>
              </w:rPr>
              <w:t>Tiekėjo kvalifikacijos rodiklis</w:t>
            </w:r>
          </w:p>
        </w:tc>
        <w:tc>
          <w:tcPr>
            <w:tcW w:w="2126" w:type="dxa"/>
          </w:tcPr>
          <w:p w:rsidR="00B747DB" w:rsidRPr="00E3700E" w:rsidRDefault="00B747DB" w:rsidP="003F2027">
            <w:pPr>
              <w:jc w:val="center"/>
              <w:rPr>
                <w:b/>
              </w:rPr>
            </w:pPr>
            <w:r w:rsidRPr="00E3700E">
              <w:rPr>
                <w:b/>
              </w:rPr>
              <w:t>Rodiklio reikšmė</w:t>
            </w:r>
          </w:p>
        </w:tc>
      </w:tr>
      <w:tr w:rsidR="00B747DB" w:rsidTr="005D6C48">
        <w:tc>
          <w:tcPr>
            <w:tcW w:w="675" w:type="dxa"/>
          </w:tcPr>
          <w:p w:rsidR="00B747DB" w:rsidRDefault="00B747DB" w:rsidP="003F2027">
            <w:pPr>
              <w:jc w:val="both"/>
            </w:pPr>
            <w:r>
              <w:t>1</w:t>
            </w:r>
          </w:p>
        </w:tc>
        <w:tc>
          <w:tcPr>
            <w:tcW w:w="1418" w:type="dxa"/>
          </w:tcPr>
          <w:p w:rsidR="00B747DB" w:rsidRPr="00F544C9" w:rsidRDefault="002F26C2" w:rsidP="002F26C2">
            <w:pPr>
              <w:jc w:val="center"/>
              <w:rPr>
                <w:lang w:eastAsia="lt-LT"/>
              </w:rPr>
            </w:pPr>
            <w:r>
              <w:rPr>
                <w:lang w:eastAsia="lt-LT"/>
              </w:rPr>
              <w:t>21</w:t>
            </w:r>
            <w:r w:rsidR="00B747DB">
              <w:rPr>
                <w:lang w:eastAsia="lt-LT"/>
              </w:rPr>
              <w:t>.1</w:t>
            </w:r>
          </w:p>
        </w:tc>
        <w:tc>
          <w:tcPr>
            <w:tcW w:w="5670" w:type="dxa"/>
          </w:tcPr>
          <w:p w:rsidR="00B747DB" w:rsidRPr="00516CDD" w:rsidRDefault="00B747DB" w:rsidP="003F2027">
            <w:pPr>
              <w:ind w:hanging="100"/>
              <w:rPr>
                <w:szCs w:val="24"/>
              </w:rPr>
            </w:pPr>
            <w:r w:rsidRPr="00516CDD">
              <w:rPr>
                <w:szCs w:val="24"/>
              </w:rPr>
              <w:t>Atmeta paraiškas jeigu tiekėjas:</w:t>
            </w:r>
          </w:p>
          <w:p w:rsidR="00B747DB" w:rsidRPr="00516CDD" w:rsidRDefault="00B747DB" w:rsidP="003F2027">
            <w:pPr>
              <w:tabs>
                <w:tab w:val="left" w:pos="709"/>
              </w:tabs>
              <w:ind w:firstLine="42"/>
              <w:jc w:val="both"/>
              <w:rPr>
                <w:szCs w:val="24"/>
              </w:rPr>
            </w:pPr>
            <w:r w:rsidRPr="00516CDD">
              <w:rPr>
                <w:szCs w:val="24"/>
              </w:rPr>
              <w:t xml:space="preserve">1) kuris yra fizinis asmuo, arba tiekėjo, kuris yra juridinis asmuo, vadovas ar ūkinės bendrijos tikrasis (tikrieji)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teroristinį ir su teroristine veikla susijusį nusikaltimą, valstybės paslapties atskleidimą ar praradimą, už kyšininkavimą, prekybą poveikiu, papirkimą, sukčiavimą, kredito, paskolos ar tikslinės paramos panaudojimą ne pagal paskirtį ar nustatytą tvarką, kreditinį sukčiavimą, mokesčių nesumokėjimą, </w:t>
            </w:r>
            <w:r w:rsidRPr="00516CDD">
              <w:rPr>
                <w:szCs w:val="24"/>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nusikalstamu būdu gauto turto legalizavimą arba dėl kitų valstybių tiekėjų yra priimtas ir įsiteisėjęs apkaltinamasis teismo nuosprendis už Direktyvos 2009/81/EB 39 straipsnio 1 dalyje išvardytuose Europos Sąjungos teisės aktuose apibrėžtus nusikaltimus;</w:t>
            </w:r>
          </w:p>
          <w:p w:rsidR="00B747DB" w:rsidRDefault="00B747DB" w:rsidP="003F2027">
            <w:pPr>
              <w:spacing w:line="300" w:lineRule="exact"/>
              <w:rPr>
                <w:szCs w:val="24"/>
              </w:rPr>
            </w:pPr>
            <w:r w:rsidRPr="00516CDD">
              <w:rPr>
                <w:szCs w:val="24"/>
              </w:rPr>
              <w:t>2)</w:t>
            </w:r>
            <w:r w:rsidRPr="00516CDD">
              <w:rPr>
                <w:bCs/>
                <w:color w:val="000000"/>
                <w:szCs w:val="24"/>
              </w:rPr>
              <w:t xml:space="preserve">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2126" w:type="dxa"/>
          </w:tcPr>
          <w:p w:rsidR="00B747DB" w:rsidRDefault="00B747DB" w:rsidP="003F2027">
            <w:pPr>
              <w:jc w:val="both"/>
            </w:pPr>
          </w:p>
        </w:tc>
      </w:tr>
      <w:tr w:rsidR="00B747DB" w:rsidTr="005D6C48">
        <w:tc>
          <w:tcPr>
            <w:tcW w:w="675" w:type="dxa"/>
          </w:tcPr>
          <w:p w:rsidR="00B747DB" w:rsidRDefault="00B747DB" w:rsidP="003F2027">
            <w:pPr>
              <w:jc w:val="both"/>
            </w:pPr>
            <w:r>
              <w:t>2</w:t>
            </w:r>
          </w:p>
        </w:tc>
        <w:tc>
          <w:tcPr>
            <w:tcW w:w="1418" w:type="dxa"/>
          </w:tcPr>
          <w:p w:rsidR="00B747DB" w:rsidRPr="00E82350" w:rsidRDefault="002F26C2" w:rsidP="003F2027">
            <w:pPr>
              <w:jc w:val="center"/>
              <w:rPr>
                <w:color w:val="FF0000"/>
              </w:rPr>
            </w:pPr>
            <w:r>
              <w:rPr>
                <w:lang w:eastAsia="lt-LT"/>
              </w:rPr>
              <w:t>21</w:t>
            </w:r>
            <w:r w:rsidR="00B747DB">
              <w:rPr>
                <w:lang w:eastAsia="lt-LT"/>
              </w:rPr>
              <w:t>.2</w:t>
            </w:r>
          </w:p>
        </w:tc>
        <w:tc>
          <w:tcPr>
            <w:tcW w:w="5670" w:type="dxa"/>
          </w:tcPr>
          <w:p w:rsidR="00B747DB" w:rsidRPr="00516CDD" w:rsidRDefault="00B747DB" w:rsidP="003F2027">
            <w:pPr>
              <w:ind w:firstLine="64"/>
              <w:jc w:val="both"/>
              <w:rPr>
                <w:szCs w:val="24"/>
                <w:lang w:eastAsia="lt-LT"/>
              </w:rPr>
            </w:pPr>
            <w:r w:rsidRPr="00516CDD">
              <w:rPr>
                <w:szCs w:val="24"/>
                <w:lang w:eastAsia="lt-LT"/>
              </w:rPr>
              <w:t>Tiekėjas yra bankrutavęs, likviduojamas, su kreditoriais yra sudaręs taikos sutartį (tiekėjo ir kreditorių susitarimą tęsti tiekėjo veiklą, kai tiekėjas prisiima tam tikrus įsipareigojimus, o kreditoriai sutinka savo reikalavimus atidėti, sumažinti ar jų atsisakyti), sustabdęs ar apribojęs savo veiklą arba jo padėtis pagal valstybės, kurioje jis registruotas, įstatymus yra tokia pati ar panaši.</w:t>
            </w:r>
          </w:p>
          <w:p w:rsidR="00B747DB" w:rsidRDefault="00B747DB" w:rsidP="003F2027">
            <w:pPr>
              <w:jc w:val="both"/>
            </w:pPr>
            <w:r w:rsidRPr="00516CDD">
              <w:rPr>
                <w:szCs w:val="24"/>
                <w:lang w:eastAsia="lt-LT"/>
              </w:rPr>
              <w:t>2. Tiekėjui iškelta restruktūrizavimo, bankroto byla arba bankroto procesas vykdomas ne teismo tvarka, inicijuotos priverstinio likvidavimo ar susitarimo su kreditoriais procedūros arba jam atliekamos analogiškos procedūros pagal valstybės, kurioje jis registruotas, įstatymus.</w:t>
            </w:r>
            <w:r>
              <w:rPr>
                <w:szCs w:val="24"/>
              </w:rPr>
              <w:t>.</w:t>
            </w:r>
          </w:p>
        </w:tc>
        <w:tc>
          <w:tcPr>
            <w:tcW w:w="2126" w:type="dxa"/>
          </w:tcPr>
          <w:p w:rsidR="00B747DB" w:rsidRDefault="00B747DB" w:rsidP="003F2027">
            <w:pPr>
              <w:jc w:val="both"/>
            </w:pPr>
          </w:p>
        </w:tc>
      </w:tr>
      <w:tr w:rsidR="00B747DB" w:rsidTr="005D6C48">
        <w:tc>
          <w:tcPr>
            <w:tcW w:w="675" w:type="dxa"/>
          </w:tcPr>
          <w:p w:rsidR="00B747DB" w:rsidRDefault="00B747DB" w:rsidP="003F2027">
            <w:pPr>
              <w:jc w:val="both"/>
            </w:pPr>
            <w:r>
              <w:t>3</w:t>
            </w:r>
          </w:p>
        </w:tc>
        <w:tc>
          <w:tcPr>
            <w:tcW w:w="1418" w:type="dxa"/>
          </w:tcPr>
          <w:p w:rsidR="00B747DB" w:rsidRPr="002B5487" w:rsidRDefault="002F26C2" w:rsidP="003F2027">
            <w:pPr>
              <w:jc w:val="center"/>
              <w:rPr>
                <w:color w:val="FF0000"/>
              </w:rPr>
            </w:pPr>
            <w:r>
              <w:rPr>
                <w:lang w:eastAsia="lt-LT"/>
              </w:rPr>
              <w:t>21</w:t>
            </w:r>
            <w:r w:rsidR="00B747DB">
              <w:rPr>
                <w:lang w:eastAsia="lt-LT"/>
              </w:rPr>
              <w:t>.3</w:t>
            </w:r>
          </w:p>
        </w:tc>
        <w:tc>
          <w:tcPr>
            <w:tcW w:w="5670" w:type="dxa"/>
          </w:tcPr>
          <w:p w:rsidR="00B747DB" w:rsidRDefault="00B747DB" w:rsidP="002F26C2">
            <w:pPr>
              <w:jc w:val="both"/>
              <w:rPr>
                <w:szCs w:val="24"/>
              </w:rPr>
            </w:pPr>
            <w:r w:rsidRPr="00516CDD">
              <w:rPr>
                <w:szCs w:val="24"/>
                <w:lang w:eastAsia="lt-LT"/>
              </w:rPr>
              <w:t xml:space="preserve">Tiekėjas, kuris yra fizinis asmuo, turi neišnykusį ar nepanaikintą teistumą arba tiekėjas, kuris yra juridinis asmuo, dėl kurio per pastaruosius 5 metus yra įsiteisėjęs apkaltinamasis teismo nuosprendis už nusikalstamas veikas nuosavybei, turtinėms teisėms ir turtiniams interesams, intelektinei ar pramoninei nuosavybei, ekonomikai ir verslo tvarkai, finansų sistemai, valstybės </w:t>
            </w:r>
            <w:r w:rsidRPr="00516CDD">
              <w:rPr>
                <w:szCs w:val="24"/>
                <w:lang w:eastAsia="lt-LT"/>
              </w:rPr>
              <w:lastRenderedPageBreak/>
              <w:t xml:space="preserve">tarnybai ir viešiesiems interesams, taip pat už nusikalstamas veikas, susijusias su disponavimu ginklais, šaudmenimis, karine įranga, sprogmenimis, sprogstamosiomis bei radioaktyviosiomis medžiagomis, išskyrus šio straipsnio </w:t>
            </w:r>
            <w:r w:rsidR="002F26C2">
              <w:rPr>
                <w:szCs w:val="24"/>
                <w:lang w:eastAsia="lt-LT"/>
              </w:rPr>
              <w:t>21</w:t>
            </w:r>
            <w:r w:rsidR="00E36882" w:rsidRPr="00E36882">
              <w:rPr>
                <w:szCs w:val="24"/>
                <w:lang w:eastAsia="lt-LT"/>
              </w:rPr>
              <w:t>.1</w:t>
            </w:r>
            <w:r w:rsidRPr="00516CDD">
              <w:rPr>
                <w:szCs w:val="24"/>
                <w:lang w:eastAsia="lt-LT"/>
              </w:rPr>
              <w:t xml:space="preserve"> dalyje išvardytas veikas;</w:t>
            </w:r>
          </w:p>
        </w:tc>
        <w:tc>
          <w:tcPr>
            <w:tcW w:w="2126" w:type="dxa"/>
          </w:tcPr>
          <w:p w:rsidR="00B747DB" w:rsidRDefault="00B747DB" w:rsidP="003F2027">
            <w:pPr>
              <w:jc w:val="both"/>
            </w:pPr>
          </w:p>
        </w:tc>
      </w:tr>
      <w:tr w:rsidR="00B747DB" w:rsidTr="005D6C48">
        <w:tc>
          <w:tcPr>
            <w:tcW w:w="675" w:type="dxa"/>
          </w:tcPr>
          <w:p w:rsidR="00B747DB" w:rsidRDefault="00B747DB" w:rsidP="003F2027">
            <w:pPr>
              <w:jc w:val="both"/>
            </w:pPr>
            <w:r>
              <w:t>4</w:t>
            </w:r>
          </w:p>
        </w:tc>
        <w:tc>
          <w:tcPr>
            <w:tcW w:w="1418" w:type="dxa"/>
          </w:tcPr>
          <w:p w:rsidR="00B747DB" w:rsidRPr="002B5487" w:rsidRDefault="002F26C2" w:rsidP="003F2027">
            <w:pPr>
              <w:jc w:val="center"/>
              <w:rPr>
                <w:color w:val="FF0000"/>
              </w:rPr>
            </w:pPr>
            <w:r>
              <w:rPr>
                <w:lang w:eastAsia="lt-LT"/>
              </w:rPr>
              <w:t>21</w:t>
            </w:r>
            <w:r w:rsidR="00B747DB">
              <w:rPr>
                <w:lang w:eastAsia="lt-LT"/>
              </w:rPr>
              <w:t>.4</w:t>
            </w:r>
          </w:p>
        </w:tc>
        <w:tc>
          <w:tcPr>
            <w:tcW w:w="5670" w:type="dxa"/>
          </w:tcPr>
          <w:p w:rsidR="00B747DB" w:rsidRPr="00516CDD" w:rsidRDefault="00B747DB" w:rsidP="003F2027">
            <w:pPr>
              <w:tabs>
                <w:tab w:val="left" w:pos="709"/>
              </w:tabs>
              <w:jc w:val="both"/>
              <w:rPr>
                <w:szCs w:val="24"/>
              </w:rPr>
            </w:pPr>
            <w:r w:rsidRPr="00516CDD">
              <w:rPr>
                <w:szCs w:val="24"/>
              </w:rPr>
              <w:t>Tiekėjas yra padaręs rimtą profesinį pažeidimą, kurį perkančioji organizacija gali įrodyti bet kokiomis teisėtomis priemonėmis. Šiuo pagrindu tiekėjas iš pirkimo procedūros gali būti pašalinamas, kai yra bent vienas iš šių perkančiosios organizacijos pirkimo dokumentuose pasirinktinai nurodytų pažeidimų:</w:t>
            </w:r>
          </w:p>
          <w:p w:rsidR="00B747DB" w:rsidRPr="00516CDD" w:rsidRDefault="00B747DB" w:rsidP="003F2027">
            <w:pPr>
              <w:tabs>
                <w:tab w:val="left" w:pos="709"/>
              </w:tabs>
              <w:jc w:val="both"/>
              <w:rPr>
                <w:szCs w:val="24"/>
              </w:rPr>
            </w:pPr>
            <w:r w:rsidRPr="00516CDD">
              <w:rPr>
                <w:szCs w:val="24"/>
              </w:rPr>
              <w:t>a) konkurencijos, socialinės ir darbo teisės, darbuotojų saugos ir sveikatos, aplinkos apsaugos, informacijos apsaugos, intelektinės nuosavybės apsaugos, už kurį tiekėjui ar jo vadovui yra paskirta administracinė nuobauda ar ekonominė sankcija, nustatytos Lietuvos Respublikos ar kitų valstybių įstatymuose, kai nuo sprendimo, kuriuo buvo paskirta ši sankcija, įsiteisėjimo dienos praėjo mažiau kaip vieni metai;</w:t>
            </w:r>
          </w:p>
          <w:p w:rsidR="00B747DB" w:rsidRPr="00516CDD" w:rsidRDefault="00B747DB" w:rsidP="003F2027">
            <w:pPr>
              <w:tabs>
                <w:tab w:val="left" w:pos="347"/>
              </w:tabs>
              <w:jc w:val="both"/>
              <w:rPr>
                <w:szCs w:val="24"/>
              </w:rPr>
            </w:pPr>
            <w:r w:rsidRPr="00516CDD">
              <w:rPr>
                <w:szCs w:val="24"/>
              </w:rPr>
              <w:t>b) draudimo sudaryti draudžiamus susitarimus, įtvirtintus Konkurencijos įstatyme ar panašaus pobūdžio kitos valstybės teisės akte, pažeidimas, kai nuo sprendimo paskirti Konkurencijos įstatyme ar kitos valstybės teisės akte nustatytą ekonominę sankciją įsiteisėjimo dienos praėjo mažiau kaip 3 metai;</w:t>
            </w:r>
          </w:p>
          <w:p w:rsidR="00B747DB" w:rsidRPr="00516CDD" w:rsidRDefault="00B747DB" w:rsidP="003F2027">
            <w:pPr>
              <w:tabs>
                <w:tab w:val="left" w:pos="709"/>
              </w:tabs>
              <w:jc w:val="both"/>
              <w:rPr>
                <w:szCs w:val="24"/>
              </w:rPr>
            </w:pPr>
            <w:r w:rsidRPr="00516CDD">
              <w:rPr>
                <w:szCs w:val="24"/>
              </w:rPr>
              <w:t>c) profesinės etikos pažeidimas, kai nuo tiekėjo pripažinimo nesilaikančiu profesinės etikos normų momento praėjo mažiau kaip vieni metai;</w:t>
            </w:r>
          </w:p>
          <w:p w:rsidR="00B747DB" w:rsidRDefault="00B747DB" w:rsidP="003F2027">
            <w:pPr>
              <w:rPr>
                <w:color w:val="000000"/>
                <w:szCs w:val="24"/>
                <w:lang w:eastAsia="lt-LT"/>
              </w:rPr>
            </w:pPr>
            <w:r w:rsidRPr="00516CDD">
              <w:rPr>
                <w:szCs w:val="24"/>
              </w:rPr>
              <w:t xml:space="preserve">d) </w:t>
            </w:r>
            <w:r w:rsidRPr="00516CDD">
              <w:rPr>
                <w:bCs/>
                <w:color w:val="000000"/>
                <w:szCs w:val="24"/>
              </w:rPr>
              <w:t xml:space="preserve">tiekėjas </w:t>
            </w:r>
            <w:r w:rsidRPr="00516CDD">
              <w:rPr>
                <w:bCs/>
                <w:szCs w:val="24"/>
              </w:rPr>
              <w:t>yra neįvykdęs</w:t>
            </w:r>
            <w:r w:rsidRPr="00516CDD">
              <w:rPr>
                <w:szCs w:val="24"/>
              </w:rPr>
              <w:t xml:space="preserve"> pirkimo sutarties</w:t>
            </w:r>
            <w:r w:rsidRPr="00516CDD">
              <w:rPr>
                <w:bCs/>
                <w:szCs w:val="24"/>
              </w:rPr>
              <w:t>,</w:t>
            </w:r>
            <w:r w:rsidRPr="00516CDD">
              <w:rPr>
                <w:color w:val="000000"/>
                <w:szCs w:val="24"/>
              </w:rPr>
              <w:t xml:space="preserve"> </w:t>
            </w:r>
            <w:r w:rsidRPr="00516CDD">
              <w:rPr>
                <w:bCs/>
                <w:color w:val="000000"/>
                <w:szCs w:val="24"/>
              </w:rPr>
              <w:t>sudarytos</w:t>
            </w:r>
            <w:r w:rsidRPr="00516CDD">
              <w:rPr>
                <w:color w:val="000000"/>
                <w:szCs w:val="24"/>
              </w:rPr>
              <w:t xml:space="preserve"> </w:t>
            </w:r>
            <w:r w:rsidRPr="00516CDD">
              <w:rPr>
                <w:bCs/>
                <w:color w:val="000000"/>
                <w:szCs w:val="24"/>
              </w:rPr>
              <w:t xml:space="preserve">vadovaujantis šiuo įstatymu, Viešųjų pirkimų įstatymu ar Pirkimų, atliekamų </w:t>
            </w:r>
            <w:proofErr w:type="spellStart"/>
            <w:r w:rsidRPr="00516CDD">
              <w:rPr>
                <w:bCs/>
                <w:color w:val="000000"/>
                <w:szCs w:val="24"/>
              </w:rPr>
              <w:t>vandentvarkos</w:t>
            </w:r>
            <w:proofErr w:type="spellEnd"/>
            <w:r w:rsidRPr="00516CDD">
              <w:rPr>
                <w:bCs/>
                <w:color w:val="000000"/>
                <w:szCs w:val="24"/>
              </w:rPr>
              <w:t>, energetikos, transporto ar pašto paslaugų srities perkančiųjų subjektų, įstatymu, ar koncesijos sutarties</w:t>
            </w:r>
            <w:r w:rsidRPr="00516CDD">
              <w:rPr>
                <w:bCs/>
                <w:szCs w:val="24"/>
              </w:rPr>
              <w:t xml:space="preserve"> </w:t>
            </w:r>
            <w:r w:rsidRPr="00516CDD">
              <w:rPr>
                <w:bCs/>
                <w:color w:val="000000"/>
                <w:szCs w:val="24"/>
              </w:rPr>
              <w:t xml:space="preserve">arba netinkamai ją įvykdęs ir </w:t>
            </w:r>
            <w:r w:rsidRPr="00516CDD">
              <w:rPr>
                <w:bCs/>
                <w:szCs w:val="24"/>
              </w:rPr>
              <w:t>tai</w:t>
            </w:r>
            <w:r w:rsidRPr="00516CDD">
              <w:rPr>
                <w:szCs w:val="24"/>
              </w:rPr>
              <w:t xml:space="preserve"> buvo esminis sutarties pažeidimas, kaip nustatyta Civiliniame kodekse (toliau – esminis pirkimo sutarties pažeidimas), dėl kurio per pastaruosius 3 metus buvo nutraukta sutartis arba per pastaruosius 3 metus buvo priimtas ir įsiteisėjęs teismo sprendimas, kuriuo tenkinamas perkančiosios organizacijos reikalavimas atlyginti nuostolius, patirtus </w:t>
            </w:r>
            <w:r w:rsidRPr="00516CDD">
              <w:rPr>
                <w:szCs w:val="24"/>
              </w:rPr>
              <w:lastRenderedPageBreak/>
              <w:t xml:space="preserve">dėl to, kad tiekėjas sutartyje nustatytą esminę sutarties sąlygą vykdė su dideliais arba nuolatiniais trūkumais. Šiuo pagrindu tiekėjas taip pat pašalinamas iš pirkimo procedūros, kai vadovaujantis kitų valstybių teisės aktais per pastaruosius 3 metus nustatyta, kad jis, vykdydamas ankstesnę pirkimo </w:t>
            </w:r>
            <w:r w:rsidRPr="00516CDD">
              <w:rPr>
                <w:bCs/>
                <w:szCs w:val="24"/>
              </w:rPr>
              <w:t>ar</w:t>
            </w:r>
            <w:r w:rsidRPr="00516CDD">
              <w:rPr>
                <w:szCs w:val="24"/>
              </w:rPr>
              <w:t xml:space="preserve"> </w:t>
            </w:r>
            <w:r w:rsidRPr="00516CDD">
              <w:rPr>
                <w:bCs/>
                <w:szCs w:val="24"/>
              </w:rPr>
              <w:t xml:space="preserve">koncesijos </w:t>
            </w:r>
            <w:r w:rsidRPr="00516CDD">
              <w:rPr>
                <w:szCs w:val="24"/>
              </w:rPr>
              <w:t>sutartį</w:t>
            </w:r>
            <w:r w:rsidRPr="00516CDD">
              <w:rPr>
                <w:bCs/>
                <w:szCs w:val="24"/>
              </w:rPr>
              <w:t>,</w:t>
            </w:r>
            <w:r w:rsidRPr="00516CDD">
              <w:rPr>
                <w:szCs w:val="24"/>
              </w:rPr>
              <w:t xml:space="preserve"> sutartyje nustatytą esminį reikalavimą įgyvendino su dideliais arba nuolatiniais trūkumais ir dėl to ta ankstesnė sutartis buvo nutraukta anksčiau laiko, buvo pareikalauta atlyginti žalą ar taikomos kitos panašios sankcijos.</w:t>
            </w:r>
            <w:r w:rsidRPr="00516CDD">
              <w:rPr>
                <w:color w:val="000000"/>
                <w:szCs w:val="24"/>
              </w:rPr>
              <w:t xml:space="preserve"> Perkančioji organizacija iš pirkimo procedūros pašalina tiekėją ir tuo atveju, kai ji turi įtikinamų duomenų, kad tiekėjas yra įsteigtas siekiant išvengti šio pašalinimo pagrindo taikymo</w:t>
            </w:r>
            <w:r w:rsidRPr="00516CDD">
              <w:rPr>
                <w:szCs w:val="24"/>
              </w:rPr>
              <w:t>;</w:t>
            </w:r>
          </w:p>
        </w:tc>
        <w:tc>
          <w:tcPr>
            <w:tcW w:w="2126" w:type="dxa"/>
          </w:tcPr>
          <w:p w:rsidR="00B747DB" w:rsidRDefault="00B747DB" w:rsidP="003F2027">
            <w:pPr>
              <w:jc w:val="both"/>
            </w:pPr>
          </w:p>
        </w:tc>
      </w:tr>
      <w:tr w:rsidR="00B747DB" w:rsidTr="005D6C48">
        <w:tc>
          <w:tcPr>
            <w:tcW w:w="675" w:type="dxa"/>
          </w:tcPr>
          <w:p w:rsidR="00B747DB" w:rsidRDefault="00B747DB" w:rsidP="003F2027">
            <w:pPr>
              <w:jc w:val="both"/>
            </w:pPr>
            <w:r>
              <w:t>5</w:t>
            </w:r>
          </w:p>
        </w:tc>
        <w:tc>
          <w:tcPr>
            <w:tcW w:w="1418" w:type="dxa"/>
          </w:tcPr>
          <w:p w:rsidR="00B747DB" w:rsidRPr="00E82350" w:rsidRDefault="002F26C2" w:rsidP="003F2027">
            <w:pPr>
              <w:jc w:val="center"/>
              <w:rPr>
                <w:color w:val="FF0000"/>
              </w:rPr>
            </w:pPr>
            <w:r>
              <w:rPr>
                <w:lang w:eastAsia="lt-LT"/>
              </w:rPr>
              <w:t>21</w:t>
            </w:r>
            <w:r w:rsidR="00B747DB">
              <w:rPr>
                <w:lang w:eastAsia="lt-LT"/>
              </w:rPr>
              <w:t>.5</w:t>
            </w:r>
          </w:p>
        </w:tc>
        <w:tc>
          <w:tcPr>
            <w:tcW w:w="5670" w:type="dxa"/>
          </w:tcPr>
          <w:p w:rsidR="00B747DB" w:rsidRPr="00516CDD" w:rsidRDefault="00B747DB" w:rsidP="003F2027">
            <w:pPr>
              <w:spacing w:after="120"/>
              <w:jc w:val="both"/>
              <w:rPr>
                <w:szCs w:val="24"/>
                <w:lang w:eastAsia="lt-LT"/>
              </w:rPr>
            </w:pPr>
            <w:r w:rsidRPr="00516CDD">
              <w:rPr>
                <w:szCs w:val="24"/>
                <w:lang w:eastAsia="lt-LT"/>
              </w:rPr>
              <w:t xml:space="preserve">Tiekėjas nėra įvykdęs įsipareigojimų, susijusių su socialinio draudimo įmokų mokėjimu pagal valstybės, kurioje jis registruotas, ar valstybės, kurioje yra perkančioji organizacija, reikalavimus; </w:t>
            </w:r>
          </w:p>
          <w:p w:rsidR="00B747DB" w:rsidRDefault="00B747DB" w:rsidP="003F2027">
            <w:pPr>
              <w:jc w:val="both"/>
              <w:rPr>
                <w:szCs w:val="24"/>
              </w:rPr>
            </w:pPr>
            <w:r w:rsidRPr="00516CDD">
              <w:rPr>
                <w:szCs w:val="24"/>
              </w:rPr>
              <w:t xml:space="preserve">Tiekėjas nėra įvykdęs įsipareigojimų, susijusių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w:t>
            </w:r>
            <w:proofErr w:type="spellStart"/>
            <w:r w:rsidRPr="00516CDD">
              <w:rPr>
                <w:szCs w:val="24"/>
              </w:rPr>
              <w:t>Eur</w:t>
            </w:r>
            <w:proofErr w:type="spellEnd"/>
            <w:r w:rsidRPr="00516CDD">
              <w:rPr>
                <w:szCs w:val="24"/>
              </w:rPr>
              <w:t xml:space="preserve"> (penkiasdešimt eurų).</w:t>
            </w:r>
          </w:p>
        </w:tc>
        <w:tc>
          <w:tcPr>
            <w:tcW w:w="2126" w:type="dxa"/>
          </w:tcPr>
          <w:p w:rsidR="00B747DB" w:rsidRDefault="00B747DB" w:rsidP="003F2027">
            <w:pPr>
              <w:jc w:val="both"/>
            </w:pPr>
          </w:p>
        </w:tc>
      </w:tr>
      <w:tr w:rsidR="00B747DB" w:rsidTr="005D6C48">
        <w:tc>
          <w:tcPr>
            <w:tcW w:w="675" w:type="dxa"/>
          </w:tcPr>
          <w:p w:rsidR="00B747DB" w:rsidRDefault="00B747DB" w:rsidP="003F2027">
            <w:pPr>
              <w:jc w:val="both"/>
            </w:pPr>
            <w:r>
              <w:t>6</w:t>
            </w:r>
          </w:p>
        </w:tc>
        <w:tc>
          <w:tcPr>
            <w:tcW w:w="1418" w:type="dxa"/>
          </w:tcPr>
          <w:p w:rsidR="00B747DB" w:rsidRPr="00E82350" w:rsidRDefault="002F26C2" w:rsidP="003F2027">
            <w:pPr>
              <w:jc w:val="center"/>
              <w:rPr>
                <w:color w:val="FF0000"/>
              </w:rPr>
            </w:pPr>
            <w:r>
              <w:rPr>
                <w:lang w:eastAsia="lt-LT"/>
              </w:rPr>
              <w:t>21</w:t>
            </w:r>
            <w:r w:rsidR="00B747DB">
              <w:rPr>
                <w:lang w:eastAsia="lt-LT"/>
              </w:rPr>
              <w:t>.6</w:t>
            </w:r>
          </w:p>
        </w:tc>
        <w:tc>
          <w:tcPr>
            <w:tcW w:w="5670" w:type="dxa"/>
          </w:tcPr>
          <w:p w:rsidR="00B747DB" w:rsidRPr="00FA1CB5" w:rsidRDefault="00B747DB" w:rsidP="003F2027">
            <w:pPr>
              <w:rPr>
                <w:szCs w:val="24"/>
              </w:rPr>
            </w:pPr>
            <w:r w:rsidRPr="00FA1CB5">
              <w:rPr>
                <w:szCs w:val="24"/>
              </w:rPr>
              <w:t>Tiekėjas privalo atitikti šiuos reikalavimus:</w:t>
            </w:r>
          </w:p>
          <w:p w:rsidR="00714617" w:rsidRPr="001E546A" w:rsidRDefault="00714617" w:rsidP="00714617">
            <w:pPr>
              <w:spacing w:line="240" w:lineRule="auto"/>
              <w:jc w:val="both"/>
              <w:rPr>
                <w:i/>
              </w:rPr>
            </w:pPr>
            <w:r w:rsidRPr="001E546A">
              <w:rPr>
                <w:color w:val="000000"/>
              </w:rPr>
              <w:t>Tiekėjas gali dirbti ar susipažinti su įslaptinta informacija žymima ne žemesne slaptumo žyma kaip</w:t>
            </w:r>
            <w:r w:rsidRPr="001E546A">
              <w:t xml:space="preserve"> SLAPTAI</w:t>
            </w:r>
            <w:r w:rsidRPr="001E546A">
              <w:rPr>
                <w:i/>
              </w:rPr>
              <w:t>;</w:t>
            </w:r>
          </w:p>
          <w:p w:rsidR="00714617" w:rsidRPr="001E546A" w:rsidRDefault="00714617" w:rsidP="00714617">
            <w:pPr>
              <w:spacing w:line="240" w:lineRule="auto"/>
              <w:jc w:val="both"/>
              <w:rPr>
                <w:i/>
              </w:rPr>
            </w:pPr>
            <w:r w:rsidRPr="001E546A">
              <w:t>2. Tiekėjas turi turėti teisę sudaryti įslaptintus sandorius žymimus ne žemesne slaptumo žyma SLAPTAI;</w:t>
            </w:r>
          </w:p>
          <w:p w:rsidR="00B747DB" w:rsidRPr="008F09E7" w:rsidRDefault="00714617" w:rsidP="00714617">
            <w:pPr>
              <w:jc w:val="both"/>
              <w:rPr>
                <w:szCs w:val="24"/>
              </w:rPr>
            </w:pPr>
            <w:r w:rsidRPr="001E546A">
              <w:rPr>
                <w:color w:val="000000"/>
                <w:szCs w:val="24"/>
              </w:rPr>
              <w:t>3. Tiekėjo darbuotojai gali dirbti ar susipažinti su įslaptinta informacija žymima ne žemesne slaptumo žyma kaip SLAPTAI.</w:t>
            </w:r>
            <w:bookmarkStart w:id="0" w:name="_GoBack"/>
            <w:bookmarkEnd w:id="0"/>
          </w:p>
        </w:tc>
        <w:tc>
          <w:tcPr>
            <w:tcW w:w="2126" w:type="dxa"/>
          </w:tcPr>
          <w:p w:rsidR="00B747DB" w:rsidRDefault="00B747DB" w:rsidP="003F2027">
            <w:pPr>
              <w:jc w:val="both"/>
            </w:pPr>
          </w:p>
        </w:tc>
      </w:tr>
    </w:tbl>
    <w:p w:rsidR="00B747DB" w:rsidRDefault="00B747DB" w:rsidP="00B747DB">
      <w:pPr>
        <w:jc w:val="both"/>
        <w:rPr>
          <w:i/>
          <w:szCs w:val="24"/>
        </w:rPr>
      </w:pPr>
    </w:p>
    <w:p w:rsidR="00563D32" w:rsidRDefault="00563D32" w:rsidP="00B747DB">
      <w:pPr>
        <w:jc w:val="both"/>
      </w:pPr>
    </w:p>
    <w:p w:rsidR="00563D32" w:rsidRDefault="00563D32" w:rsidP="00B747DB">
      <w:pPr>
        <w:jc w:val="both"/>
      </w:pPr>
    </w:p>
    <w:p w:rsidR="00B747DB" w:rsidRDefault="00B747DB" w:rsidP="00B747DB">
      <w:pPr>
        <w:jc w:val="both"/>
      </w:pPr>
      <w:r>
        <w:lastRenderedPageBreak/>
        <w:t>Kartu su paraiška pirmajam kvalifikacijos tikrinimo etapui pateikiami šie dokumentai:</w:t>
      </w:r>
    </w:p>
    <w:p w:rsidR="00B747DB" w:rsidRDefault="00B747DB" w:rsidP="00B747DB">
      <w:pPr>
        <w:jc w:val="both"/>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395"/>
        <w:gridCol w:w="1701"/>
        <w:gridCol w:w="1417"/>
        <w:gridCol w:w="1730"/>
      </w:tblGrid>
      <w:tr w:rsidR="00B747DB" w:rsidTr="003F2027">
        <w:trPr>
          <w:tblHeader/>
        </w:trPr>
        <w:tc>
          <w:tcPr>
            <w:tcW w:w="562" w:type="dxa"/>
          </w:tcPr>
          <w:p w:rsidR="00B747DB" w:rsidRDefault="00B747DB" w:rsidP="003F2027">
            <w:pPr>
              <w:jc w:val="center"/>
            </w:pPr>
            <w:proofErr w:type="spellStart"/>
            <w:r>
              <w:t>Eil.Nr</w:t>
            </w:r>
            <w:proofErr w:type="spellEnd"/>
            <w:r>
              <w:t>.</w:t>
            </w:r>
          </w:p>
        </w:tc>
        <w:tc>
          <w:tcPr>
            <w:tcW w:w="4395" w:type="dxa"/>
          </w:tcPr>
          <w:p w:rsidR="00B747DB" w:rsidRDefault="00B747DB" w:rsidP="003F2027">
            <w:pPr>
              <w:jc w:val="center"/>
            </w:pPr>
            <w:r>
              <w:t>Pateiktų dokumentų pavadinimas</w:t>
            </w:r>
          </w:p>
        </w:tc>
        <w:tc>
          <w:tcPr>
            <w:tcW w:w="1701" w:type="dxa"/>
          </w:tcPr>
          <w:p w:rsidR="00B747DB" w:rsidRDefault="00B747DB" w:rsidP="003F2027">
            <w:pPr>
              <w:jc w:val="center"/>
            </w:pPr>
            <w:r>
              <w:t>Kvalifikacinis reikalavimas kurį šis dokumentas patvirtina</w:t>
            </w:r>
          </w:p>
        </w:tc>
        <w:tc>
          <w:tcPr>
            <w:tcW w:w="1417" w:type="dxa"/>
          </w:tcPr>
          <w:p w:rsidR="00B747DB" w:rsidRDefault="00B747DB" w:rsidP="003F2027">
            <w:pPr>
              <w:jc w:val="center"/>
            </w:pPr>
            <w:r>
              <w:t>Dokumento puslapių skaičius</w:t>
            </w:r>
          </w:p>
        </w:tc>
        <w:tc>
          <w:tcPr>
            <w:tcW w:w="1730" w:type="dxa"/>
          </w:tcPr>
          <w:p w:rsidR="00B747DB" w:rsidRDefault="00B747DB" w:rsidP="003F2027">
            <w:pPr>
              <w:jc w:val="center"/>
            </w:pPr>
            <w:r>
              <w:t>Ar pateikiama informacija yra komercinė paslaptis (konfidenciali informacija)</w:t>
            </w:r>
          </w:p>
        </w:tc>
      </w:tr>
      <w:tr w:rsidR="00B747DB" w:rsidTr="003F2027">
        <w:trPr>
          <w:trHeight w:val="567"/>
        </w:trPr>
        <w:tc>
          <w:tcPr>
            <w:tcW w:w="562" w:type="dxa"/>
          </w:tcPr>
          <w:p w:rsidR="00B747DB" w:rsidRDefault="00B747DB" w:rsidP="003F2027">
            <w:pPr>
              <w:jc w:val="both"/>
            </w:pPr>
          </w:p>
        </w:tc>
        <w:tc>
          <w:tcPr>
            <w:tcW w:w="4395" w:type="dxa"/>
          </w:tcPr>
          <w:p w:rsidR="00B747DB" w:rsidRDefault="00B747DB" w:rsidP="003F2027">
            <w:pPr>
              <w:jc w:val="both"/>
            </w:pPr>
          </w:p>
        </w:tc>
        <w:tc>
          <w:tcPr>
            <w:tcW w:w="1701" w:type="dxa"/>
          </w:tcPr>
          <w:p w:rsidR="00B747DB" w:rsidRDefault="00B747DB" w:rsidP="003F2027">
            <w:pPr>
              <w:jc w:val="both"/>
            </w:pPr>
          </w:p>
        </w:tc>
        <w:tc>
          <w:tcPr>
            <w:tcW w:w="1417" w:type="dxa"/>
          </w:tcPr>
          <w:p w:rsidR="00B747DB" w:rsidRDefault="00B747DB" w:rsidP="003F2027">
            <w:pPr>
              <w:jc w:val="both"/>
            </w:pPr>
          </w:p>
        </w:tc>
        <w:tc>
          <w:tcPr>
            <w:tcW w:w="1730" w:type="dxa"/>
          </w:tcPr>
          <w:p w:rsidR="00B747DB" w:rsidRDefault="00B747DB" w:rsidP="003F2027">
            <w:pPr>
              <w:jc w:val="both"/>
            </w:pPr>
          </w:p>
        </w:tc>
      </w:tr>
      <w:tr w:rsidR="00B747DB" w:rsidTr="003F2027">
        <w:trPr>
          <w:trHeight w:val="567"/>
        </w:trPr>
        <w:tc>
          <w:tcPr>
            <w:tcW w:w="562" w:type="dxa"/>
          </w:tcPr>
          <w:p w:rsidR="00B747DB" w:rsidRDefault="00B747DB" w:rsidP="003F2027">
            <w:pPr>
              <w:jc w:val="both"/>
            </w:pPr>
          </w:p>
        </w:tc>
        <w:tc>
          <w:tcPr>
            <w:tcW w:w="4395" w:type="dxa"/>
          </w:tcPr>
          <w:p w:rsidR="00B747DB" w:rsidRDefault="00B747DB" w:rsidP="003F2027">
            <w:pPr>
              <w:jc w:val="both"/>
              <w:rPr>
                <w:lang w:eastAsia="lt-LT"/>
              </w:rPr>
            </w:pPr>
          </w:p>
        </w:tc>
        <w:tc>
          <w:tcPr>
            <w:tcW w:w="1701" w:type="dxa"/>
          </w:tcPr>
          <w:p w:rsidR="00B747DB" w:rsidRDefault="00B747DB" w:rsidP="003F2027">
            <w:pPr>
              <w:jc w:val="both"/>
            </w:pPr>
          </w:p>
        </w:tc>
        <w:tc>
          <w:tcPr>
            <w:tcW w:w="1417" w:type="dxa"/>
          </w:tcPr>
          <w:p w:rsidR="00B747DB" w:rsidRDefault="00B747DB" w:rsidP="003F2027">
            <w:pPr>
              <w:jc w:val="both"/>
            </w:pPr>
          </w:p>
        </w:tc>
        <w:tc>
          <w:tcPr>
            <w:tcW w:w="1730" w:type="dxa"/>
          </w:tcPr>
          <w:p w:rsidR="00B747DB" w:rsidRDefault="00B747DB" w:rsidP="003F2027">
            <w:pPr>
              <w:jc w:val="both"/>
            </w:pPr>
          </w:p>
        </w:tc>
      </w:tr>
      <w:tr w:rsidR="00B747DB" w:rsidTr="003F2027">
        <w:trPr>
          <w:trHeight w:val="567"/>
        </w:trPr>
        <w:tc>
          <w:tcPr>
            <w:tcW w:w="562" w:type="dxa"/>
          </w:tcPr>
          <w:p w:rsidR="00B747DB" w:rsidRDefault="00B747DB" w:rsidP="003F2027">
            <w:pPr>
              <w:jc w:val="both"/>
            </w:pPr>
          </w:p>
        </w:tc>
        <w:tc>
          <w:tcPr>
            <w:tcW w:w="4395" w:type="dxa"/>
          </w:tcPr>
          <w:p w:rsidR="00B747DB" w:rsidRDefault="00B747DB" w:rsidP="003F2027">
            <w:pPr>
              <w:jc w:val="both"/>
            </w:pPr>
          </w:p>
        </w:tc>
        <w:tc>
          <w:tcPr>
            <w:tcW w:w="1701" w:type="dxa"/>
          </w:tcPr>
          <w:p w:rsidR="00B747DB" w:rsidRDefault="00B747DB" w:rsidP="003F2027">
            <w:pPr>
              <w:jc w:val="both"/>
            </w:pPr>
          </w:p>
        </w:tc>
        <w:tc>
          <w:tcPr>
            <w:tcW w:w="1417" w:type="dxa"/>
          </w:tcPr>
          <w:p w:rsidR="00B747DB" w:rsidRDefault="00B747DB" w:rsidP="003F2027">
            <w:pPr>
              <w:jc w:val="both"/>
            </w:pPr>
          </w:p>
        </w:tc>
        <w:tc>
          <w:tcPr>
            <w:tcW w:w="1730" w:type="dxa"/>
          </w:tcPr>
          <w:p w:rsidR="00B747DB" w:rsidRDefault="00B747DB" w:rsidP="003F2027">
            <w:pPr>
              <w:jc w:val="both"/>
            </w:pPr>
          </w:p>
        </w:tc>
      </w:tr>
      <w:tr w:rsidR="00B747DB" w:rsidTr="003F2027">
        <w:trPr>
          <w:trHeight w:val="567"/>
        </w:trPr>
        <w:tc>
          <w:tcPr>
            <w:tcW w:w="562" w:type="dxa"/>
          </w:tcPr>
          <w:p w:rsidR="00B747DB" w:rsidRDefault="00B747DB" w:rsidP="003F2027">
            <w:pPr>
              <w:jc w:val="both"/>
            </w:pPr>
          </w:p>
        </w:tc>
        <w:tc>
          <w:tcPr>
            <w:tcW w:w="4395" w:type="dxa"/>
          </w:tcPr>
          <w:p w:rsidR="00B747DB" w:rsidRDefault="00B747DB" w:rsidP="003F2027">
            <w:pPr>
              <w:jc w:val="both"/>
            </w:pPr>
          </w:p>
        </w:tc>
        <w:tc>
          <w:tcPr>
            <w:tcW w:w="1701" w:type="dxa"/>
          </w:tcPr>
          <w:p w:rsidR="00B747DB" w:rsidRDefault="00B747DB" w:rsidP="003F2027">
            <w:pPr>
              <w:jc w:val="both"/>
            </w:pPr>
          </w:p>
        </w:tc>
        <w:tc>
          <w:tcPr>
            <w:tcW w:w="1417" w:type="dxa"/>
          </w:tcPr>
          <w:p w:rsidR="00B747DB" w:rsidRDefault="00B747DB" w:rsidP="003F2027">
            <w:pPr>
              <w:jc w:val="both"/>
            </w:pPr>
          </w:p>
        </w:tc>
        <w:tc>
          <w:tcPr>
            <w:tcW w:w="1730" w:type="dxa"/>
          </w:tcPr>
          <w:p w:rsidR="00B747DB" w:rsidRDefault="00B747DB" w:rsidP="003F2027">
            <w:pPr>
              <w:jc w:val="both"/>
            </w:pPr>
          </w:p>
        </w:tc>
      </w:tr>
      <w:tr w:rsidR="00B747DB" w:rsidTr="003F2027">
        <w:trPr>
          <w:trHeight w:val="567"/>
        </w:trPr>
        <w:tc>
          <w:tcPr>
            <w:tcW w:w="562" w:type="dxa"/>
          </w:tcPr>
          <w:p w:rsidR="00B747DB" w:rsidRDefault="00B747DB" w:rsidP="003F2027">
            <w:pPr>
              <w:jc w:val="both"/>
            </w:pPr>
          </w:p>
        </w:tc>
        <w:tc>
          <w:tcPr>
            <w:tcW w:w="4395" w:type="dxa"/>
          </w:tcPr>
          <w:p w:rsidR="00B747DB" w:rsidRDefault="00B747DB" w:rsidP="003F2027">
            <w:pPr>
              <w:jc w:val="both"/>
            </w:pPr>
          </w:p>
        </w:tc>
        <w:tc>
          <w:tcPr>
            <w:tcW w:w="1701" w:type="dxa"/>
          </w:tcPr>
          <w:p w:rsidR="00B747DB" w:rsidRDefault="00B747DB" w:rsidP="003F2027">
            <w:pPr>
              <w:jc w:val="both"/>
            </w:pPr>
          </w:p>
        </w:tc>
        <w:tc>
          <w:tcPr>
            <w:tcW w:w="1417" w:type="dxa"/>
          </w:tcPr>
          <w:p w:rsidR="00B747DB" w:rsidRDefault="00B747DB" w:rsidP="003F2027">
            <w:pPr>
              <w:jc w:val="both"/>
            </w:pPr>
          </w:p>
        </w:tc>
        <w:tc>
          <w:tcPr>
            <w:tcW w:w="1730" w:type="dxa"/>
          </w:tcPr>
          <w:p w:rsidR="00B747DB" w:rsidRDefault="00B747DB" w:rsidP="003F2027">
            <w:pPr>
              <w:jc w:val="both"/>
            </w:pPr>
          </w:p>
        </w:tc>
      </w:tr>
      <w:tr w:rsidR="00B747DB" w:rsidTr="003F2027">
        <w:trPr>
          <w:trHeight w:val="567"/>
        </w:trPr>
        <w:tc>
          <w:tcPr>
            <w:tcW w:w="562" w:type="dxa"/>
          </w:tcPr>
          <w:p w:rsidR="00B747DB" w:rsidRDefault="00B747DB" w:rsidP="003F2027">
            <w:pPr>
              <w:jc w:val="both"/>
            </w:pPr>
          </w:p>
        </w:tc>
        <w:tc>
          <w:tcPr>
            <w:tcW w:w="4395" w:type="dxa"/>
          </w:tcPr>
          <w:p w:rsidR="00B747DB" w:rsidRDefault="00B747DB" w:rsidP="003F2027">
            <w:pPr>
              <w:jc w:val="both"/>
            </w:pPr>
          </w:p>
        </w:tc>
        <w:tc>
          <w:tcPr>
            <w:tcW w:w="1701" w:type="dxa"/>
          </w:tcPr>
          <w:p w:rsidR="00B747DB" w:rsidRDefault="00B747DB" w:rsidP="003F2027">
            <w:pPr>
              <w:jc w:val="both"/>
            </w:pPr>
          </w:p>
        </w:tc>
        <w:tc>
          <w:tcPr>
            <w:tcW w:w="1417" w:type="dxa"/>
          </w:tcPr>
          <w:p w:rsidR="00B747DB" w:rsidRDefault="00B747DB" w:rsidP="003F2027">
            <w:pPr>
              <w:jc w:val="both"/>
            </w:pPr>
          </w:p>
        </w:tc>
        <w:tc>
          <w:tcPr>
            <w:tcW w:w="1730" w:type="dxa"/>
          </w:tcPr>
          <w:p w:rsidR="00B747DB" w:rsidRDefault="00B747DB" w:rsidP="003F2027">
            <w:pPr>
              <w:jc w:val="both"/>
            </w:pPr>
          </w:p>
        </w:tc>
      </w:tr>
      <w:tr w:rsidR="00B747DB" w:rsidTr="003F2027">
        <w:trPr>
          <w:trHeight w:val="567"/>
        </w:trPr>
        <w:tc>
          <w:tcPr>
            <w:tcW w:w="562" w:type="dxa"/>
          </w:tcPr>
          <w:p w:rsidR="00B747DB" w:rsidRDefault="00B747DB" w:rsidP="003F2027">
            <w:pPr>
              <w:jc w:val="both"/>
            </w:pPr>
          </w:p>
        </w:tc>
        <w:tc>
          <w:tcPr>
            <w:tcW w:w="4395" w:type="dxa"/>
          </w:tcPr>
          <w:p w:rsidR="00B747DB" w:rsidRDefault="00B747DB" w:rsidP="003F2027">
            <w:pPr>
              <w:jc w:val="both"/>
            </w:pPr>
          </w:p>
        </w:tc>
        <w:tc>
          <w:tcPr>
            <w:tcW w:w="1701" w:type="dxa"/>
          </w:tcPr>
          <w:p w:rsidR="00B747DB" w:rsidRDefault="00B747DB" w:rsidP="003F2027">
            <w:pPr>
              <w:jc w:val="both"/>
            </w:pPr>
          </w:p>
        </w:tc>
        <w:tc>
          <w:tcPr>
            <w:tcW w:w="1417" w:type="dxa"/>
          </w:tcPr>
          <w:p w:rsidR="00B747DB" w:rsidRDefault="00B747DB" w:rsidP="003F2027">
            <w:pPr>
              <w:jc w:val="both"/>
            </w:pPr>
          </w:p>
        </w:tc>
        <w:tc>
          <w:tcPr>
            <w:tcW w:w="1730" w:type="dxa"/>
          </w:tcPr>
          <w:p w:rsidR="00B747DB" w:rsidRDefault="00B747DB" w:rsidP="003F2027">
            <w:pPr>
              <w:jc w:val="both"/>
            </w:pPr>
          </w:p>
        </w:tc>
      </w:tr>
      <w:tr w:rsidR="00B747DB" w:rsidTr="003F2027">
        <w:trPr>
          <w:trHeight w:val="567"/>
        </w:trPr>
        <w:tc>
          <w:tcPr>
            <w:tcW w:w="562" w:type="dxa"/>
          </w:tcPr>
          <w:p w:rsidR="00B747DB" w:rsidRDefault="00B747DB" w:rsidP="003F2027">
            <w:pPr>
              <w:jc w:val="both"/>
            </w:pPr>
          </w:p>
        </w:tc>
        <w:tc>
          <w:tcPr>
            <w:tcW w:w="4395" w:type="dxa"/>
          </w:tcPr>
          <w:p w:rsidR="00B747DB" w:rsidRDefault="00B747DB" w:rsidP="003F2027">
            <w:pPr>
              <w:jc w:val="both"/>
            </w:pPr>
          </w:p>
        </w:tc>
        <w:tc>
          <w:tcPr>
            <w:tcW w:w="1701" w:type="dxa"/>
          </w:tcPr>
          <w:p w:rsidR="00B747DB" w:rsidRDefault="00B747DB" w:rsidP="003F2027">
            <w:pPr>
              <w:jc w:val="both"/>
            </w:pPr>
          </w:p>
        </w:tc>
        <w:tc>
          <w:tcPr>
            <w:tcW w:w="1417" w:type="dxa"/>
          </w:tcPr>
          <w:p w:rsidR="00B747DB" w:rsidRDefault="00B747DB" w:rsidP="003F2027">
            <w:pPr>
              <w:jc w:val="both"/>
            </w:pPr>
          </w:p>
        </w:tc>
        <w:tc>
          <w:tcPr>
            <w:tcW w:w="1730" w:type="dxa"/>
          </w:tcPr>
          <w:p w:rsidR="00B747DB" w:rsidRDefault="00B747DB" w:rsidP="003F2027">
            <w:pPr>
              <w:jc w:val="both"/>
            </w:pPr>
          </w:p>
        </w:tc>
      </w:tr>
      <w:tr w:rsidR="00B747DB" w:rsidTr="003F2027">
        <w:trPr>
          <w:trHeight w:val="567"/>
        </w:trPr>
        <w:tc>
          <w:tcPr>
            <w:tcW w:w="562" w:type="dxa"/>
          </w:tcPr>
          <w:p w:rsidR="00B747DB" w:rsidRDefault="00B747DB" w:rsidP="003F2027">
            <w:pPr>
              <w:jc w:val="both"/>
            </w:pPr>
          </w:p>
        </w:tc>
        <w:tc>
          <w:tcPr>
            <w:tcW w:w="4395" w:type="dxa"/>
          </w:tcPr>
          <w:p w:rsidR="00B747DB" w:rsidRDefault="00B747DB" w:rsidP="003F2027">
            <w:pPr>
              <w:jc w:val="both"/>
            </w:pPr>
          </w:p>
        </w:tc>
        <w:tc>
          <w:tcPr>
            <w:tcW w:w="1701" w:type="dxa"/>
          </w:tcPr>
          <w:p w:rsidR="00B747DB" w:rsidRDefault="00B747DB" w:rsidP="003F2027">
            <w:pPr>
              <w:jc w:val="both"/>
            </w:pPr>
          </w:p>
        </w:tc>
        <w:tc>
          <w:tcPr>
            <w:tcW w:w="1417" w:type="dxa"/>
          </w:tcPr>
          <w:p w:rsidR="00B747DB" w:rsidRDefault="00B747DB" w:rsidP="003F2027">
            <w:pPr>
              <w:jc w:val="both"/>
            </w:pPr>
          </w:p>
        </w:tc>
        <w:tc>
          <w:tcPr>
            <w:tcW w:w="1730" w:type="dxa"/>
          </w:tcPr>
          <w:p w:rsidR="00B747DB" w:rsidRDefault="00B747DB" w:rsidP="003F2027">
            <w:pPr>
              <w:jc w:val="both"/>
            </w:pPr>
          </w:p>
        </w:tc>
      </w:tr>
      <w:tr w:rsidR="00B747DB" w:rsidTr="003F2027">
        <w:trPr>
          <w:trHeight w:val="567"/>
        </w:trPr>
        <w:tc>
          <w:tcPr>
            <w:tcW w:w="562" w:type="dxa"/>
          </w:tcPr>
          <w:p w:rsidR="00B747DB" w:rsidRDefault="00B747DB" w:rsidP="003F2027">
            <w:pPr>
              <w:jc w:val="both"/>
            </w:pPr>
          </w:p>
        </w:tc>
        <w:tc>
          <w:tcPr>
            <w:tcW w:w="4395" w:type="dxa"/>
          </w:tcPr>
          <w:p w:rsidR="00B747DB" w:rsidRDefault="00B747DB" w:rsidP="003F2027">
            <w:pPr>
              <w:jc w:val="both"/>
            </w:pPr>
          </w:p>
        </w:tc>
        <w:tc>
          <w:tcPr>
            <w:tcW w:w="1701" w:type="dxa"/>
          </w:tcPr>
          <w:p w:rsidR="00B747DB" w:rsidRDefault="00B747DB" w:rsidP="003F2027">
            <w:pPr>
              <w:jc w:val="both"/>
            </w:pPr>
          </w:p>
        </w:tc>
        <w:tc>
          <w:tcPr>
            <w:tcW w:w="1417" w:type="dxa"/>
          </w:tcPr>
          <w:p w:rsidR="00B747DB" w:rsidRDefault="00B747DB" w:rsidP="003F2027">
            <w:pPr>
              <w:jc w:val="both"/>
            </w:pPr>
          </w:p>
        </w:tc>
        <w:tc>
          <w:tcPr>
            <w:tcW w:w="1730" w:type="dxa"/>
          </w:tcPr>
          <w:p w:rsidR="00B747DB" w:rsidRDefault="00B747DB" w:rsidP="003F2027">
            <w:pPr>
              <w:jc w:val="both"/>
            </w:pPr>
          </w:p>
        </w:tc>
      </w:tr>
      <w:tr w:rsidR="00B747DB" w:rsidTr="003F2027">
        <w:trPr>
          <w:trHeight w:val="567"/>
        </w:trPr>
        <w:tc>
          <w:tcPr>
            <w:tcW w:w="562" w:type="dxa"/>
          </w:tcPr>
          <w:p w:rsidR="00B747DB" w:rsidRDefault="00B747DB" w:rsidP="003F2027">
            <w:pPr>
              <w:jc w:val="both"/>
            </w:pPr>
          </w:p>
        </w:tc>
        <w:tc>
          <w:tcPr>
            <w:tcW w:w="4395" w:type="dxa"/>
          </w:tcPr>
          <w:p w:rsidR="00B747DB" w:rsidRDefault="00B747DB" w:rsidP="003F2027">
            <w:pPr>
              <w:jc w:val="both"/>
            </w:pPr>
          </w:p>
        </w:tc>
        <w:tc>
          <w:tcPr>
            <w:tcW w:w="1701" w:type="dxa"/>
          </w:tcPr>
          <w:p w:rsidR="00B747DB" w:rsidRDefault="00B747DB" w:rsidP="003F2027">
            <w:pPr>
              <w:jc w:val="both"/>
            </w:pPr>
          </w:p>
        </w:tc>
        <w:tc>
          <w:tcPr>
            <w:tcW w:w="1417" w:type="dxa"/>
          </w:tcPr>
          <w:p w:rsidR="00B747DB" w:rsidRDefault="00B747DB" w:rsidP="003F2027">
            <w:pPr>
              <w:jc w:val="both"/>
            </w:pPr>
          </w:p>
        </w:tc>
        <w:tc>
          <w:tcPr>
            <w:tcW w:w="1730" w:type="dxa"/>
          </w:tcPr>
          <w:p w:rsidR="00B747DB" w:rsidRDefault="00B747DB" w:rsidP="003F2027">
            <w:pPr>
              <w:jc w:val="both"/>
            </w:pPr>
          </w:p>
        </w:tc>
      </w:tr>
      <w:tr w:rsidR="00B747DB" w:rsidTr="003F2027">
        <w:trPr>
          <w:trHeight w:val="567"/>
        </w:trPr>
        <w:tc>
          <w:tcPr>
            <w:tcW w:w="562" w:type="dxa"/>
          </w:tcPr>
          <w:p w:rsidR="00B747DB" w:rsidRDefault="00B747DB" w:rsidP="003F2027">
            <w:pPr>
              <w:jc w:val="both"/>
            </w:pPr>
          </w:p>
        </w:tc>
        <w:tc>
          <w:tcPr>
            <w:tcW w:w="4395" w:type="dxa"/>
          </w:tcPr>
          <w:p w:rsidR="00B747DB" w:rsidRDefault="00B747DB" w:rsidP="003F2027">
            <w:pPr>
              <w:jc w:val="both"/>
            </w:pPr>
          </w:p>
        </w:tc>
        <w:tc>
          <w:tcPr>
            <w:tcW w:w="1701" w:type="dxa"/>
          </w:tcPr>
          <w:p w:rsidR="00B747DB" w:rsidRDefault="00B747DB" w:rsidP="003F2027">
            <w:pPr>
              <w:jc w:val="both"/>
            </w:pPr>
          </w:p>
        </w:tc>
        <w:tc>
          <w:tcPr>
            <w:tcW w:w="1417" w:type="dxa"/>
          </w:tcPr>
          <w:p w:rsidR="00B747DB" w:rsidRDefault="00B747DB" w:rsidP="003F2027">
            <w:pPr>
              <w:jc w:val="both"/>
            </w:pPr>
          </w:p>
        </w:tc>
        <w:tc>
          <w:tcPr>
            <w:tcW w:w="1730" w:type="dxa"/>
          </w:tcPr>
          <w:p w:rsidR="00B747DB" w:rsidRDefault="00B747DB" w:rsidP="003F2027">
            <w:pPr>
              <w:jc w:val="both"/>
            </w:pPr>
          </w:p>
        </w:tc>
      </w:tr>
    </w:tbl>
    <w:p w:rsidR="00B747DB" w:rsidRDefault="00B747DB" w:rsidP="00B747DB">
      <w:pPr>
        <w:jc w:val="both"/>
        <w:rPr>
          <w:i/>
          <w:sz w:val="18"/>
          <w:szCs w:val="18"/>
        </w:rPr>
      </w:pPr>
    </w:p>
    <w:p w:rsidR="00B747DB" w:rsidRDefault="00B747DB" w:rsidP="00B747DB">
      <w:pPr>
        <w:jc w:val="both"/>
        <w:rPr>
          <w:i/>
          <w:szCs w:val="24"/>
        </w:rPr>
      </w:pPr>
    </w:p>
    <w:tbl>
      <w:tblPr>
        <w:tblW w:w="13668" w:type="dxa"/>
        <w:tblLayout w:type="fixed"/>
        <w:tblLook w:val="00A0" w:firstRow="1" w:lastRow="0" w:firstColumn="1" w:lastColumn="0" w:noHBand="0" w:noVBand="0"/>
      </w:tblPr>
      <w:tblGrid>
        <w:gridCol w:w="3284"/>
        <w:gridCol w:w="604"/>
        <w:gridCol w:w="1980"/>
        <w:gridCol w:w="701"/>
        <w:gridCol w:w="2611"/>
        <w:gridCol w:w="4252"/>
        <w:gridCol w:w="236"/>
      </w:tblGrid>
      <w:tr w:rsidR="00B747DB" w:rsidTr="003F2027">
        <w:trPr>
          <w:trHeight w:val="607"/>
        </w:trPr>
        <w:tc>
          <w:tcPr>
            <w:tcW w:w="3284" w:type="dxa"/>
            <w:tcBorders>
              <w:top w:val="nil"/>
              <w:left w:val="nil"/>
              <w:bottom w:val="single" w:sz="4" w:space="0" w:color="auto"/>
              <w:right w:val="nil"/>
            </w:tcBorders>
          </w:tcPr>
          <w:p w:rsidR="00B747DB" w:rsidRDefault="00B747DB" w:rsidP="003F2027">
            <w:pPr>
              <w:ind w:right="-1"/>
            </w:pPr>
          </w:p>
        </w:tc>
        <w:tc>
          <w:tcPr>
            <w:tcW w:w="604" w:type="dxa"/>
          </w:tcPr>
          <w:p w:rsidR="00B747DB" w:rsidRDefault="00B747DB" w:rsidP="003F2027">
            <w:pPr>
              <w:ind w:right="-1"/>
              <w:jc w:val="center"/>
            </w:pPr>
          </w:p>
        </w:tc>
        <w:tc>
          <w:tcPr>
            <w:tcW w:w="1980" w:type="dxa"/>
            <w:tcBorders>
              <w:top w:val="nil"/>
              <w:left w:val="nil"/>
              <w:bottom w:val="single" w:sz="4" w:space="0" w:color="auto"/>
              <w:right w:val="nil"/>
            </w:tcBorders>
          </w:tcPr>
          <w:p w:rsidR="00B747DB" w:rsidRDefault="00B747DB" w:rsidP="003F2027">
            <w:pPr>
              <w:ind w:right="-1"/>
              <w:jc w:val="center"/>
            </w:pPr>
          </w:p>
        </w:tc>
        <w:tc>
          <w:tcPr>
            <w:tcW w:w="701" w:type="dxa"/>
          </w:tcPr>
          <w:p w:rsidR="00B747DB" w:rsidRDefault="00B747DB" w:rsidP="003F2027">
            <w:pPr>
              <w:ind w:right="-1"/>
              <w:jc w:val="center"/>
            </w:pPr>
          </w:p>
        </w:tc>
        <w:tc>
          <w:tcPr>
            <w:tcW w:w="2611" w:type="dxa"/>
            <w:tcBorders>
              <w:top w:val="nil"/>
              <w:left w:val="nil"/>
              <w:bottom w:val="single" w:sz="4" w:space="0" w:color="auto"/>
              <w:right w:val="nil"/>
            </w:tcBorders>
          </w:tcPr>
          <w:p w:rsidR="00B747DB" w:rsidRDefault="00B747DB" w:rsidP="003F2027">
            <w:pPr>
              <w:ind w:right="-1"/>
              <w:jc w:val="right"/>
            </w:pPr>
          </w:p>
        </w:tc>
        <w:tc>
          <w:tcPr>
            <w:tcW w:w="4252" w:type="dxa"/>
          </w:tcPr>
          <w:p w:rsidR="00B747DB" w:rsidRDefault="00B747DB" w:rsidP="003F2027">
            <w:pPr>
              <w:ind w:right="-1"/>
              <w:jc w:val="right"/>
            </w:pPr>
          </w:p>
        </w:tc>
        <w:tc>
          <w:tcPr>
            <w:tcW w:w="236" w:type="dxa"/>
          </w:tcPr>
          <w:p w:rsidR="00B747DB" w:rsidRDefault="00B747DB" w:rsidP="003F2027">
            <w:pPr>
              <w:ind w:right="-1"/>
              <w:jc w:val="right"/>
            </w:pPr>
          </w:p>
        </w:tc>
      </w:tr>
      <w:tr w:rsidR="00B747DB" w:rsidTr="003F2027">
        <w:trPr>
          <w:trHeight w:val="186"/>
        </w:trPr>
        <w:tc>
          <w:tcPr>
            <w:tcW w:w="3284" w:type="dxa"/>
            <w:tcBorders>
              <w:top w:val="single" w:sz="4" w:space="0" w:color="auto"/>
              <w:left w:val="nil"/>
              <w:bottom w:val="nil"/>
              <w:right w:val="nil"/>
            </w:tcBorders>
          </w:tcPr>
          <w:p w:rsidR="00B747DB" w:rsidRDefault="00B747DB" w:rsidP="003F2027">
            <w:pPr>
              <w:snapToGrid w:val="0"/>
              <w:jc w:val="both"/>
              <w:rPr>
                <w:position w:val="6"/>
                <w:szCs w:val="24"/>
              </w:rPr>
            </w:pPr>
            <w:r>
              <w:rPr>
                <w:position w:val="6"/>
                <w:szCs w:val="24"/>
              </w:rPr>
              <w:t>(Tiekėjo arba jo įgalioto asmens pareigų pavadinimas)</w:t>
            </w:r>
          </w:p>
        </w:tc>
        <w:tc>
          <w:tcPr>
            <w:tcW w:w="604" w:type="dxa"/>
          </w:tcPr>
          <w:p w:rsidR="00B747DB" w:rsidRDefault="00B747DB" w:rsidP="003F2027">
            <w:pPr>
              <w:ind w:right="-1"/>
              <w:jc w:val="center"/>
              <w:rPr>
                <w:szCs w:val="24"/>
              </w:rPr>
            </w:pPr>
          </w:p>
        </w:tc>
        <w:tc>
          <w:tcPr>
            <w:tcW w:w="1980" w:type="dxa"/>
            <w:tcBorders>
              <w:top w:val="single" w:sz="4" w:space="0" w:color="auto"/>
              <w:left w:val="nil"/>
              <w:bottom w:val="nil"/>
              <w:right w:val="nil"/>
            </w:tcBorders>
          </w:tcPr>
          <w:p w:rsidR="00B747DB" w:rsidRDefault="00B747DB" w:rsidP="003F2027">
            <w:pPr>
              <w:ind w:right="-1"/>
              <w:jc w:val="center"/>
              <w:rPr>
                <w:szCs w:val="24"/>
              </w:rPr>
            </w:pPr>
            <w:r>
              <w:rPr>
                <w:position w:val="6"/>
                <w:szCs w:val="24"/>
              </w:rPr>
              <w:t>(Parašas)</w:t>
            </w:r>
            <w:r>
              <w:rPr>
                <w:i/>
                <w:szCs w:val="24"/>
              </w:rPr>
              <w:t xml:space="preserve"> </w:t>
            </w:r>
          </w:p>
        </w:tc>
        <w:tc>
          <w:tcPr>
            <w:tcW w:w="701" w:type="dxa"/>
          </w:tcPr>
          <w:p w:rsidR="00B747DB" w:rsidRDefault="00B747DB" w:rsidP="003F2027">
            <w:pPr>
              <w:ind w:right="-1"/>
              <w:jc w:val="center"/>
              <w:rPr>
                <w:szCs w:val="24"/>
              </w:rPr>
            </w:pPr>
          </w:p>
        </w:tc>
        <w:tc>
          <w:tcPr>
            <w:tcW w:w="2611" w:type="dxa"/>
            <w:tcBorders>
              <w:top w:val="single" w:sz="4" w:space="0" w:color="auto"/>
              <w:left w:val="nil"/>
              <w:bottom w:val="nil"/>
              <w:right w:val="nil"/>
            </w:tcBorders>
          </w:tcPr>
          <w:p w:rsidR="00B747DB" w:rsidRDefault="00B747DB" w:rsidP="003F2027">
            <w:pPr>
              <w:ind w:right="-1"/>
              <w:jc w:val="center"/>
              <w:rPr>
                <w:szCs w:val="24"/>
              </w:rPr>
            </w:pPr>
            <w:r>
              <w:rPr>
                <w:position w:val="6"/>
                <w:szCs w:val="24"/>
              </w:rPr>
              <w:t>(Vardas ir pavardė)</w:t>
            </w:r>
            <w:r>
              <w:rPr>
                <w:i/>
                <w:szCs w:val="24"/>
              </w:rPr>
              <w:t xml:space="preserve"> </w:t>
            </w:r>
          </w:p>
        </w:tc>
        <w:tc>
          <w:tcPr>
            <w:tcW w:w="4252" w:type="dxa"/>
          </w:tcPr>
          <w:p w:rsidR="00B747DB" w:rsidRDefault="00B747DB" w:rsidP="003F2027">
            <w:pPr>
              <w:ind w:right="-1"/>
              <w:jc w:val="center"/>
              <w:rPr>
                <w:szCs w:val="24"/>
              </w:rPr>
            </w:pPr>
          </w:p>
        </w:tc>
        <w:tc>
          <w:tcPr>
            <w:tcW w:w="236" w:type="dxa"/>
          </w:tcPr>
          <w:p w:rsidR="00B747DB" w:rsidRDefault="00B747DB" w:rsidP="003F2027">
            <w:pPr>
              <w:ind w:right="-1"/>
              <w:jc w:val="center"/>
              <w:rPr>
                <w:szCs w:val="24"/>
              </w:rPr>
            </w:pPr>
          </w:p>
        </w:tc>
      </w:tr>
    </w:tbl>
    <w:p w:rsidR="00B747DB" w:rsidRDefault="00B747DB" w:rsidP="00B747DB"/>
    <w:p w:rsidR="00B747DB" w:rsidRDefault="00B747DB" w:rsidP="00B747DB"/>
    <w:p w:rsidR="00B747DB" w:rsidRPr="005029A2" w:rsidRDefault="00B747DB" w:rsidP="00E35E40">
      <w:pPr>
        <w:spacing w:after="0" w:line="240" w:lineRule="auto"/>
        <w:jc w:val="both"/>
      </w:pPr>
    </w:p>
    <w:sectPr w:rsidR="00B747DB" w:rsidRPr="005029A2" w:rsidSect="008A4BFC">
      <w:headerReference w:type="even" r:id="rId7"/>
      <w:headerReference w:type="default" r:id="rId8"/>
      <w:headerReference w:type="first" r:id="rId9"/>
      <w:pgSz w:w="11906" w:h="16838"/>
      <w:pgMar w:top="1134"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60C" w:rsidRDefault="0032260C" w:rsidP="00085F67">
      <w:r>
        <w:separator/>
      </w:r>
    </w:p>
  </w:endnote>
  <w:endnote w:type="continuationSeparator" w:id="0">
    <w:p w:rsidR="0032260C" w:rsidRDefault="0032260C" w:rsidP="0008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60C" w:rsidRDefault="0032260C" w:rsidP="00085F67">
      <w:r>
        <w:separator/>
      </w:r>
    </w:p>
  </w:footnote>
  <w:footnote w:type="continuationSeparator" w:id="0">
    <w:p w:rsidR="0032260C" w:rsidRDefault="0032260C" w:rsidP="00085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2DC" w:rsidRDefault="001C22DC" w:rsidP="00DA59A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42</w:t>
    </w:r>
    <w:r>
      <w:rPr>
        <w:rStyle w:val="Puslapionumeris"/>
      </w:rPr>
      <w:fldChar w:fldCharType="end"/>
    </w:r>
  </w:p>
  <w:p w:rsidR="001C22DC" w:rsidRDefault="001C22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2DC" w:rsidRPr="00DC7D29" w:rsidRDefault="001C22DC" w:rsidP="00477D78">
    <w:pPr>
      <w:pStyle w:val="Antrats"/>
      <w:jc w:val="center"/>
      <w:rPr>
        <w:sz w:val="24"/>
        <w:szCs w:val="24"/>
        <w:lang w:val="en-US"/>
      </w:rPr>
    </w:pPr>
    <w:r w:rsidRPr="00DC7D29">
      <w:rPr>
        <w:rStyle w:val="Puslapionumeris"/>
        <w:sz w:val="24"/>
        <w:szCs w:val="24"/>
      </w:rPr>
      <w:fldChar w:fldCharType="begin"/>
    </w:r>
    <w:r w:rsidRPr="00DC7D29">
      <w:rPr>
        <w:rStyle w:val="Puslapionumeris"/>
        <w:sz w:val="24"/>
        <w:szCs w:val="24"/>
      </w:rPr>
      <w:instrText xml:space="preserve"> PAGE </w:instrText>
    </w:r>
    <w:r w:rsidRPr="00DC7D29">
      <w:rPr>
        <w:rStyle w:val="Puslapionumeris"/>
        <w:sz w:val="24"/>
        <w:szCs w:val="24"/>
      </w:rPr>
      <w:fldChar w:fldCharType="separate"/>
    </w:r>
    <w:r w:rsidR="006A4771">
      <w:rPr>
        <w:rStyle w:val="Puslapionumeris"/>
        <w:noProof/>
        <w:sz w:val="24"/>
        <w:szCs w:val="24"/>
      </w:rPr>
      <w:t>2</w:t>
    </w:r>
    <w:r w:rsidRPr="00DC7D29">
      <w:rPr>
        <w:rStyle w:val="Puslapionumeris"/>
        <w:sz w:val="24"/>
        <w:szCs w:val="24"/>
      </w:rPr>
      <w:fldChar w:fldCharType="end"/>
    </w:r>
    <w:r w:rsidRPr="00DC7D29">
      <w:rPr>
        <w:sz w:val="24"/>
        <w:szCs w:val="24"/>
        <w:lang w:val="en-US"/>
      </w:rPr>
      <w:t>-</w:t>
    </w:r>
    <w:r w:rsidR="004F5B3F">
      <w:rPr>
        <w:sz w:val="24"/>
        <w:szCs w:val="24"/>
        <w:lang w:val="en-US"/>
      </w:rPr>
      <w:t>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2DC" w:rsidRPr="007739E4" w:rsidRDefault="001C22DC">
    <w:pPr>
      <w:pStyle w:val="Antrats"/>
      <w:jc w:val="center"/>
      <w:rPr>
        <w:sz w:val="24"/>
        <w:szCs w:val="24"/>
      </w:rPr>
    </w:pPr>
    <w:r w:rsidRPr="007739E4">
      <w:rPr>
        <w:sz w:val="24"/>
        <w:szCs w:val="24"/>
      </w:rPr>
      <w:fldChar w:fldCharType="begin"/>
    </w:r>
    <w:r w:rsidRPr="007739E4">
      <w:rPr>
        <w:sz w:val="24"/>
        <w:szCs w:val="24"/>
      </w:rPr>
      <w:instrText xml:space="preserve"> PAGE   \* MERGEFORMAT </w:instrText>
    </w:r>
    <w:r w:rsidRPr="007739E4">
      <w:rPr>
        <w:sz w:val="24"/>
        <w:szCs w:val="24"/>
      </w:rPr>
      <w:fldChar w:fldCharType="separate"/>
    </w:r>
    <w:r w:rsidR="006A4771">
      <w:rPr>
        <w:noProof/>
        <w:sz w:val="24"/>
        <w:szCs w:val="24"/>
      </w:rPr>
      <w:t>1</w:t>
    </w:r>
    <w:r w:rsidRPr="007739E4">
      <w:rPr>
        <w:sz w:val="24"/>
        <w:szCs w:val="24"/>
      </w:rPr>
      <w:fldChar w:fldCharType="end"/>
    </w:r>
    <w:r>
      <w:rPr>
        <w:sz w:val="24"/>
        <w:szCs w:val="24"/>
      </w:rPr>
      <w:t>-</w:t>
    </w:r>
    <w:r w:rsidR="004F5B3F">
      <w:rPr>
        <w:sz w:val="24"/>
        <w:szCs w:val="24"/>
      </w:rPr>
      <w:t>5</w:t>
    </w:r>
  </w:p>
  <w:p w:rsidR="001C22DC" w:rsidRPr="00DC2D72" w:rsidRDefault="001C22DC" w:rsidP="00477D78">
    <w:pPr>
      <w:pStyle w:val="Antrats"/>
      <w:jc w:val="center"/>
      <w:rPr>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A3C61"/>
    <w:multiLevelType w:val="hybridMultilevel"/>
    <w:tmpl w:val="421C81F8"/>
    <w:lvl w:ilvl="0" w:tplc="7A0A3D7C">
      <w:start w:val="1"/>
      <w:numFmt w:val="decimal"/>
      <w:lvlText w:val="4.%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1ED632B5"/>
    <w:multiLevelType w:val="multilevel"/>
    <w:tmpl w:val="3EBAECF4"/>
    <w:lvl w:ilvl="0">
      <w:start w:val="5"/>
      <w:numFmt w:val="decimal"/>
      <w:suff w:val="space"/>
      <w:lvlText w:val="%1."/>
      <w:lvlJc w:val="left"/>
      <w:pPr>
        <w:ind w:left="0" w:firstLine="567"/>
      </w:pPr>
      <w:rPr>
        <w:rFonts w:cs="Times New Roman" w:hint="default"/>
        <w:b/>
        <w:color w:val="auto"/>
      </w:rPr>
    </w:lvl>
    <w:lvl w:ilvl="1">
      <w:start w:val="1"/>
      <w:numFmt w:val="decimal"/>
      <w:suff w:val="space"/>
      <w:lvlText w:val="%1.%2."/>
      <w:lvlJc w:val="left"/>
      <w:pPr>
        <w:ind w:left="0" w:firstLine="567"/>
      </w:pPr>
      <w:rPr>
        <w:rFonts w:cs="Times New Roman" w:hint="default"/>
        <w:b w:val="0"/>
        <w:i w:val="0"/>
      </w:rPr>
    </w:lvl>
    <w:lvl w:ilvl="2">
      <w:start w:val="1"/>
      <w:numFmt w:val="decimal"/>
      <w:suff w:val="space"/>
      <w:lvlText w:val="%1.%2.%3."/>
      <w:lvlJc w:val="left"/>
      <w:pPr>
        <w:ind w:left="284" w:firstLine="567"/>
      </w:pPr>
      <w:rPr>
        <w:rFonts w:cs="Times New Roman" w:hint="default"/>
        <w:b w:val="0"/>
        <w:color w:val="auto"/>
        <w:u w:val="none"/>
      </w:rPr>
    </w:lvl>
    <w:lvl w:ilvl="3">
      <w:start w:val="1"/>
      <w:numFmt w:val="decimal"/>
      <w:suff w:val="space"/>
      <w:lvlText w:val="%1.%2.%3.%4."/>
      <w:lvlJc w:val="left"/>
      <w:pPr>
        <w:ind w:left="0" w:firstLine="567"/>
      </w:pPr>
      <w:rPr>
        <w:rFonts w:ascii="Times New Roman" w:hAnsi="Times New Roman" w:cs="Times New Roman" w:hint="default"/>
        <w:b w:val="0"/>
        <w:i w:val="0"/>
        <w:strike w:val="0"/>
        <w:color w:val="auto"/>
        <w:sz w:val="24"/>
        <w:szCs w:val="24"/>
      </w:rPr>
    </w:lvl>
    <w:lvl w:ilvl="4">
      <w:start w:val="1"/>
      <w:numFmt w:val="decimal"/>
      <w:lvlText w:val="%1.%2.%3.%4.%5."/>
      <w:lvlJc w:val="left"/>
      <w:pPr>
        <w:tabs>
          <w:tab w:val="num" w:pos="6982"/>
        </w:tabs>
        <w:ind w:left="0" w:firstLine="567"/>
      </w:pPr>
      <w:rPr>
        <w:rFonts w:ascii="Times New Roman" w:hAnsi="Times New Roman" w:cs="Times New Roman" w:hint="default"/>
        <w:b w:val="0"/>
        <w:strike w:val="0"/>
        <w:color w:val="auto"/>
      </w:rPr>
    </w:lvl>
    <w:lvl w:ilvl="5">
      <w:start w:val="1"/>
      <w:numFmt w:val="decimal"/>
      <w:lvlText w:val="%1.%2.%3.%4.%5.%6."/>
      <w:lvlJc w:val="left"/>
      <w:pPr>
        <w:tabs>
          <w:tab w:val="num" w:pos="1928"/>
        </w:tabs>
        <w:ind w:left="0" w:firstLine="567"/>
      </w:pPr>
      <w:rPr>
        <w:rFonts w:ascii="Times New Roman" w:hAnsi="Times New Roman" w:cs="Times New Roman" w:hint="default"/>
        <w:b w:val="0"/>
        <w:strike w:val="0"/>
      </w:rPr>
    </w:lvl>
    <w:lvl w:ilvl="6">
      <w:start w:val="1"/>
      <w:numFmt w:val="decimal"/>
      <w:lvlText w:val="%1.%2.%3.%4.%5.%6.%7."/>
      <w:lvlJc w:val="left"/>
      <w:pPr>
        <w:tabs>
          <w:tab w:val="num" w:pos="1080"/>
        </w:tabs>
        <w:ind w:left="0" w:firstLine="0"/>
      </w:pPr>
      <w:rPr>
        <w:rFonts w:cs="Times New Roman" w:hint="default"/>
        <w:b w:val="0"/>
      </w:rPr>
    </w:lvl>
    <w:lvl w:ilvl="7">
      <w:start w:val="1"/>
      <w:numFmt w:val="decimal"/>
      <w:lvlText w:val="%1.%2.%3.%4.%5.%6.%7.%8."/>
      <w:lvlJc w:val="left"/>
      <w:pPr>
        <w:tabs>
          <w:tab w:val="num" w:pos="1440"/>
        </w:tabs>
        <w:ind w:left="0" w:firstLine="0"/>
      </w:pPr>
      <w:rPr>
        <w:rFonts w:cs="Times New Roman" w:hint="default"/>
      </w:rPr>
    </w:lvl>
    <w:lvl w:ilvl="8">
      <w:start w:val="1"/>
      <w:numFmt w:val="decimal"/>
      <w:lvlText w:val="%1.%2.%3.%4.%5.%6.%7.%8.%9."/>
      <w:lvlJc w:val="left"/>
      <w:pPr>
        <w:tabs>
          <w:tab w:val="num" w:pos="1440"/>
        </w:tabs>
        <w:ind w:left="0" w:firstLine="0"/>
      </w:pPr>
      <w:rPr>
        <w:rFonts w:cs="Times New Roman" w:hint="default"/>
      </w:rPr>
    </w:lvl>
  </w:abstractNum>
  <w:abstractNum w:abstractNumId="2" w15:restartNumberingAfterBreak="0">
    <w:nsid w:val="290D07AE"/>
    <w:multiLevelType w:val="hybridMultilevel"/>
    <w:tmpl w:val="82825ADA"/>
    <w:lvl w:ilvl="0" w:tplc="DC7874A8">
      <w:start w:val="1"/>
      <w:numFmt w:val="decimal"/>
      <w:lvlText w:val="%1."/>
      <w:lvlJc w:val="left"/>
      <w:pPr>
        <w:ind w:left="720" w:hanging="360"/>
      </w:pPr>
      <w:rPr>
        <w:b w:val="0"/>
      </w:rPr>
    </w:lvl>
    <w:lvl w:ilvl="1" w:tplc="7A0A3D7C">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370B9"/>
    <w:multiLevelType w:val="multilevel"/>
    <w:tmpl w:val="AB60EE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 w15:restartNumberingAfterBreak="0">
    <w:nsid w:val="6D360881"/>
    <w:multiLevelType w:val="hybridMultilevel"/>
    <w:tmpl w:val="82825ADA"/>
    <w:lvl w:ilvl="0" w:tplc="DC7874A8">
      <w:start w:val="1"/>
      <w:numFmt w:val="decimal"/>
      <w:lvlText w:val="%1."/>
      <w:lvlJc w:val="left"/>
      <w:pPr>
        <w:ind w:left="720" w:hanging="360"/>
      </w:pPr>
      <w:rPr>
        <w:b w:val="0"/>
      </w:rPr>
    </w:lvl>
    <w:lvl w:ilvl="1" w:tplc="7A0A3D7C">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360002"/>
    <w:multiLevelType w:val="hybridMultilevel"/>
    <w:tmpl w:val="02DE7900"/>
    <w:lvl w:ilvl="0" w:tplc="42F88EDC">
      <w:start w:val="1"/>
      <w:numFmt w:val="decimal"/>
      <w:lvlText w:val="%1)"/>
      <w:lvlJc w:val="left"/>
      <w:pPr>
        <w:ind w:left="928" w:hanging="360"/>
      </w:pPr>
      <w:rPr>
        <w:rFonts w:hint="default"/>
        <w:i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49"/>
    <w:rsid w:val="000055DC"/>
    <w:rsid w:val="00006755"/>
    <w:rsid w:val="00026E10"/>
    <w:rsid w:val="00040E75"/>
    <w:rsid w:val="0008564E"/>
    <w:rsid w:val="00085F67"/>
    <w:rsid w:val="0009705E"/>
    <w:rsid w:val="000A25AA"/>
    <w:rsid w:val="000B36D0"/>
    <w:rsid w:val="000C0756"/>
    <w:rsid w:val="000D022F"/>
    <w:rsid w:val="000D11A7"/>
    <w:rsid w:val="000E0041"/>
    <w:rsid w:val="001015A5"/>
    <w:rsid w:val="00107001"/>
    <w:rsid w:val="00123A68"/>
    <w:rsid w:val="00126276"/>
    <w:rsid w:val="001305BB"/>
    <w:rsid w:val="00152019"/>
    <w:rsid w:val="001617AD"/>
    <w:rsid w:val="00162466"/>
    <w:rsid w:val="00166675"/>
    <w:rsid w:val="0018389B"/>
    <w:rsid w:val="00196018"/>
    <w:rsid w:val="001B7B40"/>
    <w:rsid w:val="001C22DC"/>
    <w:rsid w:val="0021059B"/>
    <w:rsid w:val="0021251F"/>
    <w:rsid w:val="002325E9"/>
    <w:rsid w:val="0024131C"/>
    <w:rsid w:val="00254181"/>
    <w:rsid w:val="00266F4C"/>
    <w:rsid w:val="00277399"/>
    <w:rsid w:val="002815F7"/>
    <w:rsid w:val="002849A0"/>
    <w:rsid w:val="002A1C76"/>
    <w:rsid w:val="002B2BF9"/>
    <w:rsid w:val="002F26C2"/>
    <w:rsid w:val="003223AB"/>
    <w:rsid w:val="0032260C"/>
    <w:rsid w:val="00331BA3"/>
    <w:rsid w:val="00332E06"/>
    <w:rsid w:val="00347002"/>
    <w:rsid w:val="003618F4"/>
    <w:rsid w:val="00361E94"/>
    <w:rsid w:val="003676FC"/>
    <w:rsid w:val="003970FF"/>
    <w:rsid w:val="00397F94"/>
    <w:rsid w:val="003A03AF"/>
    <w:rsid w:val="003A36BE"/>
    <w:rsid w:val="003A763D"/>
    <w:rsid w:val="003C29C7"/>
    <w:rsid w:val="003C3AAF"/>
    <w:rsid w:val="003C47B6"/>
    <w:rsid w:val="003D676D"/>
    <w:rsid w:val="003F1302"/>
    <w:rsid w:val="003F2027"/>
    <w:rsid w:val="00425C5A"/>
    <w:rsid w:val="00431C34"/>
    <w:rsid w:val="00437349"/>
    <w:rsid w:val="00444952"/>
    <w:rsid w:val="00444D42"/>
    <w:rsid w:val="00477D78"/>
    <w:rsid w:val="004A23BB"/>
    <w:rsid w:val="004C43E3"/>
    <w:rsid w:val="004E4868"/>
    <w:rsid w:val="004E790F"/>
    <w:rsid w:val="004F5B3F"/>
    <w:rsid w:val="004F70C5"/>
    <w:rsid w:val="005017EB"/>
    <w:rsid w:val="005029A2"/>
    <w:rsid w:val="00515FFD"/>
    <w:rsid w:val="00537C93"/>
    <w:rsid w:val="005572B2"/>
    <w:rsid w:val="0055799F"/>
    <w:rsid w:val="00561016"/>
    <w:rsid w:val="00563D32"/>
    <w:rsid w:val="005737B0"/>
    <w:rsid w:val="00584FF2"/>
    <w:rsid w:val="005A4B39"/>
    <w:rsid w:val="005A5A7A"/>
    <w:rsid w:val="005D1419"/>
    <w:rsid w:val="005D1F7C"/>
    <w:rsid w:val="005D4CEA"/>
    <w:rsid w:val="005D609E"/>
    <w:rsid w:val="005D6C48"/>
    <w:rsid w:val="005F7760"/>
    <w:rsid w:val="006171A5"/>
    <w:rsid w:val="006253FE"/>
    <w:rsid w:val="00637ADC"/>
    <w:rsid w:val="00646832"/>
    <w:rsid w:val="00663064"/>
    <w:rsid w:val="00677170"/>
    <w:rsid w:val="0068039C"/>
    <w:rsid w:val="00687E89"/>
    <w:rsid w:val="0069474F"/>
    <w:rsid w:val="006A4771"/>
    <w:rsid w:val="006A5945"/>
    <w:rsid w:val="006F1C70"/>
    <w:rsid w:val="006F55AB"/>
    <w:rsid w:val="006F70D0"/>
    <w:rsid w:val="00714617"/>
    <w:rsid w:val="00716552"/>
    <w:rsid w:val="007232B4"/>
    <w:rsid w:val="0073758A"/>
    <w:rsid w:val="0073768E"/>
    <w:rsid w:val="007450B3"/>
    <w:rsid w:val="00747AB0"/>
    <w:rsid w:val="007535AB"/>
    <w:rsid w:val="00764F9B"/>
    <w:rsid w:val="007739E4"/>
    <w:rsid w:val="0079556C"/>
    <w:rsid w:val="007B76A8"/>
    <w:rsid w:val="007C0248"/>
    <w:rsid w:val="007D5B5D"/>
    <w:rsid w:val="0080139D"/>
    <w:rsid w:val="008122BD"/>
    <w:rsid w:val="00830789"/>
    <w:rsid w:val="0083149E"/>
    <w:rsid w:val="00834F53"/>
    <w:rsid w:val="00852137"/>
    <w:rsid w:val="00882FBF"/>
    <w:rsid w:val="008947C3"/>
    <w:rsid w:val="008A385F"/>
    <w:rsid w:val="008A4BFC"/>
    <w:rsid w:val="008C47D2"/>
    <w:rsid w:val="008D6EE9"/>
    <w:rsid w:val="008F338F"/>
    <w:rsid w:val="008F5109"/>
    <w:rsid w:val="009060E3"/>
    <w:rsid w:val="00914AFC"/>
    <w:rsid w:val="009B6AB6"/>
    <w:rsid w:val="009B721A"/>
    <w:rsid w:val="009C79AD"/>
    <w:rsid w:val="009D7740"/>
    <w:rsid w:val="009D7CB8"/>
    <w:rsid w:val="00A04DBD"/>
    <w:rsid w:val="00A2063A"/>
    <w:rsid w:val="00A32832"/>
    <w:rsid w:val="00A547CF"/>
    <w:rsid w:val="00A561AE"/>
    <w:rsid w:val="00A732EB"/>
    <w:rsid w:val="00A762A7"/>
    <w:rsid w:val="00A923CB"/>
    <w:rsid w:val="00AA1ECB"/>
    <w:rsid w:val="00AC1350"/>
    <w:rsid w:val="00AC342B"/>
    <w:rsid w:val="00AD77B3"/>
    <w:rsid w:val="00AF5F11"/>
    <w:rsid w:val="00AF6C2B"/>
    <w:rsid w:val="00AF76F7"/>
    <w:rsid w:val="00B07360"/>
    <w:rsid w:val="00B10CB1"/>
    <w:rsid w:val="00B17B17"/>
    <w:rsid w:val="00B64E03"/>
    <w:rsid w:val="00B747DB"/>
    <w:rsid w:val="00B764B6"/>
    <w:rsid w:val="00B933F0"/>
    <w:rsid w:val="00BA5726"/>
    <w:rsid w:val="00BB1150"/>
    <w:rsid w:val="00BB1461"/>
    <w:rsid w:val="00BC2473"/>
    <w:rsid w:val="00BC5A48"/>
    <w:rsid w:val="00BC7311"/>
    <w:rsid w:val="00BD3E2A"/>
    <w:rsid w:val="00BE7CFB"/>
    <w:rsid w:val="00BF36E9"/>
    <w:rsid w:val="00BF596C"/>
    <w:rsid w:val="00C1192E"/>
    <w:rsid w:val="00C22A95"/>
    <w:rsid w:val="00C27FAC"/>
    <w:rsid w:val="00C34353"/>
    <w:rsid w:val="00C36C4E"/>
    <w:rsid w:val="00C41974"/>
    <w:rsid w:val="00C512B2"/>
    <w:rsid w:val="00C56EE1"/>
    <w:rsid w:val="00C63486"/>
    <w:rsid w:val="00C81E66"/>
    <w:rsid w:val="00C83D7E"/>
    <w:rsid w:val="00CB1162"/>
    <w:rsid w:val="00CB5D94"/>
    <w:rsid w:val="00CB7466"/>
    <w:rsid w:val="00CC46B9"/>
    <w:rsid w:val="00CC644D"/>
    <w:rsid w:val="00CD0BA9"/>
    <w:rsid w:val="00CD4008"/>
    <w:rsid w:val="00CF06D8"/>
    <w:rsid w:val="00CF0A27"/>
    <w:rsid w:val="00D2221E"/>
    <w:rsid w:val="00D3222B"/>
    <w:rsid w:val="00D32BDE"/>
    <w:rsid w:val="00D45C26"/>
    <w:rsid w:val="00D81770"/>
    <w:rsid w:val="00D96D9D"/>
    <w:rsid w:val="00DA59A9"/>
    <w:rsid w:val="00DB4FEC"/>
    <w:rsid w:val="00DC2D72"/>
    <w:rsid w:val="00DC7D29"/>
    <w:rsid w:val="00DD7EC2"/>
    <w:rsid w:val="00DE44DC"/>
    <w:rsid w:val="00E0409F"/>
    <w:rsid w:val="00E33681"/>
    <w:rsid w:val="00E337EB"/>
    <w:rsid w:val="00E35E40"/>
    <w:rsid w:val="00E36882"/>
    <w:rsid w:val="00E43F26"/>
    <w:rsid w:val="00E44589"/>
    <w:rsid w:val="00E44C4E"/>
    <w:rsid w:val="00E51703"/>
    <w:rsid w:val="00E70205"/>
    <w:rsid w:val="00E8243A"/>
    <w:rsid w:val="00E90830"/>
    <w:rsid w:val="00E90E88"/>
    <w:rsid w:val="00E920C4"/>
    <w:rsid w:val="00EB1FD3"/>
    <w:rsid w:val="00EC189D"/>
    <w:rsid w:val="00EC5FF9"/>
    <w:rsid w:val="00ED2FA6"/>
    <w:rsid w:val="00ED7384"/>
    <w:rsid w:val="00EF3041"/>
    <w:rsid w:val="00EF4C1F"/>
    <w:rsid w:val="00F02854"/>
    <w:rsid w:val="00F13B07"/>
    <w:rsid w:val="00F15C1A"/>
    <w:rsid w:val="00F16A6D"/>
    <w:rsid w:val="00F31605"/>
    <w:rsid w:val="00F477F4"/>
    <w:rsid w:val="00F51F4D"/>
    <w:rsid w:val="00F605EB"/>
    <w:rsid w:val="00F826EF"/>
    <w:rsid w:val="00F95815"/>
    <w:rsid w:val="00FA1165"/>
    <w:rsid w:val="00FC4A41"/>
    <w:rsid w:val="00FE3531"/>
    <w:rsid w:val="00FE3AF0"/>
    <w:rsid w:val="00FE7480"/>
    <w:rsid w:val="00FE7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069B75"/>
  <w15:chartTrackingRefBased/>
  <w15:docId w15:val="{42242DE8-A17C-4C81-968C-A88ABA5D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5E40"/>
    <w:pPr>
      <w:spacing w:after="200" w:line="276" w:lineRule="auto"/>
    </w:pPr>
    <w:rPr>
      <w:rFonts w:eastAsia="Calibri"/>
      <w:sz w:val="24"/>
      <w:szCs w:val="22"/>
      <w:lang w:eastAsia="en-US"/>
    </w:rPr>
  </w:style>
  <w:style w:type="paragraph" w:styleId="Antrat1">
    <w:name w:val="heading 1"/>
    <w:basedOn w:val="prastasis"/>
    <w:next w:val="prastasis"/>
    <w:qFormat/>
    <w:rsid w:val="008947C3"/>
    <w:pPr>
      <w:keepNext/>
      <w:numPr>
        <w:numId w:val="1"/>
      </w:numPr>
      <w:spacing w:before="240" w:after="240" w:line="240" w:lineRule="auto"/>
      <w:jc w:val="center"/>
      <w:outlineLvl w:val="0"/>
    </w:pPr>
    <w:rPr>
      <w:rFonts w:eastAsia="Times New Roman"/>
      <w:caps/>
      <w:kern w:val="32"/>
      <w:szCs w:val="20"/>
    </w:rPr>
  </w:style>
  <w:style w:type="paragraph" w:styleId="Antrat2">
    <w:name w:val="heading 2"/>
    <w:basedOn w:val="prastasis"/>
    <w:next w:val="Antrat3"/>
    <w:qFormat/>
    <w:rsid w:val="008947C3"/>
    <w:pPr>
      <w:numPr>
        <w:ilvl w:val="1"/>
        <w:numId w:val="1"/>
      </w:numPr>
      <w:spacing w:before="240" w:after="0" w:line="240" w:lineRule="auto"/>
      <w:jc w:val="both"/>
      <w:outlineLvl w:val="1"/>
    </w:pPr>
    <w:rPr>
      <w:rFonts w:eastAsia="Times New Roman"/>
      <w:b/>
      <w:szCs w:val="20"/>
    </w:rPr>
  </w:style>
  <w:style w:type="paragraph" w:styleId="Antrat3">
    <w:name w:val="heading 3"/>
    <w:basedOn w:val="prastasis"/>
    <w:qFormat/>
    <w:rsid w:val="008947C3"/>
    <w:pPr>
      <w:numPr>
        <w:ilvl w:val="2"/>
        <w:numId w:val="1"/>
      </w:numPr>
      <w:spacing w:before="50" w:after="0" w:line="240" w:lineRule="auto"/>
      <w:jc w:val="both"/>
      <w:outlineLvl w:val="2"/>
    </w:pPr>
    <w:rPr>
      <w:rFonts w:eastAsia="Times New Roman"/>
      <w:szCs w:val="20"/>
    </w:rPr>
  </w:style>
  <w:style w:type="paragraph" w:styleId="Antrat4">
    <w:name w:val="heading 4"/>
    <w:aliases w:val="Heading 4 Char Char Char Char"/>
    <w:basedOn w:val="prastasis"/>
    <w:link w:val="Antrat4Diagrama"/>
    <w:qFormat/>
    <w:rsid w:val="008947C3"/>
    <w:pPr>
      <w:numPr>
        <w:ilvl w:val="3"/>
        <w:numId w:val="1"/>
      </w:numPr>
      <w:spacing w:after="0" w:line="240" w:lineRule="auto"/>
      <w:jc w:val="both"/>
      <w:outlineLvl w:val="3"/>
    </w:pPr>
    <w:rPr>
      <w:szCs w:val="20"/>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rsid w:val="00E35E4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link w:val="Antrats"/>
    <w:uiPriority w:val="99"/>
    <w:locked/>
    <w:rsid w:val="00E35E40"/>
    <w:rPr>
      <w:lang w:val="lt-LT" w:eastAsia="lt-LT" w:bidi="ar-SA"/>
    </w:rPr>
  </w:style>
  <w:style w:type="paragraph" w:customStyle="1" w:styleId="BodyText1">
    <w:name w:val="Body Text1"/>
    <w:rsid w:val="00E35E40"/>
    <w:pPr>
      <w:snapToGrid w:val="0"/>
      <w:ind w:firstLine="312"/>
      <w:jc w:val="both"/>
    </w:pPr>
    <w:rPr>
      <w:rFonts w:ascii="TimesLT" w:eastAsia="Calibri" w:hAnsi="TimesLT"/>
      <w:lang w:val="en-US" w:eastAsia="en-US"/>
    </w:rPr>
  </w:style>
  <w:style w:type="paragraph" w:styleId="Komentarotekstas">
    <w:name w:val="annotation text"/>
    <w:basedOn w:val="prastasis"/>
    <w:link w:val="KomentarotekstasDiagrama"/>
    <w:semiHidden/>
    <w:rsid w:val="00E35E40"/>
    <w:rPr>
      <w:rFonts w:eastAsia="Times New Roman"/>
      <w:sz w:val="20"/>
      <w:szCs w:val="20"/>
    </w:rPr>
  </w:style>
  <w:style w:type="character" w:customStyle="1" w:styleId="KomentarotekstasDiagrama">
    <w:name w:val="Komentaro tekstas Diagrama"/>
    <w:link w:val="Komentarotekstas"/>
    <w:semiHidden/>
    <w:locked/>
    <w:rsid w:val="00E35E40"/>
    <w:rPr>
      <w:lang w:val="lt-LT" w:eastAsia="en-US" w:bidi="ar-SA"/>
    </w:rPr>
  </w:style>
  <w:style w:type="character" w:styleId="Komentaronuoroda">
    <w:name w:val="annotation reference"/>
    <w:rsid w:val="00E35E40"/>
    <w:rPr>
      <w:rFonts w:cs="Times New Roman"/>
      <w:sz w:val="16"/>
    </w:rPr>
  </w:style>
  <w:style w:type="paragraph" w:styleId="Debesliotekstas">
    <w:name w:val="Balloon Text"/>
    <w:basedOn w:val="prastasis"/>
    <w:semiHidden/>
    <w:rsid w:val="00E35E40"/>
    <w:rPr>
      <w:rFonts w:ascii="Tahoma" w:hAnsi="Tahoma" w:cs="Tahoma"/>
      <w:sz w:val="16"/>
      <w:szCs w:val="16"/>
    </w:rPr>
  </w:style>
  <w:style w:type="paragraph" w:styleId="Komentarotema">
    <w:name w:val="annotation subject"/>
    <w:basedOn w:val="Komentarotekstas"/>
    <w:next w:val="Komentarotekstas"/>
    <w:semiHidden/>
    <w:rsid w:val="00E35E40"/>
    <w:rPr>
      <w:rFonts w:eastAsia="Calibri"/>
      <w:b/>
      <w:bCs/>
    </w:rPr>
  </w:style>
  <w:style w:type="character" w:styleId="Puslapionumeris">
    <w:name w:val="page number"/>
    <w:basedOn w:val="Numatytasispastraiposriftas"/>
    <w:rsid w:val="00DA59A9"/>
  </w:style>
  <w:style w:type="paragraph" w:styleId="Porat">
    <w:name w:val="footer"/>
    <w:basedOn w:val="prastasis"/>
    <w:link w:val="PoratDiagrama"/>
    <w:uiPriority w:val="99"/>
    <w:rsid w:val="00DA59A9"/>
    <w:pPr>
      <w:tabs>
        <w:tab w:val="center" w:pos="4819"/>
        <w:tab w:val="right" w:pos="9638"/>
      </w:tabs>
    </w:pPr>
  </w:style>
  <w:style w:type="character" w:customStyle="1" w:styleId="CharChar2">
    <w:name w:val=" Char Char2"/>
    <w:rsid w:val="008947C3"/>
    <w:rPr>
      <w:rFonts w:eastAsia="Times New Roman"/>
      <w:sz w:val="24"/>
      <w:szCs w:val="24"/>
      <w:lang w:val="en-GB" w:eastAsia="en-US"/>
    </w:rPr>
  </w:style>
  <w:style w:type="paragraph" w:customStyle="1" w:styleId="linija">
    <w:name w:val="linija"/>
    <w:basedOn w:val="prastasis"/>
    <w:rsid w:val="008947C3"/>
    <w:pPr>
      <w:spacing w:before="100" w:beforeAutospacing="1" w:after="100" w:afterAutospacing="1" w:line="240" w:lineRule="auto"/>
    </w:pPr>
    <w:rPr>
      <w:rFonts w:eastAsia="Times New Roman"/>
      <w:szCs w:val="24"/>
      <w:lang w:eastAsia="lt-LT"/>
    </w:rPr>
  </w:style>
  <w:style w:type="character" w:customStyle="1" w:styleId="Antrat4Diagrama">
    <w:name w:val="Antraštė 4 Diagrama"/>
    <w:aliases w:val="Heading 4 Char Char Char Char Diagrama"/>
    <w:link w:val="Antrat4"/>
    <w:rsid w:val="008947C3"/>
    <w:rPr>
      <w:rFonts w:eastAsia="Calibri"/>
      <w:sz w:val="24"/>
      <w:lang w:val="lt-LT" w:eastAsia="en-US" w:bidi="ar-SA"/>
    </w:rPr>
  </w:style>
  <w:style w:type="character" w:customStyle="1" w:styleId="Char2">
    <w:name w:val=" Char2"/>
    <w:rsid w:val="008947C3"/>
    <w:rPr>
      <w:strike/>
      <w:sz w:val="24"/>
      <w:lang w:val="lt-LT" w:eastAsia="en-US" w:bidi="ar-SA"/>
    </w:rPr>
  </w:style>
  <w:style w:type="character" w:customStyle="1" w:styleId="PoratDiagrama">
    <w:name w:val="Poraštė Diagrama"/>
    <w:link w:val="Porat"/>
    <w:uiPriority w:val="99"/>
    <w:locked/>
    <w:rsid w:val="00425C5A"/>
    <w:rPr>
      <w:rFonts w:eastAsia="Calibri"/>
      <w:sz w:val="24"/>
      <w:szCs w:val="22"/>
      <w:lang w:val="lt-LT" w:eastAsia="en-US" w:bidi="ar-SA"/>
    </w:rPr>
  </w:style>
  <w:style w:type="paragraph" w:styleId="Pagrindiniotekstotrauka3">
    <w:name w:val="Body Text Indent 3"/>
    <w:basedOn w:val="prastasis"/>
    <w:link w:val="Pagrindiniotekstotrauka3Diagrama"/>
    <w:rsid w:val="00331BA3"/>
    <w:pPr>
      <w:overflowPunct w:val="0"/>
      <w:autoSpaceDE w:val="0"/>
      <w:autoSpaceDN w:val="0"/>
      <w:adjustRightInd w:val="0"/>
      <w:spacing w:after="0" w:line="240" w:lineRule="auto"/>
      <w:ind w:firstLine="1134"/>
      <w:jc w:val="both"/>
    </w:pPr>
    <w:rPr>
      <w:rFonts w:ascii="TimesLT" w:hAnsi="TimesLT"/>
      <w:sz w:val="22"/>
      <w:szCs w:val="20"/>
      <w:lang w:eastAsia="x-none"/>
    </w:rPr>
  </w:style>
  <w:style w:type="character" w:customStyle="1" w:styleId="Pagrindiniotekstotrauka3Diagrama">
    <w:name w:val="Pagrindinio teksto įtrauka 3 Diagrama"/>
    <w:link w:val="Pagrindiniotekstotrauka3"/>
    <w:rsid w:val="00331BA3"/>
    <w:rPr>
      <w:rFonts w:ascii="TimesLT" w:eastAsia="Calibri" w:hAnsi="TimesLT"/>
      <w:sz w:val="22"/>
      <w:lang w:val="lt-LT"/>
    </w:rPr>
  </w:style>
  <w:style w:type="paragraph" w:styleId="prastasistinklapis">
    <w:name w:val="Įprastasis (tinklapis)"/>
    <w:basedOn w:val="prastasis"/>
    <w:rsid w:val="005F7760"/>
    <w:pPr>
      <w:spacing w:before="100" w:beforeAutospacing="1" w:after="100" w:afterAutospacing="1" w:line="240" w:lineRule="auto"/>
    </w:pPr>
    <w:rPr>
      <w:rFonts w:eastAsia="Times New Roman"/>
      <w:szCs w:val="24"/>
      <w:lang w:eastAsia="lt-LT"/>
    </w:rPr>
  </w:style>
  <w:style w:type="paragraph" w:styleId="Sraopastraipa">
    <w:name w:val="List Paragraph"/>
    <w:basedOn w:val="prastasis"/>
    <w:link w:val="SraopastraipaDiagrama"/>
    <w:uiPriority w:val="99"/>
    <w:qFormat/>
    <w:rsid w:val="006F55AB"/>
    <w:pPr>
      <w:spacing w:after="0" w:line="240" w:lineRule="auto"/>
      <w:ind w:left="1296"/>
    </w:pPr>
    <w:rPr>
      <w:rFonts w:eastAsia="Times New Roman"/>
      <w:szCs w:val="20"/>
      <w:lang w:eastAsia="lt-LT"/>
    </w:rPr>
  </w:style>
  <w:style w:type="character" w:customStyle="1" w:styleId="SraopastraipaDiagrama">
    <w:name w:val="Sąrašo pastraipa Diagrama"/>
    <w:link w:val="Sraopastraipa"/>
    <w:uiPriority w:val="99"/>
    <w:locked/>
    <w:rsid w:val="006F55AB"/>
    <w:rPr>
      <w:sz w:val="24"/>
      <w:lang w:val="lt-LT" w:eastAsia="lt-LT"/>
    </w:rPr>
  </w:style>
  <w:style w:type="paragraph" w:styleId="Pagrindinistekstas3">
    <w:name w:val="Body Text 3"/>
    <w:basedOn w:val="prastasis"/>
    <w:link w:val="Pagrindinistekstas3Diagrama"/>
    <w:uiPriority w:val="99"/>
    <w:unhideWhenUsed/>
    <w:rsid w:val="00714617"/>
    <w:pPr>
      <w:spacing w:after="120"/>
    </w:pPr>
    <w:rPr>
      <w:rFonts w:eastAsia="Times New Roman"/>
      <w:sz w:val="16"/>
      <w:szCs w:val="16"/>
    </w:rPr>
  </w:style>
  <w:style w:type="character" w:customStyle="1" w:styleId="Pagrindinistekstas3Diagrama">
    <w:name w:val="Pagrindinis tekstas 3 Diagrama"/>
    <w:basedOn w:val="Numatytasispastraiposriftas"/>
    <w:link w:val="Pagrindinistekstas3"/>
    <w:uiPriority w:val="99"/>
    <w:rsid w:val="00714617"/>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965</Words>
  <Characters>7024</Characters>
  <Application>Microsoft Office Word</Application>
  <DocSecurity>0</DocSecurity>
  <Lines>58</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riboto konkurso pirkimo dokumentų</vt:lpstr>
      <vt:lpstr>Supaprastinto riboto konkurso pirkimo dokumentų</vt:lpstr>
    </vt:vector>
  </TitlesOfParts>
  <Company>Sodra</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riboto konkurso pirkimo dokumentų</dc:title>
  <dc:subject/>
  <dc:creator>Vartotojas8</dc:creator>
  <cp:keywords/>
  <cp:lastModifiedBy>Zofija Meilūnienė</cp:lastModifiedBy>
  <cp:revision>3</cp:revision>
  <cp:lastPrinted>2017-10-05T10:29:00Z</cp:lastPrinted>
  <dcterms:created xsi:type="dcterms:W3CDTF">2025-10-03T10:22:00Z</dcterms:created>
  <dcterms:modified xsi:type="dcterms:W3CDTF">2025-10-03T10:25:00Z</dcterms:modified>
</cp:coreProperties>
</file>