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81146" w14:textId="490D7A7A" w:rsidR="004B2F73" w:rsidRPr="004B2F73" w:rsidRDefault="008613D7" w:rsidP="004B2F73">
      <w:pPr>
        <w:suppressAutoHyphens w:val="0"/>
        <w:ind w:left="6480"/>
        <w:jc w:val="both"/>
        <w:rPr>
          <w:sz w:val="24"/>
          <w:szCs w:val="24"/>
          <w:lang w:eastAsia="zh-CN"/>
        </w:rPr>
      </w:pPr>
      <w:r w:rsidRPr="004B2F73">
        <w:t xml:space="preserve"> </w:t>
      </w:r>
      <w:r w:rsidR="00146561">
        <w:rPr>
          <w:bCs/>
          <w:sz w:val="24"/>
          <w:szCs w:val="24"/>
          <w:lang w:eastAsia="zh-CN"/>
        </w:rPr>
        <w:t>Pirkimų sąlygų</w:t>
      </w:r>
    </w:p>
    <w:p w14:paraId="14FB71FD" w14:textId="49B3B3C2" w:rsidR="004B2F73" w:rsidRPr="004B2F73" w:rsidRDefault="00064F95" w:rsidP="004B2F73">
      <w:pPr>
        <w:ind w:left="6480"/>
        <w:jc w:val="both"/>
        <w:rPr>
          <w:sz w:val="24"/>
          <w:szCs w:val="24"/>
          <w:lang w:eastAsia="zh-CN"/>
        </w:rPr>
      </w:pPr>
      <w:r>
        <w:rPr>
          <w:b/>
          <w:bCs/>
          <w:sz w:val="24"/>
          <w:szCs w:val="24"/>
          <w:lang w:eastAsia="zh-CN"/>
        </w:rPr>
        <w:t>6</w:t>
      </w:r>
      <w:r w:rsidR="00651692">
        <w:rPr>
          <w:b/>
          <w:bCs/>
          <w:sz w:val="24"/>
          <w:szCs w:val="24"/>
          <w:lang w:eastAsia="zh-CN"/>
        </w:rPr>
        <w:t xml:space="preserve"> </w:t>
      </w:r>
      <w:r w:rsidR="004B2F73" w:rsidRPr="004B2F73">
        <w:rPr>
          <w:b/>
          <w:bCs/>
          <w:sz w:val="24"/>
          <w:szCs w:val="24"/>
          <w:lang w:eastAsia="zh-CN"/>
        </w:rPr>
        <w:t>priedas</w:t>
      </w:r>
    </w:p>
    <w:p w14:paraId="0D50BC4C" w14:textId="77777777" w:rsidR="004B2F73" w:rsidRPr="004B2F73" w:rsidRDefault="004B2F73" w:rsidP="004B2F73">
      <w:pPr>
        <w:suppressAutoHyphens w:val="0"/>
        <w:jc w:val="right"/>
        <w:rPr>
          <w:rFonts w:eastAsia="SimSun"/>
          <w:b/>
          <w:sz w:val="24"/>
          <w:szCs w:val="24"/>
        </w:rPr>
      </w:pPr>
    </w:p>
    <w:p w14:paraId="32B0B39E" w14:textId="77777777" w:rsidR="00F8179C" w:rsidRPr="00F8179C" w:rsidRDefault="00F8179C" w:rsidP="00F8179C">
      <w:pPr>
        <w:suppressAutoHyphens w:val="0"/>
        <w:jc w:val="center"/>
        <w:rPr>
          <w:rFonts w:eastAsia="SimSun"/>
          <w:b/>
          <w:sz w:val="24"/>
        </w:rPr>
      </w:pPr>
      <w:r w:rsidRPr="00F8179C">
        <w:rPr>
          <w:rFonts w:eastAsia="SimSun"/>
          <w:b/>
          <w:sz w:val="24"/>
        </w:rPr>
        <w:t>TIEKĖJO PATEKIMO Į ORO ERDVĖS STEBĖJIMO IR KONTROLĖS VALDYBĄ TVARKOS APRAŠAS</w:t>
      </w:r>
    </w:p>
    <w:p w14:paraId="3FE77AAE" w14:textId="77777777" w:rsidR="00F8179C" w:rsidRPr="00F8179C" w:rsidRDefault="00F8179C" w:rsidP="00F8179C">
      <w:pPr>
        <w:suppressAutoHyphens w:val="0"/>
        <w:jc w:val="center"/>
        <w:rPr>
          <w:rFonts w:eastAsia="SimSun"/>
          <w:b/>
          <w:sz w:val="24"/>
        </w:rPr>
      </w:pPr>
    </w:p>
    <w:p w14:paraId="2E5A4D96" w14:textId="77777777" w:rsidR="00F8179C" w:rsidRPr="00F8179C" w:rsidRDefault="00F8179C" w:rsidP="00F8179C">
      <w:pPr>
        <w:tabs>
          <w:tab w:val="left" w:pos="1418"/>
        </w:tabs>
        <w:suppressAutoHyphens w:val="0"/>
        <w:jc w:val="center"/>
        <w:rPr>
          <w:rFonts w:eastAsia="SimSun"/>
          <w:b/>
          <w:sz w:val="24"/>
        </w:rPr>
      </w:pPr>
    </w:p>
    <w:p w14:paraId="595F4E4E" w14:textId="77777777" w:rsidR="00F8179C" w:rsidRPr="00F8179C" w:rsidRDefault="00F8179C" w:rsidP="00F8179C">
      <w:pPr>
        <w:suppressAutoHyphens w:val="0"/>
        <w:jc w:val="center"/>
        <w:outlineLvl w:val="0"/>
        <w:rPr>
          <w:rFonts w:eastAsia="SimSun"/>
          <w:b/>
          <w:sz w:val="24"/>
          <w:szCs w:val="24"/>
        </w:rPr>
      </w:pPr>
      <w:r w:rsidRPr="00F8179C">
        <w:rPr>
          <w:rFonts w:eastAsia="SimSun"/>
          <w:b/>
          <w:sz w:val="24"/>
          <w:szCs w:val="24"/>
        </w:rPr>
        <w:t>I SKYRIUS</w:t>
      </w:r>
    </w:p>
    <w:p w14:paraId="384BE5DF" w14:textId="77777777" w:rsidR="00F8179C" w:rsidRPr="00F8179C" w:rsidRDefault="00F8179C" w:rsidP="00F8179C">
      <w:pPr>
        <w:suppressAutoHyphens w:val="0"/>
        <w:jc w:val="center"/>
        <w:rPr>
          <w:rFonts w:eastAsia="SimSun"/>
          <w:b/>
          <w:sz w:val="24"/>
        </w:rPr>
      </w:pPr>
      <w:r w:rsidRPr="00F8179C">
        <w:rPr>
          <w:rFonts w:eastAsia="SimSun"/>
          <w:b/>
          <w:sz w:val="24"/>
        </w:rPr>
        <w:t>PAGRINDINĖS SĄVOKOS</w:t>
      </w:r>
    </w:p>
    <w:p w14:paraId="52BE6631" w14:textId="77777777" w:rsidR="00F8179C" w:rsidRPr="00F8179C" w:rsidRDefault="00F8179C" w:rsidP="00F8179C">
      <w:pPr>
        <w:suppressAutoHyphens w:val="0"/>
        <w:jc w:val="center"/>
        <w:rPr>
          <w:rFonts w:eastAsia="SimSun"/>
          <w:b/>
          <w:sz w:val="36"/>
          <w:szCs w:val="28"/>
        </w:rPr>
      </w:pPr>
    </w:p>
    <w:p w14:paraId="6D6338E5"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Tiekėjas – prekes, paslaugas arba darbus galintis pasiūlyti ar siūlantis ūkio subjektas, su kuriuo Lietuvos kariuomenės (toliau – LK) Karinių oro pajėgų Oro erdvės stebėjimo ir kontrolės valdyba (toliau – OESKV) ar kitas krašto apsaugos struktūrinis vienetas yra sudaręs sutartį.</w:t>
      </w:r>
    </w:p>
    <w:p w14:paraId="128A93E4"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Darbuotojai – tiekėjo darbuotojai (lankytojai), kuriems reikalinga patekti į OESKV teritoriją, kurioje tiekėjas turi atlikti sutartyje ar pirkimo dokumentuose numatytus darbus ar suteikti paslaugas.</w:t>
      </w:r>
    </w:p>
    <w:p w14:paraId="69585E7A"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Atsakingas asmuo – OESKV karys ar darbuotojas, dirbantis pagal darbo sutartį, kuris paskirtas atsakingu už tiekėjo darbuotojų priežiūrą ir jų atliekamų darbų ar paslaugų atlikimo kontrolę.</w:t>
      </w:r>
    </w:p>
    <w:p w14:paraId="7E2D678D" w14:textId="77777777" w:rsidR="00F8179C" w:rsidRPr="00F8179C" w:rsidRDefault="00F8179C" w:rsidP="00F8179C">
      <w:pPr>
        <w:tabs>
          <w:tab w:val="left" w:pos="1276"/>
        </w:tabs>
        <w:suppressAutoHyphens w:val="0"/>
        <w:ind w:firstLine="491"/>
        <w:jc w:val="both"/>
        <w:rPr>
          <w:rFonts w:eastAsia="SimSun"/>
          <w:sz w:val="24"/>
          <w:szCs w:val="24"/>
        </w:rPr>
      </w:pPr>
    </w:p>
    <w:p w14:paraId="2EEA8861" w14:textId="77777777" w:rsidR="00F8179C" w:rsidRPr="00F8179C" w:rsidRDefault="00F8179C" w:rsidP="00F8179C">
      <w:pPr>
        <w:tabs>
          <w:tab w:val="left" w:pos="1276"/>
        </w:tabs>
        <w:suppressAutoHyphens w:val="0"/>
        <w:ind w:firstLine="491"/>
        <w:jc w:val="both"/>
        <w:rPr>
          <w:rFonts w:eastAsia="SimSun"/>
          <w:sz w:val="24"/>
          <w:szCs w:val="24"/>
        </w:rPr>
      </w:pPr>
    </w:p>
    <w:p w14:paraId="767ECA53" w14:textId="77777777" w:rsidR="00F8179C" w:rsidRPr="00F8179C" w:rsidRDefault="00F8179C" w:rsidP="00F8179C">
      <w:pPr>
        <w:tabs>
          <w:tab w:val="left" w:pos="1276"/>
        </w:tabs>
        <w:suppressAutoHyphens w:val="0"/>
        <w:ind w:firstLine="491"/>
        <w:jc w:val="center"/>
        <w:outlineLvl w:val="0"/>
        <w:rPr>
          <w:rFonts w:eastAsia="SimSun"/>
          <w:b/>
          <w:sz w:val="24"/>
          <w:szCs w:val="24"/>
        </w:rPr>
      </w:pPr>
      <w:r w:rsidRPr="00F8179C">
        <w:rPr>
          <w:rFonts w:eastAsia="SimSun"/>
          <w:b/>
          <w:sz w:val="24"/>
          <w:szCs w:val="24"/>
        </w:rPr>
        <w:t>II SKYRIUS</w:t>
      </w:r>
    </w:p>
    <w:p w14:paraId="7924D13A" w14:textId="77777777" w:rsidR="00F8179C" w:rsidRPr="00F8179C" w:rsidRDefault="00F8179C" w:rsidP="00F8179C">
      <w:pPr>
        <w:tabs>
          <w:tab w:val="left" w:pos="1276"/>
        </w:tabs>
        <w:suppressAutoHyphens w:val="0"/>
        <w:ind w:firstLine="491"/>
        <w:jc w:val="center"/>
        <w:rPr>
          <w:rFonts w:eastAsia="SimSun"/>
          <w:b/>
          <w:sz w:val="24"/>
          <w:szCs w:val="24"/>
        </w:rPr>
      </w:pPr>
      <w:r w:rsidRPr="00F8179C">
        <w:rPr>
          <w:rFonts w:eastAsia="SimSun"/>
          <w:b/>
          <w:sz w:val="24"/>
          <w:szCs w:val="24"/>
        </w:rPr>
        <w:t>BENDROSIOS NUOSTATOS</w:t>
      </w:r>
    </w:p>
    <w:p w14:paraId="147BA0AC" w14:textId="77777777" w:rsidR="00F8179C" w:rsidRPr="00F8179C" w:rsidRDefault="00F8179C" w:rsidP="00F8179C">
      <w:pPr>
        <w:tabs>
          <w:tab w:val="left" w:pos="1276"/>
        </w:tabs>
        <w:suppressAutoHyphens w:val="0"/>
        <w:ind w:firstLine="491"/>
        <w:jc w:val="center"/>
        <w:rPr>
          <w:rFonts w:eastAsia="SimSun"/>
          <w:b/>
          <w:sz w:val="24"/>
          <w:szCs w:val="24"/>
        </w:rPr>
      </w:pPr>
    </w:p>
    <w:p w14:paraId="65CFB109"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Tiekėjo patekimo į Oro erdvės stebėjimo ir kontrolės valdybą tvarkos aprašas (toliau – Tvarkos aprašas) nustato darbuotojų patekimo į OESKV tvarką.</w:t>
      </w:r>
    </w:p>
    <w:p w14:paraId="6BC79C34"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Leidimą darbuotojams (lankytojams) patekti į OESKV teritoriją ar patalpas suteikia OESKV vadas, gavęs tiekėjo darbuotojų, lankytojų sąrašo formą</w:t>
      </w:r>
      <w:r w:rsidRPr="00F8179C" w:rsidDel="003D364A">
        <w:rPr>
          <w:rFonts w:eastAsia="SimSun"/>
          <w:sz w:val="24"/>
          <w:szCs w:val="24"/>
        </w:rPr>
        <w:t xml:space="preserve"> </w:t>
      </w:r>
      <w:r w:rsidRPr="00F8179C">
        <w:rPr>
          <w:rFonts w:eastAsia="SimSun"/>
          <w:sz w:val="24"/>
          <w:szCs w:val="24"/>
        </w:rPr>
        <w:t>patekti į OESKV teritorijas ir patalpas (Tvarkos aprašo 1 priedas) ir įvertinęs lankytojų sąrašo formoje</w:t>
      </w:r>
      <w:r w:rsidRPr="00F8179C" w:rsidDel="003D364A">
        <w:rPr>
          <w:rFonts w:eastAsia="SimSun"/>
          <w:sz w:val="24"/>
          <w:szCs w:val="24"/>
        </w:rPr>
        <w:t xml:space="preserve"> </w:t>
      </w:r>
      <w:r w:rsidRPr="00F8179C">
        <w:rPr>
          <w:rFonts w:eastAsia="SimSun"/>
          <w:sz w:val="24"/>
          <w:szCs w:val="24"/>
        </w:rPr>
        <w:t>pateiktus duomenis.</w:t>
      </w:r>
    </w:p>
    <w:p w14:paraId="63C07358"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bookmarkStart w:id="0" w:name="_GoBack"/>
      <w:r w:rsidRPr="00F8179C">
        <w:rPr>
          <w:rFonts w:eastAsia="SimSun"/>
          <w:sz w:val="24"/>
          <w:szCs w:val="24"/>
        </w:rPr>
        <w:t xml:space="preserve">Tiekėjas darbuotojų, kurių lankymosi karinėje teritorijoje tikslas yra sutartinių įsipareigojimų vykdymas, lankytojų sąrašai (pagal 1 priede pateiktą formą) turi būti pateikti OESKV, iki planuojamo patekimo į teritoriją dienos likus ne mažiau kaip 3 darbo dienoms. Išimtiniais atvejais, kai sutartiniai įsipareigojimai turi būti pradedami vykdyti nedelsiant po sutarties įsigaliojimo, sąrašai pateikiami iki sutartinių įsipareigojimų vykdymo pradžios, kuo anksčiau. </w:t>
      </w:r>
    </w:p>
    <w:bookmarkEnd w:id="0"/>
    <w:p w14:paraId="6915EBEE"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OESKV, patalpų ir teritorijos apsaugos bei įsigijimų vykdymo tikslais taip pat nacionalinio saugumo ir gynybos tikslais, siekiant užtikrinti karinės teritorijos ir joje esančių asmenų, informacijos bei turto apsaugą, turi teisę tvarkyti tiekėjo darbuotojų asmens duomenis, vadovaujantis Asmens duomenų tvarkymo ir duomenų subjektų teisių įgyvendinimo krašto apsaugos sistemoje taisyklėmis, patvirtintomis Lietuvos Respublikos krašto apsaugos (toliau – KA) ministro 2015 m. gruodžio 3 d. įsakymu Nr. V-1253 „Dėl Asmens duomenų tvarkymo ir duomenų subjektų teisių įgyvendinimo krašto apsaugos sistemoje taisyklių patvirtinimo“, bei Transporto priemonių, jose esančių asmenų, karių ir tarnybos ar darbo santykiais su krašto apsaugos sistema susijusių asmenų, lankytojų įleidimo ir jų turimų daiktų (nešulių) patikros, prieš jiems patenkant į karines teritorijas, taisyklėmis, patvirtintomis KA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w:t>
      </w:r>
    </w:p>
    <w:p w14:paraId="0908F80F" w14:textId="77777777" w:rsidR="00F8179C" w:rsidRPr="00F8179C" w:rsidRDefault="00F8179C" w:rsidP="00F8179C">
      <w:pPr>
        <w:numPr>
          <w:ilvl w:val="0"/>
          <w:numId w:val="6"/>
        </w:numPr>
        <w:tabs>
          <w:tab w:val="left" w:pos="1276"/>
          <w:tab w:val="left" w:pos="1418"/>
        </w:tabs>
        <w:suppressAutoHyphens w:val="0"/>
        <w:ind w:firstLine="491"/>
        <w:jc w:val="both"/>
        <w:outlineLvl w:val="1"/>
        <w:rPr>
          <w:rFonts w:eastAsia="SimSun"/>
          <w:sz w:val="24"/>
          <w:szCs w:val="24"/>
        </w:rPr>
      </w:pPr>
      <w:r w:rsidRPr="00F8179C">
        <w:rPr>
          <w:rFonts w:eastAsia="SimSun"/>
          <w:sz w:val="24"/>
          <w:szCs w:val="24"/>
        </w:rPr>
        <w:t xml:space="preserve">Tiekėjo, kaip duomenų subjekto, teises ir jų įgyvendinimo tvarką nustatyto Asmens duomenų tvarkymo ir duomenų subjektų teisių įgyvendinimo krašto apsaugos sistemoje taisyklės, patvirtintos KA ministro 2015 m. gruodžio 3 d. įsakymu Nr. V-1253 „Dėl Asmens </w:t>
      </w:r>
      <w:r w:rsidRPr="00F8179C">
        <w:rPr>
          <w:rFonts w:eastAsia="SimSun"/>
          <w:sz w:val="24"/>
          <w:szCs w:val="24"/>
        </w:rPr>
        <w:lastRenderedPageBreak/>
        <w:t>duomenų tvarkymo ir duomenų subjektų teisių įgyvendinimo krašto apsaugos sistemoje taisyklių patvirtinimo“.</w:t>
      </w:r>
    </w:p>
    <w:p w14:paraId="38210ED2"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179C">
        <w:rPr>
          <w:rFonts w:eastAsia="SimSun"/>
          <w:sz w:val="24"/>
          <w:szCs w:val="24"/>
        </w:rPr>
        <w:t>pajėgumais</w:t>
      </w:r>
      <w:proofErr w:type="spellEnd"/>
      <w:r w:rsidRPr="00F8179C">
        <w:rPr>
          <w:rFonts w:eastAsia="SimSu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6742710B" w14:textId="77777777" w:rsidR="00F8179C" w:rsidRPr="00F8179C" w:rsidRDefault="00F8179C" w:rsidP="00F8179C">
      <w:pPr>
        <w:tabs>
          <w:tab w:val="left" w:pos="1276"/>
        </w:tabs>
        <w:suppressAutoHyphens w:val="0"/>
        <w:ind w:firstLine="491"/>
        <w:rPr>
          <w:rFonts w:eastAsia="SimSun"/>
        </w:rPr>
      </w:pPr>
    </w:p>
    <w:p w14:paraId="7AF79C44" w14:textId="77777777" w:rsidR="00F8179C" w:rsidRPr="00F8179C" w:rsidRDefault="00F8179C" w:rsidP="00F8179C">
      <w:pPr>
        <w:tabs>
          <w:tab w:val="left" w:pos="1276"/>
        </w:tabs>
        <w:suppressAutoHyphens w:val="0"/>
        <w:ind w:firstLine="491"/>
        <w:jc w:val="both"/>
        <w:rPr>
          <w:rFonts w:eastAsia="SimSun"/>
          <w:sz w:val="24"/>
          <w:szCs w:val="24"/>
        </w:rPr>
      </w:pPr>
    </w:p>
    <w:p w14:paraId="0832E4C7" w14:textId="77777777" w:rsidR="00F8179C" w:rsidRPr="00F8179C" w:rsidRDefault="00F8179C" w:rsidP="00F8179C">
      <w:pPr>
        <w:tabs>
          <w:tab w:val="left" w:pos="1276"/>
        </w:tabs>
        <w:suppressAutoHyphens w:val="0"/>
        <w:ind w:firstLine="491"/>
        <w:jc w:val="center"/>
        <w:outlineLvl w:val="0"/>
        <w:rPr>
          <w:rFonts w:eastAsia="SimSun"/>
          <w:b/>
          <w:sz w:val="24"/>
          <w:szCs w:val="24"/>
        </w:rPr>
      </w:pPr>
      <w:r w:rsidRPr="00F8179C">
        <w:rPr>
          <w:rFonts w:eastAsia="SimSun"/>
          <w:b/>
          <w:sz w:val="24"/>
          <w:szCs w:val="24"/>
        </w:rPr>
        <w:t>III SKYRIUS</w:t>
      </w:r>
    </w:p>
    <w:p w14:paraId="237F5460" w14:textId="77777777" w:rsidR="00F8179C" w:rsidRPr="00F8179C" w:rsidRDefault="00F8179C" w:rsidP="00F8179C">
      <w:pPr>
        <w:tabs>
          <w:tab w:val="left" w:pos="1276"/>
        </w:tabs>
        <w:suppressAutoHyphens w:val="0"/>
        <w:ind w:firstLine="491"/>
        <w:jc w:val="center"/>
        <w:rPr>
          <w:rFonts w:eastAsia="SimSun"/>
          <w:b/>
          <w:sz w:val="24"/>
          <w:szCs w:val="24"/>
        </w:rPr>
      </w:pPr>
      <w:r w:rsidRPr="00F8179C">
        <w:rPr>
          <w:rFonts w:eastAsia="SimSun"/>
          <w:b/>
          <w:sz w:val="24"/>
          <w:szCs w:val="24"/>
        </w:rPr>
        <w:t>TIEKĖJO DARBUOTOJŲ ĮLEIDIMO Į OESKV TERITORIJĄ TVARKA</w:t>
      </w:r>
    </w:p>
    <w:p w14:paraId="66D4B58C" w14:textId="77777777" w:rsidR="00F8179C" w:rsidRPr="00F8179C" w:rsidRDefault="00F8179C" w:rsidP="00F8179C">
      <w:pPr>
        <w:tabs>
          <w:tab w:val="left" w:pos="1276"/>
        </w:tabs>
        <w:suppressAutoHyphens w:val="0"/>
        <w:ind w:firstLine="491"/>
        <w:jc w:val="center"/>
        <w:rPr>
          <w:rFonts w:eastAsia="SimSun"/>
          <w:b/>
          <w:sz w:val="24"/>
          <w:szCs w:val="24"/>
        </w:rPr>
      </w:pPr>
    </w:p>
    <w:p w14:paraId="0945B16D"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Darbuotojai (lankytojai) įleidžiami į OESKV teritoriją po to, kai duomenims sutikrinti OESKV vieneto budinčiai pamainai pateikia galiojančius darbuotojų asmens tapatybę ir pilietybę patvirtinančius dokumentus (piliečio pasą / asmens tapatybės kortelę / leidimą nuolat gyventi Lietuvoje (ne Lietuvos piliečiai) / leidimą laikinai gyventi Lietuvoje (ne Lietuvos piliečiai)), papildomai pareikalavus vairuotojo pažymėjimą ir tik po to, kai OESKV vieneto budinti pamaina (toliau – budėtojas) įsitikina, kad darbuotojai yra įtraukti į tiekėjo lankytojų sąrašo formą (1 priedas).</w:t>
      </w:r>
    </w:p>
    <w:p w14:paraId="51B455D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Darbuotojams (lankytojams) budėtojas išduoda laikinus leidimus. Laikinas leidimas turi būti nešiojamas matomoje vietoje.</w:t>
      </w:r>
    </w:p>
    <w:p w14:paraId="0E4E48F7"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Prieš įleisdamas į OESKV teritoriją darbuotojus (lankytojus) ir transporto priemones, budėtojas juos užregistruoja Leidimų registracijos žurnale. Leidimų registracijos žurnale užrašomas darbuotojo vardas, pavardė, atvykimo ir išvykimo laikas. </w:t>
      </w:r>
    </w:p>
    <w:p w14:paraId="6C51EB1E"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Prieš įleidžiant į OESKV teritorijas darbuotojus (lankytojus) ir jų transporto priemones gali būti atlikta jų ir jų turimų daiktų (nešulių) patikra (toliau – patikra). Darbuotojas (lankytojas), nesutikęs būti tikrinamas ar nesutinkantis, kad būtų tikrinama jo vairuojama transporto priemonė, krovinys, daiktai (nešuliai), į OESKV teritoriją neįleidžiamas.</w:t>
      </w:r>
    </w:p>
    <w:p w14:paraId="1DB5D15E"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Patikros tikslas –  kad į OESKV teritorijas nebūtų įnešama (įvežama) draudžiamų daiktų, sprogmenų, ginklų, šaudmenų, alkoholinių gėrimų, cheminių, toksinių, degiųjų, svaiginamųjų medžiagų, neaiškios kilmės ar paskirties daiktų, vaizdą įrašančios technikos ir draudžiamų daiktų, numatytų 2 priede, išskyrus tuos atvejus, kai visos minėtos priemonės yra vežamos atliekamų darbų ar paslaugų vykdymui pagal sutartis ir (arba) tarnybos tikslais.</w:t>
      </w:r>
    </w:p>
    <w:p w14:paraId="632DB32D"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Darbuotojai (lankytojai) gali patekti tik į tas patalpas (teritorijos dalį), kur jie atlieka sutartyje ar pirkimo dokumentuose numatytus darbus ar paslaugas, ir į sanitarines patalpas (tualetą, prausyklą). Jeigu darbų eigoje jiems prireikia patekti į kitas patalpas, jie turi kreiptis į budėtoją ar atsakingą asmenį bei gauti jo leidimą.</w:t>
      </w:r>
    </w:p>
    <w:p w14:paraId="6B3FAFBE"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Esant tarnybiniam būtinumui, budėtojui ar atsakingam asmeniui nurodžius, darbuotojai (lankytojai) privalo laikinai nutraukti darbą ir palikti patalpas (teritoriją). </w:t>
      </w:r>
    </w:p>
    <w:p w14:paraId="05460988"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Darbuotojai (lankytojai) OESKV teritorijoje gali dirbti tik darbo valandomis. Pirmadienį – ketvirtadienį darbas pradedamas 8.00 val. ir baigiamas 17.00 val., penktadienį – pradedamas 8.00 val. ir baigiamas 15.45 val. Prieššventinėmis dienomis darbas baigiamas viena valanda ankščiau.</w:t>
      </w:r>
    </w:p>
    <w:p w14:paraId="6AE86378"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Jeigu reikia dirbti prieš ar po darbo valandų, savaitgaliais ir (arba) švenčių dienomis, darbų vadovas ar jo įgaliotas asmuo iš  anksto privalo kreiptis į OESKV vadą ar jo įgaliotą asmenį ir gauti jo leidimą. </w:t>
      </w:r>
    </w:p>
    <w:p w14:paraId="703CF438"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Baigę darbus, darbuotojai (lankytojai) privalo sutvarkyti savo darbo vietas. </w:t>
      </w:r>
    </w:p>
    <w:p w14:paraId="6D71EB7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lastRenderedPageBreak/>
        <w:t>Darbuotojai (lankytojai) privalo griežtai laikytis Bendrųjų priešgaisrinės saugos taisyklių, patvirtintų Priešgaisrinės apsaugos ir gelbėjimo departamento prie Lietuvos Respublikos vidaus reikalų ministerijos direktoriaus 2005 m. vasario 18 d. įsakymu Nr. 64, bei Lietuvos Respublikos darbuotojų saugos ir sveikatos įstatymo reikalavimų.</w:t>
      </w:r>
    </w:p>
    <w:p w14:paraId="466366C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Darbuotojai (lankytojai) neturi teisės naudotis OESKV priklausančiais įrenginiais, kitais prietaisais ar disponuojamais resursais (pvz.: elektra), nebent tai numatyta sutartyje, paslaugos pirkimo dokumentuose ar suderinta su asmeniu, atsakingu už tų prietaisų eksploataciją.</w:t>
      </w:r>
    </w:p>
    <w:p w14:paraId="6E6B012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Darbuotojai (lankytojai) privalo dėvėti tvarkingą ir estetišką darbui skirtą aprangą. </w:t>
      </w:r>
    </w:p>
    <w:p w14:paraId="1A18816D"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Su atliekamais darbais tiesiogiai nesusijusios transporto priemonės ir asmenys (pvz.: vairuotojai, kurie atsakingi už darbuotojų atvežimą ir išvežimą) į OESKV teritorijas neįleidžiami. </w:t>
      </w:r>
    </w:p>
    <w:p w14:paraId="3929EC12"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OESKV teritorijose transporto priemonėms leidžiama važiuoti nustatytais keliais. Atsiradus poreikiui važiuoti per žalią veją, tai turi būti suderinta su budėtoju ar atsakingu asmeniu.</w:t>
      </w:r>
    </w:p>
    <w:p w14:paraId="18522E3B"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Maksimalus transporto priemonių judėjimo greitis OESKV teritorijose – 20 km/h.</w:t>
      </w:r>
    </w:p>
    <w:p w14:paraId="23C4500C"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Darbuotojams (lankytojams) draudžiama:</w:t>
      </w:r>
    </w:p>
    <w:p w14:paraId="3D3FA231"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būti OESKV teritorijoje ar patalpose, nesusijusiose su atliekamais darbais;</w:t>
      </w:r>
    </w:p>
    <w:p w14:paraId="4D3E16BB"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OESKV teritorijoje filmuoti, fotografuoti ar kitais būdais fiksuoti ir rinkti informaciją be OESKV vado leidimo;</w:t>
      </w:r>
    </w:p>
    <w:p w14:paraId="61FAD11C"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į OESKV teritoriją įsinešti / naudoti krašto apsaugos sistemai nepriklausančias informacijos laikmenas ar fiksavimo prietaisus. Jei darbuotojams yra poreikis naudoti minėtas priemones, tai turi būti suderinta su OESKV vadu ar jo įgaliotu asmeniu. Asmenys, kurie pageidauja į karines teritorijas įsinešti KAS nepriklausančius ar panaudos pagrindais neperduotus valdyti, ar naudoti informacijos fiksavimo prietaisus ar informacines laikmenas, privalo pateikti šiais prietaisais užfiksuotos ar laikmenose esančios informacijos turinį apžiūrai įslaptintos informacijos apsaugos kontrolę arba OESKV teritorijos apsaugą vykdantiems kariams ar darbuotojams, jeigu įslaptintos informacijos apsaugos kontrolę ar OESKV teritorijos apsaugą vykdantys asmenys to pareikalauja;</w:t>
      </w:r>
    </w:p>
    <w:p w14:paraId="6E34FC75"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vartoti alkoholį ir kitus svaigalus bei trukdyti OESKV personalui atlikti jų pareigas;</w:t>
      </w:r>
    </w:p>
    <w:p w14:paraId="01C5F3D1"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rūkyti ne tam skirtose vietose;</w:t>
      </w:r>
    </w:p>
    <w:p w14:paraId="22274E34"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vartoti necenzūrinius žodžius, keiksmažodžius;</w:t>
      </w:r>
    </w:p>
    <w:p w14:paraId="58EFD9FD"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kelti triukšmą, nesusijusį su atliekamu darbu ar paslaugų teikimu;</w:t>
      </w:r>
    </w:p>
    <w:p w14:paraId="048A9921"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įsinešti į OESKV teritoriją bet kokius ginklus, taip pat specialiąsias priemones, chemines medžiagas (galinčias sukelti gaisrą ar sprogimą, apnuodyti žmones ir t.t.), neskirtas darbui ar paslaugoms.</w:t>
      </w:r>
    </w:p>
    <w:p w14:paraId="54212EC6" w14:textId="77777777" w:rsidR="00F8179C" w:rsidRPr="00F8179C" w:rsidRDefault="00F8179C" w:rsidP="00F8179C">
      <w:pPr>
        <w:tabs>
          <w:tab w:val="left" w:pos="1276"/>
        </w:tabs>
        <w:suppressAutoHyphens w:val="0"/>
        <w:spacing w:line="360" w:lineRule="auto"/>
        <w:ind w:firstLine="491"/>
        <w:jc w:val="both"/>
        <w:rPr>
          <w:rFonts w:eastAsia="SimSun"/>
          <w:sz w:val="24"/>
          <w:szCs w:val="24"/>
        </w:rPr>
      </w:pPr>
    </w:p>
    <w:p w14:paraId="180C4D14" w14:textId="77777777" w:rsidR="00F8179C" w:rsidRPr="00F8179C" w:rsidRDefault="00F8179C" w:rsidP="00F8179C">
      <w:pPr>
        <w:tabs>
          <w:tab w:val="left" w:pos="1276"/>
        </w:tabs>
        <w:suppressAutoHyphens w:val="0"/>
        <w:ind w:firstLine="491"/>
        <w:jc w:val="center"/>
        <w:outlineLvl w:val="0"/>
        <w:rPr>
          <w:rFonts w:eastAsia="SimSun"/>
          <w:b/>
          <w:sz w:val="24"/>
          <w:szCs w:val="24"/>
        </w:rPr>
      </w:pPr>
      <w:r w:rsidRPr="00F8179C">
        <w:rPr>
          <w:rFonts w:eastAsia="SimSun"/>
          <w:b/>
          <w:sz w:val="24"/>
          <w:szCs w:val="24"/>
        </w:rPr>
        <w:t>IV SKYRIUS</w:t>
      </w:r>
    </w:p>
    <w:p w14:paraId="2AF5C85E" w14:textId="77777777" w:rsidR="00F8179C" w:rsidRPr="00F8179C" w:rsidRDefault="00F8179C" w:rsidP="00F8179C">
      <w:pPr>
        <w:tabs>
          <w:tab w:val="num" w:pos="851"/>
          <w:tab w:val="left" w:pos="1276"/>
        </w:tabs>
        <w:suppressAutoHyphens w:val="0"/>
        <w:ind w:firstLine="491"/>
        <w:jc w:val="center"/>
        <w:rPr>
          <w:rFonts w:eastAsia="SimSun"/>
          <w:b/>
          <w:sz w:val="24"/>
          <w:szCs w:val="24"/>
        </w:rPr>
      </w:pPr>
      <w:r w:rsidRPr="00F8179C">
        <w:rPr>
          <w:rFonts w:eastAsia="SimSun"/>
          <w:b/>
          <w:sz w:val="24"/>
          <w:szCs w:val="24"/>
        </w:rPr>
        <w:t>BAIGIAMOSIOS NUOSTATOS</w:t>
      </w:r>
    </w:p>
    <w:p w14:paraId="3214784B" w14:textId="77777777" w:rsidR="00F8179C" w:rsidRPr="00F8179C" w:rsidRDefault="00F8179C" w:rsidP="00F8179C">
      <w:pPr>
        <w:tabs>
          <w:tab w:val="num" w:pos="851"/>
          <w:tab w:val="left" w:pos="1276"/>
        </w:tabs>
        <w:suppressAutoHyphens w:val="0"/>
        <w:ind w:firstLine="491"/>
        <w:jc w:val="center"/>
        <w:rPr>
          <w:rFonts w:eastAsia="SimSun"/>
          <w:b/>
          <w:sz w:val="24"/>
          <w:szCs w:val="24"/>
        </w:rPr>
      </w:pPr>
    </w:p>
    <w:p w14:paraId="5657AD49"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 xml:space="preserve">OESKV neatsako už darbuotojų (lankytojų) OESKV teritorijoje paliktos įrangos ir technikos saugumą. </w:t>
      </w:r>
    </w:p>
    <w:p w14:paraId="7C9FB3C4"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Iškilus konfliktinei situacijai visi klausimai sprendžiami tarp OESKV vado ar jo įgalioto asmens ir tiekėjo vadovo ar jo įgalioto asmens.</w:t>
      </w:r>
    </w:p>
    <w:p w14:paraId="15C055C6" w14:textId="77777777" w:rsidR="00F8179C" w:rsidRPr="00F8179C" w:rsidRDefault="00F8179C" w:rsidP="00F8179C">
      <w:pPr>
        <w:numPr>
          <w:ilvl w:val="0"/>
          <w:numId w:val="6"/>
        </w:numPr>
        <w:tabs>
          <w:tab w:val="left" w:pos="1276"/>
          <w:tab w:val="left" w:pos="1560"/>
        </w:tabs>
        <w:suppressAutoHyphens w:val="0"/>
        <w:ind w:firstLine="491"/>
        <w:jc w:val="both"/>
        <w:outlineLvl w:val="1"/>
        <w:rPr>
          <w:rFonts w:eastAsia="SimSun"/>
          <w:sz w:val="24"/>
          <w:szCs w:val="24"/>
        </w:rPr>
      </w:pPr>
      <w:r w:rsidRPr="00F8179C">
        <w:rPr>
          <w:rFonts w:eastAsia="SimSun"/>
          <w:sz w:val="24"/>
          <w:szCs w:val="24"/>
        </w:rPr>
        <w:t>OESKV vadas arba jo įgaliotas asmuo turi teisę:</w:t>
      </w:r>
    </w:p>
    <w:p w14:paraId="0EA7523E"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į OESKV teritoriją neįleisti tiekėjo darbuotojo (lankytojo), jei lankytojų sąrašo forma užpildyta ne pagal Tvarkos aprašo reikalavimus arba jei atvykusio tiekėjo darbuotojo (lankytojo) duomenys, pateikti patikrinimui OESKV teritorijos dienos tarnybai, skiriasi nuo pateiktų lankytojų sąrašo formoje;</w:t>
      </w:r>
    </w:p>
    <w:p w14:paraId="440AC8AC" w14:textId="77777777" w:rsidR="00F8179C" w:rsidRPr="00F8179C" w:rsidRDefault="00F8179C" w:rsidP="00F8179C">
      <w:pPr>
        <w:numPr>
          <w:ilvl w:val="1"/>
          <w:numId w:val="6"/>
        </w:numPr>
        <w:tabs>
          <w:tab w:val="left" w:pos="1276"/>
          <w:tab w:val="left" w:pos="1701"/>
        </w:tabs>
        <w:suppressAutoHyphens w:val="0"/>
        <w:ind w:firstLine="491"/>
        <w:jc w:val="both"/>
        <w:outlineLvl w:val="2"/>
        <w:rPr>
          <w:rFonts w:eastAsia="SimSun"/>
          <w:sz w:val="24"/>
          <w:szCs w:val="24"/>
        </w:rPr>
      </w:pPr>
      <w:r w:rsidRPr="00F8179C">
        <w:rPr>
          <w:rFonts w:eastAsia="SimSun"/>
          <w:sz w:val="24"/>
          <w:szCs w:val="24"/>
        </w:rPr>
        <w:t>pašalinti iš OESKV teritorijos tiekėjo darbuotoją (lankytoją), kuris nesilaiko Tvarkos aprašo reikalavimų.</w:t>
      </w:r>
    </w:p>
    <w:p w14:paraId="6CC15881" w14:textId="77777777" w:rsidR="00F8179C" w:rsidRPr="00F8179C" w:rsidRDefault="00F8179C" w:rsidP="00F8179C">
      <w:pPr>
        <w:tabs>
          <w:tab w:val="left" w:pos="0"/>
          <w:tab w:val="left" w:pos="851"/>
          <w:tab w:val="left" w:pos="993"/>
        </w:tabs>
        <w:suppressAutoHyphens w:val="0"/>
        <w:jc w:val="center"/>
        <w:rPr>
          <w:rFonts w:eastAsia="SimSun"/>
          <w:sz w:val="24"/>
          <w:szCs w:val="24"/>
        </w:rPr>
      </w:pPr>
      <w:r w:rsidRPr="00F8179C">
        <w:rPr>
          <w:rFonts w:eastAsia="SimSun"/>
          <w:sz w:val="24"/>
          <w:szCs w:val="24"/>
        </w:rPr>
        <w:t>_____________________</w:t>
      </w:r>
    </w:p>
    <w:p w14:paraId="2DD80392" w14:textId="77777777" w:rsidR="004B2F73" w:rsidRPr="004B2F73" w:rsidRDefault="004B2F73" w:rsidP="004B2F73">
      <w:pPr>
        <w:suppressAutoHyphens w:val="0"/>
        <w:rPr>
          <w:rFonts w:eastAsia="SimSun"/>
          <w:sz w:val="24"/>
          <w:szCs w:val="24"/>
        </w:rPr>
        <w:sectPr w:rsidR="004B2F73" w:rsidRPr="004B2F73" w:rsidSect="008B3695">
          <w:headerReference w:type="default" r:id="rId8"/>
          <w:pgSz w:w="11907" w:h="16840" w:code="9"/>
          <w:pgMar w:top="851" w:right="850" w:bottom="851" w:left="1701" w:header="567" w:footer="567" w:gutter="0"/>
          <w:cols w:space="1296"/>
          <w:titlePg/>
          <w:docGrid w:linePitch="272"/>
        </w:sectPr>
      </w:pPr>
    </w:p>
    <w:p w14:paraId="530DC0B8" w14:textId="77777777" w:rsidR="004B2F73" w:rsidRPr="004B2F73" w:rsidRDefault="004B2F73" w:rsidP="004B2F73">
      <w:pPr>
        <w:suppressAutoHyphens w:val="0"/>
        <w:ind w:left="6480"/>
        <w:rPr>
          <w:rFonts w:eastAsia="SimSun"/>
          <w:sz w:val="24"/>
          <w:szCs w:val="24"/>
        </w:rPr>
      </w:pPr>
      <w:r w:rsidRPr="004B2F73">
        <w:rPr>
          <w:rFonts w:eastAsia="SimSun"/>
          <w:sz w:val="24"/>
          <w:szCs w:val="24"/>
        </w:rPr>
        <w:lastRenderedPageBreak/>
        <w:t>Tiekėjo patekimo į Oro erdvės stebėjimo ir kontrolės valdybą tvarkos aprašo</w:t>
      </w:r>
    </w:p>
    <w:p w14:paraId="51A73406" w14:textId="77777777" w:rsidR="004B2F73" w:rsidRPr="004B2F73" w:rsidRDefault="004B2F73" w:rsidP="004B2F73">
      <w:pPr>
        <w:suppressAutoHyphens w:val="0"/>
        <w:ind w:left="6237" w:firstLine="243"/>
        <w:rPr>
          <w:rFonts w:eastAsia="SimSun"/>
          <w:sz w:val="24"/>
          <w:szCs w:val="24"/>
        </w:rPr>
      </w:pPr>
      <w:r w:rsidRPr="004B2F73">
        <w:rPr>
          <w:rFonts w:eastAsia="SimSun"/>
          <w:sz w:val="24"/>
          <w:szCs w:val="24"/>
        </w:rPr>
        <w:t>priedas</w:t>
      </w:r>
    </w:p>
    <w:p w14:paraId="1683BA93" w14:textId="77777777" w:rsidR="004B2F73" w:rsidRPr="004B2F73" w:rsidRDefault="004B2F73" w:rsidP="004B2F73">
      <w:pPr>
        <w:suppressAutoHyphens w:val="0"/>
        <w:ind w:left="9360"/>
        <w:rPr>
          <w:rFonts w:eastAsia="SimSun"/>
          <w:sz w:val="24"/>
          <w:szCs w:val="24"/>
        </w:rPr>
      </w:pPr>
    </w:p>
    <w:p w14:paraId="19C25AAE" w14:textId="77777777" w:rsidR="00F8179C" w:rsidRPr="00F8179C" w:rsidRDefault="00F8179C" w:rsidP="00F8179C">
      <w:pPr>
        <w:suppressAutoHyphens w:val="0"/>
        <w:spacing w:after="160" w:line="259" w:lineRule="auto"/>
        <w:ind w:left="-100"/>
        <w:jc w:val="center"/>
        <w:rPr>
          <w:rFonts w:eastAsia="Calibri"/>
          <w:b/>
          <w:sz w:val="24"/>
          <w:szCs w:val="24"/>
        </w:rPr>
      </w:pPr>
      <w:r w:rsidRPr="00F8179C">
        <w:rPr>
          <w:rFonts w:eastAsia="Calibri"/>
          <w:b/>
          <w:sz w:val="24"/>
          <w:szCs w:val="24"/>
        </w:rPr>
        <w:t>(Lankytojų sąrašo forma)</w:t>
      </w:r>
    </w:p>
    <w:p w14:paraId="501D8546" w14:textId="77777777" w:rsidR="00F8179C" w:rsidRPr="00F8179C" w:rsidRDefault="00F8179C" w:rsidP="00F8179C">
      <w:pPr>
        <w:suppressAutoHyphens w:val="0"/>
        <w:spacing w:line="259" w:lineRule="auto"/>
        <w:ind w:left="-100"/>
        <w:jc w:val="center"/>
        <w:rPr>
          <w:rFonts w:eastAsia="Calibri"/>
          <w:sz w:val="24"/>
          <w:szCs w:val="24"/>
        </w:rPr>
      </w:pPr>
      <w:r w:rsidRPr="00F8179C">
        <w:rPr>
          <w:rFonts w:eastAsia="Calibri"/>
          <w:sz w:val="24"/>
          <w:szCs w:val="24"/>
        </w:rPr>
        <w:t>______________________________________________</w:t>
      </w:r>
    </w:p>
    <w:p w14:paraId="178EB3E3" w14:textId="77777777" w:rsidR="00F8179C" w:rsidRPr="00F8179C" w:rsidRDefault="00F8179C" w:rsidP="00F8179C">
      <w:pPr>
        <w:suppressAutoHyphens w:val="0"/>
        <w:spacing w:line="259" w:lineRule="auto"/>
        <w:ind w:left="-100"/>
        <w:jc w:val="center"/>
        <w:rPr>
          <w:rFonts w:eastAsia="Calibri"/>
          <w:i/>
        </w:rPr>
      </w:pPr>
      <w:r w:rsidRPr="00F8179C">
        <w:rPr>
          <w:rFonts w:eastAsia="Calibri"/>
          <w:i/>
        </w:rPr>
        <w:t>(Juridinio asmens statusas, pavadinimas, įmonės kodas / fizinio asmens vardas ir pavardė, asmens kodas)</w:t>
      </w:r>
    </w:p>
    <w:p w14:paraId="5897BCB1" w14:textId="77777777" w:rsidR="00F8179C" w:rsidRPr="00F8179C" w:rsidRDefault="00F8179C" w:rsidP="00F8179C">
      <w:pPr>
        <w:suppressAutoHyphens w:val="0"/>
        <w:spacing w:after="160" w:line="259" w:lineRule="auto"/>
        <w:ind w:left="-100"/>
        <w:jc w:val="center"/>
        <w:rPr>
          <w:rFonts w:eastAsia="Calibri"/>
          <w:sz w:val="24"/>
          <w:szCs w:val="24"/>
        </w:rPr>
      </w:pPr>
    </w:p>
    <w:p w14:paraId="502EB91A" w14:textId="77777777" w:rsidR="00F8179C" w:rsidRPr="00F8179C" w:rsidRDefault="00F8179C" w:rsidP="00F8179C">
      <w:pPr>
        <w:suppressAutoHyphens w:val="0"/>
        <w:ind w:left="-100"/>
        <w:rPr>
          <w:rFonts w:eastAsia="SimSun"/>
          <w:sz w:val="24"/>
          <w:szCs w:val="24"/>
        </w:rPr>
      </w:pPr>
      <w:r w:rsidRPr="00F8179C">
        <w:rPr>
          <w:rFonts w:eastAsia="SimSun"/>
          <w:sz w:val="24"/>
          <w:szCs w:val="24"/>
        </w:rPr>
        <w:t xml:space="preserve">Lietuvos kariuomenės Karinių oro pajėgų </w:t>
      </w:r>
    </w:p>
    <w:p w14:paraId="2B7FFC61" w14:textId="77777777" w:rsidR="00F8179C" w:rsidRPr="00F8179C" w:rsidRDefault="00F8179C" w:rsidP="00F8179C">
      <w:pPr>
        <w:suppressAutoHyphens w:val="0"/>
        <w:ind w:left="-100"/>
        <w:rPr>
          <w:rFonts w:eastAsia="SimSun"/>
          <w:sz w:val="24"/>
          <w:szCs w:val="24"/>
        </w:rPr>
      </w:pPr>
      <w:r w:rsidRPr="00F8179C">
        <w:rPr>
          <w:rFonts w:eastAsia="SimSun"/>
          <w:sz w:val="24"/>
          <w:szCs w:val="24"/>
        </w:rPr>
        <w:t xml:space="preserve">Oro erdvės stebėjimo ir kontrolės valdybos </w:t>
      </w:r>
    </w:p>
    <w:p w14:paraId="6801D839" w14:textId="77777777" w:rsidR="00F8179C" w:rsidRPr="00F8179C" w:rsidRDefault="00F8179C" w:rsidP="00F8179C">
      <w:pPr>
        <w:suppressAutoHyphens w:val="0"/>
        <w:ind w:left="-100"/>
        <w:rPr>
          <w:rFonts w:eastAsia="SimSun"/>
          <w:b/>
          <w:sz w:val="24"/>
          <w:szCs w:val="24"/>
        </w:rPr>
      </w:pPr>
      <w:r w:rsidRPr="00F8179C">
        <w:rPr>
          <w:rFonts w:eastAsia="SimSun"/>
          <w:sz w:val="24"/>
          <w:szCs w:val="24"/>
        </w:rPr>
        <w:t>vadui</w:t>
      </w:r>
    </w:p>
    <w:p w14:paraId="29D0EB62" w14:textId="77777777" w:rsidR="00F8179C" w:rsidRPr="00F8179C" w:rsidRDefault="00F8179C" w:rsidP="00F8179C">
      <w:pPr>
        <w:suppressAutoHyphens w:val="0"/>
        <w:spacing w:after="160" w:line="259" w:lineRule="auto"/>
        <w:ind w:left="-100"/>
        <w:rPr>
          <w:rFonts w:eastAsia="Calibri"/>
          <w:sz w:val="24"/>
          <w:szCs w:val="24"/>
        </w:rPr>
      </w:pPr>
    </w:p>
    <w:p w14:paraId="4EE2DEED" w14:textId="77777777" w:rsidR="00F8179C" w:rsidRPr="00F8179C" w:rsidRDefault="00F8179C" w:rsidP="00F8179C">
      <w:pPr>
        <w:suppressAutoHyphens w:val="0"/>
        <w:spacing w:after="160" w:line="259" w:lineRule="auto"/>
        <w:ind w:left="-100"/>
        <w:jc w:val="center"/>
        <w:rPr>
          <w:rFonts w:eastAsia="Calibri"/>
          <w:b/>
          <w:sz w:val="24"/>
          <w:szCs w:val="24"/>
        </w:rPr>
      </w:pPr>
      <w:r w:rsidRPr="00F8179C">
        <w:rPr>
          <w:rFonts w:eastAsia="Calibri"/>
          <w:b/>
          <w:sz w:val="24"/>
          <w:szCs w:val="24"/>
        </w:rPr>
        <w:t>LANKYTOJŲ SĄRAŠAS</w:t>
      </w:r>
    </w:p>
    <w:p w14:paraId="708EF925" w14:textId="77777777" w:rsidR="00F8179C" w:rsidRPr="00F8179C" w:rsidRDefault="00F8179C" w:rsidP="00F8179C">
      <w:pPr>
        <w:suppressAutoHyphens w:val="0"/>
        <w:spacing w:line="259" w:lineRule="auto"/>
        <w:ind w:left="-100"/>
        <w:jc w:val="center"/>
        <w:rPr>
          <w:rFonts w:eastAsia="Calibri"/>
          <w:sz w:val="24"/>
          <w:szCs w:val="24"/>
        </w:rPr>
      </w:pPr>
      <w:r w:rsidRPr="00F8179C">
        <w:rPr>
          <w:rFonts w:eastAsia="Calibri"/>
          <w:sz w:val="24"/>
          <w:szCs w:val="24"/>
        </w:rPr>
        <w:t>_______ Nr. _______</w:t>
      </w:r>
    </w:p>
    <w:p w14:paraId="37F8F27C" w14:textId="77777777" w:rsidR="00F8179C" w:rsidRPr="00F8179C" w:rsidRDefault="00F8179C" w:rsidP="00F8179C">
      <w:pPr>
        <w:suppressAutoHyphens w:val="0"/>
        <w:ind w:left="-100"/>
        <w:jc w:val="center"/>
        <w:rPr>
          <w:rFonts w:eastAsia="Calibri"/>
          <w:i/>
        </w:rPr>
      </w:pPr>
      <w:r w:rsidRPr="00F8179C">
        <w:rPr>
          <w:rFonts w:eastAsia="Calibri"/>
          <w:i/>
        </w:rPr>
        <w:t xml:space="preserve"> (data ir numeris)</w:t>
      </w:r>
    </w:p>
    <w:p w14:paraId="647B4434" w14:textId="77777777" w:rsidR="00F8179C" w:rsidRPr="00F8179C" w:rsidRDefault="00F8179C" w:rsidP="00F8179C">
      <w:pPr>
        <w:suppressAutoHyphens w:val="0"/>
        <w:ind w:left="-100" w:firstLine="709"/>
        <w:jc w:val="both"/>
        <w:rPr>
          <w:rFonts w:eastAsia="Calibri"/>
          <w:sz w:val="24"/>
          <w:szCs w:val="24"/>
        </w:rPr>
      </w:pPr>
    </w:p>
    <w:p w14:paraId="67F471D4" w14:textId="77777777" w:rsidR="00F8179C" w:rsidRPr="00F8179C" w:rsidRDefault="00F8179C" w:rsidP="00F8179C">
      <w:pPr>
        <w:suppressAutoHyphens w:val="0"/>
        <w:ind w:left="-100" w:firstLine="709"/>
        <w:rPr>
          <w:rFonts w:eastAsia="Calibri"/>
          <w:i/>
          <w:sz w:val="24"/>
          <w:szCs w:val="24"/>
        </w:rPr>
      </w:pPr>
      <w:r w:rsidRPr="00F8179C">
        <w:rPr>
          <w:rFonts w:eastAsia="Calibri"/>
          <w:sz w:val="24"/>
          <w:szCs w:val="24"/>
        </w:rPr>
        <w:t>................................................</w:t>
      </w:r>
      <w:r w:rsidRPr="00F8179C">
        <w:rPr>
          <w:rFonts w:eastAsia="Calibri"/>
          <w:i/>
        </w:rPr>
        <w:t>(juridinio asmens pavadinimas / fizinio asmens vardas ir pavardė)</w:t>
      </w:r>
      <w:r w:rsidRPr="00F8179C">
        <w:rPr>
          <w:rFonts w:eastAsia="Calibri"/>
          <w:sz w:val="24"/>
          <w:szCs w:val="24"/>
        </w:rPr>
        <w:t xml:space="preserve"> darbuotojų, kurie pagal sutartį ............................... </w:t>
      </w:r>
      <w:r w:rsidRPr="00F8179C">
        <w:rPr>
          <w:rFonts w:eastAsia="Calibri"/>
          <w:i/>
        </w:rPr>
        <w:t>(sutarties data ir Nr.)</w:t>
      </w:r>
      <w:r w:rsidRPr="00F8179C">
        <w:rPr>
          <w:rFonts w:eastAsia="Calibri"/>
          <w:sz w:val="24"/>
          <w:szCs w:val="24"/>
        </w:rPr>
        <w:t xml:space="preserve"> vykdys ............................... </w:t>
      </w:r>
      <w:r w:rsidRPr="00F8179C">
        <w:rPr>
          <w:rFonts w:eastAsia="Calibri"/>
          <w:i/>
        </w:rPr>
        <w:t>(veiklos rūšis pagal sutartinius įsipareigojimus, pvz., statybos darbus, teritorijos valymo darbus ir pan.)</w:t>
      </w:r>
      <w:r w:rsidRPr="00F8179C">
        <w:rPr>
          <w:rFonts w:eastAsia="Calibri"/>
          <w:sz w:val="24"/>
          <w:szCs w:val="24"/>
        </w:rPr>
        <w:t>...........................................................................................................................</w:t>
      </w:r>
      <w:r w:rsidRPr="00F8179C">
        <w:rPr>
          <w:rFonts w:eastAsia="Calibri"/>
          <w:i/>
          <w:sz w:val="24"/>
          <w:szCs w:val="24"/>
        </w:rPr>
        <w:t>(</w:t>
      </w:r>
      <w:r w:rsidRPr="00F8179C">
        <w:rPr>
          <w:rFonts w:eastAsia="Calibri"/>
          <w:i/>
        </w:rPr>
        <w:t>OESKV teritorijos, kurioje bus vykdomi darbai, pavadinimas ir adresas)</w:t>
      </w:r>
      <w:r w:rsidRPr="00F8179C">
        <w:rPr>
          <w:rFonts w:eastAsia="Calibri"/>
          <w:sz w:val="24"/>
          <w:szCs w:val="24"/>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F8179C" w:rsidRPr="00F8179C" w14:paraId="39FAE004" w14:textId="77777777" w:rsidTr="00146254">
        <w:trPr>
          <w:trHeight w:val="1635"/>
        </w:trPr>
        <w:tc>
          <w:tcPr>
            <w:tcW w:w="568" w:type="dxa"/>
            <w:shd w:val="clear" w:color="auto" w:fill="auto"/>
            <w:vAlign w:val="center"/>
          </w:tcPr>
          <w:p w14:paraId="27BFC448" w14:textId="77777777" w:rsidR="00F8179C" w:rsidRPr="00F8179C" w:rsidRDefault="00F8179C" w:rsidP="00F8179C">
            <w:pPr>
              <w:suppressAutoHyphens w:val="0"/>
              <w:ind w:left="-100"/>
              <w:rPr>
                <w:rFonts w:eastAsia="Calibri"/>
                <w:sz w:val="22"/>
                <w:szCs w:val="24"/>
              </w:rPr>
            </w:pPr>
            <w:r w:rsidRPr="00F8179C">
              <w:rPr>
                <w:rFonts w:eastAsia="Calibri"/>
                <w:sz w:val="22"/>
                <w:szCs w:val="24"/>
              </w:rPr>
              <w:t>Eil.</w:t>
            </w:r>
          </w:p>
          <w:p w14:paraId="02D9D813" w14:textId="77777777" w:rsidR="00F8179C" w:rsidRPr="00F8179C" w:rsidRDefault="00F8179C" w:rsidP="00F8179C">
            <w:pPr>
              <w:suppressAutoHyphens w:val="0"/>
              <w:ind w:left="-100"/>
              <w:rPr>
                <w:rFonts w:eastAsia="Calibri"/>
                <w:sz w:val="22"/>
                <w:szCs w:val="24"/>
              </w:rPr>
            </w:pPr>
            <w:r w:rsidRPr="00F8179C">
              <w:rPr>
                <w:rFonts w:eastAsia="Calibri"/>
                <w:sz w:val="22"/>
                <w:szCs w:val="24"/>
              </w:rPr>
              <w:t>Nr.</w:t>
            </w:r>
          </w:p>
        </w:tc>
        <w:tc>
          <w:tcPr>
            <w:tcW w:w="992" w:type="dxa"/>
            <w:shd w:val="clear" w:color="auto" w:fill="auto"/>
            <w:vAlign w:val="center"/>
          </w:tcPr>
          <w:p w14:paraId="7A43032D" w14:textId="77777777" w:rsidR="00F8179C" w:rsidRPr="00F8179C" w:rsidRDefault="00F8179C" w:rsidP="00F8179C">
            <w:pPr>
              <w:suppressAutoHyphens w:val="0"/>
              <w:ind w:left="-100"/>
              <w:rPr>
                <w:rFonts w:eastAsia="Calibri"/>
                <w:sz w:val="22"/>
                <w:szCs w:val="24"/>
              </w:rPr>
            </w:pPr>
            <w:r w:rsidRPr="00F8179C">
              <w:rPr>
                <w:rFonts w:eastAsia="Calibri"/>
                <w:sz w:val="22"/>
                <w:szCs w:val="24"/>
              </w:rPr>
              <w:t>Pareigos</w:t>
            </w:r>
          </w:p>
        </w:tc>
        <w:tc>
          <w:tcPr>
            <w:tcW w:w="1276" w:type="dxa"/>
            <w:shd w:val="clear" w:color="auto" w:fill="auto"/>
            <w:vAlign w:val="center"/>
          </w:tcPr>
          <w:p w14:paraId="77DDD0FB" w14:textId="77777777" w:rsidR="00F8179C" w:rsidRPr="00F8179C" w:rsidRDefault="00F8179C" w:rsidP="00F8179C">
            <w:pPr>
              <w:suppressAutoHyphens w:val="0"/>
              <w:ind w:left="-100"/>
              <w:rPr>
                <w:rFonts w:eastAsia="Calibri"/>
                <w:sz w:val="22"/>
                <w:szCs w:val="24"/>
              </w:rPr>
            </w:pPr>
            <w:r w:rsidRPr="00F8179C">
              <w:rPr>
                <w:rFonts w:eastAsia="Calibri"/>
                <w:sz w:val="22"/>
                <w:szCs w:val="24"/>
              </w:rPr>
              <w:t>Vardas ir pavardė</w:t>
            </w:r>
          </w:p>
        </w:tc>
        <w:tc>
          <w:tcPr>
            <w:tcW w:w="992" w:type="dxa"/>
            <w:shd w:val="clear" w:color="auto" w:fill="auto"/>
            <w:vAlign w:val="center"/>
          </w:tcPr>
          <w:p w14:paraId="13A712DD" w14:textId="77777777" w:rsidR="00F8179C" w:rsidRPr="00F8179C" w:rsidRDefault="00F8179C" w:rsidP="00F8179C">
            <w:pPr>
              <w:suppressAutoHyphens w:val="0"/>
              <w:ind w:left="-100"/>
              <w:rPr>
                <w:rFonts w:eastAsia="Calibri"/>
                <w:sz w:val="22"/>
                <w:szCs w:val="24"/>
              </w:rPr>
            </w:pPr>
            <w:r w:rsidRPr="00F8179C">
              <w:rPr>
                <w:rFonts w:eastAsia="Calibri"/>
                <w:sz w:val="22"/>
                <w:szCs w:val="24"/>
              </w:rPr>
              <w:t>Gimimo data</w:t>
            </w:r>
          </w:p>
        </w:tc>
        <w:tc>
          <w:tcPr>
            <w:tcW w:w="1134" w:type="dxa"/>
            <w:shd w:val="clear" w:color="auto" w:fill="auto"/>
            <w:vAlign w:val="center"/>
          </w:tcPr>
          <w:p w14:paraId="0B8B6E7F" w14:textId="77777777" w:rsidR="00F8179C" w:rsidRPr="00F8179C" w:rsidRDefault="00F8179C" w:rsidP="00F8179C">
            <w:pPr>
              <w:suppressAutoHyphens w:val="0"/>
              <w:ind w:left="-100"/>
              <w:rPr>
                <w:rFonts w:eastAsia="Calibri"/>
                <w:sz w:val="22"/>
                <w:szCs w:val="24"/>
              </w:rPr>
            </w:pPr>
            <w:r w:rsidRPr="00F8179C">
              <w:rPr>
                <w:rFonts w:eastAsia="Calibri"/>
                <w:sz w:val="22"/>
                <w:szCs w:val="24"/>
              </w:rPr>
              <w:t>Pilietybė</w:t>
            </w:r>
            <w:r w:rsidRPr="00F8179C" w:rsidDel="00E70DD3">
              <w:rPr>
                <w:rFonts w:eastAsia="Calibri"/>
                <w:sz w:val="22"/>
                <w:szCs w:val="24"/>
              </w:rPr>
              <w:t xml:space="preserve"> </w:t>
            </w:r>
          </w:p>
        </w:tc>
        <w:tc>
          <w:tcPr>
            <w:tcW w:w="2835" w:type="dxa"/>
            <w:shd w:val="clear" w:color="auto" w:fill="auto"/>
            <w:vAlign w:val="center"/>
          </w:tcPr>
          <w:p w14:paraId="7F1AB92D" w14:textId="77777777" w:rsidR="00F8179C" w:rsidRPr="00F8179C" w:rsidRDefault="00F8179C" w:rsidP="00F8179C">
            <w:pPr>
              <w:suppressAutoHyphens w:val="0"/>
              <w:ind w:left="-100"/>
              <w:rPr>
                <w:rFonts w:eastAsia="Calibri"/>
                <w:sz w:val="22"/>
                <w:szCs w:val="24"/>
              </w:rPr>
            </w:pPr>
            <w:r w:rsidRPr="00F8179C">
              <w:rPr>
                <w:rFonts w:eastAsia="Calibri"/>
                <w:sz w:val="22"/>
                <w:szCs w:val="24"/>
              </w:rPr>
              <w:t>Asmens dokumento pavadinimas (pasas / asmens tapatybės kortelė / leidimas nuolat gyventi Lietuvoje / leidimas laikinai gyventi Lietuvoje)</w:t>
            </w:r>
          </w:p>
        </w:tc>
        <w:tc>
          <w:tcPr>
            <w:tcW w:w="1418" w:type="dxa"/>
            <w:shd w:val="clear" w:color="auto" w:fill="auto"/>
            <w:vAlign w:val="center"/>
          </w:tcPr>
          <w:p w14:paraId="3F3EF8A5" w14:textId="77777777" w:rsidR="00F8179C" w:rsidRPr="00F8179C" w:rsidDel="00E70DD3" w:rsidRDefault="00F8179C" w:rsidP="00F8179C">
            <w:pPr>
              <w:suppressAutoHyphens w:val="0"/>
              <w:ind w:left="-100"/>
              <w:rPr>
                <w:rFonts w:eastAsia="Calibri"/>
                <w:sz w:val="22"/>
                <w:szCs w:val="24"/>
              </w:rPr>
            </w:pPr>
            <w:r w:rsidRPr="00F8179C">
              <w:rPr>
                <w:rFonts w:eastAsia="Calibri"/>
                <w:sz w:val="22"/>
                <w:szCs w:val="24"/>
              </w:rPr>
              <w:t>Asmens dokumento Nr., galiojimo data</w:t>
            </w:r>
          </w:p>
        </w:tc>
        <w:tc>
          <w:tcPr>
            <w:tcW w:w="850" w:type="dxa"/>
            <w:shd w:val="clear" w:color="auto" w:fill="auto"/>
            <w:vAlign w:val="center"/>
          </w:tcPr>
          <w:p w14:paraId="6DD5B12C" w14:textId="77777777" w:rsidR="00F8179C" w:rsidRPr="00F8179C" w:rsidRDefault="00F8179C" w:rsidP="00F8179C">
            <w:pPr>
              <w:suppressAutoHyphens w:val="0"/>
              <w:ind w:left="-100"/>
              <w:rPr>
                <w:rFonts w:eastAsia="Calibri"/>
                <w:sz w:val="22"/>
                <w:szCs w:val="24"/>
              </w:rPr>
            </w:pPr>
            <w:r w:rsidRPr="00F8179C">
              <w:rPr>
                <w:rFonts w:eastAsia="Calibri"/>
                <w:sz w:val="22"/>
                <w:szCs w:val="24"/>
              </w:rPr>
              <w:t>Dirbs nuo ... iki (datos)</w:t>
            </w:r>
          </w:p>
        </w:tc>
      </w:tr>
      <w:tr w:rsidR="00F8179C" w:rsidRPr="00F8179C" w14:paraId="69406BE7" w14:textId="77777777" w:rsidTr="00146254">
        <w:trPr>
          <w:trHeight w:val="279"/>
        </w:trPr>
        <w:tc>
          <w:tcPr>
            <w:tcW w:w="568" w:type="dxa"/>
            <w:shd w:val="clear" w:color="auto" w:fill="auto"/>
          </w:tcPr>
          <w:p w14:paraId="6870DD2E" w14:textId="77777777" w:rsidR="00F8179C" w:rsidRPr="00F8179C" w:rsidRDefault="00F8179C" w:rsidP="00F8179C">
            <w:pPr>
              <w:suppressAutoHyphens w:val="0"/>
              <w:ind w:left="-100"/>
              <w:rPr>
                <w:rFonts w:eastAsia="Calibri"/>
                <w:sz w:val="22"/>
                <w:szCs w:val="24"/>
              </w:rPr>
            </w:pPr>
          </w:p>
        </w:tc>
        <w:tc>
          <w:tcPr>
            <w:tcW w:w="992" w:type="dxa"/>
            <w:shd w:val="clear" w:color="auto" w:fill="auto"/>
          </w:tcPr>
          <w:p w14:paraId="4CE224D9" w14:textId="77777777" w:rsidR="00F8179C" w:rsidRPr="00F8179C" w:rsidRDefault="00F8179C" w:rsidP="00F8179C">
            <w:pPr>
              <w:suppressAutoHyphens w:val="0"/>
              <w:ind w:left="-100"/>
              <w:rPr>
                <w:rFonts w:eastAsia="Calibri"/>
                <w:sz w:val="22"/>
                <w:szCs w:val="24"/>
              </w:rPr>
            </w:pPr>
          </w:p>
        </w:tc>
        <w:tc>
          <w:tcPr>
            <w:tcW w:w="1276" w:type="dxa"/>
            <w:shd w:val="clear" w:color="auto" w:fill="auto"/>
          </w:tcPr>
          <w:p w14:paraId="1AAC6B55" w14:textId="77777777" w:rsidR="00F8179C" w:rsidRPr="00F8179C" w:rsidRDefault="00F8179C" w:rsidP="00F8179C">
            <w:pPr>
              <w:suppressAutoHyphens w:val="0"/>
              <w:ind w:left="-100"/>
              <w:rPr>
                <w:rFonts w:eastAsia="Calibri"/>
                <w:sz w:val="22"/>
                <w:szCs w:val="24"/>
              </w:rPr>
            </w:pPr>
          </w:p>
        </w:tc>
        <w:tc>
          <w:tcPr>
            <w:tcW w:w="992" w:type="dxa"/>
            <w:shd w:val="clear" w:color="auto" w:fill="auto"/>
          </w:tcPr>
          <w:p w14:paraId="639E4ED4" w14:textId="77777777" w:rsidR="00F8179C" w:rsidRPr="00F8179C" w:rsidRDefault="00F8179C" w:rsidP="00F8179C">
            <w:pPr>
              <w:suppressAutoHyphens w:val="0"/>
              <w:ind w:left="-100"/>
              <w:rPr>
                <w:rFonts w:eastAsia="Calibri"/>
                <w:sz w:val="22"/>
                <w:szCs w:val="24"/>
              </w:rPr>
            </w:pPr>
          </w:p>
        </w:tc>
        <w:tc>
          <w:tcPr>
            <w:tcW w:w="1134" w:type="dxa"/>
            <w:shd w:val="clear" w:color="auto" w:fill="auto"/>
          </w:tcPr>
          <w:p w14:paraId="4B4308A3" w14:textId="77777777" w:rsidR="00F8179C" w:rsidRPr="00F8179C" w:rsidRDefault="00F8179C" w:rsidP="00F8179C">
            <w:pPr>
              <w:suppressAutoHyphens w:val="0"/>
              <w:ind w:left="-100"/>
              <w:rPr>
                <w:rFonts w:eastAsia="Calibri"/>
                <w:sz w:val="22"/>
                <w:szCs w:val="24"/>
              </w:rPr>
            </w:pPr>
          </w:p>
        </w:tc>
        <w:tc>
          <w:tcPr>
            <w:tcW w:w="2835" w:type="dxa"/>
            <w:shd w:val="clear" w:color="auto" w:fill="auto"/>
          </w:tcPr>
          <w:p w14:paraId="65AF2516" w14:textId="77777777" w:rsidR="00F8179C" w:rsidRPr="00F8179C" w:rsidRDefault="00F8179C" w:rsidP="00F8179C">
            <w:pPr>
              <w:suppressAutoHyphens w:val="0"/>
              <w:ind w:left="-100"/>
              <w:rPr>
                <w:rFonts w:eastAsia="Calibri"/>
                <w:sz w:val="22"/>
                <w:szCs w:val="24"/>
              </w:rPr>
            </w:pPr>
          </w:p>
        </w:tc>
        <w:tc>
          <w:tcPr>
            <w:tcW w:w="1418" w:type="dxa"/>
            <w:shd w:val="clear" w:color="auto" w:fill="auto"/>
          </w:tcPr>
          <w:p w14:paraId="0B2EAEF6" w14:textId="77777777" w:rsidR="00F8179C" w:rsidRPr="00F8179C" w:rsidRDefault="00F8179C" w:rsidP="00F8179C">
            <w:pPr>
              <w:suppressAutoHyphens w:val="0"/>
              <w:ind w:left="-100"/>
              <w:rPr>
                <w:rFonts w:eastAsia="Calibri"/>
                <w:sz w:val="22"/>
                <w:szCs w:val="24"/>
              </w:rPr>
            </w:pPr>
          </w:p>
        </w:tc>
        <w:tc>
          <w:tcPr>
            <w:tcW w:w="850" w:type="dxa"/>
            <w:shd w:val="clear" w:color="auto" w:fill="auto"/>
          </w:tcPr>
          <w:p w14:paraId="18FAD169" w14:textId="77777777" w:rsidR="00F8179C" w:rsidRPr="00F8179C" w:rsidRDefault="00F8179C" w:rsidP="00F8179C">
            <w:pPr>
              <w:suppressAutoHyphens w:val="0"/>
              <w:ind w:left="-100"/>
              <w:rPr>
                <w:rFonts w:eastAsia="Calibri"/>
                <w:sz w:val="22"/>
                <w:szCs w:val="24"/>
              </w:rPr>
            </w:pPr>
          </w:p>
        </w:tc>
      </w:tr>
    </w:tbl>
    <w:p w14:paraId="6778770D" w14:textId="77777777" w:rsidR="00F8179C" w:rsidRPr="00F8179C" w:rsidRDefault="00F8179C" w:rsidP="00F8179C">
      <w:pPr>
        <w:suppressAutoHyphens w:val="0"/>
        <w:spacing w:after="160" w:line="259" w:lineRule="auto"/>
        <w:ind w:left="-100"/>
        <w:rPr>
          <w:rFonts w:eastAsia="Calibri"/>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F8179C" w:rsidRPr="00F8179C" w14:paraId="25816349" w14:textId="77777777" w:rsidTr="00146254">
        <w:trPr>
          <w:trHeight w:val="505"/>
        </w:trPr>
        <w:tc>
          <w:tcPr>
            <w:tcW w:w="568" w:type="dxa"/>
            <w:shd w:val="clear" w:color="auto" w:fill="auto"/>
            <w:vAlign w:val="center"/>
          </w:tcPr>
          <w:p w14:paraId="137C0A69" w14:textId="77777777" w:rsidR="00F8179C" w:rsidRPr="00F8179C" w:rsidRDefault="00F8179C" w:rsidP="00F8179C">
            <w:pPr>
              <w:suppressAutoHyphens w:val="0"/>
              <w:ind w:left="-100"/>
              <w:rPr>
                <w:rFonts w:eastAsia="Calibri"/>
                <w:sz w:val="22"/>
                <w:szCs w:val="24"/>
              </w:rPr>
            </w:pPr>
            <w:r w:rsidRPr="00F8179C">
              <w:rPr>
                <w:rFonts w:eastAsia="Calibri"/>
                <w:sz w:val="22"/>
                <w:szCs w:val="24"/>
              </w:rPr>
              <w:t>Eil.</w:t>
            </w:r>
          </w:p>
          <w:p w14:paraId="18A82C13" w14:textId="77777777" w:rsidR="00F8179C" w:rsidRPr="00F8179C" w:rsidRDefault="00F8179C" w:rsidP="00F8179C">
            <w:pPr>
              <w:suppressAutoHyphens w:val="0"/>
              <w:ind w:left="-100"/>
              <w:rPr>
                <w:rFonts w:eastAsia="Calibri"/>
                <w:sz w:val="22"/>
                <w:szCs w:val="24"/>
              </w:rPr>
            </w:pPr>
            <w:r w:rsidRPr="00F8179C">
              <w:rPr>
                <w:rFonts w:eastAsia="Calibri"/>
                <w:sz w:val="22"/>
                <w:szCs w:val="24"/>
              </w:rPr>
              <w:t>Nr.</w:t>
            </w:r>
          </w:p>
        </w:tc>
        <w:tc>
          <w:tcPr>
            <w:tcW w:w="5245" w:type="dxa"/>
            <w:shd w:val="clear" w:color="auto" w:fill="auto"/>
            <w:vAlign w:val="center"/>
          </w:tcPr>
          <w:p w14:paraId="06AF84C9" w14:textId="77777777" w:rsidR="00F8179C" w:rsidRPr="00F8179C" w:rsidRDefault="00F8179C" w:rsidP="00F8179C">
            <w:pPr>
              <w:suppressAutoHyphens w:val="0"/>
              <w:ind w:left="-100"/>
              <w:rPr>
                <w:rFonts w:eastAsia="Calibri"/>
                <w:sz w:val="22"/>
                <w:szCs w:val="24"/>
              </w:rPr>
            </w:pPr>
            <w:r w:rsidRPr="00F8179C">
              <w:rPr>
                <w:rFonts w:eastAsia="Calibri"/>
                <w:sz w:val="22"/>
                <w:szCs w:val="24"/>
              </w:rPr>
              <w:t>Transporto priemonės gamintojas ir modelis</w:t>
            </w:r>
          </w:p>
        </w:tc>
        <w:tc>
          <w:tcPr>
            <w:tcW w:w="4252" w:type="dxa"/>
            <w:shd w:val="clear" w:color="auto" w:fill="auto"/>
            <w:vAlign w:val="center"/>
          </w:tcPr>
          <w:p w14:paraId="1685C91F" w14:textId="77777777" w:rsidR="00F8179C" w:rsidRPr="00F8179C" w:rsidRDefault="00F8179C" w:rsidP="00F8179C">
            <w:pPr>
              <w:suppressAutoHyphens w:val="0"/>
              <w:ind w:left="-100"/>
              <w:rPr>
                <w:rFonts w:eastAsia="Calibri"/>
                <w:sz w:val="22"/>
                <w:szCs w:val="24"/>
              </w:rPr>
            </w:pPr>
            <w:r w:rsidRPr="00F8179C">
              <w:rPr>
                <w:rFonts w:eastAsia="Calibri"/>
                <w:sz w:val="22"/>
                <w:szCs w:val="24"/>
              </w:rPr>
              <w:t>Valstybinis numeris</w:t>
            </w:r>
          </w:p>
        </w:tc>
      </w:tr>
      <w:tr w:rsidR="00F8179C" w:rsidRPr="00F8179C" w14:paraId="044A022E" w14:textId="77777777" w:rsidTr="00146254">
        <w:trPr>
          <w:trHeight w:val="247"/>
        </w:trPr>
        <w:tc>
          <w:tcPr>
            <w:tcW w:w="568" w:type="dxa"/>
            <w:shd w:val="clear" w:color="auto" w:fill="auto"/>
          </w:tcPr>
          <w:p w14:paraId="6FCAA3C2" w14:textId="77777777" w:rsidR="00F8179C" w:rsidRPr="00F8179C" w:rsidRDefault="00F8179C" w:rsidP="00F8179C">
            <w:pPr>
              <w:suppressAutoHyphens w:val="0"/>
              <w:ind w:left="-100"/>
              <w:rPr>
                <w:rFonts w:eastAsia="Calibri"/>
                <w:sz w:val="22"/>
                <w:szCs w:val="24"/>
              </w:rPr>
            </w:pPr>
          </w:p>
        </w:tc>
        <w:tc>
          <w:tcPr>
            <w:tcW w:w="5245" w:type="dxa"/>
            <w:shd w:val="clear" w:color="auto" w:fill="auto"/>
          </w:tcPr>
          <w:p w14:paraId="4BF94B2D" w14:textId="77777777" w:rsidR="00F8179C" w:rsidRPr="00F8179C" w:rsidRDefault="00F8179C" w:rsidP="00F8179C">
            <w:pPr>
              <w:suppressAutoHyphens w:val="0"/>
              <w:ind w:left="-100"/>
              <w:rPr>
                <w:rFonts w:eastAsia="Calibri"/>
                <w:sz w:val="22"/>
                <w:szCs w:val="24"/>
              </w:rPr>
            </w:pPr>
          </w:p>
        </w:tc>
        <w:tc>
          <w:tcPr>
            <w:tcW w:w="4252" w:type="dxa"/>
            <w:shd w:val="clear" w:color="auto" w:fill="auto"/>
          </w:tcPr>
          <w:p w14:paraId="35C5E75F" w14:textId="77777777" w:rsidR="00F8179C" w:rsidRPr="00F8179C" w:rsidRDefault="00F8179C" w:rsidP="00F8179C">
            <w:pPr>
              <w:suppressAutoHyphens w:val="0"/>
              <w:ind w:left="-100"/>
              <w:rPr>
                <w:rFonts w:eastAsia="Calibri"/>
                <w:sz w:val="22"/>
                <w:szCs w:val="24"/>
              </w:rPr>
            </w:pPr>
          </w:p>
        </w:tc>
      </w:tr>
    </w:tbl>
    <w:p w14:paraId="264249F2" w14:textId="77777777" w:rsidR="00F8179C" w:rsidRPr="00F8179C" w:rsidRDefault="00F8179C" w:rsidP="00F8179C">
      <w:pPr>
        <w:suppressAutoHyphens w:val="0"/>
        <w:spacing w:after="160" w:line="259" w:lineRule="auto"/>
        <w:ind w:left="-100" w:firstLine="709"/>
        <w:jc w:val="both"/>
        <w:rPr>
          <w:rFonts w:eastAsia="Calibri"/>
          <w:sz w:val="24"/>
          <w:szCs w:val="24"/>
        </w:rPr>
      </w:pPr>
      <w:r w:rsidRPr="00F8179C">
        <w:rPr>
          <w:rFonts w:eastAsia="Calibri"/>
          <w:sz w:val="24"/>
          <w:szCs w:val="24"/>
        </w:rPr>
        <w:t>Patvirtinu, kad darbuotojai informuoti apie tai, kad atvykdami į OESKV teritoriją turi turėti asmens tapatybę ir pilietybę patvirtinantį dokumentą (nurodytą sąraše) ir privalės laikytis nustatytų vidaus saugumo taisyklių.</w:t>
      </w:r>
    </w:p>
    <w:p w14:paraId="581B9B56" w14:textId="77777777" w:rsidR="00F8179C" w:rsidRPr="00F8179C" w:rsidRDefault="00F8179C" w:rsidP="00F8179C">
      <w:pPr>
        <w:suppressAutoHyphens w:val="0"/>
        <w:spacing w:line="259" w:lineRule="auto"/>
        <w:ind w:left="-100"/>
        <w:jc w:val="center"/>
        <w:rPr>
          <w:rFonts w:eastAsia="Calibri"/>
          <w:sz w:val="24"/>
          <w:szCs w:val="24"/>
        </w:rPr>
      </w:pPr>
      <w:r w:rsidRPr="00F8179C">
        <w:rPr>
          <w:rFonts w:eastAsia="Calibri"/>
          <w:sz w:val="24"/>
          <w:szCs w:val="24"/>
        </w:rPr>
        <w:t>__________________________________________________</w:t>
      </w:r>
    </w:p>
    <w:p w14:paraId="36230497" w14:textId="77777777" w:rsidR="00F8179C" w:rsidRPr="00F8179C" w:rsidRDefault="00F8179C" w:rsidP="00F8179C">
      <w:pPr>
        <w:suppressAutoHyphens w:val="0"/>
        <w:spacing w:line="259" w:lineRule="auto"/>
        <w:ind w:left="-100"/>
        <w:jc w:val="center"/>
        <w:rPr>
          <w:rFonts w:eastAsia="Calibri"/>
          <w:i/>
          <w:sz w:val="24"/>
          <w:szCs w:val="24"/>
        </w:rPr>
      </w:pPr>
      <w:r w:rsidRPr="00F8179C">
        <w:rPr>
          <w:rFonts w:eastAsia="Calibri"/>
          <w:i/>
          <w:sz w:val="24"/>
          <w:szCs w:val="24"/>
        </w:rPr>
        <w:t>(</w:t>
      </w:r>
      <w:r w:rsidRPr="00F8179C">
        <w:rPr>
          <w:rFonts w:eastAsia="Calibri"/>
          <w:i/>
        </w:rPr>
        <w:t>juridinio asmens vadovo / fizinio asmens vardas ir pavardė, parašas</w:t>
      </w:r>
      <w:r w:rsidRPr="00F8179C">
        <w:rPr>
          <w:rFonts w:eastAsia="Calibri"/>
          <w:i/>
          <w:sz w:val="24"/>
          <w:szCs w:val="24"/>
        </w:rPr>
        <w:t>)</w:t>
      </w:r>
    </w:p>
    <w:p w14:paraId="7873E03B" w14:textId="77777777" w:rsidR="00F8179C" w:rsidRPr="00F8179C" w:rsidRDefault="00F8179C" w:rsidP="00F8179C">
      <w:pPr>
        <w:suppressAutoHyphens w:val="0"/>
        <w:spacing w:after="160" w:line="259" w:lineRule="auto"/>
        <w:ind w:left="-100"/>
        <w:jc w:val="center"/>
        <w:rPr>
          <w:rFonts w:eastAsia="Calibri"/>
          <w:sz w:val="24"/>
          <w:szCs w:val="24"/>
        </w:rPr>
      </w:pPr>
      <w:r w:rsidRPr="00F8179C">
        <w:rPr>
          <w:rFonts w:eastAsia="Calibri"/>
          <w:sz w:val="24"/>
          <w:szCs w:val="24"/>
        </w:rPr>
        <w:t>___________________________</w:t>
      </w:r>
    </w:p>
    <w:p w14:paraId="5419C37F" w14:textId="18A48756" w:rsidR="00C757DD" w:rsidRPr="004B2F73" w:rsidRDefault="00C757DD" w:rsidP="004B2F73"/>
    <w:sectPr w:rsidR="00C757DD" w:rsidRPr="004B2F73" w:rsidSect="00252769">
      <w:pgSz w:w="11906" w:h="16838"/>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42125" w14:textId="77777777" w:rsidR="00B575A6" w:rsidRDefault="00B575A6">
      <w:r>
        <w:separator/>
      </w:r>
    </w:p>
  </w:endnote>
  <w:endnote w:type="continuationSeparator" w:id="0">
    <w:p w14:paraId="01AC3B01" w14:textId="77777777" w:rsidR="00B575A6" w:rsidRDefault="00B5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CCA51" w14:textId="77777777" w:rsidR="00B575A6" w:rsidRDefault="00B575A6">
      <w:r>
        <w:separator/>
      </w:r>
    </w:p>
  </w:footnote>
  <w:footnote w:type="continuationSeparator" w:id="0">
    <w:p w14:paraId="4FA73CBA" w14:textId="77777777" w:rsidR="00B575A6" w:rsidRDefault="00B5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07D90" w14:textId="38678E6D" w:rsidR="00231EAC" w:rsidRPr="004E74C5" w:rsidRDefault="00DE734B">
    <w:pPr>
      <w:pStyle w:val="Header"/>
      <w:jc w:val="center"/>
      <w:rPr>
        <w:szCs w:val="24"/>
      </w:rPr>
    </w:pPr>
    <w:r w:rsidRPr="004E74C5">
      <w:rPr>
        <w:szCs w:val="24"/>
      </w:rPr>
      <w:fldChar w:fldCharType="begin"/>
    </w:r>
    <w:r w:rsidRPr="004E74C5">
      <w:rPr>
        <w:szCs w:val="24"/>
      </w:rPr>
      <w:instrText>PAGE   \* MERGEFORMAT</w:instrText>
    </w:r>
    <w:r w:rsidRPr="004E74C5">
      <w:rPr>
        <w:szCs w:val="24"/>
      </w:rPr>
      <w:fldChar w:fldCharType="separate"/>
    </w:r>
    <w:r w:rsidR="00F8179C">
      <w:rPr>
        <w:noProof/>
        <w:szCs w:val="24"/>
      </w:rPr>
      <w:t>2</w:t>
    </w:r>
    <w:r w:rsidRPr="004E74C5">
      <w:rPr>
        <w:szCs w:val="24"/>
      </w:rPr>
      <w:fldChar w:fldCharType="end"/>
    </w:r>
  </w:p>
  <w:p w14:paraId="417DEAC8" w14:textId="77777777" w:rsidR="00231EAC" w:rsidRDefault="00B5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109B4F51"/>
    <w:multiLevelType w:val="multilevel"/>
    <w:tmpl w:val="373C75F2"/>
    <w:lvl w:ilvl="0">
      <w:start w:val="1"/>
      <w:numFmt w:val="decimal"/>
      <w:pStyle w:val="Heading1"/>
      <w:lvlText w:val="%1"/>
      <w:lvlJc w:val="left"/>
      <w:pPr>
        <w:tabs>
          <w:tab w:val="num" w:pos="0"/>
        </w:tabs>
        <w:ind w:left="0" w:firstLine="0"/>
      </w:pPr>
      <w:rPr>
        <w:rFonts w:cs="Times New Roman"/>
      </w:rPr>
    </w:lvl>
    <w:lvl w:ilvl="1">
      <w:start w:val="1"/>
      <w:numFmt w:val="decimal"/>
      <w:pStyle w:val="Heading2"/>
      <w:lvlText w:val="%1.%2"/>
      <w:lvlJc w:val="left"/>
      <w:pPr>
        <w:tabs>
          <w:tab w:val="num" w:pos="0"/>
        </w:tabs>
        <w:ind w:left="0" w:firstLine="0"/>
      </w:pPr>
      <w:rPr>
        <w:rFonts w:cs="Times New Roman"/>
      </w:rPr>
    </w:lvl>
    <w:lvl w:ilvl="2">
      <w:start w:val="1"/>
      <w:numFmt w:val="decimal"/>
      <w:pStyle w:val="Heading3"/>
      <w:lvlText w:val="%1.%2.%3"/>
      <w:lvlJc w:val="left"/>
      <w:pPr>
        <w:tabs>
          <w:tab w:val="num" w:pos="0"/>
        </w:tabs>
        <w:ind w:left="0" w:firstLine="0"/>
      </w:pPr>
      <w:rPr>
        <w:rFonts w:cs="Times New Roman"/>
      </w:rPr>
    </w:lvl>
    <w:lvl w:ilvl="3">
      <w:start w:val="1"/>
      <w:numFmt w:val="decimal"/>
      <w:pStyle w:val="Heading4"/>
      <w:lvlText w:val="%1.%2.%3.%4"/>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rPr>
        <w:rFonts w:cs="Times New Roman"/>
        <w:sz w:val="40"/>
      </w:rPr>
    </w:lvl>
    <w:lvl w:ilvl="6">
      <w:start w:val="1"/>
      <w:numFmt w:val="none"/>
      <w:pStyle w:val="Heading7"/>
      <w:suff w:val="nothing"/>
      <w:lvlText w:val=""/>
      <w:lvlJc w:val="left"/>
      <w:pPr>
        <w:tabs>
          <w:tab w:val="num" w:pos="0"/>
        </w:tabs>
        <w:ind w:left="0" w:firstLine="0"/>
      </w:pPr>
      <w:rPr>
        <w:rFonts w:cs="Times New Roman"/>
        <w:sz w:val="44"/>
      </w:rPr>
    </w:lvl>
    <w:lvl w:ilvl="7">
      <w:start w:val="1"/>
      <w:numFmt w:val="none"/>
      <w:pStyle w:val="Heading8"/>
      <w:suff w:val="nothing"/>
      <w:lvlText w:val=""/>
      <w:lvlJc w:val="left"/>
      <w:pPr>
        <w:tabs>
          <w:tab w:val="num" w:pos="0"/>
        </w:tabs>
        <w:ind w:left="0" w:firstLine="0"/>
      </w:pPr>
      <w:rPr>
        <w:rFonts w:cs="Times New Roman"/>
        <w:b w:val="0"/>
        <w:i w:val="0"/>
        <w:sz w:val="44"/>
      </w:rPr>
    </w:lvl>
    <w:lvl w:ilvl="8">
      <w:start w:val="1"/>
      <w:numFmt w:val="none"/>
      <w:pStyle w:val="Heading9"/>
      <w:suff w:val="nothing"/>
      <w:lvlText w:val=""/>
      <w:lvlJc w:val="left"/>
      <w:pPr>
        <w:tabs>
          <w:tab w:val="num" w:pos="0"/>
        </w:tabs>
        <w:ind w:left="0" w:firstLine="0"/>
      </w:pPr>
      <w:rPr>
        <w:rFonts w:cs="Times New Roman"/>
        <w:b w:val="0"/>
        <w:i w:val="0"/>
        <w:sz w:val="48"/>
      </w:rPr>
    </w:lvl>
  </w:abstractNum>
  <w:abstractNum w:abstractNumId="2" w15:restartNumberingAfterBreak="0">
    <w:nsid w:val="17694D33"/>
    <w:multiLevelType w:val="hybridMultilevel"/>
    <w:tmpl w:val="9FCCE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934B49"/>
    <w:multiLevelType w:val="multilevel"/>
    <w:tmpl w:val="E7DA22E8"/>
    <w:lvl w:ilvl="0">
      <w:start w:val="1"/>
      <w:numFmt w:val="decimal"/>
      <w:lvlText w:val=" %1."/>
      <w:lvlJc w:val="left"/>
      <w:pPr>
        <w:tabs>
          <w:tab w:val="num" w:pos="360"/>
        </w:tabs>
        <w:ind w:left="1430" w:hanging="360"/>
      </w:pPr>
    </w:lvl>
    <w:lvl w:ilvl="1">
      <w:start w:val="1"/>
      <w:numFmt w:val="decimal"/>
      <w:lvlText w:val=" %1.%2."/>
      <w:lvlJc w:val="left"/>
      <w:pPr>
        <w:tabs>
          <w:tab w:val="num" w:pos="360"/>
        </w:tabs>
        <w:ind w:left="2361" w:hanging="360"/>
      </w:pPr>
    </w:lvl>
    <w:lvl w:ilvl="2">
      <w:start w:val="1"/>
      <w:numFmt w:val="lowerLetter"/>
      <w:lvlText w:val=" %3)"/>
      <w:lvlJc w:val="right"/>
      <w:pPr>
        <w:tabs>
          <w:tab w:val="num" w:pos="360"/>
        </w:tabs>
        <w:ind w:left="3081" w:hanging="180"/>
      </w:pPr>
    </w:lvl>
    <w:lvl w:ilvl="3">
      <w:start w:val="1"/>
      <w:numFmt w:val="bullet"/>
      <w:lvlText w:val=""/>
      <w:lvlJc w:val="left"/>
      <w:pPr>
        <w:tabs>
          <w:tab w:val="num" w:pos="360"/>
        </w:tabs>
        <w:ind w:left="3801" w:hanging="360"/>
      </w:pPr>
      <w:rPr>
        <w:rFonts w:ascii="Symbol" w:hAnsi="Symbol" w:cs="Symbol" w:hint="default"/>
      </w:rPr>
    </w:lvl>
    <w:lvl w:ilvl="4">
      <w:start w:val="1"/>
      <w:numFmt w:val="bullet"/>
      <w:lvlText w:val=""/>
      <w:lvlJc w:val="left"/>
      <w:pPr>
        <w:tabs>
          <w:tab w:val="num" w:pos="360"/>
        </w:tabs>
        <w:ind w:left="4521" w:hanging="360"/>
      </w:pPr>
      <w:rPr>
        <w:rFonts w:ascii="Symbol" w:hAnsi="Symbol" w:cs="Symbol" w:hint="default"/>
      </w:rPr>
    </w:lvl>
    <w:lvl w:ilvl="5">
      <w:start w:val="1"/>
      <w:numFmt w:val="bullet"/>
      <w:lvlText w:val=""/>
      <w:lvlJc w:val="right"/>
      <w:pPr>
        <w:tabs>
          <w:tab w:val="num" w:pos="360"/>
        </w:tabs>
        <w:ind w:left="5241" w:hanging="180"/>
      </w:pPr>
      <w:rPr>
        <w:rFonts w:ascii="Symbol" w:hAnsi="Symbol" w:cs="Symbol" w:hint="default"/>
      </w:rPr>
    </w:lvl>
    <w:lvl w:ilvl="6">
      <w:start w:val="1"/>
      <w:numFmt w:val="bullet"/>
      <w:lvlText w:val=""/>
      <w:lvlJc w:val="left"/>
      <w:pPr>
        <w:tabs>
          <w:tab w:val="num" w:pos="360"/>
        </w:tabs>
        <w:ind w:left="5961" w:hanging="360"/>
      </w:pPr>
      <w:rPr>
        <w:rFonts w:ascii="Symbol" w:hAnsi="Symbol" w:cs="Symbol" w:hint="default"/>
      </w:rPr>
    </w:lvl>
    <w:lvl w:ilvl="7">
      <w:start w:val="1"/>
      <w:numFmt w:val="bullet"/>
      <w:lvlText w:val=""/>
      <w:lvlJc w:val="left"/>
      <w:pPr>
        <w:tabs>
          <w:tab w:val="num" w:pos="360"/>
        </w:tabs>
        <w:ind w:left="6681" w:hanging="360"/>
      </w:pPr>
      <w:rPr>
        <w:rFonts w:ascii="Symbol" w:hAnsi="Symbol" w:cs="Symbol" w:hint="default"/>
      </w:rPr>
    </w:lvl>
    <w:lvl w:ilvl="8">
      <w:start w:val="1"/>
      <w:numFmt w:val="bullet"/>
      <w:lvlText w:val=""/>
      <w:lvlJc w:val="right"/>
      <w:pPr>
        <w:tabs>
          <w:tab w:val="num" w:pos="360"/>
        </w:tabs>
        <w:ind w:left="7401" w:hanging="180"/>
      </w:pPr>
      <w:rPr>
        <w:rFonts w:ascii="Symbol" w:hAnsi="Symbol" w:cs="Symbol" w:hint="default"/>
      </w:rPr>
    </w:lvl>
  </w:abstractNum>
  <w:abstractNum w:abstractNumId="4"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B679DA"/>
    <w:multiLevelType w:val="hybridMultilevel"/>
    <w:tmpl w:val="36A824CA"/>
    <w:lvl w:ilvl="0" w:tplc="4ADEB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DD"/>
    <w:rsid w:val="000414C8"/>
    <w:rsid w:val="00064F95"/>
    <w:rsid w:val="00066344"/>
    <w:rsid w:val="00097E61"/>
    <w:rsid w:val="000A4188"/>
    <w:rsid w:val="000E3209"/>
    <w:rsid w:val="00146561"/>
    <w:rsid w:val="001549AB"/>
    <w:rsid w:val="00156021"/>
    <w:rsid w:val="00252769"/>
    <w:rsid w:val="002C1671"/>
    <w:rsid w:val="002C7F11"/>
    <w:rsid w:val="003D63C6"/>
    <w:rsid w:val="00444232"/>
    <w:rsid w:val="004B2F73"/>
    <w:rsid w:val="004B6DF3"/>
    <w:rsid w:val="004D612D"/>
    <w:rsid w:val="00597B83"/>
    <w:rsid w:val="00613C15"/>
    <w:rsid w:val="00651692"/>
    <w:rsid w:val="006C5576"/>
    <w:rsid w:val="007010BA"/>
    <w:rsid w:val="00760B37"/>
    <w:rsid w:val="007E4E9F"/>
    <w:rsid w:val="007F0820"/>
    <w:rsid w:val="00820BAA"/>
    <w:rsid w:val="008613D7"/>
    <w:rsid w:val="008E4020"/>
    <w:rsid w:val="00955CE3"/>
    <w:rsid w:val="009761AA"/>
    <w:rsid w:val="00A11136"/>
    <w:rsid w:val="00AD3B62"/>
    <w:rsid w:val="00AF7567"/>
    <w:rsid w:val="00B0127F"/>
    <w:rsid w:val="00B4790F"/>
    <w:rsid w:val="00B575A6"/>
    <w:rsid w:val="00BD3F72"/>
    <w:rsid w:val="00C027F5"/>
    <w:rsid w:val="00C757DD"/>
    <w:rsid w:val="00CB798F"/>
    <w:rsid w:val="00DA47BF"/>
    <w:rsid w:val="00DC39F2"/>
    <w:rsid w:val="00DE734B"/>
    <w:rsid w:val="00E17CB4"/>
    <w:rsid w:val="00EC5581"/>
    <w:rsid w:val="00F43FCD"/>
    <w:rsid w:val="00F8179C"/>
  </w:rsids>
  <m:mathPr>
    <m:mathFont m:val="Cambria Math"/>
    <m:brkBin m:val="before"/>
    <m:brkBinSub m:val="--"/>
    <m:smallFrac m:val="0"/>
    <m:dispDef/>
    <m:lMargin m:val="0"/>
    <m:rMargin m:val="0"/>
    <m:defJc m:val="centerGroup"/>
    <m:wrapIndent m:val="1440"/>
    <m:intLim m:val="subSup"/>
    <m:naryLim m:val="undOvr"/>
  </m:mathPr>
  <w:themeFontLang w:val="lt-LT" w:eastAsia=""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B9C9"/>
  <w15:docId w15:val="{D7476A13-CB50-4057-8F26-EF1E7D55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BE3"/>
    <w:rPr>
      <w:sz w:val="20"/>
      <w:szCs w:val="20"/>
      <w:lang w:eastAsia="en-US"/>
    </w:rPr>
  </w:style>
  <w:style w:type="paragraph" w:styleId="Heading1">
    <w:name w:val="heading 1"/>
    <w:basedOn w:val="Normal"/>
    <w:next w:val="BodyText"/>
    <w:link w:val="Heading1Char"/>
    <w:uiPriority w:val="99"/>
    <w:qFormat/>
    <w:rsid w:val="00ED3BE3"/>
    <w:pPr>
      <w:keepNext/>
      <w:numPr>
        <w:numId w:val="1"/>
      </w:numPr>
      <w:spacing w:before="180"/>
      <w:outlineLvl w:val="0"/>
    </w:pPr>
    <w:rPr>
      <w:rFonts w:ascii="Arial" w:hAnsi="Arial"/>
      <w:b/>
      <w:color w:val="0000FF"/>
      <w:kern w:val="2"/>
      <w:sz w:val="24"/>
      <w:lang w:val="nb-NO"/>
    </w:rPr>
  </w:style>
  <w:style w:type="paragraph" w:styleId="Heading2">
    <w:name w:val="heading 2"/>
    <w:basedOn w:val="Normal"/>
    <w:next w:val="BodyText"/>
    <w:link w:val="Heading2Char"/>
    <w:uiPriority w:val="99"/>
    <w:qFormat/>
    <w:rsid w:val="00ED3BE3"/>
    <w:pPr>
      <w:keepNext/>
      <w:numPr>
        <w:ilvl w:val="1"/>
        <w:numId w:val="1"/>
      </w:numPr>
      <w:spacing w:before="120"/>
      <w:outlineLvl w:val="1"/>
    </w:pPr>
    <w:rPr>
      <w:rFonts w:ascii="Arial" w:hAnsi="Arial"/>
      <w:b/>
      <w:color w:val="800080"/>
      <w:kern w:val="2"/>
      <w:lang w:val="nb-NO"/>
    </w:rPr>
  </w:style>
  <w:style w:type="paragraph" w:styleId="Heading3">
    <w:name w:val="heading 3"/>
    <w:basedOn w:val="Normal"/>
    <w:next w:val="BodyText"/>
    <w:link w:val="Heading3Char"/>
    <w:uiPriority w:val="99"/>
    <w:qFormat/>
    <w:rsid w:val="00ED3BE3"/>
    <w:pPr>
      <w:keepNext/>
      <w:numPr>
        <w:ilvl w:val="2"/>
        <w:numId w:val="1"/>
      </w:numPr>
      <w:spacing w:before="120"/>
      <w:outlineLvl w:val="2"/>
    </w:pPr>
    <w:rPr>
      <w:rFonts w:ascii="Arial" w:hAnsi="Arial"/>
      <w:b/>
      <w:color w:val="008080"/>
      <w:kern w:val="2"/>
      <w:lang w:val="nb-NO"/>
    </w:rPr>
  </w:style>
  <w:style w:type="paragraph" w:styleId="Heading4">
    <w:name w:val="heading 4"/>
    <w:basedOn w:val="Normal"/>
    <w:next w:val="BodyTextIndent"/>
    <w:link w:val="Heading4Char"/>
    <w:uiPriority w:val="99"/>
    <w:qFormat/>
    <w:rsid w:val="00ED3BE3"/>
    <w:pPr>
      <w:keepNext/>
      <w:numPr>
        <w:ilvl w:val="3"/>
        <w:numId w:val="1"/>
      </w:numPr>
      <w:spacing w:before="120"/>
      <w:outlineLvl w:val="3"/>
    </w:pPr>
    <w:rPr>
      <w:rFonts w:ascii="Arial" w:hAnsi="Arial"/>
      <w:b/>
      <w:color w:val="0000FF"/>
      <w:kern w:val="2"/>
      <w:lang w:val="nb-NO"/>
    </w:rPr>
  </w:style>
  <w:style w:type="paragraph" w:styleId="Heading5">
    <w:name w:val="heading 5"/>
    <w:basedOn w:val="Normal"/>
    <w:next w:val="Normal"/>
    <w:link w:val="Heading5Char"/>
    <w:qFormat/>
    <w:rsid w:val="00ED3BE3"/>
    <w:pPr>
      <w:keepNext/>
      <w:spacing w:before="120"/>
      <w:outlineLvl w:val="4"/>
    </w:pPr>
    <w:rPr>
      <w:rFonts w:ascii="Arial" w:hAnsi="Arial"/>
      <w:b/>
      <w:i/>
      <w:color w:val="800080"/>
      <w:kern w:val="2"/>
      <w:lang w:val="nb-NO"/>
    </w:rPr>
  </w:style>
  <w:style w:type="paragraph" w:styleId="Heading6">
    <w:name w:val="heading 6"/>
    <w:basedOn w:val="Normal"/>
    <w:next w:val="Normal"/>
    <w:link w:val="Heading6Char"/>
    <w:uiPriority w:val="99"/>
    <w:qFormat/>
    <w:rsid w:val="00ED3BE3"/>
    <w:pPr>
      <w:numPr>
        <w:ilvl w:val="5"/>
        <w:numId w:val="1"/>
      </w:numPr>
      <w:spacing w:before="120"/>
      <w:outlineLvl w:val="5"/>
    </w:pPr>
    <w:rPr>
      <w:rFonts w:ascii="Arial" w:hAnsi="Arial"/>
      <w:b/>
      <w:color w:val="008080"/>
      <w:kern w:val="2"/>
      <w:lang w:val="nb-NO"/>
    </w:rPr>
  </w:style>
  <w:style w:type="paragraph" w:styleId="Heading7">
    <w:name w:val="heading 7"/>
    <w:basedOn w:val="Normal"/>
    <w:next w:val="Normal"/>
    <w:link w:val="Heading7Char"/>
    <w:uiPriority w:val="99"/>
    <w:qFormat/>
    <w:rsid w:val="00ED3BE3"/>
    <w:pPr>
      <w:numPr>
        <w:ilvl w:val="6"/>
        <w:numId w:val="1"/>
      </w:numPr>
      <w:spacing w:before="120"/>
      <w:outlineLvl w:val="6"/>
    </w:pPr>
    <w:rPr>
      <w:rFonts w:ascii="Arial" w:hAnsi="Arial"/>
      <w:b/>
      <w:color w:val="0000FF"/>
      <w:kern w:val="2"/>
      <w:lang w:val="nb-NO"/>
    </w:rPr>
  </w:style>
  <w:style w:type="paragraph" w:styleId="Heading8">
    <w:name w:val="heading 8"/>
    <w:basedOn w:val="Normal"/>
    <w:link w:val="Heading8Char"/>
    <w:uiPriority w:val="99"/>
    <w:qFormat/>
    <w:rsid w:val="00ED3BE3"/>
    <w:pPr>
      <w:numPr>
        <w:ilvl w:val="7"/>
        <w:numId w:val="1"/>
      </w:numPr>
      <w:spacing w:before="60"/>
      <w:outlineLvl w:val="7"/>
    </w:pPr>
    <w:rPr>
      <w:rFonts w:ascii="Arial" w:hAnsi="Arial"/>
      <w:color w:val="800080"/>
      <w:kern w:val="2"/>
      <w:lang w:val="nb-NO"/>
    </w:rPr>
  </w:style>
  <w:style w:type="paragraph" w:styleId="Heading9">
    <w:name w:val="heading 9"/>
    <w:basedOn w:val="Normal"/>
    <w:next w:val="Normal"/>
    <w:link w:val="Heading9Char"/>
    <w:uiPriority w:val="99"/>
    <w:qFormat/>
    <w:rsid w:val="00ED3BE3"/>
    <w:pPr>
      <w:numPr>
        <w:ilvl w:val="8"/>
        <w:numId w:val="1"/>
      </w:numPr>
      <w:outlineLvl w:val="8"/>
    </w:pPr>
    <w:rPr>
      <w:rFonts w:ascii="Arial" w:hAnsi="Arial"/>
      <w:color w:val="000080"/>
      <w:kern w:val="2"/>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B4415"/>
    <w:rPr>
      <w:rFonts w:asciiTheme="majorHAnsi" w:eastAsiaTheme="majorEastAsia" w:hAnsiTheme="majorHAnsi" w:cstheme="majorBidi"/>
      <w:b/>
      <w:bCs/>
      <w:kern w:val="2"/>
      <w:sz w:val="32"/>
      <w:szCs w:val="32"/>
      <w:lang w:val="en-GB" w:eastAsia="en-US"/>
    </w:rPr>
  </w:style>
  <w:style w:type="character" w:customStyle="1" w:styleId="Heading2Char">
    <w:name w:val="Heading 2 Char"/>
    <w:basedOn w:val="DefaultParagraphFont"/>
    <w:link w:val="Heading2"/>
    <w:uiPriority w:val="9"/>
    <w:semiHidden/>
    <w:qFormat/>
    <w:rsid w:val="00BB4415"/>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qFormat/>
    <w:rsid w:val="00BB4415"/>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qFormat/>
    <w:rsid w:val="00BB4415"/>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qFormat/>
    <w:rsid w:val="00BB4415"/>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qFormat/>
    <w:rsid w:val="00BB4415"/>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qFormat/>
    <w:rsid w:val="00BB4415"/>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qFormat/>
    <w:rsid w:val="00BB4415"/>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qFormat/>
    <w:rsid w:val="00BB4415"/>
    <w:rPr>
      <w:rFonts w:asciiTheme="majorHAnsi" w:eastAsiaTheme="majorEastAsia" w:hAnsiTheme="majorHAnsi" w:cstheme="majorBidi"/>
      <w:lang w:val="en-GB" w:eastAsia="en-US"/>
    </w:rPr>
  </w:style>
  <w:style w:type="character" w:customStyle="1" w:styleId="BodyTextChar">
    <w:name w:val="Body Text Char"/>
    <w:basedOn w:val="DefaultParagraphFont"/>
    <w:link w:val="BodyText"/>
    <w:uiPriority w:val="99"/>
    <w:qFormat/>
    <w:locked/>
    <w:rsid w:val="00ED3BE3"/>
    <w:rPr>
      <w:rFonts w:cs="Times New Roman"/>
      <w:sz w:val="24"/>
      <w:lang w:val="nb-NO" w:eastAsia="en-US" w:bidi="ar-SA"/>
    </w:rPr>
  </w:style>
  <w:style w:type="character" w:customStyle="1" w:styleId="TitleChar">
    <w:name w:val="Title Char"/>
    <w:basedOn w:val="DefaultParagraphFont"/>
    <w:link w:val="Title"/>
    <w:uiPriority w:val="10"/>
    <w:qFormat/>
    <w:rsid w:val="00BB4415"/>
    <w:rPr>
      <w:rFonts w:asciiTheme="majorHAnsi" w:eastAsiaTheme="majorEastAsia" w:hAnsiTheme="majorHAnsi" w:cstheme="majorBidi"/>
      <w:b/>
      <w:bCs/>
      <w:kern w:val="2"/>
      <w:sz w:val="32"/>
      <w:szCs w:val="32"/>
      <w:lang w:val="en-GB" w:eastAsia="en-US"/>
    </w:rPr>
  </w:style>
  <w:style w:type="character" w:customStyle="1" w:styleId="BodyTextIndentChar">
    <w:name w:val="Body Text Indent Char"/>
    <w:basedOn w:val="DefaultParagraphFont"/>
    <w:link w:val="BodyTextIndent"/>
    <w:uiPriority w:val="99"/>
    <w:semiHidden/>
    <w:qFormat/>
    <w:rsid w:val="00BB4415"/>
    <w:rPr>
      <w:sz w:val="20"/>
      <w:szCs w:val="20"/>
      <w:lang w:val="en-GB" w:eastAsia="en-US"/>
    </w:rPr>
  </w:style>
  <w:style w:type="character" w:customStyle="1" w:styleId="BodyTextIndent3Char">
    <w:name w:val="Body Text Indent 3 Char"/>
    <w:basedOn w:val="DefaultParagraphFont"/>
    <w:link w:val="BodyTextIndent3"/>
    <w:uiPriority w:val="99"/>
    <w:semiHidden/>
    <w:qFormat/>
    <w:rsid w:val="00BB4415"/>
    <w:rPr>
      <w:sz w:val="16"/>
      <w:szCs w:val="16"/>
      <w:lang w:val="en-GB" w:eastAsia="en-US"/>
    </w:rPr>
  </w:style>
  <w:style w:type="character" w:styleId="Hyperlink">
    <w:name w:val="Hyperlink"/>
    <w:basedOn w:val="DefaultParagraphFont"/>
    <w:uiPriority w:val="99"/>
    <w:rsid w:val="00643CDE"/>
    <w:rPr>
      <w:rFonts w:cs="Times New Roman"/>
      <w:color w:val="0000FF"/>
      <w:u w:val="single"/>
    </w:rPr>
  </w:style>
  <w:style w:type="character" w:customStyle="1" w:styleId="BalloonTextChar">
    <w:name w:val="Balloon Text Char"/>
    <w:basedOn w:val="DefaultParagraphFont"/>
    <w:link w:val="BalloonText"/>
    <w:uiPriority w:val="99"/>
    <w:qFormat/>
    <w:locked/>
    <w:rsid w:val="0042718E"/>
    <w:rPr>
      <w:rFonts w:ascii="Tahoma" w:hAnsi="Tahoma" w:cs="Tahoma"/>
      <w:sz w:val="16"/>
      <w:szCs w:val="16"/>
      <w:lang w:val="en-GB" w:eastAsia="en-US"/>
    </w:rPr>
  </w:style>
  <w:style w:type="character" w:customStyle="1" w:styleId="HeaderChar">
    <w:name w:val="Header Char"/>
    <w:basedOn w:val="DefaultParagraphFont"/>
    <w:link w:val="Header"/>
    <w:uiPriority w:val="99"/>
    <w:qFormat/>
    <w:rsid w:val="00CA40EC"/>
    <w:rPr>
      <w:sz w:val="20"/>
      <w:szCs w:val="20"/>
      <w:lang w:eastAsia="en-US"/>
    </w:rPr>
  </w:style>
  <w:style w:type="character" w:customStyle="1" w:styleId="FooterChar">
    <w:name w:val="Footer Char"/>
    <w:basedOn w:val="DefaultParagraphFont"/>
    <w:link w:val="Footer"/>
    <w:uiPriority w:val="99"/>
    <w:qFormat/>
    <w:rsid w:val="00CA40EC"/>
    <w:rPr>
      <w:sz w:val="20"/>
      <w:szCs w:val="20"/>
      <w:lang w:eastAsia="en-US"/>
    </w:rPr>
  </w:style>
  <w:style w:type="character" w:styleId="CommentReference">
    <w:name w:val="annotation reference"/>
    <w:basedOn w:val="DefaultParagraphFont"/>
    <w:uiPriority w:val="99"/>
    <w:semiHidden/>
    <w:unhideWhenUsed/>
    <w:qFormat/>
    <w:rsid w:val="007B617A"/>
    <w:rPr>
      <w:sz w:val="16"/>
      <w:szCs w:val="16"/>
    </w:rPr>
  </w:style>
  <w:style w:type="character" w:customStyle="1" w:styleId="CommentTextChar">
    <w:name w:val="Comment Text Char"/>
    <w:basedOn w:val="DefaultParagraphFont"/>
    <w:link w:val="CommentText"/>
    <w:uiPriority w:val="99"/>
    <w:semiHidden/>
    <w:qFormat/>
    <w:rsid w:val="007B617A"/>
    <w:rPr>
      <w:sz w:val="20"/>
      <w:szCs w:val="20"/>
      <w:lang w:eastAsia="en-US"/>
    </w:rPr>
  </w:style>
  <w:style w:type="character" w:customStyle="1" w:styleId="CommentSubjectChar">
    <w:name w:val="Comment Subject Char"/>
    <w:basedOn w:val="CommentTextChar"/>
    <w:link w:val="CommentSubject"/>
    <w:uiPriority w:val="99"/>
    <w:semiHidden/>
    <w:qFormat/>
    <w:rsid w:val="007B617A"/>
    <w:rPr>
      <w:b/>
      <w:bCs/>
      <w:sz w:val="20"/>
      <w:szCs w:val="20"/>
      <w:lang w:eastAsia="en-US"/>
    </w:rPr>
  </w:style>
  <w:style w:type="character" w:customStyle="1" w:styleId="BodyText3Char">
    <w:name w:val="Body Text 3 Char"/>
    <w:basedOn w:val="DefaultParagraphFont"/>
    <w:link w:val="BodyText3"/>
    <w:qFormat/>
    <w:rsid w:val="00E46459"/>
    <w:rPr>
      <w:sz w:val="16"/>
      <w:szCs w:val="1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next w:val="Brdtekstpflgende"/>
    <w:link w:val="BodyTextChar"/>
    <w:uiPriority w:val="99"/>
    <w:rsid w:val="00ED3BE3"/>
    <w:pPr>
      <w:spacing w:before="60" w:after="60"/>
    </w:pPr>
    <w:rPr>
      <w:sz w:val="24"/>
      <w:lang w:val="nb-NO"/>
    </w:rPr>
  </w:style>
  <w:style w:type="paragraph" w:styleId="List">
    <w:name w:val="List"/>
    <w:basedOn w:val="BodyText"/>
    <w:rPr>
      <w:rFonts w:cs="Lucida Sans"/>
    </w:rPr>
  </w:style>
  <w:style w:type="paragraph" w:styleId="Caption">
    <w:name w:val="caption"/>
    <w:basedOn w:val="Normal"/>
    <w:next w:val="Normal"/>
    <w:qFormat/>
    <w:locked/>
    <w:rsid w:val="00E46459"/>
    <w:pPr>
      <w:spacing w:before="240" w:after="120"/>
      <w:jc w:val="center"/>
    </w:pPr>
    <w:rPr>
      <w:rFonts w:eastAsia="SimSun"/>
      <w:b/>
      <w:caps/>
      <w:sz w:val="24"/>
    </w:rPr>
  </w:style>
  <w:style w:type="paragraph" w:customStyle="1" w:styleId="Index">
    <w:name w:val="Index"/>
    <w:basedOn w:val="Normal"/>
    <w:qFormat/>
    <w:pPr>
      <w:suppressLineNumbers/>
    </w:pPr>
    <w:rPr>
      <w:rFonts w:cs="Lucida Sans"/>
    </w:rPr>
  </w:style>
  <w:style w:type="paragraph" w:customStyle="1" w:styleId="Brdtekstpflgende">
    <w:name w:val="Brødtekst påfølgende"/>
    <w:basedOn w:val="BodyText"/>
    <w:uiPriority w:val="99"/>
    <w:qFormat/>
    <w:rsid w:val="00ED3BE3"/>
  </w:style>
  <w:style w:type="paragraph" w:styleId="Title">
    <w:name w:val="Title"/>
    <w:basedOn w:val="Normal"/>
    <w:next w:val="BodyText"/>
    <w:link w:val="TitleChar"/>
    <w:uiPriority w:val="99"/>
    <w:qFormat/>
    <w:rsid w:val="00ED3BE3"/>
    <w:pPr>
      <w:spacing w:before="480"/>
    </w:pPr>
    <w:rPr>
      <w:rFonts w:ascii="Arial" w:hAnsi="Arial"/>
      <w:b/>
      <w:color w:val="000080"/>
      <w:kern w:val="2"/>
      <w:sz w:val="28"/>
      <w:lang w:val="nb-NO"/>
    </w:rPr>
  </w:style>
  <w:style w:type="paragraph" w:styleId="BodyTextIndent">
    <w:name w:val="Body Text Indent"/>
    <w:basedOn w:val="Normal"/>
    <w:link w:val="BodyTextIndentChar"/>
    <w:uiPriority w:val="99"/>
    <w:rsid w:val="00ED3BE3"/>
    <w:pPr>
      <w:spacing w:after="120"/>
      <w:ind w:left="283"/>
    </w:pPr>
  </w:style>
  <w:style w:type="paragraph" w:styleId="BodyTextIndent3">
    <w:name w:val="Body Text Indent 3"/>
    <w:basedOn w:val="Normal"/>
    <w:link w:val="BodyTextIndent3Char"/>
    <w:uiPriority w:val="99"/>
    <w:qFormat/>
    <w:rsid w:val="00D711FF"/>
    <w:pPr>
      <w:spacing w:after="120"/>
      <w:ind w:left="283"/>
    </w:pPr>
    <w:rPr>
      <w:sz w:val="16"/>
      <w:szCs w:val="16"/>
    </w:rPr>
  </w:style>
  <w:style w:type="paragraph" w:styleId="BalloonText">
    <w:name w:val="Balloon Text"/>
    <w:basedOn w:val="Normal"/>
    <w:link w:val="BalloonTextChar"/>
    <w:uiPriority w:val="99"/>
    <w:qFormat/>
    <w:rsid w:val="0042718E"/>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A40EC"/>
    <w:pPr>
      <w:tabs>
        <w:tab w:val="center" w:pos="4819"/>
        <w:tab w:val="right" w:pos="9638"/>
      </w:tabs>
    </w:pPr>
  </w:style>
  <w:style w:type="paragraph" w:styleId="Footer">
    <w:name w:val="footer"/>
    <w:basedOn w:val="Normal"/>
    <w:link w:val="FooterChar"/>
    <w:uiPriority w:val="99"/>
    <w:unhideWhenUsed/>
    <w:rsid w:val="00CA40EC"/>
    <w:pPr>
      <w:tabs>
        <w:tab w:val="center" w:pos="4819"/>
        <w:tab w:val="right" w:pos="9638"/>
      </w:tabs>
    </w:pPr>
  </w:style>
  <w:style w:type="paragraph" w:styleId="ListParagraph">
    <w:name w:val="List Paragraph"/>
    <w:basedOn w:val="Normal"/>
    <w:uiPriority w:val="34"/>
    <w:qFormat/>
    <w:rsid w:val="00CA40EC"/>
    <w:pPr>
      <w:ind w:left="720"/>
      <w:contextualSpacing/>
    </w:pPr>
  </w:style>
  <w:style w:type="paragraph" w:styleId="CommentText">
    <w:name w:val="annotation text"/>
    <w:basedOn w:val="Normal"/>
    <w:link w:val="CommentTextChar"/>
    <w:uiPriority w:val="99"/>
    <w:semiHidden/>
    <w:unhideWhenUsed/>
    <w:qFormat/>
    <w:rsid w:val="007B617A"/>
  </w:style>
  <w:style w:type="paragraph" w:styleId="CommentSubject">
    <w:name w:val="annotation subject"/>
    <w:basedOn w:val="CommentText"/>
    <w:next w:val="CommentText"/>
    <w:link w:val="CommentSubjectChar"/>
    <w:uiPriority w:val="99"/>
    <w:semiHidden/>
    <w:unhideWhenUsed/>
    <w:qFormat/>
    <w:rsid w:val="007B617A"/>
    <w:rPr>
      <w:b/>
      <w:bCs/>
    </w:rPr>
  </w:style>
  <w:style w:type="paragraph" w:styleId="BodyText3">
    <w:name w:val="Body Text 3"/>
    <w:basedOn w:val="Normal"/>
    <w:link w:val="BodyText3Char"/>
    <w:unhideWhenUsed/>
    <w:qFormat/>
    <w:rsid w:val="00E46459"/>
    <w:pPr>
      <w:spacing w:after="120"/>
    </w:pPr>
    <w:rPr>
      <w:sz w:val="16"/>
      <w:szCs w:val="16"/>
    </w:rPr>
  </w:style>
  <w:style w:type="paragraph" w:customStyle="1" w:styleId="m-4634198975971443024msolistparagraph">
    <w:name w:val="m_-4634198975971443024msolistparagraph"/>
    <w:basedOn w:val="Normal"/>
    <w:qFormat/>
    <w:rsid w:val="00ED5216"/>
    <w:pPr>
      <w:spacing w:beforeAutospacing="1" w:afterAutospacing="1"/>
    </w:pPr>
    <w:rPr>
      <w:sz w:val="24"/>
      <w:szCs w:val="24"/>
      <w:lang w:eastAsia="lt-LT"/>
    </w:rPr>
  </w:style>
  <w:style w:type="paragraph" w:styleId="ListBullet">
    <w:name w:val="List Bullet"/>
    <w:basedOn w:val="Normal"/>
    <w:autoRedefine/>
    <w:rsid w:val="004B2F73"/>
    <w:pPr>
      <w:numPr>
        <w:numId w:val="6"/>
      </w:numPr>
      <w:tabs>
        <w:tab w:val="clear" w:pos="360"/>
        <w:tab w:val="num" w:pos="1560"/>
      </w:tabs>
      <w:suppressAutoHyphens w:val="0"/>
      <w:ind w:left="1560" w:firstLine="141"/>
      <w:jc w:val="both"/>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48061">
      <w:bodyDiv w:val="1"/>
      <w:marLeft w:val="0"/>
      <w:marRight w:val="0"/>
      <w:marTop w:val="0"/>
      <w:marBottom w:val="0"/>
      <w:divBdr>
        <w:top w:val="none" w:sz="0" w:space="0" w:color="auto"/>
        <w:left w:val="none" w:sz="0" w:space="0" w:color="auto"/>
        <w:bottom w:val="none" w:sz="0" w:space="0" w:color="auto"/>
        <w:right w:val="none" w:sz="0" w:space="0" w:color="auto"/>
      </w:divBdr>
    </w:div>
    <w:div w:id="1804152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2CE64-1603-44C2-821B-FFFD1B0D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OESKV</dc:creator>
  <cp:lastModifiedBy>Karolis Bidlauskas</cp:lastModifiedBy>
  <cp:revision>7</cp:revision>
  <cp:lastPrinted>2017-12-20T10:58:00Z</cp:lastPrinted>
  <dcterms:created xsi:type="dcterms:W3CDTF">2022-08-16T10:18:00Z</dcterms:created>
  <dcterms:modified xsi:type="dcterms:W3CDTF">2025-04-04T08:45:00Z</dcterms:modified>
  <dc:language>lt-LT</dc:language>
</cp:coreProperties>
</file>