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48A97C" w14:textId="7C26D576" w:rsidR="00205F93" w:rsidRPr="0060319C" w:rsidRDefault="00205F93" w:rsidP="007E3324">
      <w:pPr>
        <w:jc w:val="center"/>
        <w:rPr>
          <w:rFonts w:ascii="Cambria" w:hAnsi="Cambria" w:cs="Times New Roman"/>
          <w:b/>
        </w:rPr>
      </w:pPr>
      <w:r w:rsidRPr="0060319C">
        <w:rPr>
          <w:rFonts w:ascii="Cambria" w:hAnsi="Cambria" w:cs="Times New Roman"/>
          <w:b/>
        </w:rPr>
        <w:t xml:space="preserve">NUOTEKŲ </w:t>
      </w:r>
      <w:r w:rsidR="009333A3" w:rsidRPr="0060319C">
        <w:rPr>
          <w:rFonts w:ascii="Cambria" w:hAnsi="Cambria" w:cs="Times New Roman"/>
          <w:b/>
        </w:rPr>
        <w:t>PASLAUGŲ (VALYMO IR IŠVEŽIMO PASLAUGŲ (SMĖLIO, NAFTOS IR RIEBALŲ GAUDYKLIŲ), VAMZDYNŲ PRAPLOVIMO PASLAUGŲ</w:t>
      </w:r>
      <w:r w:rsidRPr="0060319C">
        <w:rPr>
          <w:rFonts w:ascii="Cambria" w:hAnsi="Cambria" w:cs="Times New Roman"/>
          <w:b/>
        </w:rPr>
        <w:t xml:space="preserve"> TECHNINĖ SPECIFIKACIJA</w:t>
      </w:r>
    </w:p>
    <w:p w14:paraId="2B2C6EE7" w14:textId="6898940A" w:rsidR="00271EA1" w:rsidRPr="0060319C" w:rsidRDefault="00271EA1" w:rsidP="00271EA1">
      <w:pPr>
        <w:pStyle w:val="Title"/>
        <w:spacing w:after="0" w:line="240" w:lineRule="auto"/>
        <w:ind w:firstLine="567"/>
        <w:jc w:val="both"/>
        <w:rPr>
          <w:rFonts w:ascii="Cambria" w:hAnsi="Cambria"/>
          <w:b w:val="0"/>
          <w:sz w:val="22"/>
          <w:szCs w:val="22"/>
          <w:lang w:val="lt-LT"/>
        </w:rPr>
      </w:pPr>
      <w:r w:rsidRPr="0060319C">
        <w:rPr>
          <w:rFonts w:ascii="Cambria" w:hAnsi="Cambria"/>
          <w:b w:val="0"/>
          <w:sz w:val="22"/>
          <w:szCs w:val="22"/>
          <w:lang w:val="lt-LT"/>
        </w:rPr>
        <w:t>Kauno klinikos (toliau - perkančioji organizacija) numato pirkti nuotekų</w:t>
      </w:r>
      <w:r w:rsidR="00C546D9" w:rsidRPr="0060319C">
        <w:rPr>
          <w:rFonts w:ascii="Cambria" w:hAnsi="Cambria"/>
          <w:b w:val="0"/>
          <w:sz w:val="22"/>
          <w:szCs w:val="22"/>
          <w:lang w:val="lt-LT"/>
        </w:rPr>
        <w:t xml:space="preserve"> </w:t>
      </w:r>
      <w:r w:rsidR="009333A3" w:rsidRPr="0060319C">
        <w:rPr>
          <w:rFonts w:ascii="Cambria" w:hAnsi="Cambria"/>
          <w:b w:val="0"/>
          <w:sz w:val="22"/>
          <w:szCs w:val="22"/>
          <w:lang w:val="lt-LT"/>
        </w:rPr>
        <w:t>paslaugas (valymo ir išvežimo paslaugas (smėlio, naftos ir riebalų gaudyklių), vamzdyno praplovimo</w:t>
      </w:r>
      <w:r w:rsidR="00BC1CF3" w:rsidRPr="0060319C">
        <w:rPr>
          <w:rFonts w:ascii="Cambria" w:hAnsi="Cambria"/>
          <w:b w:val="0"/>
          <w:sz w:val="22"/>
          <w:szCs w:val="22"/>
          <w:lang w:val="lt-LT"/>
        </w:rPr>
        <w:t xml:space="preserve"> paslaugas,</w:t>
      </w:r>
      <w:r w:rsidRPr="0060319C">
        <w:rPr>
          <w:rFonts w:ascii="Cambria" w:hAnsi="Cambria"/>
          <w:b w:val="0"/>
          <w:sz w:val="22"/>
          <w:szCs w:val="22"/>
          <w:lang w:val="lt-LT"/>
        </w:rPr>
        <w:t xml:space="preserve"> kurios y</w:t>
      </w:r>
      <w:r w:rsidR="009677CC" w:rsidRPr="0060319C">
        <w:rPr>
          <w:rFonts w:ascii="Cambria" w:hAnsi="Cambria"/>
          <w:b w:val="0"/>
          <w:sz w:val="22"/>
          <w:szCs w:val="22"/>
          <w:lang w:val="lt-LT"/>
        </w:rPr>
        <w:t xml:space="preserve">ra išvardintos 1 </w:t>
      </w:r>
      <w:r w:rsidRPr="0060319C">
        <w:rPr>
          <w:rFonts w:ascii="Cambria" w:hAnsi="Cambria"/>
          <w:b w:val="0"/>
          <w:sz w:val="22"/>
          <w:szCs w:val="22"/>
          <w:lang w:val="lt-LT"/>
        </w:rPr>
        <w:t>lentelėje.</w:t>
      </w:r>
    </w:p>
    <w:p w14:paraId="0B95D255" w14:textId="77777777" w:rsidR="009677CC" w:rsidRPr="0060319C" w:rsidRDefault="009677CC" w:rsidP="00271EA1">
      <w:pPr>
        <w:pStyle w:val="Title"/>
        <w:spacing w:after="0" w:line="240" w:lineRule="auto"/>
        <w:ind w:firstLine="567"/>
        <w:jc w:val="both"/>
        <w:rPr>
          <w:rFonts w:ascii="Cambria" w:hAnsi="Cambria"/>
          <w:b w:val="0"/>
          <w:color w:val="000000" w:themeColor="text1"/>
          <w:sz w:val="22"/>
          <w:szCs w:val="22"/>
          <w:lang w:val="lt-LT"/>
        </w:rPr>
      </w:pPr>
    </w:p>
    <w:p w14:paraId="4C16FA6E" w14:textId="70B930E6" w:rsidR="00271EA1" w:rsidRPr="0060319C" w:rsidRDefault="009677CC" w:rsidP="009677CC">
      <w:pPr>
        <w:spacing w:after="0"/>
        <w:jc w:val="right"/>
        <w:rPr>
          <w:rFonts w:ascii="Cambria" w:hAnsi="Cambria" w:cs="Times New Roman"/>
          <w:b/>
        </w:rPr>
      </w:pPr>
      <w:r w:rsidRPr="0060319C">
        <w:rPr>
          <w:rFonts w:ascii="Cambria" w:hAnsi="Cambria" w:cs="Times New Roman"/>
          <w:b/>
        </w:rPr>
        <w:t xml:space="preserve">1 </w:t>
      </w:r>
      <w:proofErr w:type="spellStart"/>
      <w:r w:rsidRPr="0060319C">
        <w:rPr>
          <w:rFonts w:ascii="Cambria" w:hAnsi="Cambria" w:cs="Times New Roman"/>
          <w:b/>
        </w:rPr>
        <w:t>lentelė</w:t>
      </w:r>
      <w:proofErr w:type="spellEnd"/>
    </w:p>
    <w:tbl>
      <w:tblPr>
        <w:tblStyle w:val="TableGrid"/>
        <w:tblW w:w="9493" w:type="dxa"/>
        <w:tblLook w:val="04A0" w:firstRow="1" w:lastRow="0" w:firstColumn="1" w:lastColumn="0" w:noHBand="0" w:noVBand="1"/>
      </w:tblPr>
      <w:tblGrid>
        <w:gridCol w:w="570"/>
        <w:gridCol w:w="3820"/>
        <w:gridCol w:w="5103"/>
      </w:tblGrid>
      <w:tr w:rsidR="006B28CB" w:rsidRPr="0060319C" w14:paraId="5548A981" w14:textId="0122DBA5" w:rsidTr="006B28CB">
        <w:trPr>
          <w:trHeight w:val="383"/>
          <w:tblHeader/>
        </w:trPr>
        <w:tc>
          <w:tcPr>
            <w:tcW w:w="570" w:type="dxa"/>
            <w:vAlign w:val="center"/>
          </w:tcPr>
          <w:p w14:paraId="5548A97D" w14:textId="77777777" w:rsidR="006B28CB" w:rsidRPr="0060319C" w:rsidRDefault="006B28CB" w:rsidP="00F958AE">
            <w:pPr>
              <w:jc w:val="center"/>
              <w:rPr>
                <w:rFonts w:ascii="Cambria" w:hAnsi="Cambria"/>
                <w:b/>
                <w:sz w:val="22"/>
                <w:szCs w:val="22"/>
                <w:lang w:val="lt-LT"/>
              </w:rPr>
            </w:pPr>
            <w:r w:rsidRPr="0060319C">
              <w:rPr>
                <w:rFonts w:ascii="Cambria" w:hAnsi="Cambria"/>
                <w:b/>
                <w:sz w:val="22"/>
                <w:szCs w:val="22"/>
                <w:lang w:val="lt-LT"/>
              </w:rPr>
              <w:t>Eil. Nr.</w:t>
            </w:r>
          </w:p>
        </w:tc>
        <w:tc>
          <w:tcPr>
            <w:tcW w:w="3820" w:type="dxa"/>
            <w:vAlign w:val="center"/>
          </w:tcPr>
          <w:p w14:paraId="5548A97E" w14:textId="595A608A" w:rsidR="006B28CB" w:rsidRPr="0060319C" w:rsidRDefault="006B28CB" w:rsidP="00BC1CF3">
            <w:pPr>
              <w:jc w:val="center"/>
              <w:rPr>
                <w:rFonts w:ascii="Cambria" w:hAnsi="Cambria"/>
                <w:b/>
                <w:sz w:val="22"/>
                <w:szCs w:val="22"/>
                <w:lang w:val="lt-LT"/>
              </w:rPr>
            </w:pPr>
            <w:r w:rsidRPr="0060319C">
              <w:rPr>
                <w:rFonts w:ascii="Cambria" w:hAnsi="Cambria"/>
                <w:b/>
                <w:color w:val="000000" w:themeColor="text1"/>
                <w:sz w:val="22"/>
                <w:szCs w:val="22"/>
                <w:lang w:val="lt-LT"/>
              </w:rPr>
              <w:t xml:space="preserve">Paslaugos </w:t>
            </w:r>
          </w:p>
        </w:tc>
        <w:tc>
          <w:tcPr>
            <w:tcW w:w="5103" w:type="dxa"/>
            <w:vAlign w:val="center"/>
          </w:tcPr>
          <w:p w14:paraId="3150F78C" w14:textId="0B1F1AB0" w:rsidR="006B28CB" w:rsidRPr="0060319C" w:rsidRDefault="006B28CB" w:rsidP="006B28CB">
            <w:pPr>
              <w:jc w:val="center"/>
              <w:rPr>
                <w:rFonts w:ascii="Cambria" w:hAnsi="Cambria"/>
                <w:b/>
                <w:color w:val="000000" w:themeColor="text1"/>
                <w:sz w:val="22"/>
                <w:szCs w:val="22"/>
                <w:lang w:val="lt-LT"/>
              </w:rPr>
            </w:pPr>
            <w:r w:rsidRPr="0060319C">
              <w:rPr>
                <w:rFonts w:ascii="Cambria" w:hAnsi="Cambria"/>
                <w:b/>
                <w:color w:val="000000" w:themeColor="text1"/>
                <w:sz w:val="22"/>
                <w:szCs w:val="22"/>
                <w:lang w:val="lt-LT"/>
              </w:rPr>
              <w:t>Paslaugų aprašymas</w:t>
            </w:r>
          </w:p>
        </w:tc>
      </w:tr>
      <w:tr w:rsidR="006B28CB" w:rsidRPr="0060319C" w14:paraId="5548A986" w14:textId="0A358EF4" w:rsidTr="006B28CB">
        <w:trPr>
          <w:trHeight w:val="1125"/>
        </w:trPr>
        <w:tc>
          <w:tcPr>
            <w:tcW w:w="570" w:type="dxa"/>
          </w:tcPr>
          <w:p w14:paraId="5548A982" w14:textId="77777777" w:rsidR="006B28CB" w:rsidRPr="0060319C" w:rsidRDefault="006B28CB" w:rsidP="00F958AE">
            <w:pPr>
              <w:jc w:val="center"/>
              <w:rPr>
                <w:rFonts w:ascii="Cambria" w:hAnsi="Cambria"/>
                <w:sz w:val="22"/>
                <w:szCs w:val="22"/>
                <w:lang w:val="lt-LT"/>
              </w:rPr>
            </w:pPr>
            <w:r w:rsidRPr="0060319C">
              <w:rPr>
                <w:rFonts w:ascii="Cambria" w:hAnsi="Cambria"/>
                <w:sz w:val="22"/>
                <w:szCs w:val="22"/>
                <w:lang w:val="lt-LT"/>
              </w:rPr>
              <w:t>1.</w:t>
            </w:r>
          </w:p>
        </w:tc>
        <w:tc>
          <w:tcPr>
            <w:tcW w:w="3820" w:type="dxa"/>
          </w:tcPr>
          <w:p w14:paraId="512C4592" w14:textId="2E992F45" w:rsidR="006B28CB" w:rsidRPr="0060319C" w:rsidRDefault="006B28CB" w:rsidP="00F958AE">
            <w:pPr>
              <w:rPr>
                <w:rFonts w:ascii="Cambria" w:hAnsi="Cambria"/>
                <w:sz w:val="22"/>
                <w:szCs w:val="22"/>
                <w:lang w:val="lt-LT"/>
              </w:rPr>
            </w:pPr>
            <w:r w:rsidRPr="0060319C">
              <w:rPr>
                <w:rFonts w:ascii="Cambria" w:hAnsi="Cambria"/>
                <w:sz w:val="22"/>
                <w:szCs w:val="22"/>
                <w:lang w:val="lt-LT"/>
              </w:rPr>
              <w:t xml:space="preserve">Smėlio ir naftos gaudyklių (atskirtuvų) aptarnavimas </w:t>
            </w:r>
          </w:p>
          <w:p w14:paraId="5548A984" w14:textId="7D938C44" w:rsidR="006B28CB" w:rsidRPr="0060319C" w:rsidRDefault="006B28CB" w:rsidP="00F958AE">
            <w:pPr>
              <w:rPr>
                <w:rFonts w:ascii="Cambria" w:hAnsi="Cambria"/>
                <w:sz w:val="22"/>
                <w:szCs w:val="22"/>
                <w:lang w:val="lt-LT"/>
              </w:rPr>
            </w:pPr>
            <w:r w:rsidRPr="0060319C">
              <w:rPr>
                <w:rFonts w:ascii="Cambria" w:hAnsi="Cambria"/>
                <w:sz w:val="22"/>
                <w:szCs w:val="22"/>
                <w:lang w:val="lt-LT"/>
              </w:rPr>
              <w:t xml:space="preserve"> </w:t>
            </w:r>
          </w:p>
        </w:tc>
        <w:tc>
          <w:tcPr>
            <w:tcW w:w="5103" w:type="dxa"/>
          </w:tcPr>
          <w:p w14:paraId="2B43A0CE" w14:textId="10E081AB" w:rsidR="006B28CB" w:rsidRPr="0060319C" w:rsidRDefault="006B28CB" w:rsidP="006B28CB">
            <w:pPr>
              <w:rPr>
                <w:rFonts w:ascii="Cambria" w:hAnsi="Cambria"/>
                <w:sz w:val="22"/>
                <w:szCs w:val="22"/>
                <w:lang w:val="lt-LT"/>
              </w:rPr>
            </w:pPr>
            <w:r w:rsidRPr="0060319C">
              <w:rPr>
                <w:rFonts w:ascii="Cambria" w:hAnsi="Cambria"/>
                <w:sz w:val="22"/>
                <w:szCs w:val="22"/>
                <w:lang w:val="lt-LT"/>
              </w:rPr>
              <w:t xml:space="preserve">Susidariusių atliekų, nuotekų išsiurbimas, pridavimas utilizacijai. </w:t>
            </w:r>
          </w:p>
          <w:p w14:paraId="5C7CD766" w14:textId="77777777" w:rsidR="006B28CB" w:rsidRPr="0060319C" w:rsidRDefault="006B28CB" w:rsidP="006B28CB">
            <w:pPr>
              <w:rPr>
                <w:rFonts w:ascii="Cambria" w:hAnsi="Cambria"/>
                <w:sz w:val="22"/>
                <w:szCs w:val="22"/>
                <w:lang w:val="lt-LT"/>
              </w:rPr>
            </w:pPr>
            <w:r w:rsidRPr="0060319C">
              <w:rPr>
                <w:rFonts w:ascii="Cambria" w:hAnsi="Cambria"/>
                <w:sz w:val="22"/>
                <w:szCs w:val="22"/>
                <w:lang w:val="lt-LT"/>
              </w:rPr>
              <w:t>*Atliekų sąrašo kodai 13 05 02* ir 13 05 07*.</w:t>
            </w:r>
          </w:p>
          <w:p w14:paraId="43B9E47E" w14:textId="3C6058B8" w:rsidR="006B28CB" w:rsidRPr="0060319C" w:rsidRDefault="006B28CB" w:rsidP="006B28CB">
            <w:pPr>
              <w:rPr>
                <w:rFonts w:ascii="Cambria" w:hAnsi="Cambria"/>
                <w:sz w:val="22"/>
                <w:szCs w:val="22"/>
                <w:lang w:val="lt-LT"/>
              </w:rPr>
            </w:pPr>
            <w:r w:rsidRPr="0060319C">
              <w:rPr>
                <w:rFonts w:ascii="Cambria" w:hAnsi="Cambria"/>
                <w:sz w:val="22"/>
                <w:szCs w:val="22"/>
                <w:lang w:val="lt-LT"/>
              </w:rPr>
              <w:t>Smėlio- naftos gaudyklės yra įrengtos prie : automobilių plovyklos, Ūkio pastato esančios automobilių plovyklos patalpos; Daugiaaukštės automobilių  stovėjimo aikštelės prie įvažos nuo Sukilėlių prospekto; Traumų ir skubios pagalbos centro korpuso.</w:t>
            </w:r>
          </w:p>
        </w:tc>
      </w:tr>
      <w:tr w:rsidR="006B28CB" w:rsidRPr="0060319C" w14:paraId="5548A98B" w14:textId="4D7FA0A8" w:rsidTr="006B28CB">
        <w:trPr>
          <w:trHeight w:val="1419"/>
        </w:trPr>
        <w:tc>
          <w:tcPr>
            <w:tcW w:w="570" w:type="dxa"/>
          </w:tcPr>
          <w:p w14:paraId="5548A987" w14:textId="77777777" w:rsidR="006B28CB" w:rsidRPr="0060319C" w:rsidRDefault="006B28CB" w:rsidP="00F958AE">
            <w:pPr>
              <w:jc w:val="center"/>
              <w:rPr>
                <w:rFonts w:ascii="Cambria" w:hAnsi="Cambria"/>
                <w:sz w:val="22"/>
                <w:szCs w:val="22"/>
                <w:lang w:val="lt-LT"/>
              </w:rPr>
            </w:pPr>
            <w:r w:rsidRPr="0060319C">
              <w:rPr>
                <w:rFonts w:ascii="Cambria" w:hAnsi="Cambria"/>
                <w:sz w:val="22"/>
                <w:szCs w:val="22"/>
                <w:lang w:val="lt-LT"/>
              </w:rPr>
              <w:t>2.</w:t>
            </w:r>
          </w:p>
        </w:tc>
        <w:tc>
          <w:tcPr>
            <w:tcW w:w="3820" w:type="dxa"/>
          </w:tcPr>
          <w:p w14:paraId="5548A988" w14:textId="6590FE83" w:rsidR="006B28CB" w:rsidRPr="0060319C" w:rsidRDefault="006B28CB" w:rsidP="00F958AE">
            <w:pPr>
              <w:tabs>
                <w:tab w:val="left" w:pos="2117"/>
              </w:tabs>
              <w:rPr>
                <w:rFonts w:ascii="Cambria" w:hAnsi="Cambria"/>
                <w:sz w:val="22"/>
                <w:szCs w:val="22"/>
                <w:lang w:val="lt-LT"/>
              </w:rPr>
            </w:pPr>
            <w:r w:rsidRPr="0060319C">
              <w:rPr>
                <w:rFonts w:ascii="Cambria" w:hAnsi="Cambria"/>
                <w:sz w:val="22"/>
                <w:szCs w:val="22"/>
                <w:lang w:val="lt-LT"/>
              </w:rPr>
              <w:t>Riebalų gaudyklių (atskirtuvų) aptarnavimas</w:t>
            </w:r>
          </w:p>
          <w:p w14:paraId="5548A989" w14:textId="3FA384F6" w:rsidR="006B28CB" w:rsidRPr="0060319C" w:rsidRDefault="006B28CB" w:rsidP="00F958AE">
            <w:pPr>
              <w:rPr>
                <w:rFonts w:ascii="Cambria" w:hAnsi="Cambria"/>
                <w:sz w:val="22"/>
                <w:szCs w:val="22"/>
                <w:lang w:val="lt-LT"/>
              </w:rPr>
            </w:pPr>
            <w:r w:rsidRPr="0060319C">
              <w:rPr>
                <w:rFonts w:ascii="Cambria" w:hAnsi="Cambria"/>
                <w:sz w:val="22"/>
                <w:szCs w:val="22"/>
                <w:lang w:val="lt-LT"/>
              </w:rPr>
              <w:t xml:space="preserve"> </w:t>
            </w:r>
          </w:p>
        </w:tc>
        <w:tc>
          <w:tcPr>
            <w:tcW w:w="5103" w:type="dxa"/>
          </w:tcPr>
          <w:p w14:paraId="40E939E9" w14:textId="52408E0C" w:rsidR="006B28CB" w:rsidRPr="0060319C" w:rsidRDefault="006B28CB" w:rsidP="006B28CB">
            <w:pPr>
              <w:tabs>
                <w:tab w:val="left" w:pos="2117"/>
              </w:tabs>
              <w:rPr>
                <w:rFonts w:ascii="Cambria" w:hAnsi="Cambria"/>
                <w:sz w:val="22"/>
                <w:szCs w:val="22"/>
                <w:lang w:val="lt-LT"/>
              </w:rPr>
            </w:pPr>
            <w:r w:rsidRPr="0060319C">
              <w:rPr>
                <w:rFonts w:ascii="Cambria" w:hAnsi="Cambria"/>
                <w:sz w:val="22"/>
                <w:szCs w:val="22"/>
                <w:lang w:val="lt-LT"/>
              </w:rPr>
              <w:t>Susidariusių atliekų, nuotekų išsiurbimas, pridavimas utilizacijai.</w:t>
            </w:r>
          </w:p>
          <w:p w14:paraId="4E5F816D" w14:textId="77777777" w:rsidR="006B28CB" w:rsidRPr="0060319C" w:rsidRDefault="006B28CB" w:rsidP="006B28CB">
            <w:pPr>
              <w:tabs>
                <w:tab w:val="left" w:pos="2117"/>
              </w:tabs>
              <w:rPr>
                <w:rFonts w:ascii="Cambria" w:hAnsi="Cambria"/>
                <w:sz w:val="22"/>
                <w:szCs w:val="22"/>
                <w:lang w:val="lt-LT"/>
              </w:rPr>
            </w:pPr>
            <w:r w:rsidRPr="0060319C">
              <w:rPr>
                <w:rFonts w:ascii="Cambria" w:hAnsi="Cambria"/>
                <w:sz w:val="22"/>
                <w:szCs w:val="22"/>
                <w:lang w:val="lt-LT"/>
              </w:rPr>
              <w:t>*Atliekų sąrašo kodas 20 01 25.</w:t>
            </w:r>
          </w:p>
          <w:p w14:paraId="34433E53" w14:textId="40F50E03" w:rsidR="006B28CB" w:rsidRPr="0060319C" w:rsidRDefault="006B28CB" w:rsidP="006B28CB">
            <w:pPr>
              <w:tabs>
                <w:tab w:val="left" w:pos="2117"/>
              </w:tabs>
              <w:rPr>
                <w:rFonts w:ascii="Cambria" w:hAnsi="Cambria"/>
                <w:sz w:val="22"/>
                <w:szCs w:val="22"/>
                <w:lang w:val="lt-LT"/>
              </w:rPr>
            </w:pPr>
            <w:r w:rsidRPr="0060319C">
              <w:rPr>
                <w:rFonts w:ascii="Cambria" w:hAnsi="Cambria"/>
                <w:sz w:val="22"/>
                <w:szCs w:val="22"/>
                <w:lang w:val="lt-LT"/>
              </w:rPr>
              <w:t>Riebalų gaudyklės yra prie ligonių maitinimo skyriaus virtuvės Administracinio- ūkinio korpuso ligonių maitinimo skyriaus virtuvės pastato.</w:t>
            </w:r>
          </w:p>
        </w:tc>
      </w:tr>
      <w:tr w:rsidR="006B28CB" w:rsidRPr="0060319C" w14:paraId="5548A98F" w14:textId="12BAC235" w:rsidTr="006B28CB">
        <w:trPr>
          <w:trHeight w:val="656"/>
        </w:trPr>
        <w:tc>
          <w:tcPr>
            <w:tcW w:w="570" w:type="dxa"/>
          </w:tcPr>
          <w:p w14:paraId="5548A98C" w14:textId="77777777" w:rsidR="006B28CB" w:rsidRPr="0060319C" w:rsidRDefault="006B28CB" w:rsidP="00F958AE">
            <w:pPr>
              <w:jc w:val="center"/>
              <w:rPr>
                <w:rFonts w:ascii="Cambria" w:hAnsi="Cambria"/>
                <w:sz w:val="22"/>
                <w:szCs w:val="22"/>
                <w:lang w:val="lt-LT"/>
              </w:rPr>
            </w:pPr>
            <w:r w:rsidRPr="0060319C">
              <w:rPr>
                <w:rFonts w:ascii="Cambria" w:hAnsi="Cambria"/>
                <w:sz w:val="22"/>
                <w:szCs w:val="22"/>
                <w:lang w:val="lt-LT"/>
              </w:rPr>
              <w:t>3.</w:t>
            </w:r>
          </w:p>
        </w:tc>
        <w:tc>
          <w:tcPr>
            <w:tcW w:w="3820" w:type="dxa"/>
            <w:vAlign w:val="center"/>
          </w:tcPr>
          <w:p w14:paraId="05F889F3" w14:textId="119630E3" w:rsidR="006B28CB" w:rsidRPr="0060319C" w:rsidRDefault="006B28CB" w:rsidP="00F958AE">
            <w:pPr>
              <w:rPr>
                <w:rFonts w:ascii="Cambria" w:hAnsi="Cambria"/>
                <w:sz w:val="22"/>
                <w:szCs w:val="22"/>
                <w:lang w:val="lt-LT"/>
              </w:rPr>
            </w:pPr>
            <w:r w:rsidRPr="0060319C">
              <w:rPr>
                <w:rFonts w:ascii="Cambria" w:hAnsi="Cambria"/>
                <w:sz w:val="22"/>
                <w:szCs w:val="22"/>
                <w:lang w:val="lt-LT"/>
              </w:rPr>
              <w:t>Vakuuminis fekalinių nuotekų išsiurbimas ir išvežimas</w:t>
            </w:r>
          </w:p>
          <w:p w14:paraId="5548A98D" w14:textId="1D29F1FB" w:rsidR="006B28CB" w:rsidRPr="0060319C" w:rsidRDefault="006B28CB" w:rsidP="00F958AE">
            <w:pPr>
              <w:rPr>
                <w:rFonts w:ascii="Cambria" w:hAnsi="Cambria"/>
                <w:sz w:val="22"/>
                <w:szCs w:val="22"/>
                <w:lang w:val="lt-LT"/>
              </w:rPr>
            </w:pPr>
          </w:p>
        </w:tc>
        <w:tc>
          <w:tcPr>
            <w:tcW w:w="5103" w:type="dxa"/>
          </w:tcPr>
          <w:p w14:paraId="21B92CBE" w14:textId="72547B5A" w:rsidR="006B28CB" w:rsidRPr="0060319C" w:rsidRDefault="006B28CB" w:rsidP="00F958AE">
            <w:pPr>
              <w:rPr>
                <w:rFonts w:ascii="Cambria" w:hAnsi="Cambria"/>
                <w:sz w:val="22"/>
                <w:szCs w:val="22"/>
                <w:lang w:val="lt-LT"/>
              </w:rPr>
            </w:pPr>
            <w:r w:rsidRPr="0060319C">
              <w:rPr>
                <w:rFonts w:ascii="Cambria" w:hAnsi="Cambria"/>
                <w:sz w:val="22"/>
                <w:szCs w:val="22"/>
                <w:lang w:val="lt-LT"/>
              </w:rPr>
              <w:t>Susidariusių nuotekų išsiurbimas, pridavimas utilizacijai.</w:t>
            </w:r>
          </w:p>
        </w:tc>
      </w:tr>
      <w:tr w:rsidR="006B28CB" w:rsidRPr="0060319C" w14:paraId="5548A993" w14:textId="57F6456C" w:rsidTr="006B28CB">
        <w:trPr>
          <w:trHeight w:val="656"/>
        </w:trPr>
        <w:tc>
          <w:tcPr>
            <w:tcW w:w="570" w:type="dxa"/>
          </w:tcPr>
          <w:p w14:paraId="5548A990" w14:textId="77777777" w:rsidR="006B28CB" w:rsidRPr="0060319C" w:rsidRDefault="006B28CB" w:rsidP="00F958AE">
            <w:pPr>
              <w:jc w:val="center"/>
              <w:rPr>
                <w:rFonts w:ascii="Cambria" w:hAnsi="Cambria"/>
                <w:sz w:val="22"/>
                <w:szCs w:val="22"/>
                <w:lang w:val="lt-LT"/>
              </w:rPr>
            </w:pPr>
            <w:r w:rsidRPr="0060319C">
              <w:rPr>
                <w:rFonts w:ascii="Cambria" w:hAnsi="Cambria"/>
                <w:sz w:val="22"/>
                <w:szCs w:val="22"/>
                <w:lang w:val="lt-LT"/>
              </w:rPr>
              <w:t>4.</w:t>
            </w:r>
          </w:p>
        </w:tc>
        <w:tc>
          <w:tcPr>
            <w:tcW w:w="3820" w:type="dxa"/>
          </w:tcPr>
          <w:p w14:paraId="2A21FD17" w14:textId="360C8D2A" w:rsidR="006B28CB" w:rsidRPr="0060319C" w:rsidRDefault="006B28CB" w:rsidP="006B28CB">
            <w:pPr>
              <w:rPr>
                <w:rFonts w:ascii="Cambria" w:hAnsi="Cambria"/>
                <w:sz w:val="22"/>
                <w:szCs w:val="22"/>
                <w:lang w:val="lt-LT"/>
              </w:rPr>
            </w:pPr>
            <w:r w:rsidRPr="0060319C">
              <w:rPr>
                <w:rFonts w:ascii="Cambria" w:hAnsi="Cambria"/>
                <w:sz w:val="22"/>
                <w:szCs w:val="22"/>
                <w:lang w:val="lt-LT"/>
              </w:rPr>
              <w:t>Fekalinių nuotekų vamzdynų atkimšimas ir praplovimas</w:t>
            </w:r>
          </w:p>
          <w:p w14:paraId="5548A991" w14:textId="0E57C368" w:rsidR="006B28CB" w:rsidRPr="0060319C" w:rsidRDefault="006B28CB" w:rsidP="006B28CB">
            <w:pPr>
              <w:rPr>
                <w:rFonts w:ascii="Cambria" w:hAnsi="Cambria"/>
                <w:sz w:val="22"/>
                <w:szCs w:val="22"/>
                <w:lang w:val="lt-LT"/>
              </w:rPr>
            </w:pPr>
          </w:p>
        </w:tc>
        <w:tc>
          <w:tcPr>
            <w:tcW w:w="5103" w:type="dxa"/>
          </w:tcPr>
          <w:p w14:paraId="1DD21641" w14:textId="47FD0F97" w:rsidR="006B28CB" w:rsidRPr="0060319C" w:rsidRDefault="006B28CB" w:rsidP="00F958AE">
            <w:pPr>
              <w:rPr>
                <w:rFonts w:ascii="Cambria" w:hAnsi="Cambria"/>
                <w:sz w:val="22"/>
                <w:szCs w:val="22"/>
                <w:lang w:val="lt-LT"/>
              </w:rPr>
            </w:pPr>
            <w:r w:rsidRPr="0060319C">
              <w:rPr>
                <w:rFonts w:ascii="Cambria" w:hAnsi="Cambria"/>
                <w:sz w:val="22"/>
                <w:szCs w:val="22"/>
                <w:lang w:val="lt-LT"/>
              </w:rPr>
              <w:t xml:space="preserve">Darbai su hidrauline mašina, vamzdynų valymas-praplovimas. </w:t>
            </w:r>
            <w:r w:rsidRPr="0060319C">
              <w:rPr>
                <w:rFonts w:ascii="Cambria" w:hAnsi="Cambria"/>
                <w:color w:val="000000" w:themeColor="text1"/>
                <w:sz w:val="22"/>
                <w:szCs w:val="22"/>
                <w:lang w:val="lt-LT"/>
              </w:rPr>
              <w:t>Vamzdynų skersmuo nuo D-100mm iki D-600mm; Gylis giliausioje vietoje apie  H-5m.</w:t>
            </w:r>
          </w:p>
        </w:tc>
      </w:tr>
      <w:tr w:rsidR="006B28CB" w:rsidRPr="0060319C" w14:paraId="56204338" w14:textId="1FAC832C" w:rsidTr="006B28CB">
        <w:trPr>
          <w:trHeight w:val="873"/>
        </w:trPr>
        <w:tc>
          <w:tcPr>
            <w:tcW w:w="570" w:type="dxa"/>
          </w:tcPr>
          <w:p w14:paraId="6924EB8C" w14:textId="01AD8634" w:rsidR="006B28CB" w:rsidRPr="0060319C" w:rsidRDefault="006B28CB" w:rsidP="00F958AE">
            <w:pPr>
              <w:jc w:val="center"/>
              <w:rPr>
                <w:rFonts w:ascii="Cambria" w:hAnsi="Cambria"/>
                <w:sz w:val="22"/>
                <w:szCs w:val="22"/>
                <w:lang w:val="lt-LT"/>
              </w:rPr>
            </w:pPr>
            <w:r w:rsidRPr="0060319C">
              <w:rPr>
                <w:rFonts w:ascii="Cambria" w:hAnsi="Cambria"/>
                <w:sz w:val="22"/>
                <w:szCs w:val="22"/>
                <w:lang w:val="lt-LT"/>
              </w:rPr>
              <w:t>5.</w:t>
            </w:r>
          </w:p>
        </w:tc>
        <w:tc>
          <w:tcPr>
            <w:tcW w:w="3820" w:type="dxa"/>
          </w:tcPr>
          <w:p w14:paraId="4742990E" w14:textId="7ABD63D9" w:rsidR="006B28CB" w:rsidRPr="0060319C" w:rsidRDefault="006B28CB" w:rsidP="006B28CB">
            <w:pPr>
              <w:rPr>
                <w:rFonts w:ascii="Cambria" w:hAnsi="Cambria"/>
                <w:color w:val="000000" w:themeColor="text1"/>
                <w:sz w:val="22"/>
                <w:szCs w:val="22"/>
                <w:lang w:val="lt-LT"/>
              </w:rPr>
            </w:pPr>
            <w:r w:rsidRPr="0060319C">
              <w:rPr>
                <w:rFonts w:ascii="Cambria" w:hAnsi="Cambria"/>
                <w:color w:val="000000" w:themeColor="text1"/>
                <w:sz w:val="22"/>
                <w:szCs w:val="22"/>
                <w:lang w:val="lt-LT"/>
              </w:rPr>
              <w:t>Tinklų techninės būklės nustatymas</w:t>
            </w:r>
          </w:p>
          <w:p w14:paraId="486D42E9" w14:textId="56A27E3D" w:rsidR="006B28CB" w:rsidRPr="0060319C" w:rsidRDefault="006B28CB" w:rsidP="006B28CB">
            <w:pPr>
              <w:rPr>
                <w:rFonts w:ascii="Cambria" w:hAnsi="Cambria"/>
                <w:sz w:val="22"/>
                <w:szCs w:val="22"/>
                <w:lang w:val="lt-LT"/>
              </w:rPr>
            </w:pPr>
          </w:p>
        </w:tc>
        <w:tc>
          <w:tcPr>
            <w:tcW w:w="5103" w:type="dxa"/>
          </w:tcPr>
          <w:p w14:paraId="3830F45E" w14:textId="6E504D26" w:rsidR="006B28CB" w:rsidRPr="0060319C" w:rsidRDefault="006B28CB" w:rsidP="00F958AE">
            <w:pPr>
              <w:rPr>
                <w:rFonts w:ascii="Cambria" w:hAnsi="Cambria"/>
                <w:color w:val="000000" w:themeColor="text1"/>
                <w:sz w:val="22"/>
                <w:szCs w:val="22"/>
                <w:lang w:val="lt-LT"/>
              </w:rPr>
            </w:pPr>
            <w:r w:rsidRPr="0060319C">
              <w:rPr>
                <w:rFonts w:ascii="Cambria" w:hAnsi="Cambria"/>
                <w:color w:val="000000" w:themeColor="text1"/>
                <w:sz w:val="22"/>
                <w:szCs w:val="22"/>
                <w:lang w:val="lt-LT"/>
              </w:rPr>
              <w:t>Nuote</w:t>
            </w:r>
            <w:r w:rsidR="00A4321F" w:rsidRPr="0060319C">
              <w:rPr>
                <w:rFonts w:ascii="Cambria" w:hAnsi="Cambria"/>
                <w:color w:val="000000" w:themeColor="text1"/>
                <w:sz w:val="22"/>
                <w:szCs w:val="22"/>
                <w:lang w:val="lt-LT"/>
              </w:rPr>
              <w:t xml:space="preserve">kų vamzdynų televizinė patikra, kurios metu </w:t>
            </w:r>
            <w:r w:rsidR="006534F5" w:rsidRPr="0060319C">
              <w:rPr>
                <w:rFonts w:ascii="Cambria" w:hAnsi="Cambria"/>
                <w:color w:val="000000" w:themeColor="text1"/>
                <w:sz w:val="22"/>
                <w:szCs w:val="22"/>
                <w:lang w:val="lt-LT"/>
              </w:rPr>
              <w:t xml:space="preserve">analizuojama vamzdyno vidinė būklė, sąnašos. </w:t>
            </w:r>
          </w:p>
        </w:tc>
      </w:tr>
    </w:tbl>
    <w:p w14:paraId="5548A996" w14:textId="3A349D86" w:rsidR="00205F93" w:rsidRPr="0060319C" w:rsidRDefault="00F817BC" w:rsidP="003F163C">
      <w:pPr>
        <w:overflowPunct w:val="0"/>
        <w:autoSpaceDE w:val="0"/>
        <w:autoSpaceDN w:val="0"/>
        <w:adjustRightInd w:val="0"/>
        <w:spacing w:after="0" w:line="240" w:lineRule="auto"/>
        <w:jc w:val="both"/>
        <w:textAlignment w:val="baseline"/>
        <w:rPr>
          <w:rFonts w:ascii="Cambria" w:eastAsia="Times New Roman" w:hAnsi="Cambria" w:cs="Times New Roman"/>
          <w:sz w:val="20"/>
          <w:szCs w:val="20"/>
          <w:lang w:val="lt-LT"/>
        </w:rPr>
      </w:pPr>
      <w:r w:rsidRPr="0060319C">
        <w:rPr>
          <w:rFonts w:ascii="Cambria" w:eastAsia="Times New Roman" w:hAnsi="Cambria" w:cs="Times New Roman"/>
          <w:sz w:val="20"/>
          <w:szCs w:val="20"/>
          <w:lang w:val="lt-LT"/>
        </w:rPr>
        <w:t xml:space="preserve">*Atliekų sąrašo kodai nurodyti pagal </w:t>
      </w:r>
      <w:r w:rsidR="0034118A" w:rsidRPr="0060319C">
        <w:rPr>
          <w:rFonts w:ascii="Cambria" w:eastAsia="Times New Roman" w:hAnsi="Cambria" w:cs="Times New Roman"/>
          <w:sz w:val="20"/>
          <w:szCs w:val="20"/>
          <w:lang w:val="lt-LT"/>
        </w:rPr>
        <w:t>Lietuvos Respublikos aplinkos ministro 1999 m. liepos 14 d. įsakymą „Dėl atliekų tvarkymo taisyklių patvirtinimo“ Nr. 217.</w:t>
      </w:r>
    </w:p>
    <w:p w14:paraId="518181C8" w14:textId="77777777" w:rsidR="00037CA7" w:rsidRPr="0060319C" w:rsidRDefault="00037CA7" w:rsidP="003F163C">
      <w:pPr>
        <w:spacing w:line="276" w:lineRule="auto"/>
        <w:rPr>
          <w:rFonts w:ascii="Cambria" w:hAnsi="Cambria" w:cs="Times New Roman"/>
          <w:color w:val="000000" w:themeColor="text1"/>
          <w:shd w:val="clear" w:color="auto" w:fill="FFFFFF"/>
          <w:lang w:val="lt-LT"/>
        </w:rPr>
      </w:pPr>
    </w:p>
    <w:p w14:paraId="14062767" w14:textId="50577A63" w:rsidR="000F57D9" w:rsidRPr="0060319C" w:rsidRDefault="000F57D9" w:rsidP="00191988">
      <w:pPr>
        <w:pStyle w:val="ListParagraph"/>
        <w:numPr>
          <w:ilvl w:val="0"/>
          <w:numId w:val="1"/>
        </w:numPr>
        <w:rPr>
          <w:rFonts w:ascii="Cambria" w:hAnsi="Cambria" w:cs="Times New Roman"/>
          <w:b/>
          <w:color w:val="000000" w:themeColor="text1"/>
          <w:shd w:val="clear" w:color="auto" w:fill="FFFFFF"/>
          <w:lang w:val="lt-LT"/>
        </w:rPr>
      </w:pPr>
      <w:r w:rsidRPr="0060319C">
        <w:rPr>
          <w:rFonts w:ascii="Cambria" w:hAnsi="Cambria" w:cs="Times New Roman"/>
          <w:b/>
          <w:color w:val="000000" w:themeColor="text1"/>
          <w:shd w:val="clear" w:color="auto" w:fill="FFFFFF"/>
          <w:lang w:val="lt-LT"/>
        </w:rPr>
        <w:t>Bendra informacija ir reikalavimai:</w:t>
      </w:r>
    </w:p>
    <w:p w14:paraId="4B2261D3" w14:textId="0B112E80" w:rsidR="000F57D9" w:rsidRPr="0060319C" w:rsidRDefault="000F57D9" w:rsidP="00191988">
      <w:pPr>
        <w:pStyle w:val="ListParagraph"/>
        <w:numPr>
          <w:ilvl w:val="1"/>
          <w:numId w:val="1"/>
        </w:numPr>
        <w:spacing w:after="0" w:line="360" w:lineRule="auto"/>
        <w:ind w:right="-143"/>
        <w:jc w:val="both"/>
        <w:rPr>
          <w:rFonts w:ascii="Cambria" w:hAnsi="Cambria" w:cs="Times New Roman"/>
          <w:strike/>
          <w:lang w:val="lt-LT"/>
        </w:rPr>
      </w:pPr>
      <w:r w:rsidRPr="0060319C">
        <w:rPr>
          <w:rFonts w:ascii="Cambria" w:hAnsi="Cambria" w:cs="Times New Roman"/>
          <w:shd w:val="clear" w:color="auto" w:fill="FFFFFF"/>
          <w:lang w:val="lt-LT"/>
        </w:rPr>
        <w:t xml:space="preserve">Perkančioji organizacija numato įsigyti lentelėje išvardintas paslaugas pagal poreikį. </w:t>
      </w:r>
    </w:p>
    <w:p w14:paraId="6B7E9510" w14:textId="77777777" w:rsidR="005C0781" w:rsidRPr="0060319C" w:rsidRDefault="000F57D9" w:rsidP="00191988">
      <w:pPr>
        <w:pStyle w:val="ListParagraph"/>
        <w:numPr>
          <w:ilvl w:val="1"/>
          <w:numId w:val="1"/>
        </w:numPr>
        <w:spacing w:after="0" w:line="360" w:lineRule="auto"/>
        <w:ind w:right="-143"/>
        <w:jc w:val="both"/>
        <w:rPr>
          <w:rFonts w:ascii="Cambria" w:hAnsi="Cambria" w:cs="Times New Roman"/>
          <w:strike/>
          <w:lang w:val="lt-LT"/>
        </w:rPr>
      </w:pPr>
      <w:r w:rsidRPr="0060319C">
        <w:rPr>
          <w:rFonts w:ascii="Cambria" w:hAnsi="Cambria" w:cs="Times New Roman"/>
          <w:shd w:val="clear" w:color="auto" w:fill="FFFFFF"/>
          <w:lang w:val="lt-LT"/>
        </w:rPr>
        <w:t xml:space="preserve">Sutarties galiojimo laikas 24 mėnesiai. </w:t>
      </w:r>
    </w:p>
    <w:p w14:paraId="010FB977" w14:textId="51ED508D" w:rsidR="000F57D9" w:rsidRPr="0060319C" w:rsidRDefault="005C0781" w:rsidP="00191988">
      <w:pPr>
        <w:pStyle w:val="ListParagraph"/>
        <w:numPr>
          <w:ilvl w:val="1"/>
          <w:numId w:val="1"/>
        </w:numPr>
        <w:spacing w:after="0" w:line="360" w:lineRule="auto"/>
        <w:ind w:right="-143"/>
        <w:jc w:val="both"/>
        <w:rPr>
          <w:rFonts w:ascii="Cambria" w:hAnsi="Cambria" w:cs="Times New Roman"/>
          <w:strike/>
          <w:lang w:val="lt-LT"/>
        </w:rPr>
      </w:pPr>
      <w:r w:rsidRPr="0060319C">
        <w:rPr>
          <w:rFonts w:ascii="Cambria" w:hAnsi="Cambria" w:cs="Times New Roman"/>
          <w:shd w:val="clear" w:color="auto" w:fill="FFFFFF"/>
          <w:lang w:val="lt-LT"/>
        </w:rPr>
        <w:t xml:space="preserve">Numatoma sutarties suma 25000,00 Eur (dvidešimt penki tūkstančiai eurų) su PVM. </w:t>
      </w:r>
      <w:r w:rsidR="000F57D9" w:rsidRPr="0060319C">
        <w:rPr>
          <w:rFonts w:ascii="Cambria" w:hAnsi="Cambria" w:cs="Times New Roman"/>
          <w:shd w:val="clear" w:color="auto" w:fill="FFFFFF"/>
          <w:lang w:val="lt-LT"/>
        </w:rPr>
        <w:t>Pirkėjas neįsipareigoja išpirkti visos sutarties sumos.</w:t>
      </w:r>
    </w:p>
    <w:p w14:paraId="534ACD97" w14:textId="59785D1F" w:rsidR="000F57D9" w:rsidRPr="0060319C" w:rsidRDefault="000F57D9" w:rsidP="00191988">
      <w:pPr>
        <w:pStyle w:val="ListParagraph"/>
        <w:numPr>
          <w:ilvl w:val="1"/>
          <w:numId w:val="1"/>
        </w:numPr>
        <w:spacing w:after="0" w:line="360" w:lineRule="auto"/>
        <w:ind w:right="-143"/>
        <w:jc w:val="both"/>
        <w:rPr>
          <w:rFonts w:ascii="Cambria" w:hAnsi="Cambria" w:cs="Times New Roman"/>
          <w:strike/>
          <w:lang w:val="lt-LT"/>
        </w:rPr>
      </w:pPr>
      <w:r w:rsidRPr="0060319C">
        <w:rPr>
          <w:rFonts w:ascii="Cambria" w:hAnsi="Cambria" w:cs="Times New Roman"/>
          <w:shd w:val="clear" w:color="auto" w:fill="FFFFFF"/>
          <w:lang w:val="lt-LT"/>
        </w:rPr>
        <w:t>Teikėjas teikdamas pasiūlymą į pasiūlymo kainą turi būti įsiskaičiavęs visus su atliekų tvarkymu, paslaugų atlikimu susijusius kaštus: kuro sąnaudas, mokesčius, darbuotojų darbo užmokestį ir kt.</w:t>
      </w:r>
    </w:p>
    <w:p w14:paraId="77BDFF02" w14:textId="77777777" w:rsidR="000F57D9" w:rsidRPr="0060319C" w:rsidRDefault="000F57D9" w:rsidP="00191988">
      <w:pPr>
        <w:pStyle w:val="ListParagraph"/>
        <w:numPr>
          <w:ilvl w:val="1"/>
          <w:numId w:val="1"/>
        </w:numPr>
        <w:spacing w:after="0" w:line="360" w:lineRule="auto"/>
        <w:ind w:right="-143"/>
        <w:jc w:val="both"/>
        <w:rPr>
          <w:rFonts w:ascii="Cambria" w:hAnsi="Cambria" w:cs="Times New Roman"/>
          <w:strike/>
          <w:lang w:val="lt-LT"/>
        </w:rPr>
      </w:pPr>
      <w:r w:rsidRPr="0060319C">
        <w:rPr>
          <w:rFonts w:ascii="Cambria" w:hAnsi="Cambria" w:cs="Times New Roman"/>
          <w:shd w:val="clear" w:color="auto" w:fill="FFFFFF"/>
          <w:lang w:val="lt-LT"/>
        </w:rPr>
        <w:lastRenderedPageBreak/>
        <w:t>Teikėjas turi pateikti pasiūlymą visai techninėje specifikacijoje nurodytai paslaugų apimčiai.</w:t>
      </w:r>
    </w:p>
    <w:p w14:paraId="4EECDD45" w14:textId="56DF8A1B" w:rsidR="000F57D9" w:rsidRPr="0060319C" w:rsidRDefault="005C0781" w:rsidP="00191988">
      <w:pPr>
        <w:pStyle w:val="ListParagraph"/>
        <w:numPr>
          <w:ilvl w:val="1"/>
          <w:numId w:val="1"/>
        </w:numPr>
        <w:spacing w:after="0" w:line="360" w:lineRule="auto"/>
        <w:ind w:right="-143"/>
        <w:jc w:val="both"/>
        <w:rPr>
          <w:rFonts w:ascii="Cambria" w:hAnsi="Cambria" w:cs="Times New Roman"/>
          <w:strike/>
          <w:lang w:val="lt-LT"/>
        </w:rPr>
      </w:pPr>
      <w:r w:rsidRPr="0060319C">
        <w:rPr>
          <w:rFonts w:ascii="Cambria" w:hAnsi="Cambria" w:cs="Times New Roman"/>
          <w:shd w:val="clear" w:color="auto" w:fill="FFFFFF"/>
          <w:lang w:val="lt-LT"/>
        </w:rPr>
        <w:t>Paslaugos turi būti suteiktos:  LSMUL Kauno klinikos, Kauno klinikų filialas Onkologijos ligoninė, Kauno klinikų filialas Romainių ligoninė, Kauno klinikų filialas Kulautuvos reabilitacijos ligoninė, Vaikų reabilitacijos ligoninė ,,Lopšelis''.</w:t>
      </w:r>
      <w:r w:rsidR="000F57D9" w:rsidRPr="0060319C">
        <w:rPr>
          <w:rFonts w:ascii="Cambria" w:hAnsi="Cambria" w:cs="Times New Roman"/>
          <w:shd w:val="clear" w:color="auto" w:fill="FFFFFF"/>
          <w:lang w:val="lt-LT"/>
        </w:rPr>
        <w:t xml:space="preserve"> </w:t>
      </w:r>
    </w:p>
    <w:p w14:paraId="6FF18F7B" w14:textId="77777777" w:rsidR="000F57D9" w:rsidRPr="0060319C" w:rsidRDefault="000F57D9" w:rsidP="00191988">
      <w:pPr>
        <w:pStyle w:val="ListParagraph"/>
        <w:numPr>
          <w:ilvl w:val="1"/>
          <w:numId w:val="1"/>
        </w:numPr>
        <w:spacing w:after="0" w:line="360" w:lineRule="auto"/>
        <w:ind w:right="-143"/>
        <w:jc w:val="both"/>
        <w:rPr>
          <w:rFonts w:ascii="Cambria" w:hAnsi="Cambria" w:cs="Times New Roman"/>
          <w:strike/>
          <w:lang w:val="lt-LT"/>
        </w:rPr>
      </w:pPr>
      <w:r w:rsidRPr="0060319C">
        <w:rPr>
          <w:rFonts w:ascii="Cambria" w:hAnsi="Cambria" w:cs="Times New Roman"/>
          <w:shd w:val="clear" w:color="auto" w:fill="FFFFFF"/>
          <w:lang w:val="lt-LT"/>
        </w:rPr>
        <w:t>Reikalavimai nuotekų priėmimui ir sutvarkymui (</w:t>
      </w:r>
      <w:r w:rsidRPr="0060319C">
        <w:rPr>
          <w:rFonts w:ascii="Cambria" w:hAnsi="Cambria" w:cs="Times New Roman"/>
          <w:i/>
          <w:shd w:val="clear" w:color="auto" w:fill="FFFFFF"/>
          <w:lang w:val="lt-LT"/>
        </w:rPr>
        <w:t>toliau-</w:t>
      </w:r>
      <w:r w:rsidRPr="0060319C">
        <w:rPr>
          <w:rFonts w:ascii="Cambria" w:hAnsi="Cambria" w:cs="Times New Roman"/>
          <w:shd w:val="clear" w:color="auto" w:fill="FFFFFF"/>
          <w:lang w:val="lt-LT"/>
        </w:rPr>
        <w:t xml:space="preserve"> paslaugų teikimas) apibrėžti ir nurodyti šioje techninėje specifikacijoje ir atitinkamuose teisės aktuose. Paslaugų teikimo reikalavimai paslaugų teikėjui yra privalomi. </w:t>
      </w:r>
    </w:p>
    <w:p w14:paraId="211A65B6" w14:textId="77777777" w:rsidR="000F57D9" w:rsidRPr="0060319C" w:rsidRDefault="000F57D9" w:rsidP="00191988">
      <w:pPr>
        <w:pStyle w:val="ListParagraph"/>
        <w:numPr>
          <w:ilvl w:val="1"/>
          <w:numId w:val="1"/>
        </w:numPr>
        <w:spacing w:after="0" w:line="360" w:lineRule="auto"/>
        <w:ind w:right="-143"/>
        <w:jc w:val="both"/>
        <w:rPr>
          <w:rFonts w:ascii="Cambria" w:hAnsi="Cambria" w:cs="Times New Roman"/>
          <w:strike/>
          <w:lang w:val="lt-LT"/>
        </w:rPr>
      </w:pPr>
      <w:r w:rsidRPr="0060319C">
        <w:rPr>
          <w:rFonts w:ascii="Cambria" w:hAnsi="Cambria" w:cs="Times New Roman"/>
          <w:shd w:val="clear" w:color="auto" w:fill="FFFFFF"/>
          <w:lang w:val="lt-LT"/>
        </w:rPr>
        <w:t xml:space="preserve">Paslaugų teikėjas privalės laiku, profesionaliai ir kokybiškai suteikti paslaugas, laikantis pirkimo sąlygų, šios techninės specifikacijos ir sudarytos sutarties nuostatų.   </w:t>
      </w:r>
    </w:p>
    <w:p w14:paraId="0CBCACB2" w14:textId="73EACBFE" w:rsidR="000F57D9" w:rsidRPr="0060319C" w:rsidRDefault="000F57D9" w:rsidP="00191988">
      <w:pPr>
        <w:pStyle w:val="ListParagraph"/>
        <w:numPr>
          <w:ilvl w:val="0"/>
          <w:numId w:val="1"/>
        </w:numPr>
        <w:spacing w:line="360" w:lineRule="auto"/>
        <w:ind w:right="-143"/>
        <w:jc w:val="both"/>
        <w:rPr>
          <w:rFonts w:ascii="Cambria" w:hAnsi="Cambria" w:cs="Times New Roman"/>
          <w:b/>
          <w:lang w:val="lt-LT"/>
        </w:rPr>
      </w:pPr>
      <w:r w:rsidRPr="0060319C">
        <w:rPr>
          <w:rFonts w:ascii="Cambria" w:hAnsi="Cambria" w:cs="Times New Roman"/>
          <w:b/>
          <w:shd w:val="clear" w:color="auto" w:fill="FFFFFF"/>
          <w:lang w:val="lt-LT"/>
        </w:rPr>
        <w:t>Paslaugų teikimo tvarka:</w:t>
      </w:r>
    </w:p>
    <w:p w14:paraId="3D39D745" w14:textId="66B5E80D" w:rsidR="000F57D9" w:rsidRPr="0060319C" w:rsidRDefault="00CE179F" w:rsidP="00191988">
      <w:pPr>
        <w:pStyle w:val="ListParagraph"/>
        <w:numPr>
          <w:ilvl w:val="1"/>
          <w:numId w:val="1"/>
        </w:numPr>
        <w:spacing w:line="360" w:lineRule="auto"/>
        <w:ind w:right="-143"/>
        <w:jc w:val="both"/>
        <w:rPr>
          <w:rFonts w:ascii="Cambria" w:hAnsi="Cambria" w:cs="Times New Roman"/>
          <w:lang w:val="lt-LT"/>
        </w:rPr>
      </w:pPr>
      <w:r w:rsidRPr="0060319C">
        <w:rPr>
          <w:rFonts w:ascii="Cambria" w:hAnsi="Cambria" w:cs="Times New Roman"/>
          <w:lang w:val="lt-LT"/>
        </w:rPr>
        <w:t xml:space="preserve"> </w:t>
      </w:r>
      <w:r w:rsidR="000F57D9" w:rsidRPr="0060319C">
        <w:rPr>
          <w:rFonts w:ascii="Cambria" w:hAnsi="Cambria" w:cs="Times New Roman"/>
          <w:lang w:val="lt-LT"/>
        </w:rPr>
        <w:t>Nuotekos turės būti paimamos iš dislokacijos vietos su Užsakovu suderintu laiku, bet ne vėliau kaip per 48 val. nuo pranešimo iš užsakovo gavimo laiko, 7 d. per savaitę, įskaitant savaitgalius ir šventines dienas.</w:t>
      </w:r>
    </w:p>
    <w:p w14:paraId="6F044B27" w14:textId="345CC9C9" w:rsidR="000F57D9" w:rsidRPr="0060319C" w:rsidRDefault="00CE179F" w:rsidP="00191988">
      <w:pPr>
        <w:pStyle w:val="ListParagraph"/>
        <w:numPr>
          <w:ilvl w:val="1"/>
          <w:numId w:val="1"/>
        </w:numPr>
        <w:spacing w:line="360" w:lineRule="auto"/>
        <w:ind w:right="-143"/>
        <w:jc w:val="both"/>
        <w:rPr>
          <w:rFonts w:ascii="Cambria" w:hAnsi="Cambria" w:cs="Times New Roman"/>
          <w:lang w:val="lt-LT"/>
        </w:rPr>
      </w:pPr>
      <w:r w:rsidRPr="0060319C">
        <w:rPr>
          <w:rFonts w:ascii="Cambria" w:hAnsi="Cambria" w:cs="Times New Roman"/>
          <w:lang w:val="lt-LT"/>
        </w:rPr>
        <w:t xml:space="preserve"> </w:t>
      </w:r>
      <w:r w:rsidR="000F57D9" w:rsidRPr="0060319C">
        <w:rPr>
          <w:rFonts w:ascii="Cambria" w:hAnsi="Cambria" w:cs="Times New Roman"/>
          <w:lang w:val="lt-LT"/>
        </w:rPr>
        <w:t>Nuotekas Paslaugos teikėjas turės savo jėgomis pasikrauti (išsiurbti), transportuoti, šalinti pagal technologinius reikalavimus bei laikantis aplinkos apsaugos, higienos ir kitų teisės aktų nustatytų reikalavimų.</w:t>
      </w:r>
    </w:p>
    <w:p w14:paraId="12C41640" w14:textId="158542B5" w:rsidR="000F57D9" w:rsidRPr="0060319C" w:rsidRDefault="00CE179F" w:rsidP="00191988">
      <w:pPr>
        <w:pStyle w:val="ListParagraph"/>
        <w:numPr>
          <w:ilvl w:val="1"/>
          <w:numId w:val="1"/>
        </w:numPr>
        <w:spacing w:line="360" w:lineRule="auto"/>
        <w:ind w:right="-143"/>
        <w:jc w:val="both"/>
        <w:rPr>
          <w:rFonts w:ascii="Cambria" w:hAnsi="Cambria" w:cs="Times New Roman"/>
          <w:lang w:val="lt-LT"/>
        </w:rPr>
      </w:pPr>
      <w:r w:rsidRPr="0060319C">
        <w:rPr>
          <w:rFonts w:ascii="Cambria" w:hAnsi="Cambria" w:cs="Times New Roman"/>
          <w:lang w:val="lt-LT"/>
        </w:rPr>
        <w:t xml:space="preserve"> </w:t>
      </w:r>
      <w:r w:rsidR="000F57D9" w:rsidRPr="0060319C">
        <w:rPr>
          <w:rFonts w:ascii="Cambria" w:hAnsi="Cambria" w:cs="Times New Roman"/>
          <w:lang w:val="lt-LT"/>
        </w:rPr>
        <w:t>Paslaugos teikėjas matavimo prietaisais, turinčiais galiojančią metrologinę patikrą, turės tiksliai nustatyti Užsakovo perduotų Paslaugos teikėjui nuotekų tūrį.</w:t>
      </w:r>
    </w:p>
    <w:p w14:paraId="07964B21" w14:textId="7D287E61" w:rsidR="000F57D9" w:rsidRPr="0060319C" w:rsidRDefault="00CE179F" w:rsidP="00191988">
      <w:pPr>
        <w:pStyle w:val="ListParagraph"/>
        <w:numPr>
          <w:ilvl w:val="1"/>
          <w:numId w:val="1"/>
        </w:numPr>
        <w:spacing w:line="360" w:lineRule="auto"/>
        <w:ind w:right="-143"/>
        <w:jc w:val="both"/>
        <w:rPr>
          <w:rFonts w:ascii="Cambria" w:hAnsi="Cambria" w:cs="Times New Roman"/>
          <w:lang w:val="lt-LT"/>
        </w:rPr>
      </w:pPr>
      <w:r w:rsidRPr="0060319C">
        <w:rPr>
          <w:rFonts w:ascii="Cambria" w:hAnsi="Cambria" w:cs="Times New Roman"/>
          <w:lang w:val="lt-LT"/>
        </w:rPr>
        <w:t xml:space="preserve"> </w:t>
      </w:r>
      <w:r w:rsidR="000F57D9" w:rsidRPr="0060319C">
        <w:rPr>
          <w:rFonts w:ascii="Cambria" w:hAnsi="Cambria" w:cs="Times New Roman"/>
          <w:lang w:val="lt-LT"/>
        </w:rPr>
        <w:t>Atlikus paslaugas</w:t>
      </w:r>
      <w:r w:rsidRPr="0060319C">
        <w:rPr>
          <w:rFonts w:ascii="Cambria" w:hAnsi="Cambria" w:cs="Times New Roman"/>
          <w:lang w:val="lt-LT"/>
        </w:rPr>
        <w:t>,</w:t>
      </w:r>
      <w:r w:rsidR="000F57D9" w:rsidRPr="0060319C">
        <w:rPr>
          <w:rFonts w:ascii="Cambria" w:hAnsi="Cambria" w:cs="Times New Roman"/>
          <w:lang w:val="lt-LT"/>
        </w:rPr>
        <w:t xml:space="preserve"> paslaugos teikėjas turi</w:t>
      </w:r>
      <w:r w:rsidR="00191988" w:rsidRPr="0060319C">
        <w:rPr>
          <w:rFonts w:ascii="Cambria" w:hAnsi="Cambria" w:cs="Times New Roman"/>
          <w:lang w:val="lt-LT"/>
        </w:rPr>
        <w:t xml:space="preserve"> Užsakovui</w:t>
      </w:r>
      <w:r w:rsidRPr="0060319C">
        <w:rPr>
          <w:rFonts w:ascii="Cambria" w:hAnsi="Cambria" w:cs="Times New Roman"/>
          <w:lang w:val="lt-LT"/>
        </w:rPr>
        <w:t xml:space="preserve"> pateikti </w:t>
      </w:r>
      <w:r w:rsidR="000F57D9" w:rsidRPr="0060319C">
        <w:rPr>
          <w:rFonts w:ascii="Cambria" w:hAnsi="Cambria" w:cs="Times New Roman"/>
          <w:lang w:val="lt-LT"/>
        </w:rPr>
        <w:t>atliktų darbų</w:t>
      </w:r>
      <w:r w:rsidR="00191988" w:rsidRPr="0060319C">
        <w:rPr>
          <w:rFonts w:ascii="Cambria" w:hAnsi="Cambria" w:cs="Times New Roman"/>
          <w:lang w:val="lt-LT"/>
        </w:rPr>
        <w:t xml:space="preserve"> aktą ir</w:t>
      </w:r>
      <w:r w:rsidRPr="0060319C">
        <w:rPr>
          <w:rFonts w:ascii="Cambria" w:hAnsi="Cambria" w:cs="Times New Roman"/>
          <w:lang w:val="lt-LT"/>
        </w:rPr>
        <w:t xml:space="preserve"> tik gavęs rašytinį pritarimą, išrašyti sąskaitą.</w:t>
      </w:r>
    </w:p>
    <w:p w14:paraId="2BCCD51B" w14:textId="6C831E26" w:rsidR="000F57D9" w:rsidRPr="0060319C" w:rsidRDefault="00CE179F" w:rsidP="00CE179F">
      <w:pPr>
        <w:pStyle w:val="ListParagraph"/>
        <w:numPr>
          <w:ilvl w:val="1"/>
          <w:numId w:val="1"/>
        </w:numPr>
        <w:spacing w:line="360" w:lineRule="auto"/>
        <w:ind w:right="-143"/>
        <w:jc w:val="both"/>
        <w:rPr>
          <w:rFonts w:ascii="Cambria" w:hAnsi="Cambria" w:cs="Times New Roman"/>
          <w:lang w:val="lt-LT"/>
        </w:rPr>
      </w:pPr>
      <w:r w:rsidRPr="0060319C">
        <w:rPr>
          <w:rFonts w:ascii="Cambria" w:hAnsi="Cambria" w:cs="Times New Roman"/>
          <w:lang w:val="lt-LT"/>
        </w:rPr>
        <w:t xml:space="preserve"> </w:t>
      </w:r>
      <w:r w:rsidR="000F57D9" w:rsidRPr="0060319C">
        <w:rPr>
          <w:rFonts w:ascii="Cambria" w:hAnsi="Cambria" w:cs="Times New Roman"/>
          <w:lang w:val="lt-LT"/>
        </w:rPr>
        <w:t>Paslaugų teikėjas privalo nedelsiant, ne vėliau kaip per 24 valandas, pranešti Užsakovui apie nesurinktas nuotekas bei nurodyti objektyvias priežastis dėl kurių negalėjo atlikti paslaugos.</w:t>
      </w:r>
    </w:p>
    <w:p w14:paraId="4697CA0D" w14:textId="77777777" w:rsidR="00CE179F" w:rsidRPr="0060319C" w:rsidRDefault="00CE179F" w:rsidP="000F57D9">
      <w:pPr>
        <w:pStyle w:val="ListParagraph"/>
        <w:numPr>
          <w:ilvl w:val="1"/>
          <w:numId w:val="1"/>
        </w:numPr>
        <w:spacing w:line="360" w:lineRule="auto"/>
        <w:ind w:right="-143"/>
        <w:jc w:val="both"/>
        <w:rPr>
          <w:rFonts w:ascii="Cambria" w:hAnsi="Cambria" w:cs="Times New Roman"/>
          <w:lang w:val="lt-LT"/>
        </w:rPr>
      </w:pPr>
      <w:r w:rsidRPr="0060319C">
        <w:rPr>
          <w:rFonts w:ascii="Cambria" w:hAnsi="Cambria" w:cs="Times New Roman"/>
          <w:lang w:val="lt-LT"/>
        </w:rPr>
        <w:t xml:space="preserve"> </w:t>
      </w:r>
      <w:r w:rsidR="000F57D9" w:rsidRPr="0060319C">
        <w:rPr>
          <w:rFonts w:ascii="Cambria" w:hAnsi="Cambria" w:cs="Times New Roman"/>
          <w:lang w:val="lt-LT"/>
        </w:rPr>
        <w:t>Paslaugų teikėjas bus atsakingas už visų Užsakovo patirtų nuostolių ir/ar išlaidų, kilusių dėl pavėluoto ar netinkamo Paslaugų teikimo, atlyginimą.</w:t>
      </w:r>
    </w:p>
    <w:p w14:paraId="6A2B492F" w14:textId="6A104A42" w:rsidR="00CE179F" w:rsidRPr="0060319C" w:rsidRDefault="000F57D9" w:rsidP="00CE179F">
      <w:pPr>
        <w:pStyle w:val="ListParagraph"/>
        <w:numPr>
          <w:ilvl w:val="0"/>
          <w:numId w:val="1"/>
        </w:numPr>
        <w:spacing w:line="360" w:lineRule="auto"/>
        <w:ind w:right="-143"/>
        <w:jc w:val="both"/>
        <w:rPr>
          <w:rFonts w:ascii="Cambria" w:hAnsi="Cambria" w:cs="Times New Roman"/>
          <w:b/>
          <w:lang w:val="lt-LT"/>
        </w:rPr>
      </w:pPr>
      <w:r w:rsidRPr="0060319C">
        <w:rPr>
          <w:rFonts w:ascii="Cambria" w:hAnsi="Cambria" w:cs="Times New Roman"/>
          <w:b/>
          <w:lang w:val="lt-LT"/>
        </w:rPr>
        <w:t>Reikalavima</w:t>
      </w:r>
      <w:r w:rsidR="00CE179F" w:rsidRPr="0060319C">
        <w:rPr>
          <w:rFonts w:ascii="Cambria" w:hAnsi="Cambria" w:cs="Times New Roman"/>
          <w:b/>
          <w:lang w:val="lt-LT"/>
        </w:rPr>
        <w:t xml:space="preserve">i </w:t>
      </w:r>
      <w:r w:rsidRPr="0060319C">
        <w:rPr>
          <w:rFonts w:ascii="Cambria" w:hAnsi="Cambria" w:cs="Times New Roman"/>
          <w:b/>
          <w:lang w:val="lt-LT"/>
        </w:rPr>
        <w:t>paslaugų atlikimui:</w:t>
      </w:r>
    </w:p>
    <w:p w14:paraId="01A3705D" w14:textId="2DFF03F9" w:rsidR="000F57D9" w:rsidRPr="0060319C" w:rsidRDefault="00CE179F" w:rsidP="00CE179F">
      <w:pPr>
        <w:pStyle w:val="ListParagraph"/>
        <w:numPr>
          <w:ilvl w:val="1"/>
          <w:numId w:val="1"/>
        </w:numPr>
        <w:spacing w:line="360" w:lineRule="auto"/>
        <w:ind w:right="-143"/>
        <w:jc w:val="both"/>
        <w:rPr>
          <w:rFonts w:ascii="Cambria" w:hAnsi="Cambria" w:cs="Times New Roman"/>
          <w:lang w:val="lt-LT"/>
        </w:rPr>
      </w:pPr>
      <w:r w:rsidRPr="0060319C">
        <w:rPr>
          <w:rFonts w:ascii="Cambria" w:hAnsi="Cambria" w:cs="Times New Roman"/>
          <w:lang w:val="lt-LT"/>
        </w:rPr>
        <w:t xml:space="preserve"> </w:t>
      </w:r>
      <w:r w:rsidR="000F57D9" w:rsidRPr="0060319C">
        <w:rPr>
          <w:rFonts w:ascii="Cambria" w:hAnsi="Cambria" w:cs="Times New Roman"/>
          <w:lang w:val="lt-LT"/>
        </w:rPr>
        <w:t>Paslaugų teikėjas teikdamas paslaugas privalo naudoti specialias</w:t>
      </w:r>
      <w:r w:rsidRPr="0060319C">
        <w:rPr>
          <w:rFonts w:ascii="Cambria" w:hAnsi="Cambria" w:cs="Times New Roman"/>
          <w:lang w:val="lt-LT"/>
        </w:rPr>
        <w:t xml:space="preserve">, </w:t>
      </w:r>
      <w:r w:rsidR="009677CC" w:rsidRPr="0060319C">
        <w:rPr>
          <w:rFonts w:ascii="Cambria" w:hAnsi="Cambria" w:cs="Times New Roman"/>
          <w:lang w:val="lt-LT"/>
        </w:rPr>
        <w:t xml:space="preserve">tam </w:t>
      </w:r>
      <w:r w:rsidRPr="0060319C">
        <w:rPr>
          <w:rFonts w:ascii="Cambria" w:hAnsi="Cambria" w:cs="Times New Roman"/>
          <w:lang w:val="lt-LT"/>
        </w:rPr>
        <w:t>pritaikytas</w:t>
      </w:r>
      <w:r w:rsidR="000F57D9" w:rsidRPr="0060319C">
        <w:rPr>
          <w:rFonts w:ascii="Cambria" w:hAnsi="Cambria" w:cs="Times New Roman"/>
          <w:lang w:val="lt-LT"/>
        </w:rPr>
        <w:t xml:space="preserve"> transporto priemones, valdomas  nuosavybės ar kitų teisės aktų pagrindu.</w:t>
      </w:r>
    </w:p>
    <w:p w14:paraId="761A3E47" w14:textId="2F899D33" w:rsidR="000F57D9" w:rsidRPr="0060319C" w:rsidRDefault="000F57D9" w:rsidP="009677CC">
      <w:pPr>
        <w:pStyle w:val="ListParagraph"/>
        <w:numPr>
          <w:ilvl w:val="1"/>
          <w:numId w:val="1"/>
        </w:numPr>
        <w:spacing w:line="360" w:lineRule="auto"/>
        <w:ind w:right="-143"/>
        <w:jc w:val="both"/>
        <w:rPr>
          <w:rFonts w:ascii="Cambria" w:hAnsi="Cambria" w:cs="Times New Roman"/>
          <w:lang w:val="lt-LT"/>
        </w:rPr>
      </w:pPr>
      <w:r w:rsidRPr="0060319C">
        <w:rPr>
          <w:rFonts w:ascii="Cambria" w:hAnsi="Cambria" w:cs="Times New Roman"/>
          <w:lang w:val="lt-LT"/>
        </w:rPr>
        <w:t>Visų Paslaugų teikimui naudojamų transporto priemonių galia</w:t>
      </w:r>
      <w:r w:rsidR="009677CC" w:rsidRPr="0060319C">
        <w:rPr>
          <w:rFonts w:ascii="Cambria" w:hAnsi="Cambria" w:cs="Times New Roman"/>
          <w:lang w:val="lt-LT"/>
        </w:rPr>
        <w:t xml:space="preserve">, </w:t>
      </w:r>
      <w:r w:rsidRPr="0060319C">
        <w:rPr>
          <w:rFonts w:ascii="Cambria" w:hAnsi="Cambria" w:cs="Times New Roman"/>
          <w:lang w:val="lt-LT"/>
        </w:rPr>
        <w:t>talpa</w:t>
      </w:r>
      <w:r w:rsidR="009677CC" w:rsidRPr="0060319C">
        <w:rPr>
          <w:rFonts w:ascii="Cambria" w:hAnsi="Cambria" w:cs="Times New Roman"/>
          <w:lang w:val="lt-LT"/>
        </w:rPr>
        <w:t>, paskirtis</w:t>
      </w:r>
      <w:r w:rsidRPr="0060319C">
        <w:rPr>
          <w:rFonts w:ascii="Cambria" w:hAnsi="Cambria" w:cs="Times New Roman"/>
          <w:lang w:val="lt-LT"/>
        </w:rPr>
        <w:t xml:space="preserve"> turi būti tokia, kad tiktų susidarančioms atliekoms saugiai surinkti ir pervežti.</w:t>
      </w:r>
    </w:p>
    <w:p w14:paraId="67D42739" w14:textId="5501B9C3" w:rsidR="000F57D9" w:rsidRPr="0060319C" w:rsidRDefault="000F57D9" w:rsidP="009677CC">
      <w:pPr>
        <w:pStyle w:val="ListParagraph"/>
        <w:numPr>
          <w:ilvl w:val="1"/>
          <w:numId w:val="1"/>
        </w:numPr>
        <w:spacing w:line="360" w:lineRule="auto"/>
        <w:ind w:right="-143"/>
        <w:jc w:val="both"/>
        <w:rPr>
          <w:rFonts w:ascii="Cambria" w:hAnsi="Cambria" w:cs="Times New Roman"/>
          <w:lang w:val="lt-LT"/>
        </w:rPr>
      </w:pPr>
      <w:r w:rsidRPr="0060319C">
        <w:rPr>
          <w:rFonts w:ascii="Cambria" w:hAnsi="Cambria" w:cs="Times New Roman"/>
          <w:lang w:val="lt-LT"/>
        </w:rPr>
        <w:t>Visos Paslaugų teikimui naudojamos transporto priemonės privalo būti techniškai tvarkingos, neteršiančios aplinkos ir atitikti transporto priemonėms keliamus LR bei ES teisės aktų reikalavimus;</w:t>
      </w:r>
    </w:p>
    <w:p w14:paraId="50F19DA2" w14:textId="02610512" w:rsidR="000F57D9" w:rsidRPr="0060319C" w:rsidRDefault="009677CC" w:rsidP="009677CC">
      <w:pPr>
        <w:pStyle w:val="ListParagraph"/>
        <w:numPr>
          <w:ilvl w:val="1"/>
          <w:numId w:val="1"/>
        </w:numPr>
        <w:spacing w:line="360" w:lineRule="auto"/>
        <w:ind w:right="-143"/>
        <w:jc w:val="both"/>
        <w:rPr>
          <w:rFonts w:ascii="Cambria" w:hAnsi="Cambria" w:cs="Times New Roman"/>
          <w:lang w:val="lt-LT"/>
        </w:rPr>
      </w:pPr>
      <w:r w:rsidRPr="0060319C">
        <w:rPr>
          <w:rFonts w:ascii="Cambria" w:hAnsi="Cambria" w:cs="Times New Roman"/>
          <w:lang w:val="lt-LT"/>
        </w:rPr>
        <w:lastRenderedPageBreak/>
        <w:t xml:space="preserve"> </w:t>
      </w:r>
      <w:r w:rsidR="000F57D9" w:rsidRPr="0060319C">
        <w:rPr>
          <w:rFonts w:ascii="Cambria" w:hAnsi="Cambria" w:cs="Times New Roman"/>
          <w:lang w:val="lt-LT"/>
        </w:rPr>
        <w:t xml:space="preserve">Paslaugų teikėjas privalo būti LR teisės aktų nustatyta </w:t>
      </w:r>
      <w:r w:rsidR="00A4321F" w:rsidRPr="0060319C">
        <w:rPr>
          <w:rFonts w:ascii="Cambria" w:hAnsi="Cambria" w:cs="Times New Roman"/>
          <w:lang w:val="lt-LT"/>
        </w:rPr>
        <w:t xml:space="preserve">tvarka įregistruotas </w:t>
      </w:r>
      <w:r w:rsidR="00C907AA" w:rsidRPr="0060319C">
        <w:rPr>
          <w:rFonts w:ascii="Cambria" w:hAnsi="Cambria" w:cs="Times New Roman"/>
          <w:lang w:val="lt-LT"/>
        </w:rPr>
        <w:t>atliekų tvarkytojų valstybės</w:t>
      </w:r>
      <w:r w:rsidR="000F57D9" w:rsidRPr="0060319C">
        <w:rPr>
          <w:rFonts w:ascii="Cambria" w:hAnsi="Cambria" w:cs="Times New Roman"/>
          <w:lang w:val="lt-LT"/>
        </w:rPr>
        <w:t xml:space="preserve"> registre;</w:t>
      </w:r>
    </w:p>
    <w:p w14:paraId="590A4686" w14:textId="69C09366" w:rsidR="0060319C" w:rsidRPr="0060319C" w:rsidRDefault="009677CC" w:rsidP="0060319C">
      <w:pPr>
        <w:pStyle w:val="ListParagraph"/>
        <w:numPr>
          <w:ilvl w:val="1"/>
          <w:numId w:val="1"/>
        </w:numPr>
        <w:spacing w:line="360" w:lineRule="auto"/>
        <w:ind w:right="-143"/>
        <w:jc w:val="both"/>
        <w:rPr>
          <w:rFonts w:ascii="Cambria" w:hAnsi="Cambria" w:cs="Times New Roman"/>
          <w:strike/>
          <w:lang w:val="lt-LT"/>
        </w:rPr>
      </w:pPr>
      <w:r w:rsidRPr="0060319C">
        <w:rPr>
          <w:rFonts w:ascii="Cambria" w:hAnsi="Cambria" w:cs="Times New Roman"/>
          <w:lang w:val="lt-LT"/>
        </w:rPr>
        <w:t xml:space="preserve"> </w:t>
      </w:r>
      <w:r w:rsidR="000F57D9" w:rsidRPr="0060319C">
        <w:rPr>
          <w:rFonts w:ascii="Cambria" w:hAnsi="Cambria" w:cs="Times New Roman"/>
          <w:lang w:val="lt-LT"/>
        </w:rPr>
        <w:t>Paslaugos teikėjas įsipareigoja surinkti ir pervežti atliekas ir pateikti</w:t>
      </w:r>
      <w:r w:rsidR="00A4321F" w:rsidRPr="0060319C">
        <w:rPr>
          <w:rFonts w:ascii="Cambria" w:hAnsi="Cambria" w:cs="Times New Roman"/>
          <w:lang w:val="lt-LT"/>
        </w:rPr>
        <w:t xml:space="preserve"> važtaraštį apie atliekų pervežimą.</w:t>
      </w:r>
      <w:r w:rsidR="000F57D9" w:rsidRPr="0060319C">
        <w:rPr>
          <w:rFonts w:ascii="Cambria" w:hAnsi="Cambria" w:cs="Times New Roman"/>
          <w:lang w:val="lt-LT"/>
        </w:rPr>
        <w:t xml:space="preserve"> </w:t>
      </w:r>
    </w:p>
    <w:p w14:paraId="0BA2613E" w14:textId="7B9CE140" w:rsidR="000F57D9" w:rsidRPr="0060319C" w:rsidRDefault="000F57D9" w:rsidP="009677CC">
      <w:pPr>
        <w:pStyle w:val="ListParagraph"/>
        <w:numPr>
          <w:ilvl w:val="0"/>
          <w:numId w:val="1"/>
        </w:numPr>
        <w:jc w:val="both"/>
        <w:rPr>
          <w:rFonts w:ascii="Cambria" w:hAnsi="Cambria" w:cs="Times New Roman"/>
          <w:b/>
          <w:lang w:val="lt-LT" w:eastAsia="en-GB"/>
        </w:rPr>
      </w:pPr>
      <w:r w:rsidRPr="0060319C">
        <w:rPr>
          <w:rFonts w:ascii="Cambria" w:hAnsi="Cambria" w:cs="Times New Roman"/>
          <w:b/>
          <w:lang w:val="lt-LT" w:eastAsia="en-GB"/>
        </w:rPr>
        <w:t>Papildoma informacija:</w:t>
      </w:r>
    </w:p>
    <w:p w14:paraId="0E42A88A" w14:textId="47D6C451" w:rsidR="00254ED8" w:rsidRPr="0060319C" w:rsidRDefault="000F57D9" w:rsidP="0060319C">
      <w:pPr>
        <w:spacing w:line="360" w:lineRule="auto"/>
        <w:ind w:left="360" w:right="-143"/>
        <w:jc w:val="both"/>
        <w:rPr>
          <w:rFonts w:ascii="Cambria" w:hAnsi="Cambria" w:cs="Times New Roman"/>
          <w:lang w:val="lt-LT"/>
        </w:rPr>
      </w:pPr>
      <w:r w:rsidRPr="0060319C">
        <w:rPr>
          <w:rFonts w:ascii="Cambria" w:hAnsi="Cambria" w:cs="Times New Roman"/>
          <w:lang w:val="lt-LT" w:eastAsia="en-GB"/>
        </w:rPr>
        <w:t xml:space="preserve">Pirkimas laikomas žaliuoju, kaip tai yra numatyta Lietuvos Respublikos aplinkos ministro </w:t>
      </w:r>
      <w:r w:rsidR="003733DA" w:rsidRPr="0060319C">
        <w:rPr>
          <w:rFonts w:ascii="Cambria" w:hAnsi="Cambria" w:cs="Times New Roman"/>
          <w:lang w:val="lt-LT" w:eastAsia="en-GB"/>
        </w:rPr>
        <w:t>2011 m. birželio 28 d. įsakymu Nr. D1‑508 (atnaujintu 2025 m. sausio 30 d. įsakymu Nr. D1‑11)</w:t>
      </w:r>
      <w:r w:rsidRPr="0060319C">
        <w:rPr>
          <w:rFonts w:ascii="Cambria" w:hAnsi="Cambria" w:cs="Times New Roman"/>
          <w:lang w:val="lt-LT" w:eastAsia="en-GB"/>
        </w:rPr>
        <w:t xml:space="preserve"> patvirtinto „Aplinkos apsaugos kriterijų taikymo, vykdant žaliuosius pirkimus, tvarkos aprašas“: 4.4.1. </w:t>
      </w:r>
      <w:r w:rsidRPr="0060319C">
        <w:rPr>
          <w:rFonts w:ascii="Cambria" w:hAnsi="Cambria" w:cs="Times New Roman"/>
          <w:b/>
          <w:lang w:val="lt-LT" w:eastAsia="en-GB"/>
        </w:rPr>
        <w:t xml:space="preserve">perkamas aplinkosauginis ir aplinkai palankus produktas, kuris patenka į orientacinį aplinkosauginių ir aplinkai palankių prekių bei paslaugų sąrašą </w:t>
      </w:r>
      <w:r w:rsidRPr="0060319C">
        <w:rPr>
          <w:rFonts w:ascii="Cambria" w:hAnsi="Cambria" w:cs="Times New Roman"/>
          <w:lang w:val="lt-LT" w:eastAsia="en-GB"/>
        </w:rPr>
        <w:t xml:space="preserve">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 </w:t>
      </w:r>
      <w:r w:rsidRPr="0060319C">
        <w:rPr>
          <w:rFonts w:ascii="Cambria" w:hAnsi="Cambria" w:cs="Times New Roman"/>
          <w:b/>
          <w:lang w:val="lt-LT" w:eastAsia="en-GB"/>
        </w:rPr>
        <w:t>Nuotekų valymo paslaugų teikimas: pvz.: nuotekų rinkimas, vežimas ir valymas, kanalizacijos sistemų eksploatavimas, priežiūra ir valymas.</w:t>
      </w:r>
    </w:p>
    <w:p w14:paraId="28D265C5" w14:textId="72E05A60" w:rsidR="00254ED8" w:rsidRPr="0060319C" w:rsidRDefault="006B28CB" w:rsidP="006B28CB">
      <w:pPr>
        <w:spacing w:after="0" w:line="240" w:lineRule="auto"/>
        <w:jc w:val="right"/>
        <w:rPr>
          <w:rFonts w:ascii="Cambria" w:hAnsi="Cambria" w:cs="Times New Roman"/>
          <w:b/>
          <w:lang w:val="lt-LT"/>
        </w:rPr>
      </w:pPr>
      <w:r w:rsidRPr="0060319C">
        <w:rPr>
          <w:rFonts w:ascii="Cambria" w:hAnsi="Cambria" w:cs="Times New Roman"/>
          <w:b/>
          <w:lang w:val="lt-LT"/>
        </w:rPr>
        <w:t xml:space="preserve">2 lentelė. </w:t>
      </w:r>
      <w:r w:rsidR="00254ED8" w:rsidRPr="0060319C">
        <w:rPr>
          <w:rFonts w:ascii="Cambria" w:hAnsi="Cambria" w:cs="Times New Roman"/>
          <w:b/>
          <w:lang w:val="lt-LT"/>
        </w:rPr>
        <w:t>Paslaugų žiniaraštis</w:t>
      </w:r>
    </w:p>
    <w:p w14:paraId="7B750FF7" w14:textId="77777777" w:rsidR="00254ED8" w:rsidRPr="0060319C" w:rsidRDefault="00254ED8" w:rsidP="00254ED8">
      <w:pPr>
        <w:spacing w:after="0" w:line="240" w:lineRule="auto"/>
        <w:rPr>
          <w:rFonts w:ascii="Cambria" w:hAnsi="Cambria" w:cs="Times New Roman"/>
          <w:b/>
          <w:u w:val="single"/>
          <w:lang w:val="lt-LT"/>
        </w:rPr>
      </w:pPr>
    </w:p>
    <w:tbl>
      <w:tblPr>
        <w:tblStyle w:val="TableGrid"/>
        <w:tblW w:w="9493" w:type="dxa"/>
        <w:jc w:val="center"/>
        <w:tblLook w:val="04A0" w:firstRow="1" w:lastRow="0" w:firstColumn="1" w:lastColumn="0" w:noHBand="0" w:noVBand="1"/>
      </w:tblPr>
      <w:tblGrid>
        <w:gridCol w:w="540"/>
        <w:gridCol w:w="3235"/>
        <w:gridCol w:w="1036"/>
        <w:gridCol w:w="1431"/>
        <w:gridCol w:w="1557"/>
        <w:gridCol w:w="1694"/>
      </w:tblGrid>
      <w:tr w:rsidR="003F163C" w:rsidRPr="0060319C" w14:paraId="0BFD1E93" w14:textId="77777777" w:rsidTr="003F163C">
        <w:trPr>
          <w:jc w:val="center"/>
        </w:trPr>
        <w:tc>
          <w:tcPr>
            <w:tcW w:w="540" w:type="dxa"/>
            <w:vAlign w:val="center"/>
          </w:tcPr>
          <w:p w14:paraId="54F2744F" w14:textId="77777777" w:rsidR="003F163C" w:rsidRPr="0060319C" w:rsidRDefault="003F163C" w:rsidP="000717EC">
            <w:pPr>
              <w:jc w:val="center"/>
              <w:rPr>
                <w:rFonts w:ascii="Cambria" w:hAnsi="Cambria"/>
                <w:b/>
                <w:color w:val="000000" w:themeColor="text1"/>
                <w:sz w:val="22"/>
                <w:szCs w:val="22"/>
                <w:lang w:val="lt-LT"/>
              </w:rPr>
            </w:pPr>
            <w:r w:rsidRPr="0060319C">
              <w:rPr>
                <w:rFonts w:ascii="Cambria" w:hAnsi="Cambria"/>
                <w:b/>
                <w:color w:val="000000" w:themeColor="text1"/>
                <w:sz w:val="22"/>
                <w:szCs w:val="22"/>
                <w:lang w:val="lt-LT"/>
              </w:rPr>
              <w:t>Eil.</w:t>
            </w:r>
          </w:p>
          <w:p w14:paraId="7464E505" w14:textId="77777777" w:rsidR="003F163C" w:rsidRPr="0060319C" w:rsidRDefault="003F163C" w:rsidP="000717EC">
            <w:pPr>
              <w:jc w:val="center"/>
              <w:rPr>
                <w:rFonts w:ascii="Cambria" w:hAnsi="Cambria"/>
                <w:color w:val="000000" w:themeColor="text1"/>
                <w:sz w:val="22"/>
                <w:szCs w:val="22"/>
                <w:lang w:val="lt-LT"/>
              </w:rPr>
            </w:pPr>
            <w:r w:rsidRPr="0060319C">
              <w:rPr>
                <w:rFonts w:ascii="Cambria" w:hAnsi="Cambria"/>
                <w:b/>
                <w:color w:val="000000" w:themeColor="text1"/>
                <w:sz w:val="22"/>
                <w:szCs w:val="22"/>
                <w:lang w:val="lt-LT"/>
              </w:rPr>
              <w:t>Nr.</w:t>
            </w:r>
          </w:p>
        </w:tc>
        <w:tc>
          <w:tcPr>
            <w:tcW w:w="3283" w:type="dxa"/>
            <w:vAlign w:val="center"/>
          </w:tcPr>
          <w:p w14:paraId="5DB2E75A" w14:textId="77777777" w:rsidR="003F163C" w:rsidRPr="0060319C" w:rsidRDefault="003F163C" w:rsidP="000717EC">
            <w:pPr>
              <w:jc w:val="center"/>
              <w:rPr>
                <w:rFonts w:ascii="Cambria" w:hAnsi="Cambria"/>
                <w:b/>
                <w:bCs/>
                <w:color w:val="000000" w:themeColor="text1"/>
                <w:sz w:val="22"/>
                <w:szCs w:val="22"/>
                <w:lang w:val="lt-LT"/>
              </w:rPr>
            </w:pPr>
            <w:r w:rsidRPr="0060319C">
              <w:rPr>
                <w:rFonts w:ascii="Cambria" w:hAnsi="Cambria"/>
                <w:b/>
                <w:bCs/>
                <w:color w:val="000000" w:themeColor="text1"/>
                <w:sz w:val="22"/>
                <w:szCs w:val="22"/>
                <w:lang w:val="lt-LT"/>
              </w:rPr>
              <w:t>Paslaugų, darbų pavadinimas</w:t>
            </w:r>
          </w:p>
        </w:tc>
        <w:tc>
          <w:tcPr>
            <w:tcW w:w="992" w:type="dxa"/>
            <w:vAlign w:val="center"/>
          </w:tcPr>
          <w:p w14:paraId="33624F52" w14:textId="54168656" w:rsidR="003F163C" w:rsidRPr="0060319C" w:rsidRDefault="00E15A38" w:rsidP="000717EC">
            <w:pPr>
              <w:jc w:val="center"/>
              <w:rPr>
                <w:rFonts w:ascii="Cambria" w:hAnsi="Cambria"/>
                <w:b/>
                <w:bCs/>
                <w:color w:val="000000" w:themeColor="text1"/>
                <w:sz w:val="22"/>
                <w:szCs w:val="22"/>
                <w:lang w:val="lt-LT"/>
              </w:rPr>
            </w:pPr>
            <w:r w:rsidRPr="0060319C">
              <w:rPr>
                <w:rFonts w:ascii="Cambria" w:hAnsi="Cambria"/>
                <w:b/>
                <w:bCs/>
                <w:color w:val="000000" w:themeColor="text1"/>
                <w:sz w:val="22"/>
                <w:szCs w:val="22"/>
                <w:lang w:val="lt-LT"/>
              </w:rPr>
              <w:t xml:space="preserve">Mato vienetai </w:t>
            </w:r>
          </w:p>
        </w:tc>
        <w:tc>
          <w:tcPr>
            <w:tcW w:w="1417" w:type="dxa"/>
          </w:tcPr>
          <w:p w14:paraId="5D89DEA5" w14:textId="22A2AAFE" w:rsidR="003F163C" w:rsidRPr="0060319C" w:rsidRDefault="00F83305" w:rsidP="000717EC">
            <w:pPr>
              <w:jc w:val="center"/>
              <w:rPr>
                <w:rFonts w:ascii="Cambria" w:hAnsi="Cambria"/>
                <w:b/>
                <w:bCs/>
                <w:color w:val="000000" w:themeColor="text1"/>
                <w:sz w:val="22"/>
                <w:szCs w:val="22"/>
                <w:lang w:val="lt-LT"/>
              </w:rPr>
            </w:pPr>
            <w:r w:rsidRPr="0060319C">
              <w:rPr>
                <w:rFonts w:ascii="Cambria" w:hAnsi="Cambria"/>
                <w:b/>
                <w:bCs/>
                <w:color w:val="000000" w:themeColor="text1"/>
                <w:sz w:val="22"/>
                <w:szCs w:val="22"/>
                <w:lang w:val="lt-LT"/>
              </w:rPr>
              <w:t>N</w:t>
            </w:r>
            <w:r w:rsidR="00E15A38" w:rsidRPr="0060319C">
              <w:rPr>
                <w:rFonts w:ascii="Cambria" w:hAnsi="Cambria"/>
                <w:b/>
                <w:bCs/>
                <w:color w:val="000000" w:themeColor="text1"/>
                <w:sz w:val="22"/>
                <w:szCs w:val="22"/>
                <w:lang w:val="lt-LT"/>
              </w:rPr>
              <w:t xml:space="preserve">umatomas paslaugos </w:t>
            </w:r>
            <w:r w:rsidRPr="0060319C">
              <w:rPr>
                <w:rFonts w:ascii="Cambria" w:hAnsi="Cambria"/>
                <w:b/>
                <w:bCs/>
                <w:color w:val="000000" w:themeColor="text1"/>
                <w:sz w:val="22"/>
                <w:szCs w:val="22"/>
                <w:lang w:val="lt-LT"/>
              </w:rPr>
              <w:t>užsaky</w:t>
            </w:r>
            <w:r w:rsidR="00E15A38" w:rsidRPr="0060319C">
              <w:rPr>
                <w:rFonts w:ascii="Cambria" w:hAnsi="Cambria"/>
                <w:b/>
                <w:bCs/>
                <w:color w:val="000000" w:themeColor="text1"/>
                <w:sz w:val="22"/>
                <w:szCs w:val="22"/>
                <w:lang w:val="lt-LT"/>
              </w:rPr>
              <w:t>mo</w:t>
            </w:r>
            <w:r w:rsidR="003F163C" w:rsidRPr="0060319C">
              <w:rPr>
                <w:rFonts w:ascii="Cambria" w:hAnsi="Cambria"/>
                <w:b/>
                <w:bCs/>
                <w:color w:val="000000" w:themeColor="text1"/>
                <w:sz w:val="22"/>
                <w:szCs w:val="22"/>
                <w:lang w:val="lt-LT"/>
              </w:rPr>
              <w:t xml:space="preserve"> kiekis</w:t>
            </w:r>
            <w:r w:rsidRPr="0060319C">
              <w:rPr>
                <w:rFonts w:ascii="Cambria" w:hAnsi="Cambria"/>
                <w:b/>
                <w:bCs/>
                <w:color w:val="000000" w:themeColor="text1"/>
                <w:sz w:val="22"/>
                <w:szCs w:val="22"/>
                <w:lang w:val="lt-LT"/>
              </w:rPr>
              <w:t xml:space="preserve"> vienu metu</w:t>
            </w:r>
          </w:p>
        </w:tc>
        <w:tc>
          <w:tcPr>
            <w:tcW w:w="1560" w:type="dxa"/>
          </w:tcPr>
          <w:p w14:paraId="0D2F4253" w14:textId="7EDF1A06" w:rsidR="003F163C" w:rsidRPr="0060319C" w:rsidRDefault="00E15A38" w:rsidP="000717EC">
            <w:pPr>
              <w:jc w:val="center"/>
              <w:rPr>
                <w:rFonts w:ascii="Cambria" w:hAnsi="Cambria"/>
                <w:b/>
                <w:bCs/>
                <w:color w:val="000000" w:themeColor="text1"/>
                <w:sz w:val="22"/>
                <w:szCs w:val="22"/>
                <w:lang w:val="lt-LT"/>
              </w:rPr>
            </w:pPr>
            <w:r w:rsidRPr="0060319C">
              <w:rPr>
                <w:rFonts w:ascii="Cambria" w:hAnsi="Cambria"/>
                <w:b/>
                <w:bCs/>
                <w:color w:val="000000" w:themeColor="text1"/>
                <w:sz w:val="22"/>
                <w:szCs w:val="22"/>
                <w:lang w:val="lt-LT"/>
              </w:rPr>
              <w:t xml:space="preserve">Orientacinis paslaugos užsakymo dažnis kartais per </w:t>
            </w:r>
            <w:r w:rsidR="003F163C" w:rsidRPr="0060319C">
              <w:rPr>
                <w:rFonts w:ascii="Cambria" w:hAnsi="Cambria"/>
                <w:b/>
                <w:bCs/>
                <w:color w:val="000000" w:themeColor="text1"/>
                <w:sz w:val="22"/>
                <w:szCs w:val="22"/>
                <w:lang w:val="lt-LT"/>
              </w:rPr>
              <w:t>metus</w:t>
            </w:r>
          </w:p>
        </w:tc>
        <w:tc>
          <w:tcPr>
            <w:tcW w:w="1701" w:type="dxa"/>
            <w:vAlign w:val="center"/>
          </w:tcPr>
          <w:p w14:paraId="69103095" w14:textId="214C6B37" w:rsidR="003F163C" w:rsidRPr="0060319C" w:rsidRDefault="00E15A38" w:rsidP="000717EC">
            <w:pPr>
              <w:jc w:val="center"/>
              <w:rPr>
                <w:rFonts w:ascii="Cambria" w:hAnsi="Cambria"/>
                <w:b/>
                <w:bCs/>
                <w:color w:val="000000" w:themeColor="text1"/>
                <w:sz w:val="22"/>
                <w:szCs w:val="22"/>
                <w:lang w:val="lt-LT"/>
              </w:rPr>
            </w:pPr>
            <w:r w:rsidRPr="0060319C">
              <w:rPr>
                <w:rFonts w:ascii="Cambria" w:hAnsi="Cambria"/>
                <w:b/>
                <w:bCs/>
                <w:color w:val="000000" w:themeColor="text1"/>
                <w:sz w:val="22"/>
                <w:szCs w:val="22"/>
                <w:lang w:val="lt-LT"/>
              </w:rPr>
              <w:t>Numatomas paslaugos atlikimo</w:t>
            </w:r>
            <w:r w:rsidR="003F163C" w:rsidRPr="0060319C">
              <w:rPr>
                <w:rFonts w:ascii="Cambria" w:hAnsi="Cambria"/>
                <w:b/>
                <w:bCs/>
                <w:color w:val="000000" w:themeColor="text1"/>
                <w:sz w:val="22"/>
                <w:szCs w:val="22"/>
                <w:lang w:val="lt-LT"/>
              </w:rPr>
              <w:t xml:space="preserve"> kiekis per metus</w:t>
            </w:r>
          </w:p>
        </w:tc>
      </w:tr>
      <w:tr w:rsidR="003F163C" w:rsidRPr="0060319C" w14:paraId="27F49D07" w14:textId="77777777" w:rsidTr="003F163C">
        <w:trPr>
          <w:trHeight w:val="680"/>
          <w:jc w:val="center"/>
        </w:trPr>
        <w:tc>
          <w:tcPr>
            <w:tcW w:w="540" w:type="dxa"/>
            <w:vAlign w:val="center"/>
          </w:tcPr>
          <w:p w14:paraId="088A9E42" w14:textId="5B7E0D0F" w:rsidR="003F163C" w:rsidRPr="0060319C" w:rsidRDefault="003F163C" w:rsidP="000717EC">
            <w:pPr>
              <w:jc w:val="center"/>
              <w:rPr>
                <w:rFonts w:ascii="Cambria" w:hAnsi="Cambria"/>
                <w:color w:val="000000" w:themeColor="text1"/>
                <w:sz w:val="22"/>
                <w:szCs w:val="22"/>
                <w:lang w:val="lt-LT"/>
              </w:rPr>
            </w:pPr>
            <w:r w:rsidRPr="0060319C">
              <w:rPr>
                <w:rFonts w:ascii="Cambria" w:hAnsi="Cambria"/>
                <w:color w:val="000000" w:themeColor="text1"/>
                <w:sz w:val="22"/>
                <w:szCs w:val="22"/>
                <w:lang w:val="lt-LT"/>
              </w:rPr>
              <w:t>1</w:t>
            </w:r>
          </w:p>
        </w:tc>
        <w:tc>
          <w:tcPr>
            <w:tcW w:w="3283" w:type="dxa"/>
            <w:vAlign w:val="center"/>
          </w:tcPr>
          <w:p w14:paraId="48E60DF0" w14:textId="375B21A9" w:rsidR="003F163C" w:rsidRPr="0060319C" w:rsidRDefault="003F163C" w:rsidP="000717EC">
            <w:pPr>
              <w:tabs>
                <w:tab w:val="left" w:pos="2117"/>
              </w:tabs>
              <w:rPr>
                <w:rFonts w:ascii="Cambria" w:hAnsi="Cambria"/>
                <w:color w:val="000000" w:themeColor="text1"/>
                <w:sz w:val="22"/>
                <w:szCs w:val="22"/>
                <w:lang w:val="lt-LT"/>
              </w:rPr>
            </w:pPr>
            <w:r w:rsidRPr="0060319C">
              <w:rPr>
                <w:rFonts w:ascii="Cambria" w:hAnsi="Cambria"/>
                <w:color w:val="000000" w:themeColor="text1"/>
                <w:sz w:val="22"/>
                <w:szCs w:val="22"/>
                <w:lang w:val="lt-LT"/>
              </w:rPr>
              <w:t>Smėlio ir naftos gaudy</w:t>
            </w:r>
            <w:r w:rsidR="006B28CB" w:rsidRPr="0060319C">
              <w:rPr>
                <w:rFonts w:ascii="Cambria" w:hAnsi="Cambria"/>
                <w:color w:val="000000" w:themeColor="text1"/>
                <w:sz w:val="22"/>
                <w:szCs w:val="22"/>
                <w:lang w:val="lt-LT"/>
              </w:rPr>
              <w:t>klių (atskirtuvų) aptarnavimas</w:t>
            </w:r>
          </w:p>
        </w:tc>
        <w:tc>
          <w:tcPr>
            <w:tcW w:w="992" w:type="dxa"/>
            <w:vAlign w:val="center"/>
          </w:tcPr>
          <w:p w14:paraId="3CB1805C" w14:textId="77777777" w:rsidR="003F163C" w:rsidRPr="0060319C" w:rsidRDefault="003F163C" w:rsidP="000717EC">
            <w:pPr>
              <w:jc w:val="center"/>
              <w:rPr>
                <w:rFonts w:ascii="Cambria" w:hAnsi="Cambria"/>
                <w:color w:val="000000" w:themeColor="text1"/>
                <w:sz w:val="22"/>
                <w:szCs w:val="22"/>
                <w:lang w:val="lt-LT"/>
              </w:rPr>
            </w:pPr>
            <w:r w:rsidRPr="0060319C">
              <w:rPr>
                <w:rFonts w:ascii="Cambria" w:hAnsi="Cambria"/>
                <w:color w:val="000000" w:themeColor="text1"/>
                <w:sz w:val="22"/>
                <w:szCs w:val="22"/>
                <w:lang w:val="lt-LT"/>
              </w:rPr>
              <w:t>t</w:t>
            </w:r>
          </w:p>
        </w:tc>
        <w:tc>
          <w:tcPr>
            <w:tcW w:w="1417" w:type="dxa"/>
            <w:vAlign w:val="center"/>
          </w:tcPr>
          <w:p w14:paraId="009630E7" w14:textId="77777777" w:rsidR="003F163C" w:rsidRPr="0060319C" w:rsidRDefault="003F163C" w:rsidP="000717EC">
            <w:pPr>
              <w:jc w:val="center"/>
              <w:rPr>
                <w:rFonts w:ascii="Cambria" w:hAnsi="Cambria"/>
                <w:color w:val="000000" w:themeColor="text1"/>
                <w:sz w:val="22"/>
                <w:szCs w:val="22"/>
                <w:lang w:val="lt-LT"/>
              </w:rPr>
            </w:pPr>
            <w:r w:rsidRPr="0060319C">
              <w:rPr>
                <w:rFonts w:ascii="Cambria" w:hAnsi="Cambria"/>
                <w:color w:val="000000" w:themeColor="text1"/>
                <w:sz w:val="22"/>
                <w:szCs w:val="22"/>
                <w:lang w:val="lt-LT"/>
              </w:rPr>
              <w:t>10</w:t>
            </w:r>
          </w:p>
        </w:tc>
        <w:tc>
          <w:tcPr>
            <w:tcW w:w="1560" w:type="dxa"/>
            <w:vAlign w:val="center"/>
          </w:tcPr>
          <w:p w14:paraId="1CDEBB7A" w14:textId="7081CC43" w:rsidR="003F163C" w:rsidRPr="0060319C" w:rsidRDefault="001D567D" w:rsidP="000717EC">
            <w:pPr>
              <w:jc w:val="center"/>
              <w:rPr>
                <w:rFonts w:ascii="Cambria" w:hAnsi="Cambria"/>
                <w:color w:val="000000" w:themeColor="text1"/>
                <w:sz w:val="22"/>
                <w:szCs w:val="22"/>
                <w:lang w:val="lt-LT"/>
              </w:rPr>
            </w:pPr>
            <w:r w:rsidRPr="0060319C">
              <w:rPr>
                <w:rFonts w:ascii="Cambria" w:hAnsi="Cambria"/>
                <w:color w:val="000000" w:themeColor="text1"/>
                <w:sz w:val="22"/>
                <w:szCs w:val="22"/>
                <w:lang w:val="lt-LT"/>
              </w:rPr>
              <w:t>2</w:t>
            </w:r>
          </w:p>
        </w:tc>
        <w:tc>
          <w:tcPr>
            <w:tcW w:w="1701" w:type="dxa"/>
            <w:vAlign w:val="center"/>
          </w:tcPr>
          <w:p w14:paraId="27CAFB95" w14:textId="389BD59C" w:rsidR="003F163C" w:rsidRPr="0060319C" w:rsidRDefault="001D567D" w:rsidP="000717EC">
            <w:pPr>
              <w:jc w:val="center"/>
              <w:rPr>
                <w:rFonts w:ascii="Cambria" w:hAnsi="Cambria"/>
                <w:color w:val="000000" w:themeColor="text1"/>
                <w:sz w:val="22"/>
                <w:szCs w:val="22"/>
                <w:lang w:val="lt-LT"/>
              </w:rPr>
            </w:pPr>
            <w:r w:rsidRPr="0060319C">
              <w:rPr>
                <w:rFonts w:ascii="Cambria" w:hAnsi="Cambria"/>
                <w:color w:val="000000" w:themeColor="text1"/>
                <w:sz w:val="22"/>
                <w:szCs w:val="22"/>
                <w:lang w:val="lt-LT"/>
              </w:rPr>
              <w:t>2</w:t>
            </w:r>
            <w:r w:rsidR="003F163C" w:rsidRPr="0060319C">
              <w:rPr>
                <w:rFonts w:ascii="Cambria" w:hAnsi="Cambria"/>
                <w:color w:val="000000" w:themeColor="text1"/>
                <w:sz w:val="22"/>
                <w:szCs w:val="22"/>
                <w:lang w:val="lt-LT"/>
              </w:rPr>
              <w:t>0</w:t>
            </w:r>
          </w:p>
        </w:tc>
      </w:tr>
      <w:tr w:rsidR="003F163C" w:rsidRPr="0060319C" w14:paraId="09EA4C62" w14:textId="77777777" w:rsidTr="003F163C">
        <w:trPr>
          <w:trHeight w:val="680"/>
          <w:jc w:val="center"/>
        </w:trPr>
        <w:tc>
          <w:tcPr>
            <w:tcW w:w="540" w:type="dxa"/>
            <w:vAlign w:val="center"/>
          </w:tcPr>
          <w:p w14:paraId="6E38D215" w14:textId="0DC7DCC8" w:rsidR="003F163C" w:rsidRPr="0060319C" w:rsidRDefault="003F163C" w:rsidP="000717EC">
            <w:pPr>
              <w:jc w:val="center"/>
              <w:rPr>
                <w:rFonts w:ascii="Cambria" w:hAnsi="Cambria"/>
                <w:color w:val="000000" w:themeColor="text1"/>
                <w:sz w:val="22"/>
                <w:szCs w:val="22"/>
                <w:lang w:val="lt-LT"/>
              </w:rPr>
            </w:pPr>
            <w:r w:rsidRPr="0060319C">
              <w:rPr>
                <w:rFonts w:ascii="Cambria" w:hAnsi="Cambria"/>
                <w:color w:val="000000" w:themeColor="text1"/>
                <w:sz w:val="22"/>
                <w:szCs w:val="22"/>
                <w:lang w:val="lt-LT"/>
              </w:rPr>
              <w:t>2</w:t>
            </w:r>
          </w:p>
        </w:tc>
        <w:tc>
          <w:tcPr>
            <w:tcW w:w="3283" w:type="dxa"/>
            <w:vAlign w:val="center"/>
          </w:tcPr>
          <w:p w14:paraId="14E066D8" w14:textId="6E775CD9" w:rsidR="003F163C" w:rsidRPr="0060319C" w:rsidRDefault="003F163C" w:rsidP="000717EC">
            <w:pPr>
              <w:tabs>
                <w:tab w:val="left" w:pos="2117"/>
              </w:tabs>
              <w:rPr>
                <w:rFonts w:ascii="Cambria" w:hAnsi="Cambria"/>
                <w:color w:val="000000" w:themeColor="text1"/>
                <w:sz w:val="22"/>
                <w:szCs w:val="22"/>
                <w:lang w:val="lt-LT"/>
              </w:rPr>
            </w:pPr>
            <w:r w:rsidRPr="0060319C">
              <w:rPr>
                <w:rFonts w:ascii="Cambria" w:hAnsi="Cambria"/>
                <w:color w:val="000000" w:themeColor="text1"/>
                <w:sz w:val="22"/>
                <w:szCs w:val="22"/>
                <w:lang w:val="lt-LT"/>
              </w:rPr>
              <w:t>Riebalų gaud</w:t>
            </w:r>
            <w:r w:rsidR="006B28CB" w:rsidRPr="0060319C">
              <w:rPr>
                <w:rFonts w:ascii="Cambria" w:hAnsi="Cambria"/>
                <w:color w:val="000000" w:themeColor="text1"/>
                <w:sz w:val="22"/>
                <w:szCs w:val="22"/>
                <w:lang w:val="lt-LT"/>
              </w:rPr>
              <w:t>yklių (atskirtuvų) aptarnavimas</w:t>
            </w:r>
          </w:p>
        </w:tc>
        <w:tc>
          <w:tcPr>
            <w:tcW w:w="992" w:type="dxa"/>
            <w:vAlign w:val="center"/>
          </w:tcPr>
          <w:p w14:paraId="7FD61FA4" w14:textId="77777777" w:rsidR="003F163C" w:rsidRPr="0060319C" w:rsidRDefault="003F163C" w:rsidP="000717EC">
            <w:pPr>
              <w:jc w:val="center"/>
              <w:rPr>
                <w:rFonts w:ascii="Cambria" w:hAnsi="Cambria"/>
                <w:color w:val="000000" w:themeColor="text1"/>
                <w:sz w:val="22"/>
                <w:szCs w:val="22"/>
                <w:lang w:val="lt-LT"/>
              </w:rPr>
            </w:pPr>
            <w:r w:rsidRPr="0060319C">
              <w:rPr>
                <w:rFonts w:ascii="Cambria" w:hAnsi="Cambria"/>
                <w:color w:val="000000" w:themeColor="text1"/>
                <w:sz w:val="22"/>
                <w:szCs w:val="22"/>
                <w:lang w:val="lt-LT"/>
              </w:rPr>
              <w:t>m³</w:t>
            </w:r>
          </w:p>
        </w:tc>
        <w:tc>
          <w:tcPr>
            <w:tcW w:w="1417" w:type="dxa"/>
            <w:vAlign w:val="center"/>
          </w:tcPr>
          <w:p w14:paraId="5488D91A" w14:textId="40D729E4" w:rsidR="003F163C" w:rsidRPr="0060319C" w:rsidRDefault="001D567D" w:rsidP="000717EC">
            <w:pPr>
              <w:jc w:val="center"/>
              <w:rPr>
                <w:rFonts w:ascii="Cambria" w:hAnsi="Cambria"/>
                <w:color w:val="000000" w:themeColor="text1"/>
                <w:sz w:val="22"/>
                <w:szCs w:val="22"/>
                <w:lang w:val="lt-LT"/>
              </w:rPr>
            </w:pPr>
            <w:r w:rsidRPr="0060319C">
              <w:rPr>
                <w:rFonts w:ascii="Cambria" w:hAnsi="Cambria"/>
                <w:color w:val="000000" w:themeColor="text1"/>
                <w:sz w:val="22"/>
                <w:szCs w:val="22"/>
                <w:lang w:val="lt-LT"/>
              </w:rPr>
              <w:t>2</w:t>
            </w:r>
          </w:p>
        </w:tc>
        <w:tc>
          <w:tcPr>
            <w:tcW w:w="1560" w:type="dxa"/>
            <w:vAlign w:val="center"/>
          </w:tcPr>
          <w:p w14:paraId="20FDA479" w14:textId="3E9EB5CD" w:rsidR="003F163C" w:rsidRPr="0060319C" w:rsidRDefault="001D567D" w:rsidP="000717EC">
            <w:pPr>
              <w:jc w:val="center"/>
              <w:rPr>
                <w:rFonts w:ascii="Cambria" w:hAnsi="Cambria"/>
                <w:color w:val="000000" w:themeColor="text1"/>
                <w:sz w:val="22"/>
                <w:szCs w:val="22"/>
                <w:lang w:val="lt-LT"/>
              </w:rPr>
            </w:pPr>
            <w:r w:rsidRPr="0060319C">
              <w:rPr>
                <w:rFonts w:ascii="Cambria" w:hAnsi="Cambria"/>
                <w:color w:val="000000" w:themeColor="text1"/>
                <w:sz w:val="22"/>
                <w:szCs w:val="22"/>
                <w:lang w:val="lt-LT"/>
              </w:rPr>
              <w:t>24</w:t>
            </w:r>
          </w:p>
        </w:tc>
        <w:tc>
          <w:tcPr>
            <w:tcW w:w="1701" w:type="dxa"/>
            <w:vAlign w:val="center"/>
          </w:tcPr>
          <w:p w14:paraId="3D9B6A42" w14:textId="59DEEB97" w:rsidR="003F163C" w:rsidRPr="0060319C" w:rsidRDefault="001D567D" w:rsidP="000717EC">
            <w:pPr>
              <w:jc w:val="center"/>
              <w:rPr>
                <w:rFonts w:ascii="Cambria" w:hAnsi="Cambria"/>
                <w:color w:val="000000" w:themeColor="text1"/>
                <w:sz w:val="22"/>
                <w:szCs w:val="22"/>
                <w:lang w:val="lt-LT"/>
              </w:rPr>
            </w:pPr>
            <w:r w:rsidRPr="0060319C">
              <w:rPr>
                <w:rFonts w:ascii="Cambria" w:hAnsi="Cambria"/>
                <w:color w:val="000000" w:themeColor="text1"/>
                <w:sz w:val="22"/>
                <w:szCs w:val="22"/>
                <w:lang w:val="lt-LT"/>
              </w:rPr>
              <w:t>48</w:t>
            </w:r>
          </w:p>
        </w:tc>
      </w:tr>
      <w:tr w:rsidR="003F163C" w:rsidRPr="0060319C" w14:paraId="7D44F6B9" w14:textId="77777777" w:rsidTr="003F163C">
        <w:trPr>
          <w:trHeight w:val="680"/>
          <w:jc w:val="center"/>
        </w:trPr>
        <w:tc>
          <w:tcPr>
            <w:tcW w:w="540" w:type="dxa"/>
            <w:vAlign w:val="center"/>
          </w:tcPr>
          <w:p w14:paraId="7C80F4BC" w14:textId="476DA073" w:rsidR="003F163C" w:rsidRPr="0060319C" w:rsidRDefault="003F163C" w:rsidP="000717EC">
            <w:pPr>
              <w:jc w:val="center"/>
              <w:rPr>
                <w:rFonts w:ascii="Cambria" w:hAnsi="Cambria"/>
                <w:color w:val="000000" w:themeColor="text1"/>
                <w:sz w:val="22"/>
                <w:szCs w:val="22"/>
                <w:lang w:val="lt-LT"/>
              </w:rPr>
            </w:pPr>
            <w:r w:rsidRPr="0060319C">
              <w:rPr>
                <w:rFonts w:ascii="Cambria" w:hAnsi="Cambria"/>
                <w:color w:val="000000" w:themeColor="text1"/>
                <w:sz w:val="22"/>
                <w:szCs w:val="22"/>
                <w:lang w:val="lt-LT"/>
              </w:rPr>
              <w:t>3</w:t>
            </w:r>
          </w:p>
        </w:tc>
        <w:tc>
          <w:tcPr>
            <w:tcW w:w="3283" w:type="dxa"/>
            <w:vAlign w:val="center"/>
          </w:tcPr>
          <w:p w14:paraId="7A39C5C8" w14:textId="49217D08" w:rsidR="003F163C" w:rsidRPr="0060319C" w:rsidRDefault="003F163C" w:rsidP="000717EC">
            <w:pPr>
              <w:tabs>
                <w:tab w:val="left" w:pos="2117"/>
              </w:tabs>
              <w:rPr>
                <w:rFonts w:ascii="Cambria" w:hAnsi="Cambria"/>
                <w:color w:val="000000" w:themeColor="text1"/>
                <w:sz w:val="22"/>
                <w:szCs w:val="22"/>
                <w:lang w:val="lt-LT"/>
              </w:rPr>
            </w:pPr>
            <w:r w:rsidRPr="0060319C">
              <w:rPr>
                <w:rFonts w:ascii="Cambria" w:hAnsi="Cambria"/>
                <w:color w:val="000000" w:themeColor="text1"/>
                <w:sz w:val="22"/>
                <w:szCs w:val="22"/>
                <w:lang w:val="lt-LT"/>
              </w:rPr>
              <w:t>Vakuu</w:t>
            </w:r>
            <w:r w:rsidR="006B28CB" w:rsidRPr="0060319C">
              <w:rPr>
                <w:rFonts w:ascii="Cambria" w:hAnsi="Cambria"/>
                <w:color w:val="000000" w:themeColor="text1"/>
                <w:sz w:val="22"/>
                <w:szCs w:val="22"/>
                <w:lang w:val="lt-LT"/>
              </w:rPr>
              <w:t>minis fekalinių  nuotekų išsiurbimas ir išvežimas</w:t>
            </w:r>
          </w:p>
        </w:tc>
        <w:tc>
          <w:tcPr>
            <w:tcW w:w="992" w:type="dxa"/>
            <w:vAlign w:val="center"/>
          </w:tcPr>
          <w:p w14:paraId="156582AB" w14:textId="77777777" w:rsidR="003F163C" w:rsidRPr="0060319C" w:rsidRDefault="003F163C" w:rsidP="000717EC">
            <w:pPr>
              <w:jc w:val="center"/>
              <w:rPr>
                <w:rFonts w:ascii="Cambria" w:hAnsi="Cambria"/>
                <w:color w:val="000000" w:themeColor="text1"/>
                <w:sz w:val="22"/>
                <w:szCs w:val="22"/>
                <w:lang w:val="lt-LT"/>
              </w:rPr>
            </w:pPr>
            <w:r w:rsidRPr="0060319C">
              <w:rPr>
                <w:rFonts w:ascii="Cambria" w:hAnsi="Cambria"/>
                <w:color w:val="000000" w:themeColor="text1"/>
                <w:sz w:val="22"/>
                <w:szCs w:val="22"/>
                <w:lang w:val="lt-LT"/>
              </w:rPr>
              <w:t>m³</w:t>
            </w:r>
          </w:p>
        </w:tc>
        <w:tc>
          <w:tcPr>
            <w:tcW w:w="1417" w:type="dxa"/>
            <w:vAlign w:val="center"/>
          </w:tcPr>
          <w:p w14:paraId="72529B15" w14:textId="50E72132" w:rsidR="003F163C" w:rsidRPr="0060319C" w:rsidRDefault="001D567D" w:rsidP="000717EC">
            <w:pPr>
              <w:jc w:val="center"/>
              <w:rPr>
                <w:rFonts w:ascii="Cambria" w:hAnsi="Cambria"/>
                <w:color w:val="000000" w:themeColor="text1"/>
                <w:sz w:val="22"/>
                <w:szCs w:val="22"/>
                <w:lang w:val="lt-LT"/>
              </w:rPr>
            </w:pPr>
            <w:r w:rsidRPr="0060319C">
              <w:rPr>
                <w:rFonts w:ascii="Cambria" w:hAnsi="Cambria"/>
                <w:color w:val="000000" w:themeColor="text1"/>
                <w:sz w:val="22"/>
                <w:szCs w:val="22"/>
                <w:lang w:val="lt-LT"/>
              </w:rPr>
              <w:t>2</w:t>
            </w:r>
          </w:p>
        </w:tc>
        <w:tc>
          <w:tcPr>
            <w:tcW w:w="1560" w:type="dxa"/>
            <w:vAlign w:val="center"/>
          </w:tcPr>
          <w:p w14:paraId="661460F9" w14:textId="37BEBE20" w:rsidR="003F163C" w:rsidRPr="0060319C" w:rsidRDefault="00547A53" w:rsidP="000717EC">
            <w:pPr>
              <w:jc w:val="center"/>
              <w:rPr>
                <w:rFonts w:ascii="Cambria" w:hAnsi="Cambria"/>
                <w:color w:val="000000" w:themeColor="text1"/>
                <w:sz w:val="22"/>
                <w:szCs w:val="22"/>
                <w:lang w:val="lt-LT"/>
              </w:rPr>
            </w:pPr>
            <w:r w:rsidRPr="0060319C">
              <w:rPr>
                <w:rFonts w:ascii="Cambria" w:hAnsi="Cambria"/>
                <w:color w:val="000000" w:themeColor="text1"/>
                <w:sz w:val="22"/>
                <w:szCs w:val="22"/>
                <w:lang w:val="lt-LT"/>
              </w:rPr>
              <w:t>24</w:t>
            </w:r>
          </w:p>
        </w:tc>
        <w:tc>
          <w:tcPr>
            <w:tcW w:w="1701" w:type="dxa"/>
            <w:vAlign w:val="center"/>
          </w:tcPr>
          <w:p w14:paraId="36D92379" w14:textId="2DE7F6E9" w:rsidR="003F163C" w:rsidRPr="0060319C" w:rsidRDefault="00547A53" w:rsidP="000717EC">
            <w:pPr>
              <w:jc w:val="center"/>
              <w:rPr>
                <w:rFonts w:ascii="Cambria" w:hAnsi="Cambria"/>
                <w:color w:val="000000" w:themeColor="text1"/>
                <w:sz w:val="22"/>
                <w:szCs w:val="22"/>
                <w:lang w:val="lt-LT"/>
              </w:rPr>
            </w:pPr>
            <w:r w:rsidRPr="0060319C">
              <w:rPr>
                <w:rFonts w:ascii="Cambria" w:hAnsi="Cambria"/>
                <w:color w:val="000000" w:themeColor="text1"/>
                <w:sz w:val="22"/>
                <w:szCs w:val="22"/>
                <w:lang w:val="lt-LT"/>
              </w:rPr>
              <w:t>48</w:t>
            </w:r>
          </w:p>
        </w:tc>
      </w:tr>
      <w:tr w:rsidR="003F163C" w:rsidRPr="0060319C" w14:paraId="35A6AD2D" w14:textId="77777777" w:rsidTr="003F163C">
        <w:trPr>
          <w:trHeight w:val="680"/>
          <w:jc w:val="center"/>
        </w:trPr>
        <w:tc>
          <w:tcPr>
            <w:tcW w:w="540" w:type="dxa"/>
            <w:vAlign w:val="center"/>
          </w:tcPr>
          <w:p w14:paraId="59BA1DED" w14:textId="53B133AB" w:rsidR="003F163C" w:rsidRPr="0060319C" w:rsidRDefault="003F163C" w:rsidP="000717EC">
            <w:pPr>
              <w:jc w:val="center"/>
              <w:rPr>
                <w:rFonts w:ascii="Cambria" w:hAnsi="Cambria"/>
                <w:color w:val="000000" w:themeColor="text1"/>
                <w:sz w:val="22"/>
                <w:szCs w:val="22"/>
                <w:lang w:val="lt-LT"/>
              </w:rPr>
            </w:pPr>
            <w:r w:rsidRPr="0060319C">
              <w:rPr>
                <w:rFonts w:ascii="Cambria" w:hAnsi="Cambria"/>
                <w:color w:val="000000" w:themeColor="text1"/>
                <w:sz w:val="22"/>
                <w:szCs w:val="22"/>
                <w:lang w:val="lt-LT"/>
              </w:rPr>
              <w:t>4</w:t>
            </w:r>
          </w:p>
        </w:tc>
        <w:tc>
          <w:tcPr>
            <w:tcW w:w="3283" w:type="dxa"/>
            <w:vAlign w:val="center"/>
          </w:tcPr>
          <w:p w14:paraId="541AFDB7" w14:textId="4A947CF5" w:rsidR="001D567D" w:rsidRPr="0060319C" w:rsidRDefault="003F163C" w:rsidP="000717EC">
            <w:pPr>
              <w:tabs>
                <w:tab w:val="left" w:pos="2117"/>
              </w:tabs>
              <w:rPr>
                <w:rFonts w:ascii="Cambria" w:hAnsi="Cambria"/>
                <w:sz w:val="22"/>
                <w:szCs w:val="22"/>
                <w:lang w:val="lt-LT"/>
              </w:rPr>
            </w:pPr>
            <w:r w:rsidRPr="0060319C">
              <w:rPr>
                <w:rFonts w:ascii="Cambria" w:hAnsi="Cambria"/>
                <w:sz w:val="22"/>
                <w:szCs w:val="22"/>
                <w:lang w:val="lt-LT"/>
              </w:rPr>
              <w:t>Fekalinių nuotekų vamzdynų atkimšimas ir praplovimas</w:t>
            </w:r>
          </w:p>
        </w:tc>
        <w:tc>
          <w:tcPr>
            <w:tcW w:w="992" w:type="dxa"/>
            <w:vAlign w:val="center"/>
          </w:tcPr>
          <w:p w14:paraId="2A842F8C" w14:textId="77777777" w:rsidR="003F163C" w:rsidRPr="0060319C" w:rsidRDefault="003F163C" w:rsidP="000717EC">
            <w:pPr>
              <w:jc w:val="center"/>
              <w:rPr>
                <w:rFonts w:ascii="Cambria" w:hAnsi="Cambria"/>
                <w:color w:val="000000" w:themeColor="text1"/>
                <w:sz w:val="22"/>
                <w:szCs w:val="22"/>
                <w:lang w:val="lt-LT"/>
              </w:rPr>
            </w:pPr>
            <w:r w:rsidRPr="0060319C">
              <w:rPr>
                <w:rFonts w:ascii="Cambria" w:hAnsi="Cambria"/>
                <w:color w:val="000000" w:themeColor="text1"/>
                <w:sz w:val="22"/>
                <w:szCs w:val="22"/>
                <w:lang w:val="lt-LT"/>
              </w:rPr>
              <w:t>m</w:t>
            </w:r>
          </w:p>
        </w:tc>
        <w:tc>
          <w:tcPr>
            <w:tcW w:w="1417" w:type="dxa"/>
            <w:vAlign w:val="center"/>
          </w:tcPr>
          <w:p w14:paraId="2C20CE13" w14:textId="00A0BEAA" w:rsidR="003F163C" w:rsidRPr="0060319C" w:rsidRDefault="001D567D" w:rsidP="008F53FE">
            <w:pPr>
              <w:jc w:val="center"/>
              <w:rPr>
                <w:rFonts w:ascii="Cambria" w:hAnsi="Cambria"/>
                <w:color w:val="000000" w:themeColor="text1"/>
                <w:sz w:val="22"/>
                <w:szCs w:val="22"/>
                <w:lang w:val="lt-LT"/>
              </w:rPr>
            </w:pPr>
            <w:r w:rsidRPr="0060319C">
              <w:rPr>
                <w:rFonts w:ascii="Cambria" w:hAnsi="Cambria"/>
                <w:color w:val="000000" w:themeColor="text1"/>
                <w:sz w:val="22"/>
                <w:szCs w:val="22"/>
                <w:lang w:val="lt-LT"/>
              </w:rPr>
              <w:t>1</w:t>
            </w:r>
            <w:r w:rsidR="008F53FE" w:rsidRPr="0060319C">
              <w:rPr>
                <w:rFonts w:ascii="Cambria" w:hAnsi="Cambria"/>
                <w:color w:val="000000" w:themeColor="text1"/>
                <w:sz w:val="22"/>
                <w:szCs w:val="22"/>
                <w:lang w:val="lt-LT"/>
              </w:rPr>
              <w:t>0</w:t>
            </w:r>
            <w:r w:rsidRPr="0060319C">
              <w:rPr>
                <w:rFonts w:ascii="Cambria" w:hAnsi="Cambria"/>
                <w:color w:val="000000" w:themeColor="text1"/>
                <w:sz w:val="22"/>
                <w:szCs w:val="22"/>
                <w:lang w:val="lt-LT"/>
              </w:rPr>
              <w:t>0</w:t>
            </w:r>
          </w:p>
        </w:tc>
        <w:tc>
          <w:tcPr>
            <w:tcW w:w="1560" w:type="dxa"/>
            <w:vAlign w:val="center"/>
          </w:tcPr>
          <w:p w14:paraId="018E7BEF" w14:textId="29B0506E" w:rsidR="003F163C" w:rsidRPr="0060319C" w:rsidRDefault="001D567D" w:rsidP="000717EC">
            <w:pPr>
              <w:jc w:val="center"/>
              <w:rPr>
                <w:rFonts w:ascii="Cambria" w:hAnsi="Cambria"/>
                <w:color w:val="000000" w:themeColor="text1"/>
                <w:sz w:val="22"/>
                <w:szCs w:val="22"/>
                <w:lang w:val="lt-LT"/>
              </w:rPr>
            </w:pPr>
            <w:r w:rsidRPr="0060319C">
              <w:rPr>
                <w:rFonts w:ascii="Cambria" w:hAnsi="Cambria"/>
                <w:color w:val="000000" w:themeColor="text1"/>
                <w:sz w:val="22"/>
                <w:szCs w:val="22"/>
                <w:lang w:val="lt-LT"/>
              </w:rPr>
              <w:t>12</w:t>
            </w:r>
          </w:p>
        </w:tc>
        <w:tc>
          <w:tcPr>
            <w:tcW w:w="1701" w:type="dxa"/>
            <w:vAlign w:val="center"/>
          </w:tcPr>
          <w:p w14:paraId="523528CF" w14:textId="76586403" w:rsidR="003F163C" w:rsidRPr="0060319C" w:rsidRDefault="001D567D" w:rsidP="008F53FE">
            <w:pPr>
              <w:jc w:val="center"/>
              <w:rPr>
                <w:rFonts w:ascii="Cambria" w:hAnsi="Cambria"/>
                <w:color w:val="000000" w:themeColor="text1"/>
                <w:sz w:val="22"/>
                <w:szCs w:val="22"/>
                <w:lang w:val="lt-LT"/>
              </w:rPr>
            </w:pPr>
            <w:r w:rsidRPr="0060319C">
              <w:rPr>
                <w:rFonts w:ascii="Cambria" w:hAnsi="Cambria"/>
                <w:color w:val="000000" w:themeColor="text1"/>
                <w:sz w:val="22"/>
                <w:szCs w:val="22"/>
                <w:lang w:val="lt-LT"/>
              </w:rPr>
              <w:t>1</w:t>
            </w:r>
            <w:r w:rsidR="009F62EF">
              <w:rPr>
                <w:rFonts w:ascii="Cambria" w:hAnsi="Cambria"/>
                <w:color w:val="000000" w:themeColor="text1"/>
                <w:sz w:val="22"/>
                <w:szCs w:val="22"/>
                <w:lang w:val="lt-LT"/>
              </w:rPr>
              <w:t>2</w:t>
            </w:r>
            <w:bookmarkStart w:id="0" w:name="_GoBack"/>
            <w:bookmarkEnd w:id="0"/>
            <w:r w:rsidR="008F53FE" w:rsidRPr="0060319C">
              <w:rPr>
                <w:rFonts w:ascii="Cambria" w:hAnsi="Cambria"/>
                <w:color w:val="000000" w:themeColor="text1"/>
                <w:sz w:val="22"/>
                <w:szCs w:val="22"/>
                <w:lang w:val="lt-LT"/>
              </w:rPr>
              <w:t>0</w:t>
            </w:r>
            <w:r w:rsidRPr="0060319C">
              <w:rPr>
                <w:rFonts w:ascii="Cambria" w:hAnsi="Cambria"/>
                <w:color w:val="000000" w:themeColor="text1"/>
                <w:sz w:val="22"/>
                <w:szCs w:val="22"/>
                <w:lang w:val="lt-LT"/>
              </w:rPr>
              <w:t>0</w:t>
            </w:r>
          </w:p>
        </w:tc>
      </w:tr>
      <w:tr w:rsidR="003F163C" w:rsidRPr="0060319C" w14:paraId="4B42BF57" w14:textId="77777777" w:rsidTr="00F83305">
        <w:trPr>
          <w:trHeight w:val="680"/>
          <w:jc w:val="center"/>
        </w:trPr>
        <w:tc>
          <w:tcPr>
            <w:tcW w:w="540" w:type="dxa"/>
            <w:vAlign w:val="center"/>
          </w:tcPr>
          <w:p w14:paraId="433357AD" w14:textId="5018036F" w:rsidR="003F163C" w:rsidRPr="0060319C" w:rsidRDefault="001D567D" w:rsidP="00F83305">
            <w:pPr>
              <w:jc w:val="center"/>
              <w:rPr>
                <w:rFonts w:ascii="Cambria" w:hAnsi="Cambria"/>
                <w:color w:val="000000" w:themeColor="text1"/>
                <w:sz w:val="22"/>
                <w:szCs w:val="22"/>
                <w:lang w:val="lt-LT"/>
              </w:rPr>
            </w:pPr>
            <w:r w:rsidRPr="0060319C">
              <w:rPr>
                <w:rFonts w:ascii="Cambria" w:hAnsi="Cambria"/>
                <w:sz w:val="22"/>
                <w:szCs w:val="22"/>
                <w:lang w:val="lt-LT"/>
              </w:rPr>
              <w:t>5</w:t>
            </w:r>
          </w:p>
        </w:tc>
        <w:tc>
          <w:tcPr>
            <w:tcW w:w="3283" w:type="dxa"/>
            <w:vAlign w:val="center"/>
          </w:tcPr>
          <w:p w14:paraId="23B7570D" w14:textId="7BEF18CF" w:rsidR="003F163C" w:rsidRPr="0060319C" w:rsidRDefault="007E3324" w:rsidP="003F163C">
            <w:pPr>
              <w:tabs>
                <w:tab w:val="left" w:pos="2117"/>
              </w:tabs>
              <w:rPr>
                <w:rFonts w:ascii="Cambria" w:hAnsi="Cambria"/>
                <w:sz w:val="22"/>
                <w:szCs w:val="22"/>
                <w:lang w:val="lt-LT"/>
              </w:rPr>
            </w:pPr>
            <w:r w:rsidRPr="0060319C">
              <w:rPr>
                <w:rFonts w:ascii="Cambria" w:hAnsi="Cambria"/>
                <w:color w:val="000000" w:themeColor="text1"/>
                <w:sz w:val="22"/>
                <w:szCs w:val="22"/>
                <w:lang w:val="lt-LT"/>
              </w:rPr>
              <w:t>Nuotekų t</w:t>
            </w:r>
            <w:r w:rsidR="003F163C" w:rsidRPr="0060319C">
              <w:rPr>
                <w:rFonts w:ascii="Cambria" w:hAnsi="Cambria"/>
                <w:color w:val="000000" w:themeColor="text1"/>
                <w:sz w:val="22"/>
                <w:szCs w:val="22"/>
                <w:lang w:val="lt-LT"/>
              </w:rPr>
              <w:t>inklų techninės būklės nustaty</w:t>
            </w:r>
            <w:r w:rsidR="006B28CB" w:rsidRPr="0060319C">
              <w:rPr>
                <w:rFonts w:ascii="Cambria" w:hAnsi="Cambria"/>
                <w:color w:val="000000" w:themeColor="text1"/>
                <w:sz w:val="22"/>
                <w:szCs w:val="22"/>
                <w:lang w:val="lt-LT"/>
              </w:rPr>
              <w:t>mas</w:t>
            </w:r>
          </w:p>
        </w:tc>
        <w:tc>
          <w:tcPr>
            <w:tcW w:w="992" w:type="dxa"/>
            <w:vAlign w:val="center"/>
          </w:tcPr>
          <w:p w14:paraId="4B9340F9" w14:textId="172CBF68" w:rsidR="003F163C" w:rsidRPr="0060319C" w:rsidRDefault="007E3324" w:rsidP="003F163C">
            <w:pPr>
              <w:jc w:val="center"/>
              <w:rPr>
                <w:rFonts w:ascii="Cambria" w:hAnsi="Cambria"/>
                <w:color w:val="000000" w:themeColor="text1"/>
                <w:sz w:val="22"/>
                <w:szCs w:val="22"/>
                <w:lang w:val="lt-LT"/>
              </w:rPr>
            </w:pPr>
            <w:r w:rsidRPr="0060319C">
              <w:rPr>
                <w:rFonts w:ascii="Cambria" w:hAnsi="Cambria"/>
                <w:color w:val="000000" w:themeColor="text1"/>
                <w:sz w:val="22"/>
                <w:szCs w:val="22"/>
                <w:lang w:val="lt-LT"/>
              </w:rPr>
              <w:t>m</w:t>
            </w:r>
          </w:p>
        </w:tc>
        <w:tc>
          <w:tcPr>
            <w:tcW w:w="1417" w:type="dxa"/>
            <w:vAlign w:val="center"/>
          </w:tcPr>
          <w:p w14:paraId="6B307396" w14:textId="534A03CE" w:rsidR="003F163C" w:rsidRPr="0060319C" w:rsidRDefault="001D567D" w:rsidP="003F163C">
            <w:pPr>
              <w:jc w:val="center"/>
              <w:rPr>
                <w:rFonts w:ascii="Cambria" w:hAnsi="Cambria"/>
                <w:color w:val="000000" w:themeColor="text1"/>
                <w:sz w:val="22"/>
                <w:szCs w:val="22"/>
                <w:lang w:val="lt-LT"/>
              </w:rPr>
            </w:pPr>
            <w:r w:rsidRPr="0060319C">
              <w:rPr>
                <w:rFonts w:ascii="Cambria" w:hAnsi="Cambria"/>
                <w:color w:val="000000" w:themeColor="text1"/>
                <w:sz w:val="22"/>
                <w:szCs w:val="22"/>
                <w:lang w:val="lt-LT"/>
              </w:rPr>
              <w:t>50</w:t>
            </w:r>
          </w:p>
        </w:tc>
        <w:tc>
          <w:tcPr>
            <w:tcW w:w="1560" w:type="dxa"/>
            <w:vAlign w:val="center"/>
          </w:tcPr>
          <w:p w14:paraId="3CCF273F" w14:textId="5980D525" w:rsidR="003F163C" w:rsidRPr="0060319C" w:rsidRDefault="001D567D" w:rsidP="003F163C">
            <w:pPr>
              <w:jc w:val="center"/>
              <w:rPr>
                <w:rFonts w:ascii="Cambria" w:hAnsi="Cambria"/>
                <w:color w:val="000000" w:themeColor="text1"/>
                <w:sz w:val="22"/>
                <w:szCs w:val="22"/>
                <w:lang w:val="lt-LT"/>
              </w:rPr>
            </w:pPr>
            <w:r w:rsidRPr="0060319C">
              <w:rPr>
                <w:rFonts w:ascii="Cambria" w:hAnsi="Cambria"/>
                <w:color w:val="000000" w:themeColor="text1"/>
                <w:sz w:val="22"/>
                <w:szCs w:val="22"/>
                <w:lang w:val="lt-LT"/>
              </w:rPr>
              <w:t>2</w:t>
            </w:r>
          </w:p>
        </w:tc>
        <w:tc>
          <w:tcPr>
            <w:tcW w:w="1701" w:type="dxa"/>
            <w:vAlign w:val="center"/>
          </w:tcPr>
          <w:p w14:paraId="72216923" w14:textId="3E7DC814" w:rsidR="003F163C" w:rsidRPr="0060319C" w:rsidRDefault="001D567D" w:rsidP="003F163C">
            <w:pPr>
              <w:jc w:val="center"/>
              <w:rPr>
                <w:rFonts w:ascii="Cambria" w:hAnsi="Cambria"/>
                <w:color w:val="000000" w:themeColor="text1"/>
                <w:sz w:val="22"/>
                <w:szCs w:val="22"/>
                <w:lang w:val="lt-LT"/>
              </w:rPr>
            </w:pPr>
            <w:r w:rsidRPr="0060319C">
              <w:rPr>
                <w:rFonts w:ascii="Cambria" w:hAnsi="Cambria"/>
                <w:color w:val="000000" w:themeColor="text1"/>
                <w:sz w:val="22"/>
                <w:szCs w:val="22"/>
                <w:lang w:val="lt-LT"/>
              </w:rPr>
              <w:t>100</w:t>
            </w:r>
          </w:p>
        </w:tc>
      </w:tr>
      <w:tr w:rsidR="008F53FE" w:rsidRPr="0060319C" w14:paraId="349D2299" w14:textId="77777777" w:rsidTr="00F83305">
        <w:trPr>
          <w:trHeight w:val="680"/>
          <w:jc w:val="center"/>
        </w:trPr>
        <w:tc>
          <w:tcPr>
            <w:tcW w:w="540" w:type="dxa"/>
            <w:vAlign w:val="center"/>
          </w:tcPr>
          <w:p w14:paraId="67AE3982" w14:textId="0B451C68" w:rsidR="008F53FE" w:rsidRPr="0060319C" w:rsidRDefault="008F53FE" w:rsidP="008F53FE">
            <w:pPr>
              <w:jc w:val="center"/>
              <w:rPr>
                <w:rFonts w:ascii="Cambria" w:hAnsi="Cambria"/>
                <w:lang w:val="lt-LT"/>
              </w:rPr>
            </w:pPr>
            <w:r w:rsidRPr="0060319C">
              <w:rPr>
                <w:rFonts w:ascii="Cambria" w:hAnsi="Cambria"/>
                <w:lang w:val="lt-LT"/>
              </w:rPr>
              <w:t>6</w:t>
            </w:r>
          </w:p>
        </w:tc>
        <w:tc>
          <w:tcPr>
            <w:tcW w:w="3283" w:type="dxa"/>
            <w:vAlign w:val="center"/>
          </w:tcPr>
          <w:p w14:paraId="21E10E30" w14:textId="24579AF1" w:rsidR="008F53FE" w:rsidRPr="0060319C" w:rsidRDefault="008F53FE" w:rsidP="008F53FE">
            <w:pPr>
              <w:tabs>
                <w:tab w:val="left" w:pos="2117"/>
              </w:tabs>
              <w:rPr>
                <w:rFonts w:ascii="Cambria" w:hAnsi="Cambria"/>
                <w:color w:val="000000" w:themeColor="text1"/>
                <w:sz w:val="22"/>
                <w:lang w:val="lt-LT"/>
              </w:rPr>
            </w:pPr>
            <w:r w:rsidRPr="0060319C">
              <w:rPr>
                <w:rFonts w:ascii="Cambria" w:hAnsi="Cambria"/>
                <w:color w:val="000000" w:themeColor="text1"/>
                <w:sz w:val="22"/>
                <w:lang w:val="lt-LT"/>
              </w:rPr>
              <w:t>Avarinis iškvietimas (reagavimas per 24 val.)</w:t>
            </w:r>
          </w:p>
        </w:tc>
        <w:tc>
          <w:tcPr>
            <w:tcW w:w="992" w:type="dxa"/>
            <w:vAlign w:val="center"/>
          </w:tcPr>
          <w:p w14:paraId="51EA18BC" w14:textId="4FDFE20C" w:rsidR="008F53FE" w:rsidRPr="0060319C" w:rsidRDefault="008F53FE" w:rsidP="008F53FE">
            <w:pPr>
              <w:jc w:val="center"/>
              <w:rPr>
                <w:rFonts w:ascii="Cambria" w:hAnsi="Cambria"/>
                <w:color w:val="000000" w:themeColor="text1"/>
                <w:lang w:val="lt-LT"/>
              </w:rPr>
            </w:pPr>
            <w:r w:rsidRPr="0060319C">
              <w:rPr>
                <w:rFonts w:ascii="Cambria" w:hAnsi="Cambria"/>
                <w:color w:val="000000" w:themeColor="text1"/>
                <w:lang w:val="lt-LT"/>
              </w:rPr>
              <w:t>vnt</w:t>
            </w:r>
          </w:p>
        </w:tc>
        <w:tc>
          <w:tcPr>
            <w:tcW w:w="1417" w:type="dxa"/>
            <w:vAlign w:val="center"/>
          </w:tcPr>
          <w:p w14:paraId="1CC3C136" w14:textId="5AEFBFAC" w:rsidR="008F53FE" w:rsidRPr="0060319C" w:rsidRDefault="008F53FE" w:rsidP="008F53FE">
            <w:pPr>
              <w:jc w:val="center"/>
              <w:rPr>
                <w:rFonts w:ascii="Cambria" w:hAnsi="Cambria"/>
                <w:color w:val="000000" w:themeColor="text1"/>
                <w:lang w:val="lt-LT"/>
              </w:rPr>
            </w:pPr>
            <w:r w:rsidRPr="0060319C">
              <w:rPr>
                <w:rFonts w:ascii="Cambria" w:hAnsi="Cambria"/>
                <w:color w:val="000000" w:themeColor="text1"/>
                <w:lang w:val="lt-LT"/>
              </w:rPr>
              <w:t>1</w:t>
            </w:r>
          </w:p>
        </w:tc>
        <w:tc>
          <w:tcPr>
            <w:tcW w:w="1560" w:type="dxa"/>
            <w:vAlign w:val="center"/>
          </w:tcPr>
          <w:p w14:paraId="1CD7F116" w14:textId="3A99171B" w:rsidR="008F53FE" w:rsidRPr="0060319C" w:rsidRDefault="008F53FE" w:rsidP="008F53FE">
            <w:pPr>
              <w:jc w:val="center"/>
              <w:rPr>
                <w:rFonts w:ascii="Cambria" w:hAnsi="Cambria"/>
                <w:color w:val="000000" w:themeColor="text1"/>
                <w:lang w:val="lt-LT"/>
              </w:rPr>
            </w:pPr>
            <w:r w:rsidRPr="0060319C">
              <w:rPr>
                <w:rFonts w:ascii="Cambria" w:hAnsi="Cambria"/>
                <w:color w:val="000000" w:themeColor="text1"/>
                <w:lang w:val="lt-LT"/>
              </w:rPr>
              <w:t>4</w:t>
            </w:r>
          </w:p>
        </w:tc>
        <w:tc>
          <w:tcPr>
            <w:tcW w:w="1701" w:type="dxa"/>
            <w:vAlign w:val="center"/>
          </w:tcPr>
          <w:p w14:paraId="2348A2E0" w14:textId="1E1836AF" w:rsidR="008F53FE" w:rsidRPr="0060319C" w:rsidRDefault="008F53FE" w:rsidP="008F53FE">
            <w:pPr>
              <w:jc w:val="center"/>
              <w:rPr>
                <w:rFonts w:ascii="Cambria" w:hAnsi="Cambria"/>
                <w:color w:val="000000" w:themeColor="text1"/>
                <w:lang w:val="lt-LT"/>
              </w:rPr>
            </w:pPr>
            <w:r w:rsidRPr="0060319C">
              <w:rPr>
                <w:rFonts w:ascii="Cambria" w:hAnsi="Cambria"/>
                <w:color w:val="000000" w:themeColor="text1"/>
                <w:lang w:val="lt-LT"/>
              </w:rPr>
              <w:t>4</w:t>
            </w:r>
          </w:p>
        </w:tc>
      </w:tr>
    </w:tbl>
    <w:p w14:paraId="5548A9B3" w14:textId="1BE3A698" w:rsidR="00205F93" w:rsidRPr="0060319C" w:rsidRDefault="00205F93" w:rsidP="00205F93">
      <w:pPr>
        <w:tabs>
          <w:tab w:val="left" w:pos="3510"/>
        </w:tabs>
        <w:rPr>
          <w:rFonts w:ascii="Cambria" w:hAnsi="Cambria"/>
        </w:rPr>
      </w:pPr>
    </w:p>
    <w:sectPr w:rsidR="00205F93" w:rsidRPr="0060319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66FAC"/>
    <w:multiLevelType w:val="multilevel"/>
    <w:tmpl w:val="5B0E9204"/>
    <w:lvl w:ilvl="0">
      <w:start w:val="1"/>
      <w:numFmt w:val="decimal"/>
      <w:lvlText w:val="%1."/>
      <w:lvlJc w:val="left"/>
      <w:pPr>
        <w:ind w:left="360" w:hanging="360"/>
      </w:pPr>
      <w:rPr>
        <w:rFonts w:ascii="Times New Roman" w:eastAsiaTheme="minorHAnsi" w:hAnsi="Times New Roman" w:cs="Times New Roman"/>
        <w:strike w:val="0"/>
      </w:rPr>
    </w:lvl>
    <w:lvl w:ilvl="1">
      <w:start w:val="1"/>
      <w:numFmt w:val="decimal"/>
      <w:isLgl/>
      <w:lvlText w:val="%1.%2."/>
      <w:lvlJc w:val="left"/>
      <w:pPr>
        <w:ind w:left="502" w:hanging="360"/>
      </w:pPr>
      <w:rPr>
        <w:rFonts w:hint="default"/>
        <w:strike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16654BD"/>
    <w:multiLevelType w:val="multilevel"/>
    <w:tmpl w:val="8DFC841C"/>
    <w:lvl w:ilvl="0">
      <w:start w:val="1"/>
      <w:numFmt w:val="decimal"/>
      <w:lvlText w:val="%1."/>
      <w:lvlJc w:val="left"/>
      <w:pPr>
        <w:ind w:left="360" w:hanging="360"/>
      </w:pPr>
      <w:rPr>
        <w:rFonts w:ascii="Times New Roman" w:eastAsiaTheme="minorHAnsi" w:hAnsi="Times New Roman" w:cs="Times New Roman"/>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43D5752F"/>
    <w:multiLevelType w:val="multilevel"/>
    <w:tmpl w:val="BFE066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58B57160"/>
    <w:multiLevelType w:val="hybridMultilevel"/>
    <w:tmpl w:val="6F0204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F93"/>
    <w:rsid w:val="00033B50"/>
    <w:rsid w:val="00037CA7"/>
    <w:rsid w:val="000F57D9"/>
    <w:rsid w:val="00165C1E"/>
    <w:rsid w:val="00191988"/>
    <w:rsid w:val="001D567D"/>
    <w:rsid w:val="001F17DE"/>
    <w:rsid w:val="00205F93"/>
    <w:rsid w:val="0021564A"/>
    <w:rsid w:val="00254ED8"/>
    <w:rsid w:val="00271EA1"/>
    <w:rsid w:val="0034118A"/>
    <w:rsid w:val="003733DA"/>
    <w:rsid w:val="003A000A"/>
    <w:rsid w:val="003F163C"/>
    <w:rsid w:val="004000F0"/>
    <w:rsid w:val="00547A53"/>
    <w:rsid w:val="005B70B3"/>
    <w:rsid w:val="005C0781"/>
    <w:rsid w:val="0060319C"/>
    <w:rsid w:val="006534F5"/>
    <w:rsid w:val="006B28CB"/>
    <w:rsid w:val="007071A8"/>
    <w:rsid w:val="0079779F"/>
    <w:rsid w:val="007C1005"/>
    <w:rsid w:val="007E3324"/>
    <w:rsid w:val="007E451E"/>
    <w:rsid w:val="0084062D"/>
    <w:rsid w:val="00887F7A"/>
    <w:rsid w:val="008F53FE"/>
    <w:rsid w:val="00920E7F"/>
    <w:rsid w:val="009333A3"/>
    <w:rsid w:val="009677CC"/>
    <w:rsid w:val="009C49D2"/>
    <w:rsid w:val="009F62EF"/>
    <w:rsid w:val="00A4321F"/>
    <w:rsid w:val="00A93060"/>
    <w:rsid w:val="00B57EE1"/>
    <w:rsid w:val="00B94A3D"/>
    <w:rsid w:val="00BC1CF3"/>
    <w:rsid w:val="00BE6288"/>
    <w:rsid w:val="00C546D9"/>
    <w:rsid w:val="00C907AA"/>
    <w:rsid w:val="00CE179F"/>
    <w:rsid w:val="00E15A38"/>
    <w:rsid w:val="00E56E1D"/>
    <w:rsid w:val="00EF621A"/>
    <w:rsid w:val="00F817BC"/>
    <w:rsid w:val="00F83305"/>
    <w:rsid w:val="00F95B0C"/>
    <w:rsid w:val="00FC30CB"/>
    <w:rsid w:val="00FD4CD1"/>
    <w:rsid w:val="00FF7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A979"/>
  <w15:chartTrackingRefBased/>
  <w15:docId w15:val="{CECA426F-4719-4882-A7A2-22F3E1686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5F9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ing,ERP-List Paragraph,List Paragraph1,List Paragraph11,Bullet EY,List Paragraph2,List Paragraph21,Lentele,List not in Table,List Paragraph Red"/>
    <w:basedOn w:val="Normal"/>
    <w:link w:val="ListParagraphChar"/>
    <w:uiPriority w:val="34"/>
    <w:qFormat/>
    <w:rsid w:val="00205F93"/>
    <w:pPr>
      <w:spacing w:after="200" w:line="276" w:lineRule="auto"/>
      <w:ind w:left="720"/>
      <w:contextualSpacing/>
    </w:pPr>
    <w:rPr>
      <w:rFonts w:ascii="Calibri" w:eastAsia="Calibri" w:hAnsi="Calibri" w:cs="Calibri"/>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
    <w:link w:val="ListParagraph"/>
    <w:uiPriority w:val="34"/>
    <w:qFormat/>
    <w:locked/>
    <w:rsid w:val="00205F93"/>
    <w:rPr>
      <w:rFonts w:ascii="Calibri" w:eastAsia="Calibri" w:hAnsi="Calibri" w:cs="Calibri"/>
    </w:rPr>
  </w:style>
  <w:style w:type="paragraph" w:styleId="Title">
    <w:name w:val="Title"/>
    <w:basedOn w:val="Normal"/>
    <w:link w:val="TitleChar"/>
    <w:qFormat/>
    <w:rsid w:val="00205F93"/>
    <w:pPr>
      <w:spacing w:after="200" w:line="276" w:lineRule="auto"/>
      <w:jc w:val="center"/>
    </w:pPr>
    <w:rPr>
      <w:rFonts w:ascii="Times New Roman" w:eastAsia="Calibri" w:hAnsi="Times New Roman" w:cs="Times New Roman"/>
      <w:b/>
      <w:sz w:val="24"/>
      <w:szCs w:val="24"/>
    </w:rPr>
  </w:style>
  <w:style w:type="character" w:customStyle="1" w:styleId="TitleChar">
    <w:name w:val="Title Char"/>
    <w:basedOn w:val="DefaultParagraphFont"/>
    <w:link w:val="Title"/>
    <w:rsid w:val="00205F93"/>
    <w:rPr>
      <w:rFonts w:ascii="Times New Roman" w:eastAsia="Calibri"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901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7E0E46-CA40-4292-84FE-7B4B65177D6F}">
  <ds:schemaRefs>
    <ds:schemaRef ds:uri="http://schemas.microsoft.com/sharepoint/v3/contenttype/forms"/>
  </ds:schemaRefs>
</ds:datastoreItem>
</file>

<file path=customXml/itemProps2.xml><?xml version="1.0" encoding="utf-8"?>
<ds:datastoreItem xmlns:ds="http://schemas.openxmlformats.org/officeDocument/2006/customXml" ds:itemID="{C6A859C3-1448-4EFE-8C1D-A99C49B26E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1131E16-F97D-473F-B8CF-4573431F601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4109</Words>
  <Characters>2343</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Lina Glebė</cp:lastModifiedBy>
  <cp:revision>6</cp:revision>
  <dcterms:created xsi:type="dcterms:W3CDTF">2025-07-14T08:09:00Z</dcterms:created>
  <dcterms:modified xsi:type="dcterms:W3CDTF">2025-10-03T12:37:00Z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