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19D7" w14:textId="56521221" w:rsidR="00754B98" w:rsidRDefault="00754B98" w:rsidP="00754B98">
      <w:pPr>
        <w:spacing w:after="0" w:line="240" w:lineRule="auto"/>
        <w:jc w:val="center"/>
        <w:rPr>
          <w:rFonts w:ascii="Trebuchet MS" w:hAnsi="Trebuchet MS" w:cs="Times New Roman"/>
          <w:b/>
          <w:bCs/>
          <w:sz w:val="22"/>
          <w:szCs w:val="22"/>
        </w:rPr>
      </w:pPr>
    </w:p>
    <w:p w14:paraId="6772608C" w14:textId="77777777" w:rsidR="00242315" w:rsidRPr="003017D7" w:rsidRDefault="00242315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42CAC" w14:textId="26B4F404" w:rsidR="0020166D" w:rsidRDefault="000A6749" w:rsidP="00ED1DB7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</w:pPr>
      <w:bookmarkStart w:id="0" w:name="_Hlk146523790"/>
      <w:r w:rsidRPr="000A6749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  <w:t xml:space="preserve">LIFTO IR JO </w:t>
      </w:r>
      <w:r w:rsidR="00317605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  <w:t>ĮRENGIMO</w:t>
      </w:r>
      <w:r w:rsidRPr="000A6749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  <w:t xml:space="preserve"> DARBŲ TECHNINĖ SPECIFIKACIJA</w:t>
      </w:r>
      <w:bookmarkEnd w:id="0"/>
    </w:p>
    <w:p w14:paraId="3D0C88F0" w14:textId="2B854816" w:rsidR="002164AC" w:rsidRDefault="00A741A0" w:rsidP="00A741A0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  <w:t>AKTUALI REDAKCIJA 2025-10-03</w:t>
      </w:r>
    </w:p>
    <w:p w14:paraId="49E87613" w14:textId="77777777" w:rsidR="00A741A0" w:rsidRDefault="00A741A0" w:rsidP="00A741A0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</w:pPr>
    </w:p>
    <w:p w14:paraId="56A16AF4" w14:textId="2C83778D" w:rsidR="00D94FB6" w:rsidRPr="00A741A0" w:rsidRDefault="00D94FB6" w:rsidP="00A741A0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3017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Kartu su pasiūlymu Tiekėjas turi pateikti </w:t>
      </w:r>
      <w:r w:rsidRPr="003017D7">
        <w:rPr>
          <w:rFonts w:ascii="Times New Roman" w:eastAsiaTheme="minorHAnsi" w:hAnsi="Times New Roman" w:cs="Times New Roman"/>
          <w:bCs/>
          <w:iCs/>
          <w:noProof/>
          <w:sz w:val="24"/>
          <w:szCs w:val="24"/>
        </w:rPr>
        <w:t xml:space="preserve">dokumentus, </w:t>
      </w:r>
      <w:r w:rsidRPr="003017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patvirtinančius pasiūlyme nurodytos prekės atitikimą visiems reikalavimams, nurodytiems kiekviename lenteles punkte, t. y. tiekėjas privalo pateikti siūlomų prekių gamintojo katalogus/ bukletus/ brošiūras, naudojimo instrukcijas, techninius aprašus ir/arba kitus siūlomų prekių gamintojo parengtus dokumentus,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</w:t>
      </w:r>
      <w:r w:rsidRPr="003017D7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, nurodytiems lentelėje anglų ir/ar lietuvių kalba. 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21D4ADB9" w14:textId="77777777" w:rsidR="000A6749" w:rsidRPr="006766AA" w:rsidRDefault="000A6749" w:rsidP="006766AA">
      <w:pPr>
        <w:spacing w:line="259" w:lineRule="auto"/>
        <w:contextualSpacing/>
        <w:jc w:val="right"/>
        <w:rPr>
          <w:rFonts w:ascii="Trebuchet MS" w:eastAsia="Calibri" w:hAnsi="Trebuchet MS" w:cs="Tahoma"/>
          <w:bCs/>
          <w:sz w:val="22"/>
          <w:szCs w:val="22"/>
          <w:lang w:eastAsia="en-US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108"/>
        <w:gridCol w:w="5670"/>
        <w:gridCol w:w="2583"/>
        <w:gridCol w:w="172"/>
        <w:gridCol w:w="1637"/>
        <w:gridCol w:w="10"/>
        <w:gridCol w:w="2118"/>
      </w:tblGrid>
      <w:tr w:rsidR="0020166D" w:rsidRPr="005F42FC" w14:paraId="45ABE4D6" w14:textId="77777777" w:rsidTr="00BD78C1">
        <w:tc>
          <w:tcPr>
            <w:tcW w:w="1006" w:type="dxa"/>
            <w:vMerge w:val="restart"/>
            <w:shd w:val="clear" w:color="auto" w:fill="F2F2F2" w:themeFill="background1" w:themeFillShade="F2"/>
            <w:vAlign w:val="center"/>
          </w:tcPr>
          <w:p w14:paraId="0A2293C9" w14:textId="513C1FB3" w:rsidR="0020166D" w:rsidRPr="005F42FC" w:rsidRDefault="009A33D3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Eil.</w:t>
            </w:r>
            <w:r w:rsidR="0020166D"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2108" w:type="dxa"/>
            <w:vMerge w:val="restart"/>
            <w:shd w:val="clear" w:color="auto" w:fill="F2F2F2" w:themeFill="background1" w:themeFillShade="F2"/>
            <w:vAlign w:val="center"/>
          </w:tcPr>
          <w:p w14:paraId="6B8C3C91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Parametro pavadinimas</w:t>
            </w:r>
          </w:p>
        </w:tc>
        <w:tc>
          <w:tcPr>
            <w:tcW w:w="5670" w:type="dxa"/>
            <w:vMerge w:val="restart"/>
            <w:shd w:val="clear" w:color="auto" w:fill="F2F2F2" w:themeFill="background1" w:themeFillShade="F2"/>
            <w:vAlign w:val="center"/>
          </w:tcPr>
          <w:p w14:paraId="7DFC6981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Reikalavimai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</w:tcPr>
          <w:p w14:paraId="57686A2E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5BBE4B57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2E5D2046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color w:val="C00000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color w:val="C00000"/>
                <w:sz w:val="22"/>
                <w:szCs w:val="22"/>
                <w:lang w:eastAsia="en-US"/>
              </w:rPr>
              <w:t>*Nuoroda į internetinį tinklalapį nėra dokumentas</w:t>
            </w:r>
          </w:p>
        </w:tc>
      </w:tr>
      <w:tr w:rsidR="0020166D" w:rsidRPr="005F42FC" w14:paraId="376A6D5A" w14:textId="77777777" w:rsidTr="00BD78C1">
        <w:tc>
          <w:tcPr>
            <w:tcW w:w="1006" w:type="dxa"/>
            <w:vMerge/>
          </w:tcPr>
          <w:p w14:paraId="6E76C38D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5D38E1F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A40E624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vMerge w:val="restart"/>
            <w:shd w:val="clear" w:color="auto" w:fill="F2F2F2" w:themeFill="background1" w:themeFillShade="F2"/>
            <w:vAlign w:val="center"/>
          </w:tcPr>
          <w:p w14:paraId="190EAACB" w14:textId="25A8B3D4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Tiekėjas turi užpildyti ir nurodyti tikslią reikšmę</w:t>
            </w:r>
          </w:p>
        </w:tc>
        <w:tc>
          <w:tcPr>
            <w:tcW w:w="3937" w:type="dxa"/>
            <w:gridSpan w:val="4"/>
            <w:shd w:val="clear" w:color="auto" w:fill="F2F2F2" w:themeFill="background1" w:themeFillShade="F2"/>
          </w:tcPr>
          <w:p w14:paraId="62BAE83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20166D" w:rsidRPr="005F42FC" w14:paraId="2F71665D" w14:textId="77777777" w:rsidTr="00BD78C1">
        <w:tc>
          <w:tcPr>
            <w:tcW w:w="1006" w:type="dxa"/>
            <w:vMerge/>
          </w:tcPr>
          <w:p w14:paraId="08F1EF77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447C4C9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F925A8C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vMerge/>
          </w:tcPr>
          <w:p w14:paraId="5CA8A11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gridSpan w:val="2"/>
            <w:shd w:val="clear" w:color="auto" w:fill="F2F2F2" w:themeFill="background1" w:themeFillShade="F2"/>
          </w:tcPr>
          <w:p w14:paraId="4C38254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2128" w:type="dxa"/>
            <w:gridSpan w:val="2"/>
            <w:shd w:val="clear" w:color="auto" w:fill="F2F2F2" w:themeFill="background1" w:themeFillShade="F2"/>
          </w:tcPr>
          <w:p w14:paraId="20F9EFCE" w14:textId="03759AAD" w:rsidR="0020166D" w:rsidRPr="005F42FC" w:rsidRDefault="006706B3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6706B3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 xml:space="preserve">dokumento </w:t>
            </w:r>
            <w:r w:rsidR="0020166D" w:rsidRPr="005F42FC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>lapo numeris</w:t>
            </w:r>
          </w:p>
        </w:tc>
      </w:tr>
      <w:tr w:rsidR="0020166D" w:rsidRPr="005F42FC" w14:paraId="55F5424C" w14:textId="77777777" w:rsidTr="00BD78C1">
        <w:tc>
          <w:tcPr>
            <w:tcW w:w="1006" w:type="dxa"/>
            <w:vAlign w:val="center"/>
          </w:tcPr>
          <w:p w14:paraId="2C70BDED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8" w:type="dxa"/>
            <w:vAlign w:val="center"/>
          </w:tcPr>
          <w:p w14:paraId="7C32F327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vAlign w:val="center"/>
          </w:tcPr>
          <w:p w14:paraId="49A7190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3" w:type="dxa"/>
            <w:vAlign w:val="center"/>
          </w:tcPr>
          <w:p w14:paraId="2A76FC54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9" w:type="dxa"/>
            <w:gridSpan w:val="2"/>
            <w:vAlign w:val="center"/>
          </w:tcPr>
          <w:p w14:paraId="31BAE88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14:paraId="6A76430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6</w:t>
            </w:r>
          </w:p>
        </w:tc>
      </w:tr>
      <w:tr w:rsidR="00FB091F" w:rsidRPr="005F42FC" w14:paraId="7F687082" w14:textId="77777777" w:rsidTr="006261C1">
        <w:trPr>
          <w:trHeight w:val="639"/>
        </w:trPr>
        <w:tc>
          <w:tcPr>
            <w:tcW w:w="15304" w:type="dxa"/>
            <w:gridSpan w:val="8"/>
            <w:shd w:val="clear" w:color="auto" w:fill="F2F2F2" w:themeFill="background1" w:themeFillShade="F2"/>
            <w:vAlign w:val="center"/>
          </w:tcPr>
          <w:p w14:paraId="1422356E" w14:textId="0E8120CD" w:rsidR="00FB091F" w:rsidRPr="005F42FC" w:rsidRDefault="007651F1" w:rsidP="006261C1">
            <w:pPr>
              <w:spacing w:after="0" w:line="240" w:lineRule="auto"/>
              <w:jc w:val="both"/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</w:pPr>
            <w:r w:rsidRPr="007651F1"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  <w:t xml:space="preserve">Lifto, Vytauto g. 45, Kazlų Rūdoje išmontavimo ir naujo lifto įrengimo darbai </w:t>
            </w:r>
            <w:r w:rsidR="00FB091F" w:rsidRPr="005F42FC"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  <w:t xml:space="preserve">(kiekis </w:t>
            </w:r>
            <w:r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  <w:t xml:space="preserve">1 </w:t>
            </w:r>
            <w:r w:rsidR="006835AD"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  <w:t>vnt.)</w:t>
            </w:r>
          </w:p>
        </w:tc>
      </w:tr>
      <w:tr w:rsidR="00FB091F" w:rsidRPr="005F42FC" w14:paraId="4A4286D4" w14:textId="77777777" w:rsidTr="00BD78C1">
        <w:tc>
          <w:tcPr>
            <w:tcW w:w="1006" w:type="dxa"/>
          </w:tcPr>
          <w:p w14:paraId="64B12A3A" w14:textId="77777777" w:rsidR="00FB091F" w:rsidRPr="005F42FC" w:rsidRDefault="00FB091F" w:rsidP="006261C1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78" w:type="dxa"/>
            <w:gridSpan w:val="2"/>
          </w:tcPr>
          <w:p w14:paraId="7BADEEC6" w14:textId="3177C631" w:rsidR="00FB091F" w:rsidRPr="00BD35F5" w:rsidRDefault="006835AD" w:rsidP="006261C1">
            <w:pPr>
              <w:spacing w:after="0" w:line="240" w:lineRule="auto"/>
              <w:rPr>
                <w:rFonts w:ascii="Trebuchet MS" w:eastAsia="Calibri" w:hAnsi="Trebuchet MS" w:cs="Tahoma"/>
                <w:bCs/>
                <w:noProof/>
                <w:sz w:val="22"/>
                <w:szCs w:val="22"/>
                <w:lang w:eastAsia="en-US"/>
              </w:rPr>
            </w:pPr>
            <w:r w:rsidRPr="006835AD">
              <w:rPr>
                <w:rFonts w:ascii="Trebuchet MS" w:eastAsia="Calibri" w:hAnsi="Trebuchet MS" w:cs="Tahoma"/>
                <w:bCs/>
                <w:iCs/>
                <w:noProof/>
                <w:sz w:val="22"/>
                <w:szCs w:val="22"/>
                <w:lang w:eastAsia="en-US"/>
              </w:rPr>
              <w:t>Lifto, Vytauto g. 45, Kazlų Rūdoje išmontavimo ir naujo lifto įrengimo darbai</w:t>
            </w:r>
          </w:p>
        </w:tc>
        <w:tc>
          <w:tcPr>
            <w:tcW w:w="2755" w:type="dxa"/>
            <w:gridSpan w:val="2"/>
          </w:tcPr>
          <w:p w14:paraId="5AAE1DDC" w14:textId="77777777" w:rsidR="00FB091F" w:rsidRPr="005F42FC" w:rsidRDefault="00FB091F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1. Gamintojas:</w:t>
            </w: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 xml:space="preserve"> Įrašyti</w:t>
            </w:r>
          </w:p>
          <w:p w14:paraId="64BC6B8B" w14:textId="77777777" w:rsidR="00FB091F" w:rsidRPr="005F42FC" w:rsidRDefault="00FB091F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2. Modelis: 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</w:t>
            </w: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B769F8B" w14:textId="77777777" w:rsidR="00FB091F" w:rsidRPr="005F42FC" w:rsidRDefault="00FB091F" w:rsidP="006261C1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0D36E7E" w14:textId="77777777" w:rsidR="00FB091F" w:rsidRPr="005F42FC" w:rsidRDefault="00FB091F" w:rsidP="006261C1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5CD26331" w14:textId="77777777" w:rsidTr="00BD78C1">
        <w:tc>
          <w:tcPr>
            <w:tcW w:w="1006" w:type="dxa"/>
          </w:tcPr>
          <w:p w14:paraId="753B4F8D" w14:textId="12C80607" w:rsidR="00366812" w:rsidRPr="005F42FC" w:rsidRDefault="00BD35F5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C609" w14:textId="77BCA3A4" w:rsidR="00366812" w:rsidRPr="005F42FC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Darbinė temperatūra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442D" w14:textId="57A953AF" w:rsidR="00366812" w:rsidRPr="005F42FC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Ne mažesniu intervalu kaip nuo +5., iki +40 laipsnių celsijaus su galima +- 5 lapisnių paklaida. </w:t>
            </w:r>
          </w:p>
        </w:tc>
        <w:tc>
          <w:tcPr>
            <w:tcW w:w="2755" w:type="dxa"/>
            <w:gridSpan w:val="2"/>
          </w:tcPr>
          <w:p w14:paraId="6FB54464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180DAC90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FA1CA15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541FB9EA" w14:textId="77777777" w:rsidTr="00BD78C1">
        <w:tc>
          <w:tcPr>
            <w:tcW w:w="1006" w:type="dxa"/>
          </w:tcPr>
          <w:p w14:paraId="0E34274B" w14:textId="161A5263" w:rsidR="00366812" w:rsidRPr="005F42FC" w:rsidRDefault="00366812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2F95" w14:textId="748C0000" w:rsidR="00366812" w:rsidRPr="005F42FC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Keliamoji galia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2179C" w14:textId="39AB17A2" w:rsidR="00366812" w:rsidRPr="000A3A94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mažiau kaip 550 kg.</w:t>
            </w:r>
          </w:p>
        </w:tc>
        <w:tc>
          <w:tcPr>
            <w:tcW w:w="2755" w:type="dxa"/>
            <w:gridSpan w:val="2"/>
          </w:tcPr>
          <w:p w14:paraId="50C08328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4746AF4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137C8D1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75E3FAB2" w14:textId="77777777" w:rsidTr="00BD78C1">
        <w:tc>
          <w:tcPr>
            <w:tcW w:w="1006" w:type="dxa"/>
          </w:tcPr>
          <w:p w14:paraId="602C247E" w14:textId="7853AC0C" w:rsidR="00366812" w:rsidRDefault="00366812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DCF4" w14:textId="1FE22D43" w:rsidR="00366812" w:rsidRPr="005F42FC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Greitis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34B0" w14:textId="17F9501A" w:rsidR="00366812" w:rsidRPr="000A3A94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lėčiau kaip 1 m /s</w:t>
            </w:r>
          </w:p>
        </w:tc>
        <w:tc>
          <w:tcPr>
            <w:tcW w:w="2755" w:type="dxa"/>
            <w:gridSpan w:val="2"/>
          </w:tcPr>
          <w:p w14:paraId="505718AE" w14:textId="77777777" w:rsidR="00366812" w:rsidRPr="009E4D19" w:rsidRDefault="00366812" w:rsidP="00366812">
            <w:pPr>
              <w:spacing w:after="0" w:line="240" w:lineRule="auto"/>
              <w:jc w:val="center"/>
              <w:rPr>
                <w:noProof/>
              </w:rPr>
            </w:pP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85AB5C2" w14:textId="77777777" w:rsidR="00366812" w:rsidRPr="009E4D19" w:rsidRDefault="00366812" w:rsidP="00366812">
            <w:pPr>
              <w:spacing w:after="0" w:line="240" w:lineRule="auto"/>
              <w:jc w:val="center"/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AFBB88F" w14:textId="77777777" w:rsidR="00366812" w:rsidRPr="009E4D19" w:rsidRDefault="00366812" w:rsidP="00366812">
            <w:pPr>
              <w:spacing w:after="0" w:line="240" w:lineRule="auto"/>
              <w:jc w:val="center"/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4F8D0505" w14:textId="77777777" w:rsidTr="009C51C6">
        <w:trPr>
          <w:trHeight w:val="246"/>
        </w:trPr>
        <w:tc>
          <w:tcPr>
            <w:tcW w:w="1006" w:type="dxa"/>
          </w:tcPr>
          <w:p w14:paraId="46157A12" w14:textId="67948110" w:rsidR="00366812" w:rsidRDefault="00366812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E4AC" w14:textId="3F912C27" w:rsidR="00366812" w:rsidRPr="005F42FC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Sustojimų skaičius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9760C" w14:textId="564C0850" w:rsidR="00366812" w:rsidRPr="000A3A94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mažiau kaip 3 sustojimai</w:t>
            </w:r>
          </w:p>
        </w:tc>
        <w:tc>
          <w:tcPr>
            <w:tcW w:w="2755" w:type="dxa"/>
            <w:gridSpan w:val="2"/>
          </w:tcPr>
          <w:p w14:paraId="13E282DA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3C2AC86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E618DE3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5399467C" w14:textId="77777777" w:rsidTr="00BD78C1">
        <w:tc>
          <w:tcPr>
            <w:tcW w:w="1006" w:type="dxa"/>
          </w:tcPr>
          <w:p w14:paraId="00048B73" w14:textId="490BB1AA" w:rsidR="00366812" w:rsidRDefault="00366812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730C" w14:textId="6127D68F" w:rsidR="00366812" w:rsidRPr="005F42FC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Kabinos įėjimų skaičius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87D02" w14:textId="708EED91" w:rsidR="00366812" w:rsidRPr="000A3A94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daugiau kaip 1</w:t>
            </w:r>
          </w:p>
        </w:tc>
        <w:tc>
          <w:tcPr>
            <w:tcW w:w="2755" w:type="dxa"/>
            <w:gridSpan w:val="2"/>
          </w:tcPr>
          <w:p w14:paraId="2FC0A1C6" w14:textId="5B20A710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C0B0013" w14:textId="46515242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D0E95E5" w14:textId="3E14B653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51E75050" w14:textId="77777777" w:rsidTr="00BD78C1">
        <w:tc>
          <w:tcPr>
            <w:tcW w:w="1006" w:type="dxa"/>
          </w:tcPr>
          <w:p w14:paraId="230A39EE" w14:textId="68505422" w:rsidR="00366812" w:rsidRDefault="00366812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3614" w14:textId="5B03DE5E" w:rsidR="00366812" w:rsidRPr="005F42FC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Turi būti aukštų žymėjimo galimybė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07635" w14:textId="284F6803" w:rsidR="00366812" w:rsidRPr="000A3A94" w:rsidRDefault="00BD35F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1, 2, 3.</w:t>
            </w:r>
          </w:p>
        </w:tc>
        <w:tc>
          <w:tcPr>
            <w:tcW w:w="2755" w:type="dxa"/>
            <w:gridSpan w:val="2"/>
          </w:tcPr>
          <w:p w14:paraId="57F39A08" w14:textId="0EB5F0B9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7690963" w14:textId="38CD85F1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399E4B2" w14:textId="3BA37494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128B8FCF" w14:textId="77777777" w:rsidTr="00BD78C1">
        <w:tc>
          <w:tcPr>
            <w:tcW w:w="1006" w:type="dxa"/>
          </w:tcPr>
          <w:p w14:paraId="35B580AA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5D446" w14:textId="46BC4204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Kėlimo aukštis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D4517" w14:textId="21E0AA47" w:rsidR="00BE573A" w:rsidRDefault="009F7F23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F7F23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mažiau kaip 6600</w:t>
            </w:r>
            <w:r w:rsidR="0083717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</w:t>
            </w:r>
            <w:r w:rsidRPr="009F7F23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mm</w:t>
            </w:r>
          </w:p>
        </w:tc>
        <w:tc>
          <w:tcPr>
            <w:tcW w:w="2755" w:type="dxa"/>
            <w:gridSpan w:val="2"/>
          </w:tcPr>
          <w:p w14:paraId="07D05E06" w14:textId="548281E3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FB3B769" w14:textId="2DBDBA8E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C902FEF" w14:textId="62AAB24D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5FB5575D" w14:textId="77777777" w:rsidTr="00BD78C1">
        <w:tc>
          <w:tcPr>
            <w:tcW w:w="1006" w:type="dxa"/>
          </w:tcPr>
          <w:p w14:paraId="013BA98B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3E46E" w14:textId="54308545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Galingumas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F2CE0" w14:textId="589246DB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Ne silpnesinis nei 4,4 Kw </w:t>
            </w:r>
          </w:p>
        </w:tc>
        <w:tc>
          <w:tcPr>
            <w:tcW w:w="2755" w:type="dxa"/>
            <w:gridSpan w:val="2"/>
          </w:tcPr>
          <w:p w14:paraId="0629554F" w14:textId="49871036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ABA798F" w14:textId="5D85B218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ED65630" w14:textId="6D0E31AF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61F9F02A" w14:textId="77777777" w:rsidTr="00BD78C1">
        <w:tc>
          <w:tcPr>
            <w:tcW w:w="1006" w:type="dxa"/>
          </w:tcPr>
          <w:p w14:paraId="67105C49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150F4" w14:textId="7E98057C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Pavara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BAB2F" w14:textId="1D0ED03B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Bereduktorinė, lyninė arba  analogiška.</w:t>
            </w:r>
          </w:p>
        </w:tc>
        <w:tc>
          <w:tcPr>
            <w:tcW w:w="2755" w:type="dxa"/>
            <w:gridSpan w:val="2"/>
          </w:tcPr>
          <w:p w14:paraId="7D62FE5D" w14:textId="54950726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9C54340" w14:textId="74403151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FB1C5B0" w14:textId="5DB0DB92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1D8A9BFA" w14:textId="77777777" w:rsidTr="00BD78C1">
        <w:tc>
          <w:tcPr>
            <w:tcW w:w="1006" w:type="dxa"/>
          </w:tcPr>
          <w:p w14:paraId="48CDED9E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ABDB" w14:textId="24F1D20D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Važiavimų skaičius per 1 val.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AA1C9" w14:textId="7050724E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mažiau kaip 180</w:t>
            </w:r>
          </w:p>
        </w:tc>
        <w:tc>
          <w:tcPr>
            <w:tcW w:w="2755" w:type="dxa"/>
            <w:gridSpan w:val="2"/>
          </w:tcPr>
          <w:p w14:paraId="1DAD82D3" w14:textId="64E466A6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4809439" w14:textId="2942DCC0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3C311B1" w14:textId="051B818D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3385335A" w14:textId="77777777" w:rsidTr="00BD78C1">
        <w:tc>
          <w:tcPr>
            <w:tcW w:w="1006" w:type="dxa"/>
          </w:tcPr>
          <w:p w14:paraId="61264E6C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B60E0" w14:textId="66B7B0F7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 xml:space="preserve">Kabinos matmenys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02A79" w14:textId="0E838F77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mažiau kaip 1100x1325x2150 mm su galima  +-5m paklaida</w:t>
            </w:r>
          </w:p>
        </w:tc>
        <w:tc>
          <w:tcPr>
            <w:tcW w:w="2755" w:type="dxa"/>
            <w:gridSpan w:val="2"/>
          </w:tcPr>
          <w:p w14:paraId="26CA272B" w14:textId="0B45C2DC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44D73D7" w14:textId="0E513416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A61C311" w14:textId="5C47F261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350C142D" w14:textId="77777777" w:rsidTr="00BD78C1">
        <w:tc>
          <w:tcPr>
            <w:tcW w:w="1006" w:type="dxa"/>
          </w:tcPr>
          <w:p w14:paraId="4A3E27FA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090B7" w14:textId="3A5AA819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Šachtos durų apdaila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C8FBA" w14:textId="7BC0B10F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Nerūdijantis plienas arba analogiška</w:t>
            </w:r>
          </w:p>
        </w:tc>
        <w:tc>
          <w:tcPr>
            <w:tcW w:w="2755" w:type="dxa"/>
            <w:gridSpan w:val="2"/>
          </w:tcPr>
          <w:p w14:paraId="02F2A4D8" w14:textId="4F2A4A87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1AAB6E1" w14:textId="247A0E56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D36A95B" w14:textId="7984C54B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78BD2E39" w14:textId="77777777" w:rsidTr="00BD78C1">
        <w:tc>
          <w:tcPr>
            <w:tcW w:w="1006" w:type="dxa"/>
          </w:tcPr>
          <w:p w14:paraId="693F2720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CF794" w14:textId="0FE0B504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Kabinos durų apdaila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2B364" w14:textId="5C98A274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Nerūdijantis plienas arba analogiška</w:t>
            </w:r>
          </w:p>
        </w:tc>
        <w:tc>
          <w:tcPr>
            <w:tcW w:w="2755" w:type="dxa"/>
            <w:gridSpan w:val="2"/>
          </w:tcPr>
          <w:p w14:paraId="49E9003C" w14:textId="7591B618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ABACFD9" w14:textId="7203ADA1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BC46756" w14:textId="1228DD85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579A8BA4" w14:textId="77777777" w:rsidTr="00BD78C1">
        <w:tc>
          <w:tcPr>
            <w:tcW w:w="1006" w:type="dxa"/>
          </w:tcPr>
          <w:p w14:paraId="3774DA50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7FD11" w14:textId="61F4A36F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Valdymo (įsakymų) pultas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C71B4" w14:textId="53E32911" w:rsidR="00BE573A" w:rsidRPr="003D4C5D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Ne prasčiau kaip </w:t>
            </w:r>
            <w:r w:rsidRPr="003D4C5D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Nerūdijančio plieno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arba analogiškas</w:t>
            </w:r>
            <w:r w:rsidRPr="003D4C5D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turi būti </w:t>
            </w:r>
            <w:r w:rsidRPr="003D4C5D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mechaniniai mygtukai su brailio raštu.</w:t>
            </w:r>
          </w:p>
          <w:p w14:paraId="16E42C07" w14:textId="7292C8D9" w:rsidR="00BE573A" w:rsidRPr="003D4C5D" w:rsidRDefault="00BE573A" w:rsidP="00BE573A">
            <w:pPr>
              <w:spacing w:after="0" w:line="240" w:lineRule="auto"/>
            </w:pPr>
            <w:r w:rsidRPr="003D4C5D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Durų atidarymo ir uždarymo mygtukai. Padėties indikatorius</w:t>
            </w:r>
          </w:p>
        </w:tc>
        <w:tc>
          <w:tcPr>
            <w:tcW w:w="2755" w:type="dxa"/>
            <w:gridSpan w:val="2"/>
          </w:tcPr>
          <w:p w14:paraId="4A79BA85" w14:textId="44C6FDAD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AF56013" w14:textId="20FE9ED4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27397FC" w14:textId="632001B5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BE573A" w:rsidRPr="005F42FC" w14:paraId="6ADED450" w14:textId="77777777" w:rsidTr="00BD78C1">
        <w:tc>
          <w:tcPr>
            <w:tcW w:w="1006" w:type="dxa"/>
          </w:tcPr>
          <w:p w14:paraId="6FB75815" w14:textId="77777777" w:rsidR="00BE573A" w:rsidRDefault="00BE573A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0780" w14:textId="0098E2AD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Saugos reikalavimai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78527" w14:textId="0597A1D6" w:rsidR="00BE573A" w:rsidRPr="003D4C5D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Turi būti p</w:t>
            </w:r>
            <w:r w:rsidRPr="003D4C5D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erkrovos davikliai, valdymas</w:t>
            </w:r>
          </w:p>
          <w:p w14:paraId="6C8C21A6" w14:textId="77777777" w:rsidR="00BE573A" w:rsidRPr="003D4C5D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3D4C5D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gaisro atveju pagal EN 81-73, avarinis apšvietimas,</w:t>
            </w:r>
          </w:p>
          <w:p w14:paraId="0D1BACAB" w14:textId="4C88FF82" w:rsidR="00BE573A" w:rsidRDefault="00BE573A" w:rsidP="00BE573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3D4C5D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pranešimas balsu</w:t>
            </w:r>
            <w:r w:rsid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; </w:t>
            </w:r>
            <w:r w:rsidR="000A6749"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Įrangos žymėjimas CE ženklu. Atitikimas standartams LST</w:t>
            </w:r>
            <w:r w:rsid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</w:t>
            </w:r>
            <w:r w:rsidR="000A6749"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EN 81-20; 81-50; 81-70; 81-73</w:t>
            </w:r>
          </w:p>
        </w:tc>
        <w:tc>
          <w:tcPr>
            <w:tcW w:w="2755" w:type="dxa"/>
            <w:gridSpan w:val="2"/>
          </w:tcPr>
          <w:p w14:paraId="79BBD690" w14:textId="5DEE5CA9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623463A" w14:textId="1C65AC6B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249F8EA" w14:textId="0394435E" w:rsidR="00BE573A" w:rsidRPr="00C15C1E" w:rsidRDefault="00BE573A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0A6749" w:rsidRPr="005F42FC" w14:paraId="2C09810E" w14:textId="77777777" w:rsidTr="00BD78C1">
        <w:tc>
          <w:tcPr>
            <w:tcW w:w="1006" w:type="dxa"/>
          </w:tcPr>
          <w:p w14:paraId="0033F425" w14:textId="77777777" w:rsidR="000A6749" w:rsidRDefault="000A6749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9D5A7" w14:textId="3C415C96" w:rsidR="000A6749" w:rsidRDefault="000A6749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Bendrieji  reikalavimai atliekant darbus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912D1" w14:textId="67386EC3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</w:rPr>
            </w:pPr>
            <w:r>
              <w:rPr>
                <w:rFonts w:ascii="Trebuchet MS" w:eastAsia="Calibri" w:hAnsi="Trebuchet MS" w:cs="Tahoma"/>
                <w:noProof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</w:rPr>
              <w:t>Darbai turi būti atliekami vadovaujantis Lietuvos Respublikoje galiojančiais įstatymais,</w:t>
            </w:r>
          </w:p>
          <w:p w14:paraId="472F22A6" w14:textId="77777777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norminiais teisės aktais, standartais, statybos techniniais reglamentais, higienos normų reikalavimais ir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kitais susijusiais dokumentais.</w:t>
            </w:r>
          </w:p>
          <w:p w14:paraId="7CA14701" w14:textId="74428AD6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 privalo Darbus atlikti naudojantis savo įrankiais, mechanizmais ir medžiagomis. Visos</w:t>
            </w:r>
          </w:p>
          <w:p w14:paraId="522DEEB8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Darbų metu naudojamos medžiagos, montuojama įranga bei gaminiai turi būti nauji ir nenaudoti,</w:t>
            </w:r>
          </w:p>
          <w:p w14:paraId="09A9977E" w14:textId="77777777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sertifikuoti ES.</w:t>
            </w:r>
          </w:p>
          <w:p w14:paraId="462D8E11" w14:textId="0F52A123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 privalo Darbų vykdymo metu nepažeisti šalia Darbų zonos esančių komunikacijų,</w:t>
            </w:r>
          </w:p>
          <w:p w14:paraId="5CAFF319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pastato konstrukcijų, apdailos bei patalpose esančių įrenginių. Rangovas, pažeidęs komunikacijas, pastato</w:t>
            </w:r>
          </w:p>
          <w:p w14:paraId="650DE683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konstrukcijas, apdailą bei patalpose esančius įrenginius, per terminą, kurį raštu suderina su</w:t>
            </w:r>
          </w:p>
          <w:p w14:paraId="12E34AAD" w14:textId="77777777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Užsakovu, pažeidimus turės atstatyti savo lėšomis.</w:t>
            </w:r>
          </w:p>
          <w:p w14:paraId="61512706" w14:textId="34B4913C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 taip pat įsipareigoja užtikrinti greta</w:t>
            </w:r>
          </w:p>
          <w:p w14:paraId="0152FF8E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Darbų zonos ir joje esančių žmonių apsaugą nuo Darbų keliamų pavojų bei atsakyti už juos.</w:t>
            </w:r>
          </w:p>
          <w:p w14:paraId="68228D0D" w14:textId="0E34821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 privalo laikytis Lietuvos Respublikoje galiojančių įstatymų ir kitų teisės aktų nuostatų</w:t>
            </w:r>
          </w:p>
          <w:p w14:paraId="108A1AD8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bei užtikrinti, kad visi Rangovo samdomi darbuotojai jų laikytųsi. Rangovas garantuoja</w:t>
            </w:r>
          </w:p>
          <w:p w14:paraId="1D349DB9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lastRenderedPageBreak/>
              <w:t>Užsakovui nuostolių atlyginimą, jei Rangovas ar jo pavaldiniai nesilaikytų įstatymų ir kitų teisės aktų</w:t>
            </w:r>
          </w:p>
          <w:p w14:paraId="0693801A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reikalavimų.</w:t>
            </w:r>
          </w:p>
          <w:p w14:paraId="63A61A45" w14:textId="0F6F7749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 privalo laikytis priešgaisrinės saugos reikalavimų, saugos darbe, aplinkos saugos</w:t>
            </w:r>
          </w:p>
          <w:p w14:paraId="2EA5E6EA" w14:textId="77777777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taisyklių ir reikalavimų, vykdyti savo darbuotojų nelaimingų atsitikimų darbe tyrimą ir apskaitą.</w:t>
            </w:r>
          </w:p>
          <w:p w14:paraId="3AC94250" w14:textId="77777777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taip pat privalo laikytis objekto vidaus tvarkos taisyklių, apie kurias informuoja Užsakovas.</w:t>
            </w:r>
          </w:p>
          <w:p w14:paraId="3277D4C0" w14:textId="6C78175F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LiberationSerif" w:eastAsiaTheme="minorHAnsi" w:hAnsi="LiberationSerif" w:cs="LiberationSerif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 į kainą turi įsivertinti projektavimo (jei reikalaujama STR’e ar kitais Lietuvos Respublikos</w:t>
            </w:r>
          </w:p>
          <w:p w14:paraId="3A2999ED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galiojančiais įstatymais), reikiamų leidimų išėmimo, lifto pridavimo, reikiamų elektros kirtiklių</w:t>
            </w:r>
          </w:p>
          <w:p w14:paraId="2D7A1D8A" w14:textId="266D0164" w:rsidR="000A6749" w:rsidRPr="000A6749" w:rsidRDefault="000A6749" w:rsidP="00A16C4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pastatymo, pakilimo/palipimo priemones, grindų, sienų, baldų užsidengimo, naujo lifto įrangą ir kitą įrangą bei Darbus, būtinus pilnam lifto</w:t>
            </w:r>
          </w:p>
          <w:p w14:paraId="33C738FF" w14:textId="77777777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funkcionalumui užtikrinti, ir kitas išlaidas susijusias su Darbų atlikimu.</w:t>
            </w:r>
          </w:p>
          <w:p w14:paraId="1418EFA0" w14:textId="1F3F39AE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</w:rPr>
            </w:pPr>
            <w:r>
              <w:rPr>
                <w:rFonts w:ascii="Trebuchet MS" w:eastAsia="Calibri" w:hAnsi="Trebuchet MS" w:cs="Tahoma"/>
                <w:noProof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</w:rPr>
              <w:t>Rangovas turi įsitikinti, ar bus pakankamas elektros galingumas pastate pakeitus liftą.</w:t>
            </w:r>
          </w:p>
          <w:p w14:paraId="1BAD7B6F" w14:textId="57948534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-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Rangovas, atlikęs Darbus, įsipareigoja iki Darbų perdavimo-priėmimo akto pasirašymo, išgabenti</w:t>
            </w:r>
          </w:p>
          <w:p w14:paraId="69650E8A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po Darbų likusias statybines atliekas, atlikti generalinį lifto valymą, išvalyti patalpas, kuriose</w:t>
            </w:r>
          </w:p>
          <w:p w14:paraId="33F659F0" w14:textId="64EBAD55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dirbo.</w:t>
            </w:r>
          </w:p>
        </w:tc>
        <w:tc>
          <w:tcPr>
            <w:tcW w:w="2755" w:type="dxa"/>
            <w:gridSpan w:val="2"/>
          </w:tcPr>
          <w:p w14:paraId="0CE50E21" w14:textId="487BC7C7" w:rsidR="000A6749" w:rsidRPr="00C15C1E" w:rsidRDefault="000A6749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lastRenderedPageBreak/>
              <w:t>Atitinka / neatitinka</w:t>
            </w:r>
          </w:p>
        </w:tc>
        <w:tc>
          <w:tcPr>
            <w:tcW w:w="1647" w:type="dxa"/>
            <w:gridSpan w:val="2"/>
          </w:tcPr>
          <w:p w14:paraId="4A5BB578" w14:textId="41FF42EA" w:rsidR="000A6749" w:rsidRPr="00C15C1E" w:rsidRDefault="000A6749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Atitinka / neatitinka</w:t>
            </w:r>
          </w:p>
        </w:tc>
        <w:tc>
          <w:tcPr>
            <w:tcW w:w="2118" w:type="dxa"/>
          </w:tcPr>
          <w:p w14:paraId="3B4DA040" w14:textId="78B6E418" w:rsidR="000A6749" w:rsidRPr="00C15C1E" w:rsidRDefault="000A6749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Atitinka / neatitinka</w:t>
            </w:r>
          </w:p>
        </w:tc>
      </w:tr>
      <w:tr w:rsidR="000A6749" w:rsidRPr="005F42FC" w14:paraId="507F62F0" w14:textId="77777777" w:rsidTr="00BD78C1">
        <w:tc>
          <w:tcPr>
            <w:tcW w:w="1006" w:type="dxa"/>
          </w:tcPr>
          <w:p w14:paraId="707328F9" w14:textId="77777777" w:rsidR="000A6749" w:rsidRDefault="000A6749" w:rsidP="00BE573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CEEC" w14:textId="4EB5B497" w:rsidR="000A6749" w:rsidRDefault="000A6749" w:rsidP="00BE573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Pagrindiniai darbai: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55F79" w14:textId="598F60FC" w:rsidR="000A6749" w:rsidRPr="000A6749" w:rsidRDefault="00B91CBE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</w:t>
            </w:r>
            <w:r w:rsidR="000A6749"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Tiekėjas atliekantis lifto keitimo darbus, turi atkreipti dėmesį, kad visi darbai turės būti atlikti</w:t>
            </w:r>
          </w:p>
          <w:p w14:paraId="539C58F5" w14:textId="56BC92D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veikiančioje gydymo įstaigoje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,</w:t>
            </w: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todėl visi statybos – montavimo darbai turėtų būti</w:t>
            </w:r>
          </w:p>
          <w:p w14:paraId="300D8B18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organizuojami laikantis pacientų, jų lankytojų ir darbuotojų saugos ir sveikatos reikalavimų, kiek tai</w:t>
            </w:r>
          </w:p>
          <w:p w14:paraId="129DD444" w14:textId="77777777" w:rsidR="000A6749" w:rsidRP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įmanoma minimizuojant triukšmo, vibracijos, dulkių susidarymą ir plitimą į gydomosios ir kitokios</w:t>
            </w:r>
          </w:p>
          <w:p w14:paraId="754C9D5E" w14:textId="77777777" w:rsidR="000A6749" w:rsidRDefault="000A6749" w:rsidP="000A6749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A674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paskirties patalpas.</w:t>
            </w:r>
          </w:p>
          <w:p w14:paraId="007A628A" w14:textId="6284727D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</w:t>
            </w: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Liftas turės atitikti Techniniame reglamente „Liftai ir liftų saugos įtaisai“ išdėstytus saugos ir</w:t>
            </w:r>
          </w:p>
          <w:p w14:paraId="7222FD1B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sveikatos apsaugos reikalavimus ir kituose norminiuose teisės aktuose tokiems įrenginiams keliamus</w:t>
            </w:r>
          </w:p>
          <w:p w14:paraId="4354DEC2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reikalavimus bei šioje Techninėje specifikacijoje išdėstytus reikalavimus.</w:t>
            </w:r>
          </w:p>
          <w:p w14:paraId="29F297B6" w14:textId="186128C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</w:t>
            </w: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Ryšių sistema, avarinis apšvietimas bei vėdinimas turi būti suplanuotas ir pagamintas taip, kad</w:t>
            </w:r>
          </w:p>
          <w:p w14:paraId="5AB2F5C9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veiktų net ir nutrūkus normaliam energijos tiekimui. Jie turi veikti ne trumpiau nei 30 min. Pagrindine</w:t>
            </w:r>
          </w:p>
          <w:p w14:paraId="1E8C039A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lastRenderedPageBreak/>
              <w:t>lifto sustojimo aikštele laikoma aikštelė pirmame aukšte, joje turi būti įrengtas lifto išjungimas.</w:t>
            </w:r>
          </w:p>
          <w:p w14:paraId="7C72EDC7" w14:textId="700317C2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Kiekviename lifto sustojimų aukšte, virš arba šalia lifto kabinos, turi būti indikacija švieslentėje,</w:t>
            </w:r>
          </w:p>
          <w:p w14:paraId="1886E05C" w14:textId="77777777" w:rsidR="000A6749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kurioje matytųsi liftų kabinos judėjimo kryptis ir padėtis (aukštas).</w:t>
            </w:r>
          </w:p>
          <w:p w14:paraId="1EE0258D" w14:textId="04E45B91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</w:t>
            </w: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Liftai turi būti pateikti su visa reikalinga jų montavimui, bandymui, įteisinimui ir eksploatacijai</w:t>
            </w:r>
          </w:p>
          <w:p w14:paraId="180D6133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reikalinga dokumentacija: pasais, naudojimo instrukcijomis, kokybės ir atitikties įvertinimo</w:t>
            </w:r>
          </w:p>
          <w:p w14:paraId="5456A63C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pažymėjimais ir k t. Įrangos naudojimo instrukcijos ir kiti lydintys dokumentai turi būti pateikti</w:t>
            </w:r>
          </w:p>
          <w:p w14:paraId="670F8B14" w14:textId="77777777" w:rsid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lietuvių kalbomis.</w:t>
            </w:r>
          </w:p>
          <w:p w14:paraId="1F6E3002" w14:textId="6DD8150E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  </w:t>
            </w: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Gavus signalą „gaisras“ iš ligoninės apsaugos pulto, liftai turi automatiškai leistis į sustojimą</w:t>
            </w:r>
          </w:p>
          <w:p w14:paraId="61347E5D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pirmame aukšte ir išlaipinti keleivius. Jei gaisro signalas pirmame aukšte – keleivių išlaipinimas turi</w:t>
            </w:r>
          </w:p>
          <w:p w14:paraId="35E0A282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būti numatytas kitame aukšte. Dingus elektros įtampai, liftuose turi būti numatytas automatinis</w:t>
            </w:r>
          </w:p>
          <w:p w14:paraId="05C71E36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keleivių išlaisvinimas, užsidegti avarinis kabinos apšvietimas ir automatiškai įsijungti kabinos</w:t>
            </w:r>
          </w:p>
          <w:p w14:paraId="42DEADF2" w14:textId="77777777" w:rsidR="00B91CBE" w:rsidRP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vėdinimas. Pagrindinis lifto pavaros variklis turi būti apsaugotas nuo trumpojo jungimo srovių ir nuo</w:t>
            </w:r>
          </w:p>
          <w:p w14:paraId="2B2448A1" w14:textId="77777777" w:rsid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B91CB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perkrovos.</w:t>
            </w:r>
          </w:p>
          <w:p w14:paraId="19C9EDF5" w14:textId="32E879EA" w:rsidR="00B91CBE" w:rsidRDefault="00B91CBE" w:rsidP="00B91CBE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 Liftas turi būti pritaikytas naudoti negalią turintiems asmenims.</w:t>
            </w:r>
          </w:p>
        </w:tc>
        <w:tc>
          <w:tcPr>
            <w:tcW w:w="2755" w:type="dxa"/>
            <w:gridSpan w:val="2"/>
          </w:tcPr>
          <w:p w14:paraId="72BA88A6" w14:textId="392CB5DE" w:rsidR="000A6749" w:rsidRDefault="000A6749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lastRenderedPageBreak/>
              <w:t>Atitinka / neatitinka</w:t>
            </w:r>
          </w:p>
        </w:tc>
        <w:tc>
          <w:tcPr>
            <w:tcW w:w="1647" w:type="dxa"/>
            <w:gridSpan w:val="2"/>
          </w:tcPr>
          <w:p w14:paraId="79192E6E" w14:textId="0349D680" w:rsidR="000A6749" w:rsidRDefault="000A6749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Atitinka / neatitinka</w:t>
            </w:r>
          </w:p>
        </w:tc>
        <w:tc>
          <w:tcPr>
            <w:tcW w:w="2118" w:type="dxa"/>
          </w:tcPr>
          <w:p w14:paraId="561721FA" w14:textId="42B69F9A" w:rsidR="000A6749" w:rsidRDefault="000A6749" w:rsidP="00BE573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Atitinka / neatitinka</w:t>
            </w:r>
          </w:p>
        </w:tc>
      </w:tr>
    </w:tbl>
    <w:p w14:paraId="2225B00F" w14:textId="1B843F17" w:rsidR="003D4C5D" w:rsidRDefault="003D4C5D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rebuchet MS" w:eastAsia="Calibri" w:hAnsi="Trebuchet MS" w:cs="Times New Roman"/>
          <w:b/>
          <w:bCs/>
          <w:u w:val="single"/>
        </w:rPr>
      </w:pPr>
    </w:p>
    <w:p w14:paraId="14A13C64" w14:textId="77777777" w:rsidR="003D4C5D" w:rsidRDefault="003D4C5D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rebuchet MS" w:eastAsia="Calibri" w:hAnsi="Trebuchet MS" w:cs="Times New Roman"/>
          <w:b/>
          <w:bCs/>
          <w:u w:val="single"/>
        </w:rPr>
      </w:pPr>
    </w:p>
    <w:p w14:paraId="0EE4CD59" w14:textId="427DA87D" w:rsidR="003D4C5D" w:rsidRDefault="00BE573A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Į prekės kainą turi būti įskaičiuoti visi pristatymo, šachtos parengimo ir kiti tinkamam prietaiso naudojimui reikalingi darbai </w:t>
      </w:r>
      <w:r w:rsidR="009B11E5">
        <w:rPr>
          <w:rFonts w:ascii="Trebuchet MS" w:eastAsia="Calibri" w:hAnsi="Trebuchet MS" w:cs="Times New Roman"/>
        </w:rPr>
        <w:t xml:space="preserve">bei dokumentai </w:t>
      </w:r>
      <w:r>
        <w:rPr>
          <w:rFonts w:ascii="Trebuchet MS" w:eastAsia="Calibri" w:hAnsi="Trebuchet MS" w:cs="Times New Roman"/>
        </w:rPr>
        <w:t>tokie kaip: Esamo lif</w:t>
      </w:r>
      <w:r w:rsidR="00A54742">
        <w:rPr>
          <w:rFonts w:ascii="Trebuchet MS" w:eastAsia="Calibri" w:hAnsi="Trebuchet MS" w:cs="Times New Roman"/>
        </w:rPr>
        <w:t>to</w:t>
      </w:r>
      <w:r w:rsidR="00313738">
        <w:rPr>
          <w:rFonts w:ascii="Trebuchet MS" w:eastAsia="Calibri" w:hAnsi="Trebuchet MS" w:cs="Times New Roman"/>
        </w:rPr>
        <w:t xml:space="preserve"> išmontavimo darbai,</w:t>
      </w:r>
      <w:r w:rsidR="007A493B" w:rsidRPr="007A493B">
        <w:rPr>
          <w:rFonts w:ascii="Trebuchet MS" w:eastAsia="Calibri" w:hAnsi="Trebuchet MS" w:cs="Times New Roman"/>
        </w:rPr>
        <w:t xml:space="preserve"> </w:t>
      </w:r>
      <w:r w:rsidR="007A493B">
        <w:rPr>
          <w:rFonts w:ascii="Trebuchet MS" w:eastAsia="Calibri" w:hAnsi="Trebuchet MS" w:cs="Times New Roman"/>
        </w:rPr>
        <w:t>Elektros inst</w:t>
      </w:r>
      <w:r w:rsidR="00325F83">
        <w:rPr>
          <w:rFonts w:ascii="Trebuchet MS" w:eastAsia="Calibri" w:hAnsi="Trebuchet MS" w:cs="Times New Roman"/>
        </w:rPr>
        <w:t xml:space="preserve">aliacijos pritaikymas naujam liftui, </w:t>
      </w:r>
      <w:r w:rsidR="007A493B">
        <w:rPr>
          <w:rFonts w:ascii="Trebuchet MS" w:eastAsia="Calibri" w:hAnsi="Trebuchet MS" w:cs="Times New Roman"/>
        </w:rPr>
        <w:t>šachtos paruošimas,</w:t>
      </w:r>
      <w:r w:rsidR="00325F83">
        <w:rPr>
          <w:rFonts w:ascii="Trebuchet MS" w:eastAsia="Calibri" w:hAnsi="Trebuchet MS" w:cs="Times New Roman"/>
        </w:rPr>
        <w:t xml:space="preserve"> naujo lifto sumontavimo darbai </w:t>
      </w:r>
      <w:r>
        <w:rPr>
          <w:rFonts w:ascii="Trebuchet MS" w:eastAsia="Calibri" w:hAnsi="Trebuchet MS" w:cs="Times New Roman"/>
        </w:rPr>
        <w:t>angų aptaisymas</w:t>
      </w:r>
      <w:r w:rsidR="00313738">
        <w:rPr>
          <w:rFonts w:ascii="Trebuchet MS" w:eastAsia="Calibri" w:hAnsi="Trebuchet MS" w:cs="Times New Roman"/>
        </w:rPr>
        <w:t xml:space="preserve"> ne mažiau kaip 50cm</w:t>
      </w:r>
      <w:r w:rsidR="007A493B">
        <w:rPr>
          <w:rFonts w:ascii="Trebuchet MS" w:eastAsia="Calibri" w:hAnsi="Trebuchet MS" w:cs="Times New Roman"/>
        </w:rPr>
        <w:t xml:space="preserve"> aplink lifto angas kiekviename aukšte (</w:t>
      </w:r>
      <w:r>
        <w:rPr>
          <w:rFonts w:ascii="Trebuchet MS" w:eastAsia="Calibri" w:hAnsi="Trebuchet MS" w:cs="Times New Roman"/>
        </w:rPr>
        <w:t>glaistymas, dažymas, grindų atstatymas</w:t>
      </w:r>
      <w:r w:rsidR="007A493B">
        <w:rPr>
          <w:rFonts w:ascii="Trebuchet MS" w:eastAsia="Calibri" w:hAnsi="Trebuchet MS" w:cs="Times New Roman"/>
        </w:rPr>
        <w:t>)</w:t>
      </w:r>
      <w:r w:rsidR="00325F83">
        <w:rPr>
          <w:rFonts w:ascii="Trebuchet MS" w:eastAsia="Calibri" w:hAnsi="Trebuchet MS" w:cs="Times New Roman"/>
        </w:rPr>
        <w:t>,</w:t>
      </w:r>
      <w:r w:rsidR="00F75F35">
        <w:rPr>
          <w:rFonts w:ascii="Trebuchet MS" w:eastAsia="Calibri" w:hAnsi="Trebuchet MS" w:cs="Times New Roman"/>
        </w:rPr>
        <w:t xml:space="preserve"> </w:t>
      </w:r>
      <w:r w:rsidR="009B11E5" w:rsidRPr="009B11E5">
        <w:rPr>
          <w:rFonts w:ascii="Trebuchet MS" w:eastAsia="Calibri" w:hAnsi="Trebuchet MS" w:cs="Times New Roman"/>
        </w:rPr>
        <w:t>parengia ir pateikia Užsakovui išpildomąją nuotrauką (lifto šachtai)</w:t>
      </w:r>
      <w:r w:rsidR="009B11E5">
        <w:rPr>
          <w:rFonts w:ascii="Trebuchet MS" w:eastAsia="Calibri" w:hAnsi="Trebuchet MS" w:cs="Times New Roman"/>
        </w:rPr>
        <w:t>.</w:t>
      </w:r>
    </w:p>
    <w:p w14:paraId="4908C467" w14:textId="77777777" w:rsidR="000A6749" w:rsidRPr="00BE573A" w:rsidRDefault="000A674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rebuchet MS" w:eastAsia="Calibri" w:hAnsi="Trebuchet MS" w:cs="Times New Roman"/>
        </w:rPr>
      </w:pPr>
    </w:p>
    <w:sectPr w:rsidR="000A6749" w:rsidRPr="00BE573A" w:rsidSect="00ED2FB0">
      <w:pgSz w:w="16838" w:h="11906" w:orient="landscape"/>
      <w:pgMar w:top="0" w:right="678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1142" w14:textId="77777777" w:rsidR="000C013B" w:rsidRDefault="000C013B" w:rsidP="004B5A18">
      <w:pPr>
        <w:spacing w:after="0" w:line="240" w:lineRule="auto"/>
      </w:pPr>
      <w:r>
        <w:separator/>
      </w:r>
    </w:p>
  </w:endnote>
  <w:endnote w:type="continuationSeparator" w:id="0">
    <w:p w14:paraId="236E7EA2" w14:textId="77777777" w:rsidR="000C013B" w:rsidRDefault="000C013B" w:rsidP="004B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F314" w14:textId="77777777" w:rsidR="000C013B" w:rsidRDefault="000C013B" w:rsidP="004B5A18">
      <w:pPr>
        <w:spacing w:after="0" w:line="240" w:lineRule="auto"/>
      </w:pPr>
      <w:r>
        <w:separator/>
      </w:r>
    </w:p>
  </w:footnote>
  <w:footnote w:type="continuationSeparator" w:id="0">
    <w:p w14:paraId="30B2E03B" w14:textId="77777777" w:rsidR="000C013B" w:rsidRDefault="000C013B" w:rsidP="004B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94DD7E"/>
    <w:styleLink w:val="WW8Num61"/>
    <w:lvl w:ilvl="0">
      <w:start w:val="1"/>
      <w:numFmt w:val="decimal"/>
      <w:lvlText w:val="%1.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A1DDF4"/>
    <w:multiLevelType w:val="hybridMultilevel"/>
    <w:tmpl w:val="89F4E07A"/>
    <w:lvl w:ilvl="0" w:tplc="62D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8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79D"/>
    <w:multiLevelType w:val="hybridMultilevel"/>
    <w:tmpl w:val="58CAB7D4"/>
    <w:lvl w:ilvl="0" w:tplc="68C4970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52"/>
    <w:multiLevelType w:val="multilevel"/>
    <w:tmpl w:val="9924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28499"/>
    <w:multiLevelType w:val="hybridMultilevel"/>
    <w:tmpl w:val="E0B2B558"/>
    <w:lvl w:ilvl="0" w:tplc="765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E922"/>
    <w:multiLevelType w:val="hybridMultilevel"/>
    <w:tmpl w:val="39AA834C"/>
    <w:lvl w:ilvl="0" w:tplc="7930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9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E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3D9EA3"/>
    <w:multiLevelType w:val="hybridMultilevel"/>
    <w:tmpl w:val="DDF83082"/>
    <w:lvl w:ilvl="0" w:tplc="7964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7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2B186BA4"/>
    <w:multiLevelType w:val="hybridMultilevel"/>
    <w:tmpl w:val="EDEC2396"/>
    <w:lvl w:ilvl="0" w:tplc="EF9274F8"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E0EFB"/>
    <w:multiLevelType w:val="hybridMultilevel"/>
    <w:tmpl w:val="CF384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F58E8"/>
    <w:multiLevelType w:val="hybridMultilevel"/>
    <w:tmpl w:val="C348422C"/>
    <w:lvl w:ilvl="0" w:tplc="1C34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3F5C"/>
    <w:multiLevelType w:val="hybridMultilevel"/>
    <w:tmpl w:val="2C505CB8"/>
    <w:lvl w:ilvl="0" w:tplc="8CD6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251C4"/>
    <w:multiLevelType w:val="hybridMultilevel"/>
    <w:tmpl w:val="72BE6A8E"/>
    <w:lvl w:ilvl="0" w:tplc="7A827080"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529CB"/>
    <w:multiLevelType w:val="hybridMultilevel"/>
    <w:tmpl w:val="C8EC9C72"/>
    <w:lvl w:ilvl="0" w:tplc="3FAE75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E2BD2"/>
    <w:multiLevelType w:val="hybridMultilevel"/>
    <w:tmpl w:val="B1464F86"/>
    <w:lvl w:ilvl="0" w:tplc="FB00B7A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66237"/>
    <w:multiLevelType w:val="multilevel"/>
    <w:tmpl w:val="73FABA76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4819FE"/>
    <w:multiLevelType w:val="hybridMultilevel"/>
    <w:tmpl w:val="9B2A01CE"/>
    <w:lvl w:ilvl="0" w:tplc="9278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F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B56A"/>
    <w:multiLevelType w:val="hybridMultilevel"/>
    <w:tmpl w:val="2F5EAA40"/>
    <w:lvl w:ilvl="0" w:tplc="D24A2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4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2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3E9C7AA"/>
    <w:multiLevelType w:val="hybridMultilevel"/>
    <w:tmpl w:val="C64249EE"/>
    <w:lvl w:ilvl="0" w:tplc="B3F65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0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C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E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79164">
    <w:abstractNumId w:val="21"/>
  </w:num>
  <w:num w:numId="2" w16cid:durableId="903028525">
    <w:abstractNumId w:val="6"/>
  </w:num>
  <w:num w:numId="3" w16cid:durableId="28943908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-76"/>
          </w:tabs>
          <w:ind w:left="-76" w:firstLine="0"/>
        </w:pPr>
        <w:rPr>
          <w:sz w:val="22"/>
          <w:szCs w:val="22"/>
        </w:rPr>
      </w:lvl>
    </w:lvlOverride>
  </w:num>
  <w:num w:numId="4" w16cid:durableId="1243836437">
    <w:abstractNumId w:val="0"/>
  </w:num>
  <w:num w:numId="5" w16cid:durableId="869609227">
    <w:abstractNumId w:val="15"/>
  </w:num>
  <w:num w:numId="6" w16cid:durableId="1177385034">
    <w:abstractNumId w:val="11"/>
  </w:num>
  <w:num w:numId="7" w16cid:durableId="1085028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259603">
    <w:abstractNumId w:val="2"/>
  </w:num>
  <w:num w:numId="9" w16cid:durableId="1636325219">
    <w:abstractNumId w:val="13"/>
  </w:num>
  <w:num w:numId="10" w16cid:durableId="1045564783">
    <w:abstractNumId w:val="10"/>
  </w:num>
  <w:num w:numId="11" w16cid:durableId="77559038">
    <w:abstractNumId w:val="3"/>
  </w:num>
  <w:num w:numId="12" w16cid:durableId="1026759135">
    <w:abstractNumId w:val="18"/>
  </w:num>
  <w:num w:numId="13" w16cid:durableId="40136092">
    <w:abstractNumId w:val="17"/>
  </w:num>
  <w:num w:numId="14" w16cid:durableId="586963428">
    <w:abstractNumId w:val="20"/>
  </w:num>
  <w:num w:numId="15" w16cid:durableId="1517623022">
    <w:abstractNumId w:val="7"/>
  </w:num>
  <w:num w:numId="16" w16cid:durableId="1334727124">
    <w:abstractNumId w:val="19"/>
  </w:num>
  <w:num w:numId="17" w16cid:durableId="1944025857">
    <w:abstractNumId w:val="4"/>
  </w:num>
  <w:num w:numId="18" w16cid:durableId="2039504908">
    <w:abstractNumId w:val="1"/>
  </w:num>
  <w:num w:numId="19" w16cid:durableId="489172473">
    <w:abstractNumId w:val="5"/>
  </w:num>
  <w:num w:numId="20" w16cid:durableId="42146006">
    <w:abstractNumId w:val="12"/>
  </w:num>
  <w:num w:numId="21" w16cid:durableId="1510607773">
    <w:abstractNumId w:val="22"/>
  </w:num>
  <w:num w:numId="22" w16cid:durableId="475145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960014">
    <w:abstractNumId w:val="16"/>
  </w:num>
  <w:num w:numId="24" w16cid:durableId="1918897140">
    <w:abstractNumId w:val="14"/>
  </w:num>
  <w:num w:numId="25" w16cid:durableId="1809282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10F02"/>
    <w:rsid w:val="00011606"/>
    <w:rsid w:val="00016EDB"/>
    <w:rsid w:val="000311AB"/>
    <w:rsid w:val="00035824"/>
    <w:rsid w:val="00041E88"/>
    <w:rsid w:val="00047412"/>
    <w:rsid w:val="000501A2"/>
    <w:rsid w:val="00050342"/>
    <w:rsid w:val="000522BF"/>
    <w:rsid w:val="000631F4"/>
    <w:rsid w:val="00063B59"/>
    <w:rsid w:val="00066E15"/>
    <w:rsid w:val="00067668"/>
    <w:rsid w:val="00082480"/>
    <w:rsid w:val="00082E99"/>
    <w:rsid w:val="000873A2"/>
    <w:rsid w:val="00093D56"/>
    <w:rsid w:val="0009439C"/>
    <w:rsid w:val="00096496"/>
    <w:rsid w:val="000A1C2E"/>
    <w:rsid w:val="000A2E1F"/>
    <w:rsid w:val="000A2F2D"/>
    <w:rsid w:val="000A3A94"/>
    <w:rsid w:val="000A6749"/>
    <w:rsid w:val="000B3D32"/>
    <w:rsid w:val="000C013B"/>
    <w:rsid w:val="000C480D"/>
    <w:rsid w:val="000D0581"/>
    <w:rsid w:val="000D407D"/>
    <w:rsid w:val="000E14B2"/>
    <w:rsid w:val="000E1C27"/>
    <w:rsid w:val="000E63C9"/>
    <w:rsid w:val="000F2E97"/>
    <w:rsid w:val="000F30E9"/>
    <w:rsid w:val="000F3F7E"/>
    <w:rsid w:val="00107565"/>
    <w:rsid w:val="00111CEC"/>
    <w:rsid w:val="00112E66"/>
    <w:rsid w:val="001171EF"/>
    <w:rsid w:val="0013737D"/>
    <w:rsid w:val="0014239F"/>
    <w:rsid w:val="001449B0"/>
    <w:rsid w:val="00156338"/>
    <w:rsid w:val="00156528"/>
    <w:rsid w:val="00165FCE"/>
    <w:rsid w:val="0019009F"/>
    <w:rsid w:val="0019262D"/>
    <w:rsid w:val="00195BA3"/>
    <w:rsid w:val="001A0612"/>
    <w:rsid w:val="001A17F0"/>
    <w:rsid w:val="001A4766"/>
    <w:rsid w:val="001D3D60"/>
    <w:rsid w:val="001E69F7"/>
    <w:rsid w:val="001E6C82"/>
    <w:rsid w:val="001E6D33"/>
    <w:rsid w:val="001F073D"/>
    <w:rsid w:val="001F0B39"/>
    <w:rsid w:val="002001B2"/>
    <w:rsid w:val="0020166D"/>
    <w:rsid w:val="002063D6"/>
    <w:rsid w:val="002112BB"/>
    <w:rsid w:val="0021363B"/>
    <w:rsid w:val="002164AC"/>
    <w:rsid w:val="00225904"/>
    <w:rsid w:val="00227824"/>
    <w:rsid w:val="00233102"/>
    <w:rsid w:val="00236C26"/>
    <w:rsid w:val="00242315"/>
    <w:rsid w:val="0025110A"/>
    <w:rsid w:val="00252213"/>
    <w:rsid w:val="00262607"/>
    <w:rsid w:val="00270D21"/>
    <w:rsid w:val="002715E1"/>
    <w:rsid w:val="002770BB"/>
    <w:rsid w:val="0028235D"/>
    <w:rsid w:val="00282ECD"/>
    <w:rsid w:val="0028761D"/>
    <w:rsid w:val="00290575"/>
    <w:rsid w:val="00292883"/>
    <w:rsid w:val="00294FF6"/>
    <w:rsid w:val="002976A5"/>
    <w:rsid w:val="002A0FE7"/>
    <w:rsid w:val="002A11CA"/>
    <w:rsid w:val="002A2362"/>
    <w:rsid w:val="002B2C84"/>
    <w:rsid w:val="002C74CE"/>
    <w:rsid w:val="002E0A29"/>
    <w:rsid w:val="002E54D1"/>
    <w:rsid w:val="002E595B"/>
    <w:rsid w:val="003017D7"/>
    <w:rsid w:val="00301DDD"/>
    <w:rsid w:val="00304A22"/>
    <w:rsid w:val="00310357"/>
    <w:rsid w:val="00311993"/>
    <w:rsid w:val="00312F42"/>
    <w:rsid w:val="00313738"/>
    <w:rsid w:val="00317605"/>
    <w:rsid w:val="003225CA"/>
    <w:rsid w:val="00323FE2"/>
    <w:rsid w:val="00325F83"/>
    <w:rsid w:val="003268DE"/>
    <w:rsid w:val="00334EF1"/>
    <w:rsid w:val="00336BF5"/>
    <w:rsid w:val="003402BE"/>
    <w:rsid w:val="00346A5D"/>
    <w:rsid w:val="00347656"/>
    <w:rsid w:val="00351C94"/>
    <w:rsid w:val="00352449"/>
    <w:rsid w:val="003650B6"/>
    <w:rsid w:val="00366812"/>
    <w:rsid w:val="00366B4F"/>
    <w:rsid w:val="00367658"/>
    <w:rsid w:val="003700EF"/>
    <w:rsid w:val="003739CD"/>
    <w:rsid w:val="0037564C"/>
    <w:rsid w:val="003769DA"/>
    <w:rsid w:val="00376C43"/>
    <w:rsid w:val="003810BD"/>
    <w:rsid w:val="00382435"/>
    <w:rsid w:val="00383CEB"/>
    <w:rsid w:val="00383EDB"/>
    <w:rsid w:val="00385921"/>
    <w:rsid w:val="0038642B"/>
    <w:rsid w:val="00391600"/>
    <w:rsid w:val="00397A6C"/>
    <w:rsid w:val="003A1322"/>
    <w:rsid w:val="003C03DB"/>
    <w:rsid w:val="003C70F6"/>
    <w:rsid w:val="003D4C5D"/>
    <w:rsid w:val="003F3769"/>
    <w:rsid w:val="004002BB"/>
    <w:rsid w:val="00412179"/>
    <w:rsid w:val="004153F5"/>
    <w:rsid w:val="00415876"/>
    <w:rsid w:val="0044066C"/>
    <w:rsid w:val="00450495"/>
    <w:rsid w:val="004528D5"/>
    <w:rsid w:val="00456EDC"/>
    <w:rsid w:val="0046403D"/>
    <w:rsid w:val="00472885"/>
    <w:rsid w:val="00475550"/>
    <w:rsid w:val="00477292"/>
    <w:rsid w:val="00477B08"/>
    <w:rsid w:val="00483527"/>
    <w:rsid w:val="004B1F49"/>
    <w:rsid w:val="004B3137"/>
    <w:rsid w:val="004B5839"/>
    <w:rsid w:val="004B5A18"/>
    <w:rsid w:val="004C2875"/>
    <w:rsid w:val="004C483C"/>
    <w:rsid w:val="004C7E72"/>
    <w:rsid w:val="004D185B"/>
    <w:rsid w:val="004D461A"/>
    <w:rsid w:val="004E55F4"/>
    <w:rsid w:val="004F1749"/>
    <w:rsid w:val="00501721"/>
    <w:rsid w:val="0050182A"/>
    <w:rsid w:val="00510BC9"/>
    <w:rsid w:val="00512859"/>
    <w:rsid w:val="00512BE1"/>
    <w:rsid w:val="005210D2"/>
    <w:rsid w:val="005252BB"/>
    <w:rsid w:val="005466B8"/>
    <w:rsid w:val="005503BF"/>
    <w:rsid w:val="00553BC8"/>
    <w:rsid w:val="005719D2"/>
    <w:rsid w:val="0057286B"/>
    <w:rsid w:val="005738A7"/>
    <w:rsid w:val="005739E2"/>
    <w:rsid w:val="00590A54"/>
    <w:rsid w:val="005C0258"/>
    <w:rsid w:val="005C1B01"/>
    <w:rsid w:val="005C302A"/>
    <w:rsid w:val="005C7CC6"/>
    <w:rsid w:val="005C7EF3"/>
    <w:rsid w:val="005D1140"/>
    <w:rsid w:val="005D157D"/>
    <w:rsid w:val="005D4512"/>
    <w:rsid w:val="005D5EDD"/>
    <w:rsid w:val="005E7E4F"/>
    <w:rsid w:val="005F42FC"/>
    <w:rsid w:val="00604E14"/>
    <w:rsid w:val="00606E76"/>
    <w:rsid w:val="00607D26"/>
    <w:rsid w:val="0061057A"/>
    <w:rsid w:val="006203C8"/>
    <w:rsid w:val="00632F2D"/>
    <w:rsid w:val="0063543F"/>
    <w:rsid w:val="00642B0E"/>
    <w:rsid w:val="00645E77"/>
    <w:rsid w:val="006706B3"/>
    <w:rsid w:val="006735C0"/>
    <w:rsid w:val="006766AA"/>
    <w:rsid w:val="00677D46"/>
    <w:rsid w:val="00680019"/>
    <w:rsid w:val="006835AD"/>
    <w:rsid w:val="006901B7"/>
    <w:rsid w:val="00693DF4"/>
    <w:rsid w:val="006A017F"/>
    <w:rsid w:val="006A0504"/>
    <w:rsid w:val="006A4187"/>
    <w:rsid w:val="006B2136"/>
    <w:rsid w:val="006B2649"/>
    <w:rsid w:val="006C1BC5"/>
    <w:rsid w:val="006C5173"/>
    <w:rsid w:val="006D086F"/>
    <w:rsid w:val="006D3FA3"/>
    <w:rsid w:val="006E2ABE"/>
    <w:rsid w:val="006E4A8C"/>
    <w:rsid w:val="006E501E"/>
    <w:rsid w:val="006F18C6"/>
    <w:rsid w:val="006F4CB8"/>
    <w:rsid w:val="00703EF9"/>
    <w:rsid w:val="0071163A"/>
    <w:rsid w:val="00711FB9"/>
    <w:rsid w:val="00713D4C"/>
    <w:rsid w:val="007147EB"/>
    <w:rsid w:val="00717463"/>
    <w:rsid w:val="007377F4"/>
    <w:rsid w:val="007439A4"/>
    <w:rsid w:val="00754B98"/>
    <w:rsid w:val="007643CD"/>
    <w:rsid w:val="007646E5"/>
    <w:rsid w:val="007651F1"/>
    <w:rsid w:val="00770859"/>
    <w:rsid w:val="00784391"/>
    <w:rsid w:val="0078441A"/>
    <w:rsid w:val="00786575"/>
    <w:rsid w:val="00787E97"/>
    <w:rsid w:val="00794C8D"/>
    <w:rsid w:val="0079642A"/>
    <w:rsid w:val="007A493B"/>
    <w:rsid w:val="007B3CF8"/>
    <w:rsid w:val="007B4A22"/>
    <w:rsid w:val="007C4C91"/>
    <w:rsid w:val="007C4CAC"/>
    <w:rsid w:val="007C4E8D"/>
    <w:rsid w:val="007C7F2F"/>
    <w:rsid w:val="007D01F7"/>
    <w:rsid w:val="007D06AB"/>
    <w:rsid w:val="007E2675"/>
    <w:rsid w:val="00800843"/>
    <w:rsid w:val="00804BC3"/>
    <w:rsid w:val="008063BB"/>
    <w:rsid w:val="008156FA"/>
    <w:rsid w:val="00821B2B"/>
    <w:rsid w:val="0083717A"/>
    <w:rsid w:val="00841EDB"/>
    <w:rsid w:val="00870B52"/>
    <w:rsid w:val="00872D14"/>
    <w:rsid w:val="0087631C"/>
    <w:rsid w:val="008A2A94"/>
    <w:rsid w:val="008A46FA"/>
    <w:rsid w:val="008A524D"/>
    <w:rsid w:val="008A70B4"/>
    <w:rsid w:val="008A72BE"/>
    <w:rsid w:val="008B2F2C"/>
    <w:rsid w:val="008C49D2"/>
    <w:rsid w:val="008C53F4"/>
    <w:rsid w:val="008D574E"/>
    <w:rsid w:val="008F4571"/>
    <w:rsid w:val="009003EF"/>
    <w:rsid w:val="00905B72"/>
    <w:rsid w:val="009101A0"/>
    <w:rsid w:val="00914EE8"/>
    <w:rsid w:val="00917915"/>
    <w:rsid w:val="00920D79"/>
    <w:rsid w:val="00951991"/>
    <w:rsid w:val="009521B4"/>
    <w:rsid w:val="00953FBC"/>
    <w:rsid w:val="00955EB4"/>
    <w:rsid w:val="0095629D"/>
    <w:rsid w:val="00962370"/>
    <w:rsid w:val="00983B9E"/>
    <w:rsid w:val="0098749D"/>
    <w:rsid w:val="009A026C"/>
    <w:rsid w:val="009A0E01"/>
    <w:rsid w:val="009A33D3"/>
    <w:rsid w:val="009A4B0A"/>
    <w:rsid w:val="009B11E5"/>
    <w:rsid w:val="009B7713"/>
    <w:rsid w:val="009C51C6"/>
    <w:rsid w:val="009D0BD6"/>
    <w:rsid w:val="009D4418"/>
    <w:rsid w:val="009F5421"/>
    <w:rsid w:val="009F7F23"/>
    <w:rsid w:val="00A01CFF"/>
    <w:rsid w:val="00A027B3"/>
    <w:rsid w:val="00A16C42"/>
    <w:rsid w:val="00A279B3"/>
    <w:rsid w:val="00A301C6"/>
    <w:rsid w:val="00A31C35"/>
    <w:rsid w:val="00A3229D"/>
    <w:rsid w:val="00A349AC"/>
    <w:rsid w:val="00A406F6"/>
    <w:rsid w:val="00A54742"/>
    <w:rsid w:val="00A54B9D"/>
    <w:rsid w:val="00A551F2"/>
    <w:rsid w:val="00A677D7"/>
    <w:rsid w:val="00A72EFC"/>
    <w:rsid w:val="00A741A0"/>
    <w:rsid w:val="00A80520"/>
    <w:rsid w:val="00A8250A"/>
    <w:rsid w:val="00A91B8E"/>
    <w:rsid w:val="00A928CD"/>
    <w:rsid w:val="00A93B68"/>
    <w:rsid w:val="00A9516D"/>
    <w:rsid w:val="00A95AB7"/>
    <w:rsid w:val="00AA3A02"/>
    <w:rsid w:val="00AA47D1"/>
    <w:rsid w:val="00AB69CA"/>
    <w:rsid w:val="00AC43A5"/>
    <w:rsid w:val="00AD13B1"/>
    <w:rsid w:val="00AD2301"/>
    <w:rsid w:val="00AE224F"/>
    <w:rsid w:val="00B068A6"/>
    <w:rsid w:val="00B06BE4"/>
    <w:rsid w:val="00B15968"/>
    <w:rsid w:val="00B20C6E"/>
    <w:rsid w:val="00B225F1"/>
    <w:rsid w:val="00B304C3"/>
    <w:rsid w:val="00B33812"/>
    <w:rsid w:val="00B42040"/>
    <w:rsid w:val="00B54496"/>
    <w:rsid w:val="00B55538"/>
    <w:rsid w:val="00B745E3"/>
    <w:rsid w:val="00B81926"/>
    <w:rsid w:val="00B829EF"/>
    <w:rsid w:val="00B84275"/>
    <w:rsid w:val="00B91264"/>
    <w:rsid w:val="00B91CBE"/>
    <w:rsid w:val="00B95609"/>
    <w:rsid w:val="00BA67B1"/>
    <w:rsid w:val="00BC40CA"/>
    <w:rsid w:val="00BD35F5"/>
    <w:rsid w:val="00BD78C1"/>
    <w:rsid w:val="00BE573A"/>
    <w:rsid w:val="00BE7B12"/>
    <w:rsid w:val="00C043D6"/>
    <w:rsid w:val="00C04AFB"/>
    <w:rsid w:val="00C119A3"/>
    <w:rsid w:val="00C119B4"/>
    <w:rsid w:val="00C161A7"/>
    <w:rsid w:val="00C21B8A"/>
    <w:rsid w:val="00C27C34"/>
    <w:rsid w:val="00C356E0"/>
    <w:rsid w:val="00C41B0C"/>
    <w:rsid w:val="00C42A2B"/>
    <w:rsid w:val="00C537E0"/>
    <w:rsid w:val="00C71E0E"/>
    <w:rsid w:val="00C73AA9"/>
    <w:rsid w:val="00C874E8"/>
    <w:rsid w:val="00C93378"/>
    <w:rsid w:val="00C976E9"/>
    <w:rsid w:val="00CA2359"/>
    <w:rsid w:val="00CB135F"/>
    <w:rsid w:val="00CB20A3"/>
    <w:rsid w:val="00CD0033"/>
    <w:rsid w:val="00CD07C5"/>
    <w:rsid w:val="00CD6FB2"/>
    <w:rsid w:val="00CD73DA"/>
    <w:rsid w:val="00CE4B1E"/>
    <w:rsid w:val="00CF6E7B"/>
    <w:rsid w:val="00D010B0"/>
    <w:rsid w:val="00D05308"/>
    <w:rsid w:val="00D05D75"/>
    <w:rsid w:val="00D1550C"/>
    <w:rsid w:val="00D300C0"/>
    <w:rsid w:val="00D3796D"/>
    <w:rsid w:val="00D461C9"/>
    <w:rsid w:val="00D543BB"/>
    <w:rsid w:val="00D61E57"/>
    <w:rsid w:val="00D71307"/>
    <w:rsid w:val="00D72BF5"/>
    <w:rsid w:val="00D77EBB"/>
    <w:rsid w:val="00D90579"/>
    <w:rsid w:val="00D94FB6"/>
    <w:rsid w:val="00D97701"/>
    <w:rsid w:val="00DA3ED7"/>
    <w:rsid w:val="00DA4533"/>
    <w:rsid w:val="00DB1D52"/>
    <w:rsid w:val="00DB220D"/>
    <w:rsid w:val="00DB4CF1"/>
    <w:rsid w:val="00DC6A40"/>
    <w:rsid w:val="00DD7B09"/>
    <w:rsid w:val="00DE04B9"/>
    <w:rsid w:val="00DE5BC8"/>
    <w:rsid w:val="00DE6362"/>
    <w:rsid w:val="00DF4EE4"/>
    <w:rsid w:val="00DF5D9E"/>
    <w:rsid w:val="00E02578"/>
    <w:rsid w:val="00E16DA2"/>
    <w:rsid w:val="00E300C1"/>
    <w:rsid w:val="00E42D2F"/>
    <w:rsid w:val="00E5309F"/>
    <w:rsid w:val="00E62913"/>
    <w:rsid w:val="00E63751"/>
    <w:rsid w:val="00E6522B"/>
    <w:rsid w:val="00E67050"/>
    <w:rsid w:val="00E726AA"/>
    <w:rsid w:val="00E738C1"/>
    <w:rsid w:val="00E75783"/>
    <w:rsid w:val="00E84C10"/>
    <w:rsid w:val="00EA034F"/>
    <w:rsid w:val="00EB317E"/>
    <w:rsid w:val="00EC12C8"/>
    <w:rsid w:val="00EC4C8A"/>
    <w:rsid w:val="00ED1DB7"/>
    <w:rsid w:val="00ED2FB0"/>
    <w:rsid w:val="00ED58BD"/>
    <w:rsid w:val="00ED7ED5"/>
    <w:rsid w:val="00EE41FC"/>
    <w:rsid w:val="00EF1384"/>
    <w:rsid w:val="00EF1967"/>
    <w:rsid w:val="00F04070"/>
    <w:rsid w:val="00F20770"/>
    <w:rsid w:val="00F273FE"/>
    <w:rsid w:val="00F27B45"/>
    <w:rsid w:val="00F34137"/>
    <w:rsid w:val="00F42631"/>
    <w:rsid w:val="00F43A8B"/>
    <w:rsid w:val="00F476B6"/>
    <w:rsid w:val="00F5349E"/>
    <w:rsid w:val="00F6067B"/>
    <w:rsid w:val="00F630CC"/>
    <w:rsid w:val="00F72482"/>
    <w:rsid w:val="00F73B1B"/>
    <w:rsid w:val="00F753DF"/>
    <w:rsid w:val="00F75F35"/>
    <w:rsid w:val="00F81589"/>
    <w:rsid w:val="00F90546"/>
    <w:rsid w:val="00FA5A1E"/>
    <w:rsid w:val="00FA73E9"/>
    <w:rsid w:val="00FA75CB"/>
    <w:rsid w:val="00FA786B"/>
    <w:rsid w:val="00FB091F"/>
    <w:rsid w:val="00FB1BC4"/>
    <w:rsid w:val="00FD75D2"/>
    <w:rsid w:val="00FE238D"/>
    <w:rsid w:val="00FF3646"/>
    <w:rsid w:val="051007BB"/>
    <w:rsid w:val="05949B1C"/>
    <w:rsid w:val="11210511"/>
    <w:rsid w:val="21A663BE"/>
    <w:rsid w:val="27AC9FE7"/>
    <w:rsid w:val="2AC80015"/>
    <w:rsid w:val="2E634496"/>
    <w:rsid w:val="2FAE7544"/>
    <w:rsid w:val="38CF4743"/>
    <w:rsid w:val="4073A664"/>
    <w:rsid w:val="416128EB"/>
    <w:rsid w:val="4298D023"/>
    <w:rsid w:val="4577D189"/>
    <w:rsid w:val="46877424"/>
    <w:rsid w:val="46D842FC"/>
    <w:rsid w:val="4DA4FCB2"/>
    <w:rsid w:val="4F04D4EA"/>
    <w:rsid w:val="510F9A63"/>
    <w:rsid w:val="54A6F186"/>
    <w:rsid w:val="58E66095"/>
    <w:rsid w:val="5A67C146"/>
    <w:rsid w:val="6183D8EE"/>
    <w:rsid w:val="6FA3672F"/>
    <w:rsid w:val="72B00AD7"/>
    <w:rsid w:val="7384819F"/>
    <w:rsid w:val="7A1FBF36"/>
    <w:rsid w:val="7EDA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A3"/>
  <w15:chartTrackingRefBased/>
  <w15:docId w15:val="{EC92B4EF-D6A9-4A4E-A88D-8DB36D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4B9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B5A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754B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754B9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4B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754B98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qFormat/>
    <w:rsid w:val="00754B98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numbering" w:customStyle="1" w:styleId="WW8Num61">
    <w:name w:val="WW8Num61"/>
    <w:rsid w:val="00475550"/>
    <w:pPr>
      <w:numPr>
        <w:numId w:val="4"/>
      </w:numPr>
    </w:pPr>
  </w:style>
  <w:style w:type="table" w:customStyle="1" w:styleId="TableGrid33">
    <w:name w:val="Table Grid33"/>
    <w:basedOn w:val="prastojilentel"/>
    <w:uiPriority w:val="39"/>
    <w:rsid w:val="00475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sid w:val="004B5A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sid w:val="004B5A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4B5A18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5A18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CharStyle3">
    <w:name w:val="Char Style 3"/>
    <w:basedOn w:val="Numatytasispastraiposriftas"/>
    <w:link w:val="Style2"/>
    <w:rsid w:val="00DB220D"/>
    <w:rPr>
      <w:shd w:val="clear" w:color="auto" w:fill="FFFFFF"/>
    </w:rPr>
  </w:style>
  <w:style w:type="paragraph" w:customStyle="1" w:styleId="Style2">
    <w:name w:val="Style 2"/>
    <w:basedOn w:val="prastasis"/>
    <w:link w:val="CharStyle3"/>
    <w:rsid w:val="00DB220D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82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82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2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56528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5423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Ernesta</cp:lastModifiedBy>
  <cp:revision>5</cp:revision>
  <cp:lastPrinted>2024-10-29T09:04:00Z</cp:lastPrinted>
  <dcterms:created xsi:type="dcterms:W3CDTF">2025-10-01T07:03:00Z</dcterms:created>
  <dcterms:modified xsi:type="dcterms:W3CDTF">2025-10-03T09:20:00Z</dcterms:modified>
</cp:coreProperties>
</file>