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BA889" w14:textId="783F8079" w:rsidR="00234BB4" w:rsidRPr="00511212" w:rsidRDefault="00234BB4" w:rsidP="00234BB4">
      <w:pPr>
        <w:keepNext/>
        <w:keepLines/>
        <w:spacing w:before="240"/>
        <w:jc w:val="center"/>
        <w:outlineLvl w:val="0"/>
        <w:rPr>
          <w:rFonts w:ascii="Times New Roman" w:eastAsiaTheme="majorEastAsia" w:hAnsi="Times New Roman" w:cs="Times New Roman"/>
          <w:b/>
          <w:caps/>
          <w:sz w:val="24"/>
          <w:szCs w:val="24"/>
        </w:rPr>
      </w:pPr>
      <w:r w:rsidRPr="00511212">
        <w:rPr>
          <w:rFonts w:ascii="Times New Roman" w:eastAsiaTheme="majorEastAsia" w:hAnsi="Times New Roman" w:cs="Times New Roman"/>
          <w:b/>
          <w:caps/>
          <w:sz w:val="24"/>
          <w:szCs w:val="24"/>
        </w:rPr>
        <w:t>VAKCINŲ TRANSPORTAVIMO PASLAUGOS TECHNINĖ SPECIFIKACIJA</w:t>
      </w:r>
    </w:p>
    <w:p w14:paraId="52BD7872" w14:textId="77777777" w:rsidR="00234BB4" w:rsidRPr="00511212" w:rsidRDefault="00234BB4" w:rsidP="00234BB4">
      <w:pPr>
        <w:tabs>
          <w:tab w:val="left" w:pos="993"/>
        </w:tabs>
        <w:contextualSpacing/>
        <w:rPr>
          <w:rFonts w:ascii="Times New Roman" w:hAnsi="Times New Roman" w:cs="Times New Roman"/>
        </w:rPr>
      </w:pPr>
    </w:p>
    <w:p w14:paraId="49C27DD0" w14:textId="31239EE4" w:rsidR="00234BB4" w:rsidRPr="00511212" w:rsidRDefault="006423AD" w:rsidP="006423AD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234BB4" w:rsidRPr="00511212">
        <w:rPr>
          <w:rFonts w:ascii="Times New Roman" w:hAnsi="Times New Roman" w:cs="Times New Roman"/>
        </w:rPr>
        <w:t>Atsižvelgiant į Lietuvos Respublikos ir Europos Komisijos 2020 m. birželio 18 d. susitarimą dėl Lietuvos dalyvavimo bendrame Europos Sąjungos COVID-19 ligai gydyti (koronaviruso infekcijai) skirtų vakcinų pirkime, vykdomas (COVID-19) vakcinų pervežimo paslaugos (toliau – Paslaugos) pirkimas.</w:t>
      </w:r>
    </w:p>
    <w:p w14:paraId="45616A95" w14:textId="25D3A948" w:rsidR="00234BB4" w:rsidRPr="00511212" w:rsidRDefault="00234BB4" w:rsidP="00234BB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511212">
        <w:rPr>
          <w:rFonts w:ascii="Times New Roman" w:hAnsi="Times New Roman" w:cs="Times New Roman"/>
        </w:rPr>
        <w:t>Paslaugos pagal Sveikatos apsaugos ministerijos Ekstremalių sveikatai situacijų centro (toliau – Užsakovo) poreikį, turi būti teikiamos visomis savaitės dienomis (įskaitant šventines ir nedarbo dienas).</w:t>
      </w:r>
    </w:p>
    <w:p w14:paraId="6F51A5D2" w14:textId="02C58479" w:rsidR="00234BB4" w:rsidRPr="00234BB4" w:rsidRDefault="006423AD" w:rsidP="00234BB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34BB4" w:rsidRPr="00234BB4">
        <w:rPr>
          <w:rFonts w:ascii="Times New Roman" w:hAnsi="Times New Roman" w:cs="Times New Roman"/>
        </w:rPr>
        <w:t>. Paslaugų tiekėjas pasiūlymo pateikimo metu privalo laikytis Geros platinimo praktikos, kurios reikalavimai yra išdėstyti 2013 m. lapkričio 5 d. Gairėse dėl žmonėms skirtų vaistų geros platinimo praktikos (2013/C 343/01) ir būti įsidiegęs ISO 9001:2015 arba lygiavertę kokybės vadybos sistemą vaistų didmeninio platinimo ir/arba vaistų transportavimo srityje. Pateikiamas akredituotos įstaigos išduotas sertifikatas, kad tiekėjo taikoma kokybės vadybos sistema atitinka ISO 9001:2015 arba lygiaverčio standarto reikalavimus.</w:t>
      </w:r>
    </w:p>
    <w:p w14:paraId="27A82E53" w14:textId="063504F5" w:rsidR="00234BB4" w:rsidRPr="00D0719C" w:rsidRDefault="006423AD" w:rsidP="00234BB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34BB4" w:rsidRPr="00D0719C">
        <w:rPr>
          <w:rFonts w:ascii="Times New Roman" w:hAnsi="Times New Roman" w:cs="Times New Roman"/>
        </w:rPr>
        <w:t xml:space="preserve">. Vykdydamos Sutartį šalys vadovaujasi Lietuvos Respublikos sveikatos apsaugos ministro 2005 m. gegužės 9 d. įsakymu Nr. V-374 „Dėl vardinių vaistinių preparatų įsigijimo taisyklių patvirtinimo“. </w:t>
      </w:r>
    </w:p>
    <w:p w14:paraId="7A05E144" w14:textId="5106EA7E" w:rsidR="00234BB4" w:rsidRPr="00511212" w:rsidRDefault="006423AD" w:rsidP="00234BB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234BB4">
        <w:rPr>
          <w:rFonts w:ascii="Times New Roman" w:hAnsi="Times New Roman" w:cs="Times New Roman"/>
        </w:rPr>
        <w:t xml:space="preserve">. </w:t>
      </w:r>
      <w:r w:rsidR="00234BB4" w:rsidRPr="00511212">
        <w:rPr>
          <w:rFonts w:ascii="Times New Roman" w:hAnsi="Times New Roman" w:cs="Times New Roman"/>
        </w:rPr>
        <w:t>Preliminari vakcinų saugojimo vieta – A. Mickevičiaus g. 107, Nemenčinė. Tiekėjas turi įsivertinti, kad vakcinų saugojimo vieta gali keistis arba būti kelios vakcinų saugojimo vietos (apie tai Užsakovas informuoja ne vėliau kaip 2 d. d. iki pervežimo dienos).</w:t>
      </w:r>
    </w:p>
    <w:p w14:paraId="4E9FF9F8" w14:textId="7D0FA583" w:rsidR="00234BB4" w:rsidRPr="00511212" w:rsidRDefault="006423AD" w:rsidP="00234BB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234BB4">
        <w:rPr>
          <w:rFonts w:ascii="Times New Roman" w:hAnsi="Times New Roman" w:cs="Times New Roman"/>
        </w:rPr>
        <w:t xml:space="preserve">. </w:t>
      </w:r>
      <w:r w:rsidR="00234BB4" w:rsidRPr="00511212">
        <w:rPr>
          <w:rFonts w:ascii="Times New Roman" w:hAnsi="Times New Roman" w:cs="Times New Roman"/>
        </w:rPr>
        <w:t>Transportuojant  vakcinas iš vakcinų saugojimo vietos pakrovimą ir supakavimą į transportavimo dėžę iš šaldiklių ar šaldymo įrenginių atlieka Tiekėjas.</w:t>
      </w:r>
    </w:p>
    <w:p w14:paraId="6A457A21" w14:textId="248CE3F2" w:rsidR="00234BB4" w:rsidRPr="00511212" w:rsidRDefault="006423AD" w:rsidP="00234BB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234BB4">
        <w:rPr>
          <w:rFonts w:ascii="Times New Roman" w:hAnsi="Times New Roman" w:cs="Times New Roman"/>
        </w:rPr>
        <w:t xml:space="preserve">. </w:t>
      </w:r>
      <w:r w:rsidR="00234BB4" w:rsidRPr="00511212">
        <w:rPr>
          <w:rFonts w:ascii="Times New Roman" w:hAnsi="Times New Roman" w:cs="Times New Roman"/>
        </w:rPr>
        <w:t>Tiekėjas atvykęs į Asmens sveikatos priežiūros įstaigą (toliau – ASPĮ) ar Užsakovo nurodytą pristatymo vietą vakcinų pakuotę patalpina į Gavėjo nurodytą saugojimo vietą. Tiekėjas už šalčio grandinę, vakcinų apsaugą nuo pažeidimų, falsifikavimo ir vagysčių atsako:  nuo vakcinų perkėlimo į transportavimo dėžes iki vakcinos patalpinimo į ASPĮ ar Gavėjo nurodytą vietą (vakcinų transportavimo atveju iš Užsakovo sandėlio); Užsakovas skubos atveju gali prašyti Tiekėjo, kad paslaugos būtų suteiktos per trumpesnį Užsakovo ir Tiekėjo suderintą terminą.</w:t>
      </w:r>
    </w:p>
    <w:p w14:paraId="066B386E" w14:textId="58622ED9" w:rsidR="00234BB4" w:rsidRPr="00511212" w:rsidRDefault="006423AD" w:rsidP="00234BB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234BB4">
        <w:rPr>
          <w:rFonts w:ascii="Times New Roman" w:hAnsi="Times New Roman" w:cs="Times New Roman"/>
        </w:rPr>
        <w:t xml:space="preserve">. </w:t>
      </w:r>
      <w:r w:rsidR="00234BB4" w:rsidRPr="00511212">
        <w:rPr>
          <w:rFonts w:ascii="Times New Roman" w:hAnsi="Times New Roman" w:cs="Times New Roman"/>
        </w:rPr>
        <w:t xml:space="preserve">Į pasiūlyme nurodytus įkainius turi būti įskaičiuota atvykimo į vakcinų saugojimo vietą kaina ir grįžimo iš paskutinio vakcinų pristatymo taško kaina, taip pat visa reikalinga įranga vakcinoms gabenti t. y dėžės, šaldymo elementai, temperatūros matavimo prietaisai, iškrovimo, pakrovimo paslaugos bei kitos reikalingos priemonės. </w:t>
      </w:r>
    </w:p>
    <w:p w14:paraId="5A6091C7" w14:textId="40B36EFF" w:rsidR="00234BB4" w:rsidRPr="00511212" w:rsidRDefault="006423AD" w:rsidP="00234BB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234BB4">
        <w:rPr>
          <w:rFonts w:ascii="Times New Roman" w:hAnsi="Times New Roman" w:cs="Times New Roman"/>
        </w:rPr>
        <w:t xml:space="preserve">. </w:t>
      </w:r>
      <w:r w:rsidR="00234BB4" w:rsidRPr="00511212">
        <w:rPr>
          <w:rFonts w:ascii="Times New Roman" w:hAnsi="Times New Roman" w:cs="Times New Roman"/>
        </w:rPr>
        <w:t>Atsižvelgiant į  vakcinos gamintojo rekomendacijas, vakcinos turi būti transportuojamos, naudojant šaldymo elementus, +2° – +8°C priklausomai nuo Užsakovo nurodymų ir laikantis gamintojo patvirtintų vaistinio preparato charakteristikų santraukos reikalavimų. Transportavimo dėžės turi būti izoliuotos, standartizuotos, skirtos vaistinių preparatų transportavimui nuo +2° – +8°C temperatūros ribose ir validuotos (</w:t>
      </w:r>
      <w:bookmarkStart w:id="0" w:name="_Hlk91751434"/>
      <w:r w:rsidR="00234BB4" w:rsidRPr="00511212">
        <w:rPr>
          <w:rFonts w:ascii="Times New Roman" w:hAnsi="Times New Roman" w:cs="Times New Roman"/>
        </w:rPr>
        <w:t>pateikiamas IQ/OQ/PQ protokolas išduotas nepriklausomos testavimo įstaigos per 5 d. d. nuo sutarties pasirašymo</w:t>
      </w:r>
      <w:bookmarkEnd w:id="0"/>
      <w:r w:rsidR="00234BB4" w:rsidRPr="00511212">
        <w:rPr>
          <w:rFonts w:ascii="Times New Roman" w:hAnsi="Times New Roman" w:cs="Times New Roman"/>
        </w:rPr>
        <w:t>). Tai turi būti nurodyta transportavimo dėžės gamintojo specifikacijose, sertifikatuose, validacijos dokumentuose. Vakcinų pakuotės (kartoninės dėžutės, flakonai) negali turėti tiesioginio kontakto su šaldymo elementais.</w:t>
      </w:r>
    </w:p>
    <w:p w14:paraId="45C55383" w14:textId="677C8F7E" w:rsidR="00234BB4" w:rsidRPr="00D0719C" w:rsidRDefault="00234BB4" w:rsidP="00234BB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423A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. </w:t>
      </w:r>
      <w:r w:rsidRPr="00D0719C">
        <w:rPr>
          <w:rFonts w:ascii="Times New Roman" w:hAnsi="Times New Roman" w:cs="Times New Roman"/>
        </w:rPr>
        <w:t>Tiekėjas privalo užtikrinti temperatūrinį režimą bei jo atsekamumą sertifikuotais temperatūros matavimo prietaisais (sertifikatus pateikti, prieš pradedant teikti paslaugas) temperatūrą transportavimo dėžės viduje viso transportavimo metu registruojant ne rečiau kaip kas 2 minutes, +2° – +8°C viso transportavimo metu. Temperatūra registruojama pagal vakcinos gamintojo patvirtintas gabenimo rekomendacijas ribose nuo +2° – +8°C temperatūros ribose.</w:t>
      </w:r>
    </w:p>
    <w:p w14:paraId="3E21A8B9" w14:textId="140E803A" w:rsidR="00234BB4" w:rsidRPr="00D0719C" w:rsidRDefault="00234BB4" w:rsidP="00234BB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423A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</w:t>
      </w:r>
      <w:r w:rsidRPr="00D0719C">
        <w:rPr>
          <w:rFonts w:ascii="Times New Roman" w:hAnsi="Times New Roman" w:cs="Times New Roman"/>
        </w:rPr>
        <w:t xml:space="preserve">Tiekėjo sugeneruojama gabenimo temperatūros ataskaita per 2 darbo dienas nuo vakcinų iškrovimo pateikiama Užsakovui el. paštu nemencine@essc.sam.lt. Panaudotus registratorius tiekėjas utilizuoja teisės aktų nustatyta tvarka. </w:t>
      </w:r>
    </w:p>
    <w:p w14:paraId="2C529CC5" w14:textId="12626361" w:rsidR="00234BB4" w:rsidRPr="00D0719C" w:rsidRDefault="00234BB4" w:rsidP="00234BB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423A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Pr="00D0719C">
        <w:rPr>
          <w:rFonts w:ascii="Times New Roman" w:hAnsi="Times New Roman" w:cs="Times New Roman"/>
        </w:rPr>
        <w:t xml:space="preserve">Tiekėjas, pristatęs vakcinas gavėjams kartu pateikia suteiktų paslaugų pristatymo dokumentus (Perdavimo – Priėmimo aktą). </w:t>
      </w:r>
    </w:p>
    <w:p w14:paraId="78550A0E" w14:textId="70512DDF" w:rsidR="00234BB4" w:rsidRPr="00511212" w:rsidRDefault="00234BB4" w:rsidP="00234BB4">
      <w:pPr>
        <w:tabs>
          <w:tab w:val="left" w:pos="993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423A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Pr="00511212">
        <w:rPr>
          <w:rFonts w:ascii="Times New Roman" w:hAnsi="Times New Roman" w:cs="Times New Roman"/>
        </w:rPr>
        <w:t>Tiekėjas, gavęs užsakymą, garantuoja prekių tiekimą nurodytais adresais pristatant tinkamos kokybės nustatytą prekių kiekį ne vėliau kaip per 2 darbo dienas.</w:t>
      </w:r>
    </w:p>
    <w:p w14:paraId="716FA8C7" w14:textId="0DC99AC0" w:rsidR="00234BB4" w:rsidRPr="00511212" w:rsidRDefault="00234BB4" w:rsidP="006423AD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423A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Pr="00511212">
        <w:rPr>
          <w:rFonts w:ascii="Times New Roman" w:hAnsi="Times New Roman" w:cs="Times New Roman"/>
        </w:rPr>
        <w:t xml:space="preserve">Tiekėjas privalo Užsakovui persiųsti bet kokią informaciją, kuri gali turėti įtakos vakcinos kokybei. </w:t>
      </w:r>
    </w:p>
    <w:p w14:paraId="63AAD77F" w14:textId="32C78E58" w:rsidR="00234BB4" w:rsidRPr="00511212" w:rsidRDefault="00234BB4" w:rsidP="006423AD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423A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Pr="00511212">
        <w:rPr>
          <w:rFonts w:ascii="Times New Roman" w:hAnsi="Times New Roman" w:cs="Times New Roman"/>
        </w:rPr>
        <w:t xml:space="preserve"> Pristatymų laiko ir vietų grafikas bei vakcinų kiekis su Tiekėju suderinamas ne vėliau kaip likus 2 dienoms iki prekių transportavimo. Logistinių sutrikimų yra galimi vėlavimai arba vakcinų kokybiniai neatitikimai, todėl vakcina transportavimo dieną gali būti neišduota. </w:t>
      </w:r>
    </w:p>
    <w:p w14:paraId="2C1A110F" w14:textId="74C3A225" w:rsidR="00234BB4" w:rsidRPr="00234BB4" w:rsidRDefault="00234BB4" w:rsidP="00234BB4">
      <w:pPr>
        <w:spacing w:after="0" w:line="240" w:lineRule="auto"/>
        <w:rPr>
          <w:rFonts w:ascii="Times New Roman" w:hAnsi="Times New Roman" w:cs="Times New Roman"/>
        </w:rPr>
      </w:pPr>
      <w:r w:rsidRPr="00234BB4">
        <w:rPr>
          <w:rFonts w:ascii="Times New Roman" w:hAnsi="Times New Roman" w:cs="Times New Roman"/>
        </w:rPr>
        <w:t>1</w:t>
      </w:r>
      <w:r w:rsidR="006423AD">
        <w:rPr>
          <w:rFonts w:ascii="Times New Roman" w:hAnsi="Times New Roman" w:cs="Times New Roman"/>
        </w:rPr>
        <w:t>6</w:t>
      </w:r>
      <w:r w:rsidRPr="00234BB4">
        <w:rPr>
          <w:rFonts w:ascii="Times New Roman" w:hAnsi="Times New Roman" w:cs="Times New Roman"/>
        </w:rPr>
        <w:t>. Tiekėjas atsako už transportavimo metu pažeistas transportuojamas vakcinas.</w:t>
      </w:r>
    </w:p>
    <w:p w14:paraId="7F0D31D4" w14:textId="2AEF05BE" w:rsidR="00234BB4" w:rsidRPr="00511212" w:rsidRDefault="00234BB4" w:rsidP="00234BB4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423A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 </w:t>
      </w:r>
      <w:r w:rsidRPr="00511212">
        <w:rPr>
          <w:rFonts w:ascii="Times New Roman" w:hAnsi="Times New Roman" w:cs="Times New Roman"/>
        </w:rPr>
        <w:t xml:space="preserve">Preliminarus kiekis iki </w:t>
      </w:r>
      <w:r w:rsidRPr="00511212">
        <w:rPr>
          <w:rFonts w:ascii="Times New Roman" w:hAnsi="Times New Roman" w:cs="Times New Roman"/>
          <w:lang w:val="en-US"/>
        </w:rPr>
        <w:t>30</w:t>
      </w:r>
      <w:r w:rsidRPr="00511212">
        <w:rPr>
          <w:rFonts w:ascii="Times New Roman" w:hAnsi="Times New Roman" w:cs="Times New Roman"/>
        </w:rPr>
        <w:t xml:space="preserve"> dėžučių per savaitę. Preliminarūs dėžių išmatavimai: 94</w:t>
      </w:r>
      <w:r w:rsidRPr="00511212">
        <w:rPr>
          <w:rFonts w:ascii="Times New Roman" w:eastAsia="Arial" w:hAnsi="Times New Roman" w:cs="Times New Roman"/>
        </w:rPr>
        <w:t xml:space="preserve"> mm x 62 mm x 50 mm. </w:t>
      </w:r>
    </w:p>
    <w:p w14:paraId="58F968F0" w14:textId="406FA3F0" w:rsidR="00234BB4" w:rsidRDefault="00234BB4" w:rsidP="00C85D0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Arial" w:hAnsi="Times New Roman" w:cs="Times New Roman"/>
        </w:rPr>
        <w:t>1</w:t>
      </w:r>
      <w:r w:rsidR="006423AD">
        <w:rPr>
          <w:rFonts w:ascii="Times New Roman" w:eastAsia="Arial" w:hAnsi="Times New Roman" w:cs="Times New Roman"/>
        </w:rPr>
        <w:t>8</w:t>
      </w:r>
      <w:r>
        <w:rPr>
          <w:rFonts w:ascii="Times New Roman" w:eastAsia="Arial" w:hAnsi="Times New Roman" w:cs="Times New Roman"/>
        </w:rPr>
        <w:t xml:space="preserve">. </w:t>
      </w:r>
      <w:r w:rsidRPr="00511212">
        <w:rPr>
          <w:rFonts w:ascii="Times New Roman" w:eastAsia="Arial" w:hAnsi="Times New Roman" w:cs="Times New Roman"/>
        </w:rPr>
        <w:t xml:space="preserve"> Sutartis sudaroma 3 metų laikotarpiui.</w:t>
      </w:r>
    </w:p>
    <w:sectPr w:rsidR="00234BB4" w:rsidSect="003D232F">
      <w:headerReference w:type="first" r:id="rId7"/>
      <w:footerReference w:type="first" r:id="rId8"/>
      <w:pgSz w:w="11906" w:h="16838"/>
      <w:pgMar w:top="1696" w:right="567" w:bottom="1134" w:left="1701" w:header="1134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2CF57" w14:textId="77777777" w:rsidR="007F4715" w:rsidRDefault="007F4715" w:rsidP="007659A3">
      <w:pPr>
        <w:spacing w:after="0" w:line="240" w:lineRule="auto"/>
      </w:pPr>
      <w:r>
        <w:separator/>
      </w:r>
    </w:p>
  </w:endnote>
  <w:endnote w:type="continuationSeparator" w:id="0">
    <w:p w14:paraId="4DC468EA" w14:textId="77777777" w:rsidR="007F4715" w:rsidRDefault="007F4715" w:rsidP="00765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BA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88F5" w14:textId="77777777" w:rsidR="00132B91" w:rsidRDefault="00C85D0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t>2</w:t>
    </w:r>
    <w:r>
      <w:rPr>
        <w:noProof/>
      </w:rPr>
      <w:fldChar w:fldCharType="end"/>
    </w:r>
  </w:p>
  <w:p w14:paraId="03480237" w14:textId="77777777" w:rsidR="00132B91" w:rsidRDefault="00132B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32175" w14:textId="77777777" w:rsidR="007F4715" w:rsidRDefault="007F4715" w:rsidP="007659A3">
      <w:pPr>
        <w:spacing w:after="0" w:line="240" w:lineRule="auto"/>
      </w:pPr>
      <w:r>
        <w:separator/>
      </w:r>
    </w:p>
  </w:footnote>
  <w:footnote w:type="continuationSeparator" w:id="0">
    <w:p w14:paraId="64B9C8FB" w14:textId="77777777" w:rsidR="007F4715" w:rsidRDefault="007F4715" w:rsidP="00765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B3F" w14:textId="77777777" w:rsidR="00132B91" w:rsidRPr="00E7502D" w:rsidRDefault="00132B91" w:rsidP="00E750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A19A3"/>
    <w:multiLevelType w:val="multilevel"/>
    <w:tmpl w:val="C868CDCE"/>
    <w:lvl w:ilvl="0">
      <w:start w:val="6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" w15:restartNumberingAfterBreak="0">
    <w:nsid w:val="3F4618F9"/>
    <w:multiLevelType w:val="multilevel"/>
    <w:tmpl w:val="8920F598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0AF328B"/>
    <w:multiLevelType w:val="hybridMultilevel"/>
    <w:tmpl w:val="ECA4FB2E"/>
    <w:lvl w:ilvl="0" w:tplc="042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D5FBA"/>
    <w:multiLevelType w:val="multilevel"/>
    <w:tmpl w:val="B58C5D20"/>
    <w:lvl w:ilvl="0">
      <w:start w:val="2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A8A2A25"/>
    <w:multiLevelType w:val="hybridMultilevel"/>
    <w:tmpl w:val="ECA4FB2E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B2C36"/>
    <w:multiLevelType w:val="multilevel"/>
    <w:tmpl w:val="B58C5D20"/>
    <w:lvl w:ilvl="0">
      <w:start w:val="2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9291924"/>
    <w:multiLevelType w:val="multilevel"/>
    <w:tmpl w:val="705605B8"/>
    <w:lvl w:ilvl="0">
      <w:start w:val="2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DD97E8A"/>
    <w:multiLevelType w:val="hybridMultilevel"/>
    <w:tmpl w:val="9F5ACC44"/>
    <w:lvl w:ilvl="0" w:tplc="FB3AACB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i w:val="0"/>
        <w:iCs w:val="0"/>
      </w:rPr>
    </w:lvl>
    <w:lvl w:ilvl="1" w:tplc="04270019">
      <w:start w:val="1"/>
      <w:numFmt w:val="lowerLetter"/>
      <w:lvlText w:val="%2."/>
      <w:lvlJc w:val="left"/>
      <w:pPr>
        <w:ind w:left="5409" w:hanging="360"/>
      </w:pPr>
    </w:lvl>
    <w:lvl w:ilvl="2" w:tplc="0427001B" w:tentative="1">
      <w:start w:val="1"/>
      <w:numFmt w:val="lowerRoman"/>
      <w:lvlText w:val="%3."/>
      <w:lvlJc w:val="right"/>
      <w:pPr>
        <w:ind w:left="6129" w:hanging="180"/>
      </w:pPr>
    </w:lvl>
    <w:lvl w:ilvl="3" w:tplc="0427000F" w:tentative="1">
      <w:start w:val="1"/>
      <w:numFmt w:val="decimal"/>
      <w:lvlText w:val="%4."/>
      <w:lvlJc w:val="left"/>
      <w:pPr>
        <w:ind w:left="6849" w:hanging="360"/>
      </w:pPr>
    </w:lvl>
    <w:lvl w:ilvl="4" w:tplc="04270019" w:tentative="1">
      <w:start w:val="1"/>
      <w:numFmt w:val="lowerLetter"/>
      <w:lvlText w:val="%5."/>
      <w:lvlJc w:val="left"/>
      <w:pPr>
        <w:ind w:left="7569" w:hanging="360"/>
      </w:pPr>
    </w:lvl>
    <w:lvl w:ilvl="5" w:tplc="0427001B" w:tentative="1">
      <w:start w:val="1"/>
      <w:numFmt w:val="lowerRoman"/>
      <w:lvlText w:val="%6."/>
      <w:lvlJc w:val="right"/>
      <w:pPr>
        <w:ind w:left="8289" w:hanging="180"/>
      </w:pPr>
    </w:lvl>
    <w:lvl w:ilvl="6" w:tplc="0427000F" w:tentative="1">
      <w:start w:val="1"/>
      <w:numFmt w:val="decimal"/>
      <w:lvlText w:val="%7."/>
      <w:lvlJc w:val="left"/>
      <w:pPr>
        <w:ind w:left="9009" w:hanging="360"/>
      </w:pPr>
    </w:lvl>
    <w:lvl w:ilvl="7" w:tplc="04270019" w:tentative="1">
      <w:start w:val="1"/>
      <w:numFmt w:val="lowerLetter"/>
      <w:lvlText w:val="%8."/>
      <w:lvlJc w:val="left"/>
      <w:pPr>
        <w:ind w:left="9729" w:hanging="360"/>
      </w:pPr>
    </w:lvl>
    <w:lvl w:ilvl="8" w:tplc="0427001B" w:tentative="1">
      <w:start w:val="1"/>
      <w:numFmt w:val="lowerRoman"/>
      <w:lvlText w:val="%9."/>
      <w:lvlJc w:val="right"/>
      <w:pPr>
        <w:ind w:left="10449" w:hanging="180"/>
      </w:pPr>
    </w:lvl>
  </w:abstractNum>
  <w:abstractNum w:abstractNumId="8" w15:restartNumberingAfterBreak="0">
    <w:nsid w:val="756D2226"/>
    <w:multiLevelType w:val="hybridMultilevel"/>
    <w:tmpl w:val="55D66AB4"/>
    <w:lvl w:ilvl="0" w:tplc="7CA8E114">
      <w:start w:val="4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102336763">
    <w:abstractNumId w:val="7"/>
  </w:num>
  <w:num w:numId="2" w16cid:durableId="1876768938">
    <w:abstractNumId w:val="1"/>
  </w:num>
  <w:num w:numId="3" w16cid:durableId="11498412">
    <w:abstractNumId w:val="5"/>
  </w:num>
  <w:num w:numId="4" w16cid:durableId="458958760">
    <w:abstractNumId w:val="6"/>
  </w:num>
  <w:num w:numId="5" w16cid:durableId="343559242">
    <w:abstractNumId w:val="8"/>
  </w:num>
  <w:num w:numId="6" w16cid:durableId="8994263">
    <w:abstractNumId w:val="0"/>
  </w:num>
  <w:num w:numId="7" w16cid:durableId="601453855">
    <w:abstractNumId w:val="3"/>
  </w:num>
  <w:num w:numId="8" w16cid:durableId="273365342">
    <w:abstractNumId w:val="2"/>
  </w:num>
  <w:num w:numId="9" w16cid:durableId="915096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9A3"/>
    <w:rsid w:val="000421E0"/>
    <w:rsid w:val="000D56F6"/>
    <w:rsid w:val="00132B91"/>
    <w:rsid w:val="00234BB4"/>
    <w:rsid w:val="00330CDA"/>
    <w:rsid w:val="00582DFD"/>
    <w:rsid w:val="006423AD"/>
    <w:rsid w:val="007659A3"/>
    <w:rsid w:val="007F4715"/>
    <w:rsid w:val="00877A8A"/>
    <w:rsid w:val="009774E7"/>
    <w:rsid w:val="00A31106"/>
    <w:rsid w:val="00C85D09"/>
    <w:rsid w:val="00D006BD"/>
    <w:rsid w:val="00F04679"/>
    <w:rsid w:val="00FB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17F503"/>
  <w15:chartTrackingRefBased/>
  <w15:docId w15:val="{0DBE3D04-E96C-49FC-9497-49A071E8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9A3"/>
    <w:pPr>
      <w:spacing w:line="276" w:lineRule="auto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9A3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59A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9A3"/>
    <w:rPr>
      <w:rFonts w:asciiTheme="majorHAnsi" w:eastAsiaTheme="majorEastAsia" w:hAnsiTheme="majorHAnsi" w:cstheme="majorBidi"/>
      <w:color w:val="262626" w:themeColor="text1" w:themeTint="D9"/>
      <w:kern w:val="0"/>
      <w:sz w:val="40"/>
      <w:szCs w:val="40"/>
      <w:lang w:val="lt-LT" w:eastAsia="lt-LT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659A3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val="lt-LT" w:eastAsia="lt-LT"/>
      <w14:ligatures w14:val="none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DefaultParagraphFont"/>
    <w:uiPriority w:val="99"/>
    <w:unhideWhenUsed/>
    <w:rsid w:val="007659A3"/>
    <w:rPr>
      <w:vertAlign w:val="superscript"/>
    </w:rPr>
  </w:style>
  <w:style w:type="paragraph" w:styleId="Header">
    <w:name w:val="header"/>
    <w:aliases w:val="Diagrama2, Diagrama2"/>
    <w:basedOn w:val="Normal"/>
    <w:link w:val="HeaderChar"/>
    <w:unhideWhenUsed/>
    <w:rsid w:val="007659A3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Diagrama2 Char, Diagrama2 Char"/>
    <w:basedOn w:val="DefaultParagraphFont"/>
    <w:link w:val="Header"/>
    <w:rsid w:val="007659A3"/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styleId="Footer">
    <w:name w:val="footer"/>
    <w:basedOn w:val="Normal"/>
    <w:link w:val="FooterChar"/>
    <w:unhideWhenUsed/>
    <w:rsid w:val="007659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659A3"/>
    <w:rPr>
      <w:rFonts w:eastAsiaTheme="minorEastAsia"/>
      <w:kern w:val="0"/>
      <w:sz w:val="21"/>
      <w:szCs w:val="21"/>
      <w:lang w:val="lt-LT" w:eastAsia="lt-LT"/>
      <w14:ligatures w14:val="none"/>
    </w:rPr>
  </w:style>
  <w:style w:type="character" w:styleId="Emphasis">
    <w:name w:val="Emphasis"/>
    <w:basedOn w:val="DefaultParagraphFont"/>
    <w:uiPriority w:val="20"/>
    <w:qFormat/>
    <w:rsid w:val="007659A3"/>
    <w:rPr>
      <w:i/>
      <w:iCs/>
      <w:color w:val="000000" w:themeColor="text1"/>
    </w:rPr>
  </w:style>
  <w:style w:type="paragraph" w:customStyle="1" w:styleId="Body2">
    <w:name w:val="Body 2"/>
    <w:rsid w:val="007659A3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1"/>
      <w:szCs w:val="21"/>
      <w14:ligatures w14:val="none"/>
    </w:rPr>
  </w:style>
  <w:style w:type="paragraph" w:customStyle="1" w:styleId="TableContents">
    <w:name w:val="Table Contents"/>
    <w:basedOn w:val="Normal"/>
    <w:qFormat/>
    <w:rsid w:val="007659A3"/>
    <w:pPr>
      <w:suppressLineNumbers/>
      <w:suppressAutoHyphens/>
      <w:spacing w:line="252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BodyText1">
    <w:name w:val="Body Text1"/>
    <w:rsid w:val="007659A3"/>
    <w:pPr>
      <w:suppressAutoHyphens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A"/>
      <w:kern w:val="0"/>
      <w:szCs w:val="20"/>
      <w:lang w:eastAsia="ar-SA"/>
      <w14:ligatures w14:val="none"/>
    </w:rPr>
  </w:style>
  <w:style w:type="paragraph" w:customStyle="1" w:styleId="Standard">
    <w:name w:val="Standard"/>
    <w:rsid w:val="007659A3"/>
    <w:pPr>
      <w:suppressAutoHyphens/>
      <w:autoSpaceDN w:val="0"/>
      <w:spacing w:line="256" w:lineRule="auto"/>
      <w:textAlignment w:val="baseline"/>
    </w:pPr>
    <w:rPr>
      <w:rFonts w:ascii="Calibri" w:eastAsia="Calibri" w:hAnsi="Calibri" w:cs="Tahoma"/>
      <w:color w:val="00000A"/>
      <w:kern w:val="0"/>
      <w:lang w:val="lt-LT"/>
      <w14:ligatures w14:val="none"/>
    </w:rPr>
  </w:style>
  <w:style w:type="character" w:customStyle="1" w:styleId="ins">
    <w:name w:val="ins"/>
    <w:rsid w:val="007659A3"/>
  </w:style>
  <w:style w:type="paragraph" w:customStyle="1" w:styleId="Textbody">
    <w:name w:val="Text body"/>
    <w:basedOn w:val="Standard"/>
    <w:rsid w:val="007659A3"/>
    <w:pPr>
      <w:widowControl w:val="0"/>
      <w:spacing w:after="120" w:line="240" w:lineRule="auto"/>
    </w:pPr>
    <w:rPr>
      <w:rFonts w:ascii="Times New Roman" w:eastAsia="Andale Sans UI" w:hAnsi="Times New Roman"/>
      <w:color w:val="auto"/>
      <w:kern w:val="3"/>
      <w:sz w:val="24"/>
      <w:szCs w:val="24"/>
    </w:rPr>
  </w:style>
  <w:style w:type="character" w:styleId="Hyperlink">
    <w:name w:val="Hyperlink"/>
    <w:rsid w:val="00F04679"/>
    <w:rPr>
      <w:color w:val="0000FF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F04679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234BB4"/>
    <w:rPr>
      <w:rFonts w:eastAsiaTheme="minorEastAsia"/>
      <w:kern w:val="0"/>
      <w:sz w:val="21"/>
      <w:szCs w:val="21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735</Words>
  <Characters>4192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Doškuvienė</dc:creator>
  <cp:keywords/>
  <dc:description/>
  <cp:lastModifiedBy>Mindaugas Valančius</cp:lastModifiedBy>
  <cp:revision>3</cp:revision>
  <dcterms:created xsi:type="dcterms:W3CDTF">2025-09-17T08:26:00Z</dcterms:created>
  <dcterms:modified xsi:type="dcterms:W3CDTF">2025-09-17T10:07:00Z</dcterms:modified>
</cp:coreProperties>
</file>