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2CB2" w14:textId="77777777" w:rsidR="005B1C60" w:rsidRPr="00B62E38" w:rsidRDefault="005B1C60" w:rsidP="00B62E38">
      <w:pPr>
        <w:pStyle w:val="Paantrat"/>
        <w:jc w:val="center"/>
        <w:rPr>
          <w:rFonts w:ascii="Times New Roman" w:hAnsi="Times New Roman" w:cs="Times New Roman"/>
        </w:rPr>
      </w:pPr>
      <w:r w:rsidRPr="00B62E38">
        <w:rPr>
          <w:rFonts w:ascii="Times New Roman" w:hAnsi="Times New Roman" w:cs="Times New Roman"/>
        </w:rPr>
        <w:t>TECHNINĖ SPECIFIKACIJA</w:t>
      </w:r>
    </w:p>
    <w:p w14:paraId="65E85984" w14:textId="77777777" w:rsidR="005B1C60" w:rsidRPr="00B62E38" w:rsidRDefault="005B1C60" w:rsidP="00B62E38">
      <w:pPr>
        <w:pStyle w:val="prastasiniatinklio"/>
        <w:tabs>
          <w:tab w:val="left" w:pos="993"/>
        </w:tabs>
        <w:spacing w:before="0" w:beforeAutospacing="0" w:after="0" w:afterAutospacing="0"/>
        <w:ind w:left="709"/>
        <w:jc w:val="both"/>
        <w:rPr>
          <w:b/>
          <w:lang w:eastAsia="en-US"/>
        </w:rPr>
      </w:pPr>
      <w:r w:rsidRPr="00B62E38">
        <w:rPr>
          <w:b/>
          <w:lang w:eastAsia="en-US"/>
        </w:rPr>
        <w:t>Bendrosios sąlygos</w:t>
      </w:r>
    </w:p>
    <w:p w14:paraId="1DBF0747" w14:textId="77777777" w:rsidR="005B1C60" w:rsidRPr="00B62E38" w:rsidRDefault="005B1C60" w:rsidP="00B62E38">
      <w:pPr>
        <w:pStyle w:val="prastasiniatinklio"/>
        <w:tabs>
          <w:tab w:val="left" w:pos="993"/>
        </w:tabs>
        <w:spacing w:before="0" w:beforeAutospacing="0" w:after="0" w:afterAutospacing="0"/>
        <w:ind w:left="709"/>
        <w:jc w:val="both"/>
        <w:rPr>
          <w:b/>
          <w:lang w:eastAsia="en-US"/>
        </w:rPr>
      </w:pPr>
    </w:p>
    <w:p w14:paraId="4486FEF7"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 xml:space="preserve">Perkančioji organizacija Nacionalinė švietimo agentūra (toliau – perkančioji organizacija), įgyvendina projektą „Mokinių pasiekimų veiksniai ir jų valdymas“ (Nr. 10-067-P-0001) (toliau – Projektas), finansuojamą 2021‒2027 metų Europos Sąjungos (toliau – ES) fondų ir Lietuvos Respublikos valstybės biudžeto lėšų. </w:t>
      </w:r>
    </w:p>
    <w:p w14:paraId="09F03136"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 xml:space="preserve">Projekto tikslas: dalyvaujant </w:t>
      </w:r>
      <w:r w:rsidRPr="00B62E38">
        <w:rPr>
          <w:rFonts w:eastAsia="Calibri"/>
          <w:b/>
          <w:bCs/>
          <w:lang w:eastAsia="en-US"/>
        </w:rPr>
        <w:t>tarptautinėje tyrimų programoje</w:t>
      </w:r>
      <w:r w:rsidRPr="00B62E38">
        <w:rPr>
          <w:rFonts w:eastAsia="Calibri"/>
          <w:lang w:eastAsia="en-US"/>
        </w:rPr>
        <w:t xml:space="preserve">/projekte (toliau – programa) atlikti mokslinį tyrimą „Mokinių pasiekimų veiksniai ir jų valdymas“  ir parengti mokslinio tyrimo rezultatų ataskaitą.  </w:t>
      </w:r>
    </w:p>
    <w:p w14:paraId="5E9C922C"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 xml:space="preserve">Atliekant mokslinį tyrimą „Mokinių pasiekimų veiksniai ir jų valdymas“, planuojami  šie mokslinio tyrimo veiklos  etapais: </w:t>
      </w:r>
    </w:p>
    <w:p w14:paraId="37A08C9C" w14:textId="77777777" w:rsidR="005B1C60" w:rsidRPr="00B62E38" w:rsidRDefault="005B1C60" w:rsidP="00B62E38">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 xml:space="preserve"> Parengti tyrimo metodologiją; </w:t>
      </w:r>
    </w:p>
    <w:p w14:paraId="253F025B" w14:textId="77777777" w:rsidR="005B1C60" w:rsidRPr="00B62E38" w:rsidRDefault="005B1C60" w:rsidP="00B62E38">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 xml:space="preserve">Atlikti mokslinės literatūros analizę, susijusią su nagrinėjama mokslinio tyrimo tema, ir remiantis ja sudaryti Lietuvos kontekstui aktualių pasiekimų veiksnių sąrašą. Esant poreikiui, patikslinti tyrimo klausimus; </w:t>
      </w:r>
    </w:p>
    <w:p w14:paraId="7D4A340C" w14:textId="77777777" w:rsidR="005B1C60" w:rsidRPr="00B62E38" w:rsidRDefault="005B1C60" w:rsidP="00B62E38">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Išanalizuoti perkančiosios organizacijos tvarkomuose informaciniuose ištekliuose (</w:t>
      </w:r>
      <w:hyperlink r:id="rId5" w:history="1">
        <w:r w:rsidRPr="00B62E38">
          <w:rPr>
            <w:rStyle w:val="Hipersaitas"/>
            <w:rFonts w:eastAsia="Calibri"/>
            <w:lang w:eastAsia="en-US"/>
          </w:rPr>
          <w:t>https://www.nsa.smsm.lt/informaciniu-istekliu-departamentas/paslaugos/</w:t>
        </w:r>
      </w:hyperlink>
      <w:r w:rsidRPr="00B62E38">
        <w:rPr>
          <w:rFonts w:eastAsia="Calibri"/>
          <w:lang w:eastAsia="en-US"/>
        </w:rPr>
        <w:t xml:space="preserve">), perkančiosios organizacijos vykdomų tarptautinių tyrimų duomenų bazėse bei atviros prieigos duomenų bazes ir įvertinti jų tinkamumą tyrimui atlikti; parengti tyrimo dizainą; </w:t>
      </w:r>
    </w:p>
    <w:p w14:paraId="22BBAC25" w14:textId="77777777" w:rsidR="005B1C60" w:rsidRPr="00B62E38" w:rsidRDefault="005B1C60" w:rsidP="00B62E38">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 xml:space="preserve">Parengti duomenų analizės planą; </w:t>
      </w:r>
    </w:p>
    <w:p w14:paraId="14C7BD9E" w14:textId="77777777" w:rsidR="005B1C60" w:rsidRPr="00B62E38" w:rsidRDefault="005B1C60" w:rsidP="00B62E38">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 xml:space="preserve">Dirbant pogrupiais atlikti tyrimo duomenų analizę; </w:t>
      </w:r>
    </w:p>
    <w:p w14:paraId="4DC21663" w14:textId="77777777" w:rsidR="005B1C60" w:rsidRPr="00B62E38" w:rsidRDefault="005B1C60" w:rsidP="00B62E38">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 xml:space="preserve">Organizuoti ne mažiau kaip dvi mokslines diskusijas, skirtas gautų tyrimo duomenų interpretavimui; </w:t>
      </w:r>
    </w:p>
    <w:p w14:paraId="29E1B273" w14:textId="77777777" w:rsidR="005B1C60" w:rsidRPr="00B62E38" w:rsidRDefault="005B1C60" w:rsidP="00B62E38">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 xml:space="preserve">Aprašyti radinius ir suformuluoti išvadas; </w:t>
      </w:r>
    </w:p>
    <w:p w14:paraId="5287C17D" w14:textId="77777777" w:rsidR="005B1C60" w:rsidRPr="00B62E38" w:rsidRDefault="005B1C60" w:rsidP="00B62E38">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 xml:space="preserve">Aprašyti praktinio taikymo galimybes. </w:t>
      </w:r>
    </w:p>
    <w:p w14:paraId="3D16BED6"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 xml:space="preserve">Kiekvieną mokslinio tyrimo etapą preliminariai numatoma įgyvendinti per tris mėnesius, penktą -  šešis mėnesius. Pasibaigus mokslinio tyrimo atlikimui, preliminariai planuojamas 6 mėnesių konsultacinis laikotarpis, skirtas mokslinio tyrimo ataskaitos rengimui. </w:t>
      </w:r>
    </w:p>
    <w:p w14:paraId="2CA3FD32"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 xml:space="preserve">Tyrimo metu neplanuojamas papildomų duomenų rinkimas. Bus siekiama panaudoti perkančiosios organizacijos valdomus informacinius išteklius susijusius su mokinių pasiekimais (tarptautiniai tyrimai, NMPP, PUPP, VBE). </w:t>
      </w:r>
    </w:p>
    <w:p w14:paraId="2A353EC2"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 xml:space="preserve">Mokslinį tyrimą atliks ir Mokslinio tyrimo rezultatų ataskaitą rengs perkančiosios organizacijos darbuotojai. Tyrimui atlikti ir ataskaitai parengti būtina plėtoti šių darbuotojų analitines ir </w:t>
      </w:r>
      <w:proofErr w:type="spellStart"/>
      <w:r w:rsidRPr="00B62E38">
        <w:rPr>
          <w:rFonts w:eastAsia="Calibri"/>
          <w:lang w:eastAsia="en-US"/>
        </w:rPr>
        <w:t>tyrimines</w:t>
      </w:r>
      <w:proofErr w:type="spellEnd"/>
      <w:r w:rsidRPr="00B62E38">
        <w:rPr>
          <w:rFonts w:eastAsia="Calibri"/>
          <w:lang w:eastAsia="en-US"/>
        </w:rPr>
        <w:t xml:space="preserve"> kompetencijas</w:t>
      </w:r>
    </w:p>
    <w:p w14:paraId="57B558EA" w14:textId="77777777" w:rsidR="005B1C60" w:rsidRPr="00B62E38" w:rsidRDefault="005B1C60" w:rsidP="00B62E38">
      <w:pPr>
        <w:pStyle w:val="prastasiniatinklio"/>
        <w:tabs>
          <w:tab w:val="left" w:pos="993"/>
        </w:tabs>
        <w:spacing w:before="0" w:beforeAutospacing="0" w:after="0" w:afterAutospacing="0"/>
        <w:ind w:left="709"/>
        <w:jc w:val="both"/>
        <w:rPr>
          <w:rFonts w:eastAsia="Calibri"/>
          <w:b/>
          <w:bCs/>
          <w:lang w:eastAsia="en-US"/>
        </w:rPr>
      </w:pPr>
    </w:p>
    <w:p w14:paraId="6320EAF0" w14:textId="77777777" w:rsidR="005B1C60" w:rsidRPr="00B62E38" w:rsidRDefault="005B1C60" w:rsidP="00B62E38">
      <w:pPr>
        <w:pStyle w:val="prastasiniatinklio"/>
        <w:tabs>
          <w:tab w:val="left" w:pos="993"/>
        </w:tabs>
        <w:spacing w:before="0" w:beforeAutospacing="0" w:after="0" w:afterAutospacing="0"/>
        <w:ind w:left="709"/>
        <w:jc w:val="both"/>
        <w:rPr>
          <w:rFonts w:eastAsia="Calibri"/>
          <w:b/>
          <w:bCs/>
          <w:lang w:eastAsia="en-US"/>
        </w:rPr>
      </w:pPr>
      <w:r w:rsidRPr="00B62E38">
        <w:rPr>
          <w:rFonts w:eastAsia="Calibri"/>
          <w:b/>
          <w:bCs/>
          <w:lang w:eastAsia="en-US"/>
        </w:rPr>
        <w:t>Pirkimo objektas</w:t>
      </w:r>
    </w:p>
    <w:p w14:paraId="00E1E28A" w14:textId="77777777" w:rsidR="005B1C60" w:rsidRPr="00B62E38" w:rsidRDefault="005B1C60" w:rsidP="00B62E38">
      <w:pPr>
        <w:pStyle w:val="prastasiniatinklio"/>
        <w:tabs>
          <w:tab w:val="left" w:pos="993"/>
        </w:tabs>
        <w:spacing w:before="0" w:beforeAutospacing="0" w:after="0" w:afterAutospacing="0"/>
        <w:ind w:left="709"/>
        <w:jc w:val="both"/>
        <w:rPr>
          <w:rFonts w:eastAsia="Calibri"/>
          <w:b/>
          <w:bCs/>
          <w:lang w:eastAsia="en-US"/>
        </w:rPr>
      </w:pPr>
    </w:p>
    <w:p w14:paraId="74BC8A71"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 xml:space="preserve">Perkamos programos įgyvendinimo paslaugos (toliau – paslaugos). Paslaugos teikėjas programos įgyvendinimo metu turi suorganizuoti dvylika (12) seminarų ir  keturiasdešimt  (40) nuotolinių konsultacijų, skirtų perkančiosios organizacijos darbuotojų analitinėms ir </w:t>
      </w:r>
      <w:proofErr w:type="spellStart"/>
      <w:r w:rsidRPr="00B62E38">
        <w:rPr>
          <w:rFonts w:eastAsia="Calibri"/>
          <w:lang w:eastAsia="en-US"/>
        </w:rPr>
        <w:t>tyriminėms</w:t>
      </w:r>
      <w:proofErr w:type="spellEnd"/>
      <w:r w:rsidRPr="00B62E38">
        <w:rPr>
          <w:rFonts w:eastAsia="Calibri"/>
          <w:lang w:eastAsia="en-US"/>
        </w:rPr>
        <w:t xml:space="preserve"> kompetencijoms plėtoti.</w:t>
      </w:r>
    </w:p>
    <w:p w14:paraId="001807BE"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Pirkimo objektas neskaidomas į dalis.</w:t>
      </w:r>
    </w:p>
    <w:p w14:paraId="34EDB840"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pPr>
      <w:r w:rsidRPr="00B62E38">
        <w:rPr>
          <w:lang w:eastAsia="en-US"/>
        </w:rPr>
        <w:t>Visos paslaugos turi būti suteiktos per 35 mėn. nuo sutarties įsigaliojimo dienos.</w:t>
      </w:r>
    </w:p>
    <w:p w14:paraId="1EC239E2" w14:textId="77777777" w:rsidR="005B1C60" w:rsidRPr="00B62E38" w:rsidRDefault="005B1C60" w:rsidP="00B62E38">
      <w:pPr>
        <w:pStyle w:val="prastasiniatinklio"/>
        <w:tabs>
          <w:tab w:val="left" w:pos="993"/>
        </w:tabs>
        <w:spacing w:before="0" w:beforeAutospacing="0" w:after="0" w:afterAutospacing="0"/>
        <w:ind w:left="709"/>
        <w:jc w:val="both"/>
        <w:rPr>
          <w:rFonts w:eastAsia="Calibri"/>
          <w:lang w:eastAsia="en-US"/>
        </w:rPr>
      </w:pPr>
    </w:p>
    <w:p w14:paraId="1C3350EB" w14:textId="77777777" w:rsidR="005B1C60" w:rsidRPr="00B62E38" w:rsidRDefault="005B1C60" w:rsidP="00B62E38">
      <w:pPr>
        <w:pStyle w:val="prastasiniatinklio"/>
        <w:tabs>
          <w:tab w:val="left" w:pos="993"/>
        </w:tabs>
        <w:spacing w:before="0" w:beforeAutospacing="0" w:after="0" w:afterAutospacing="0"/>
        <w:ind w:left="709"/>
        <w:jc w:val="both"/>
        <w:rPr>
          <w:rFonts w:eastAsia="Calibri"/>
          <w:b/>
          <w:bCs/>
          <w:lang w:eastAsia="en-US"/>
        </w:rPr>
      </w:pPr>
      <w:r w:rsidRPr="00B62E38">
        <w:rPr>
          <w:rFonts w:eastAsia="Calibri"/>
          <w:b/>
          <w:bCs/>
          <w:lang w:eastAsia="en-US"/>
        </w:rPr>
        <w:t>Reikalavimai seminarams</w:t>
      </w:r>
    </w:p>
    <w:p w14:paraId="77B41B96" w14:textId="77777777" w:rsidR="005B1C60" w:rsidRPr="00B62E38" w:rsidRDefault="005B1C60" w:rsidP="00B62E38">
      <w:pPr>
        <w:pStyle w:val="prastasiniatinklio"/>
        <w:tabs>
          <w:tab w:val="left" w:pos="993"/>
        </w:tabs>
        <w:spacing w:before="0" w:beforeAutospacing="0" w:after="0" w:afterAutospacing="0"/>
        <w:ind w:left="709"/>
        <w:jc w:val="both"/>
        <w:rPr>
          <w:rFonts w:eastAsia="Calibri"/>
          <w:lang w:eastAsia="en-US"/>
        </w:rPr>
      </w:pPr>
    </w:p>
    <w:p w14:paraId="53934FFD"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Keturi (4) seminarai turi būti įgyvendinami perkančiosios organizacijos patalpose „gyvai“, aštuoni (8) seminarai nuotoliniu būdu. Darbo formos/metodai gali būti pasirenkami atsižvelgiant į pasiektus etapų rezultatus. Kiekvieno „gyvo“ seminaro trukmė – 3 dienos po 4 sesijas (sesija – 90 min.), tarp sesijų darant pertraukas; nuotolinio seminaro trukmė gali trukti daugiau nei 3 dienas, bet užtikrinant 12 sesijų po 90 min. </w:t>
      </w:r>
    </w:p>
    <w:p w14:paraId="5570788C"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lastRenderedPageBreak/>
        <w:t>Nuotoliniai seminarai numatyti  kiekvieno mokslinio tyrimo etapo pradžioje. Seminarai „gyvai“ numatyti pirmame, ketvirtame, penktame ir aštuntame etape, jie vykdomi etapo pradžioje prieš nuotolinį seminarą.   </w:t>
      </w:r>
    </w:p>
    <w:p w14:paraId="56CD7251"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Pradinis seminarų turinio poreikis pateiktas Technines specifikacijos priede. Priklausomai nuo dalyvių poreikių vykdant mokslinį tyrimą seminarų turinys gali būti modifikuojamas iki 20 proc. perkančiosios organizacijos ir paslaugų tiekėjo susitarimu. Paslaugos teikėjas ir perkančioji organizacija prieš kiekvieną seminarą (ne vėliau kaip 5 darbo dienos iki seminaro pradžios) el. paštu suderina su perkančiąją organizacija detalią seminaro programą (tikslas ir uždaviniai, plėtojamos kompetencijos, kiekvienos sesijos turinys ir veiklos, konkretus seminaro laikas, kita reikalinga informacija). Pradinį siūlymą formuluoja Paslaugos teikėjas ne vėliau kaip 10 darbo dienų iki seminaro pradžios ir teikia perkančiajai organizacijai.</w:t>
      </w:r>
    </w:p>
    <w:p w14:paraId="22A77700"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 xml:space="preserve">Seminaruose darbuotojai turi gilintis tiek į etapui aktualius klausimus, tiek ir tobulinti savo kompetencijas, įvairiose analitines ir </w:t>
      </w:r>
      <w:proofErr w:type="spellStart"/>
      <w:r w:rsidRPr="00B62E38">
        <w:rPr>
          <w:rFonts w:eastAsia="Calibri"/>
          <w:lang w:eastAsia="en-US"/>
        </w:rPr>
        <w:t>tyriminės</w:t>
      </w:r>
      <w:proofErr w:type="spellEnd"/>
      <w:r w:rsidRPr="00B62E38">
        <w:rPr>
          <w:rFonts w:eastAsia="Calibri"/>
          <w:lang w:eastAsia="en-US"/>
        </w:rPr>
        <w:t xml:space="preserve"> kompetencijų plėtojimo srityse, pavyzdžiui:  </w:t>
      </w:r>
    </w:p>
    <w:p w14:paraId="0D8D1238" w14:textId="77777777" w:rsidR="005B1C60" w:rsidRPr="00B62E38" w:rsidRDefault="005B1C60" w:rsidP="00B62E38">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kokybinių duomenų analizė ir interpretacija;  </w:t>
      </w:r>
    </w:p>
    <w:p w14:paraId="7800B24D" w14:textId="77777777" w:rsidR="005B1C60" w:rsidRPr="00B62E38" w:rsidRDefault="005B1C60" w:rsidP="00B62E38">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dirbtinio intelekto taikymas duomenų analizei;  </w:t>
      </w:r>
    </w:p>
    <w:p w14:paraId="4DC52A82" w14:textId="77777777" w:rsidR="005B1C60" w:rsidRPr="00B62E38" w:rsidRDefault="005B1C60" w:rsidP="00B62E38">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kiekybinių duomenų daugiamatė analizė (hierarchiniai modeliai, SEM ir pan.);  </w:t>
      </w:r>
    </w:p>
    <w:p w14:paraId="1FFCA4DB" w14:textId="77777777" w:rsidR="005B1C60" w:rsidRPr="00B62E38" w:rsidRDefault="005B1C60" w:rsidP="00B62E38">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indeksai ir jų konstravimas;  </w:t>
      </w:r>
    </w:p>
    <w:p w14:paraId="3A4D210D" w14:textId="77777777" w:rsidR="005B1C60" w:rsidRPr="00B62E38" w:rsidRDefault="005B1C60" w:rsidP="00B62E38">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prognozavimas;  </w:t>
      </w:r>
    </w:p>
    <w:p w14:paraId="3BF9D21B" w14:textId="77777777" w:rsidR="005B1C60" w:rsidRPr="00B62E38" w:rsidRDefault="005B1C60" w:rsidP="00B62E38">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duomenų parengimas analizei;  </w:t>
      </w:r>
    </w:p>
    <w:p w14:paraId="79FE1C3D" w14:textId="77777777" w:rsidR="005B1C60" w:rsidRPr="00B62E38" w:rsidRDefault="005B1C60" w:rsidP="00B62E38">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antrinė duomenų analizė;  </w:t>
      </w:r>
    </w:p>
    <w:p w14:paraId="248E4679" w14:textId="77777777" w:rsidR="005B1C60" w:rsidRPr="00B62E38" w:rsidRDefault="005B1C60" w:rsidP="00B62E38">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meta-analizė;  </w:t>
      </w:r>
    </w:p>
    <w:p w14:paraId="0132629B" w14:textId="77777777" w:rsidR="005B1C60" w:rsidRPr="00B62E38" w:rsidRDefault="005B1C60" w:rsidP="00B62E38">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siūlomų sprendimų poveikio vertinimas (kaštų – naudos analizė);  </w:t>
      </w:r>
    </w:p>
    <w:p w14:paraId="04FD9533" w14:textId="77777777" w:rsidR="005B1C60" w:rsidRPr="00B62E38" w:rsidRDefault="005B1C60" w:rsidP="00B62E38">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 xml:space="preserve">„mašininis“ mokymasis (angl.: </w:t>
      </w:r>
      <w:proofErr w:type="spellStart"/>
      <w:r w:rsidRPr="00B62E38">
        <w:rPr>
          <w:rFonts w:eastAsia="Calibri"/>
          <w:lang w:eastAsia="en-US"/>
        </w:rPr>
        <w:t>machine</w:t>
      </w:r>
      <w:proofErr w:type="spellEnd"/>
      <w:r w:rsidRPr="00B62E38">
        <w:rPr>
          <w:rFonts w:eastAsia="Calibri"/>
          <w:lang w:eastAsia="en-US"/>
        </w:rPr>
        <w:t xml:space="preserve"> </w:t>
      </w:r>
      <w:proofErr w:type="spellStart"/>
      <w:r w:rsidRPr="00B62E38">
        <w:rPr>
          <w:rFonts w:eastAsia="Calibri"/>
          <w:lang w:eastAsia="en-US"/>
        </w:rPr>
        <w:t>learning</w:t>
      </w:r>
      <w:proofErr w:type="spellEnd"/>
      <w:r w:rsidRPr="00B62E38">
        <w:rPr>
          <w:rFonts w:eastAsia="Calibri"/>
          <w:lang w:eastAsia="en-US"/>
        </w:rPr>
        <w:t>);  </w:t>
      </w:r>
    </w:p>
    <w:p w14:paraId="0F51848C" w14:textId="77777777" w:rsidR="005B1C60" w:rsidRPr="00B62E38" w:rsidRDefault="005B1C60" w:rsidP="00B62E38">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rezultatų taikymas švietimo politikai formuoti;  </w:t>
      </w:r>
    </w:p>
    <w:p w14:paraId="4556A49E" w14:textId="77777777" w:rsidR="005B1C60" w:rsidRPr="00B62E38" w:rsidRDefault="005B1C60" w:rsidP="00B62E38">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B62E38">
        <w:rPr>
          <w:rFonts w:eastAsia="Calibri"/>
          <w:lang w:eastAsia="en-US"/>
        </w:rPr>
        <w:t>švietimo politikos sprendimų/alternatyvių sprendimų modeliavimas, jų tinkamumo, galimo poveikio įvertinimas.</w:t>
      </w:r>
    </w:p>
    <w:p w14:paraId="27F60CFC"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Paskyrą nuotolinei aplinkai nuotoliniams seminarams suteikia perkančioji organizacija. Seminarai gyvai vyksta perkančios organizacijos patalpose, naudojantis jose esančia įranga.</w:t>
      </w:r>
    </w:p>
    <w:p w14:paraId="255CE575"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Perkančioji organizacija atsako už  seminarų dalyvių sąrašų sudarymą ir jų pakvietimą.</w:t>
      </w:r>
    </w:p>
    <w:p w14:paraId="77DB7F09"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 xml:space="preserve">Seminarų tikslinė grupė: perkančiosios organizacijos darbuotojai, savo darbe atliekantys analitines ir/ar </w:t>
      </w:r>
      <w:proofErr w:type="spellStart"/>
      <w:r w:rsidRPr="00B62E38">
        <w:rPr>
          <w:rFonts w:eastAsia="Calibri"/>
          <w:lang w:eastAsia="en-US"/>
        </w:rPr>
        <w:t>tyrimines</w:t>
      </w:r>
      <w:proofErr w:type="spellEnd"/>
      <w:r w:rsidRPr="00B62E38">
        <w:rPr>
          <w:rFonts w:eastAsia="Calibri"/>
          <w:lang w:eastAsia="en-US"/>
        </w:rPr>
        <w:t xml:space="preserve"> funkcijas bei dalyvaujantis mokslinio tyrimo veikloje. Vieno seminaro metu grupę gali sudaryti preliminariai 16 darbuotojų. </w:t>
      </w:r>
    </w:p>
    <w:p w14:paraId="3AA56BB0"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Seminarai gali būti vedami anglų arba lietuvių kalba, o esant poreikiui, dalis medžiagos gali būti verčiama perkančiosios organizacijos perkamo paslaugų teikėjo.  </w:t>
      </w:r>
    </w:p>
    <w:p w14:paraId="77211CAB"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Pasibaigus seminarams, paslaugų tiekėjas parengia trumpą seminaro apžvalgą ir prideda naudotos medžiagos kopiją (skaidres, tekstus ir kt.). Seminaro apžvalga pateikiama kartu su priėmimo-perdavimo aktu elektroniniu formatu.</w:t>
      </w:r>
    </w:p>
    <w:p w14:paraId="4C55D53D" w14:textId="77777777" w:rsidR="005B1C60" w:rsidRPr="00B62E38" w:rsidRDefault="005B1C60" w:rsidP="00B62E38">
      <w:pPr>
        <w:pStyle w:val="prastasiniatinklio"/>
        <w:tabs>
          <w:tab w:val="left" w:pos="993"/>
        </w:tabs>
        <w:spacing w:before="0" w:beforeAutospacing="0" w:after="0" w:afterAutospacing="0"/>
        <w:ind w:left="709"/>
        <w:jc w:val="both"/>
        <w:rPr>
          <w:rFonts w:eastAsia="Calibri"/>
          <w:b/>
          <w:bCs/>
          <w:lang w:eastAsia="en-US"/>
        </w:rPr>
      </w:pPr>
    </w:p>
    <w:p w14:paraId="13E26E96" w14:textId="77777777" w:rsidR="005B1C60" w:rsidRPr="00B62E38" w:rsidRDefault="005B1C60" w:rsidP="00B62E38">
      <w:pPr>
        <w:pStyle w:val="prastasiniatinklio"/>
        <w:tabs>
          <w:tab w:val="left" w:pos="993"/>
        </w:tabs>
        <w:spacing w:before="0" w:beforeAutospacing="0" w:after="0" w:afterAutospacing="0"/>
        <w:ind w:left="709"/>
        <w:jc w:val="both"/>
        <w:rPr>
          <w:rFonts w:eastAsia="Calibri"/>
          <w:b/>
          <w:bCs/>
          <w:lang w:eastAsia="en-US"/>
        </w:rPr>
      </w:pPr>
      <w:r w:rsidRPr="00B62E38">
        <w:rPr>
          <w:rFonts w:eastAsia="Calibri"/>
          <w:b/>
          <w:bCs/>
          <w:lang w:eastAsia="en-US"/>
        </w:rPr>
        <w:t>Reikalavimai konsultacijoms</w:t>
      </w:r>
    </w:p>
    <w:p w14:paraId="70B939C5" w14:textId="77777777" w:rsidR="005B1C60" w:rsidRPr="00B62E38" w:rsidRDefault="005B1C60" w:rsidP="00B62E38">
      <w:pPr>
        <w:pStyle w:val="prastasiniatinklio"/>
        <w:tabs>
          <w:tab w:val="left" w:pos="993"/>
        </w:tabs>
        <w:spacing w:before="0" w:beforeAutospacing="0" w:after="0" w:afterAutospacing="0"/>
        <w:ind w:left="709"/>
        <w:jc w:val="both"/>
        <w:rPr>
          <w:rFonts w:eastAsia="Calibri"/>
          <w:b/>
          <w:bCs/>
          <w:lang w:eastAsia="en-US"/>
        </w:rPr>
      </w:pPr>
    </w:p>
    <w:p w14:paraId="0CEA2D23"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Vienos konsultacijos  trukmė ne trumpiau kaip 90 min. Priklausomai nuo temos sudėtingumo, klausimų skaičiaus konsultacija gali būti vykdoma ilgiau. </w:t>
      </w:r>
    </w:p>
    <w:p w14:paraId="0ED240DB"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Konsultacijos vykdomos pagal poreikį. Preliminariai planuojama iki 2 konsultacijų visuose mokslinio tyrimo etapuose, išskyrus trečiame – 5, penktame – 10, iš viso 27 konsultacijos. Konsultacijos taikomos kaip priemonė užduoti klausimus individualiai, pogrupiais ar visai grupei po seminarų. </w:t>
      </w:r>
    </w:p>
    <w:p w14:paraId="330EBA52"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Konsultacijos planuojamos ir rengiant galutinę mokslinio tyrimo rezultatų ataskaitą, preliminariai 13 konsultacijų.  Nuotolinių konsultacijų metu su paslaugos teikėju bus konsultuojamasi dėl mokslinių tyrimo rezultatų interpretavimo (didaktinio / vadybinio modelio rengimo), duomenų vizualizavimo, mokslinio tyrimo rezultatų pritaikymo įvairioms auditorijoms ir kitomis mokslinio tyrimo ataskaitos rengimo klausimais.  </w:t>
      </w:r>
    </w:p>
    <w:p w14:paraId="570EAE6F"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Paskyrą nuotolinei konsultacijoms suteikia perkančioji organizacija, ji taip pat atsako už  dalyvių sąrašų sudarymą</w:t>
      </w:r>
    </w:p>
    <w:p w14:paraId="6946BF93"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rPr>
      </w:pPr>
      <w:r w:rsidRPr="00B62E38">
        <w:rPr>
          <w:rFonts w:eastAsia="Calibri"/>
          <w:lang w:eastAsia="en-US"/>
        </w:rPr>
        <w:t>Perkančioji</w:t>
      </w:r>
      <w:r w:rsidRPr="00B62E38">
        <w:rPr>
          <w:rFonts w:eastAsia="Calibri"/>
        </w:rPr>
        <w:t xml:space="preserve"> organizacija atsako už  konsultacijų dalyvių sąrašų sudarymą ir jų pakvietimą.</w:t>
      </w:r>
    </w:p>
    <w:p w14:paraId="5A304FC7"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lastRenderedPageBreak/>
        <w:t xml:space="preserve">Konsultacijų tikslinė grupė: perkančiosios organizacijos darbuotojai, savo darbe atliekantys analitines ir/ar </w:t>
      </w:r>
      <w:proofErr w:type="spellStart"/>
      <w:r w:rsidRPr="00B62E38">
        <w:rPr>
          <w:rFonts w:eastAsia="Calibri"/>
          <w:lang w:eastAsia="en-US"/>
        </w:rPr>
        <w:t>tyrimines</w:t>
      </w:r>
      <w:proofErr w:type="spellEnd"/>
      <w:r w:rsidRPr="00B62E38">
        <w:rPr>
          <w:rFonts w:eastAsia="Calibri"/>
          <w:lang w:eastAsia="en-US"/>
        </w:rPr>
        <w:t xml:space="preserve"> funkcijas bei dalyvaujantis mokslinio tyrimo veikloje. Vienos konsultacijos  metu grupę gali sudaryti preliminariai 16 darbuotojų. </w:t>
      </w:r>
    </w:p>
    <w:p w14:paraId="0A717C48"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Konsultacijos gali būti vedami anglų arba lietuvių kalba, o esant poreikiui, dalis medžiagos gali būti verčiama perkančiosios organizacijos perkamo paslaugų teikėjo.  </w:t>
      </w:r>
    </w:p>
    <w:p w14:paraId="3EB99AB7"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Konsultacijos paslaugos poreikį formuoja perkančiosios organizacijos atstovas ir teikia paslaugų teikėjui el. paštu ne vėliau kaip 5 darbo dienos iki konsultacijos pradžios. Nė vėliau kaip 3 darbo dienos iki konsultacijos pradžios el. paštu suderinimas konsultacijos turinys (esami klausimai, dalyviai, laikas). Pasibaigus konsultacijai paslaugos teikėjas parengia trumpą atliktos konsultacijos santrauką (anglų arba lietuvių  kalba) su naudotos medžiagos kopija (skaidres, tekstus ir kt.) ir pateikia ją kartu su priėmimo perdavimo aktu.  </w:t>
      </w:r>
    </w:p>
    <w:p w14:paraId="71714009" w14:textId="77777777" w:rsidR="005B1C60" w:rsidRPr="00B62E38" w:rsidRDefault="005B1C60" w:rsidP="00B62E38">
      <w:pPr>
        <w:pStyle w:val="prastasiniatinklio"/>
        <w:tabs>
          <w:tab w:val="left" w:pos="993"/>
        </w:tabs>
        <w:spacing w:before="0" w:beforeAutospacing="0" w:after="0" w:afterAutospacing="0"/>
        <w:ind w:left="709"/>
        <w:jc w:val="both"/>
        <w:rPr>
          <w:rFonts w:eastAsia="Calibri"/>
          <w:lang w:eastAsia="en-US"/>
        </w:rPr>
      </w:pPr>
    </w:p>
    <w:p w14:paraId="20B28625" w14:textId="77777777" w:rsidR="005B1C60" w:rsidRPr="00B62E38" w:rsidRDefault="005B1C60" w:rsidP="00B62E38">
      <w:pPr>
        <w:pStyle w:val="prastasiniatinklio"/>
        <w:tabs>
          <w:tab w:val="left" w:pos="993"/>
        </w:tabs>
        <w:spacing w:before="0" w:beforeAutospacing="0" w:after="0" w:afterAutospacing="0"/>
        <w:ind w:left="709"/>
        <w:jc w:val="both"/>
        <w:rPr>
          <w:rFonts w:eastAsia="Calibri"/>
          <w:b/>
          <w:bCs/>
          <w:lang w:eastAsia="en-US"/>
        </w:rPr>
      </w:pPr>
      <w:r w:rsidRPr="00B62E38">
        <w:rPr>
          <w:rFonts w:eastAsia="Calibri"/>
          <w:b/>
          <w:bCs/>
          <w:lang w:eastAsia="en-US"/>
        </w:rPr>
        <w:t>Kiti reikalavimai paslaugoms</w:t>
      </w:r>
    </w:p>
    <w:p w14:paraId="7BD0EA11" w14:textId="77777777" w:rsidR="005B1C60" w:rsidRPr="00B62E38" w:rsidRDefault="005B1C60" w:rsidP="00B62E38">
      <w:pPr>
        <w:pStyle w:val="prastasiniatinklio"/>
        <w:tabs>
          <w:tab w:val="left" w:pos="993"/>
        </w:tabs>
        <w:spacing w:before="0" w:beforeAutospacing="0" w:after="0" w:afterAutospacing="0"/>
        <w:ind w:left="709"/>
        <w:jc w:val="both"/>
        <w:rPr>
          <w:rFonts w:eastAsia="Calibri"/>
          <w:lang w:eastAsia="en-US"/>
        </w:rPr>
      </w:pPr>
    </w:p>
    <w:p w14:paraId="18B089F6"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Techninės specifikacijos Bendrosios sąlygos taikomos visoms pirkimo objekto dalims.</w:t>
      </w:r>
    </w:p>
    <w:p w14:paraId="47A9588A"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Sutarties įgyvendinimo pradžioje gali būti numatytas iki 2 mėnesių trukmės paruošiamasis laikotarpis, skirtas pasirengti sutarties vykdymui.</w:t>
      </w:r>
    </w:p>
    <w:p w14:paraId="46B68C7C"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4384F88"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B62E38">
        <w:rPr>
          <w:rFonts w:eastAsia="Calibri"/>
          <w:lang w:eastAsia="en-US"/>
        </w:rPr>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5F4FF01E"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lang w:eastAsia="en-US"/>
        </w:rPr>
      </w:pPr>
      <w:r w:rsidRPr="00B62E38">
        <w:rPr>
          <w:rFonts w:asciiTheme="majorHAnsi" w:hAnsiTheme="majorHAnsi" w:cstheme="majorHAnsi"/>
          <w:sz w:val="22"/>
          <w:szCs w:val="22"/>
          <w:lang w:eastAsia="en-US"/>
        </w:rPr>
        <w:t>Tiekėjas privalo užtikrinti, kad pažymose ar</w:t>
      </w:r>
      <w:r w:rsidRPr="00B62E38">
        <w:rPr>
          <w:lang w:eastAsia="en-US"/>
        </w:rPr>
        <w:t xml:space="preserve"> dalyviams pateikiamoje medžiagoje būtų naudojamas </w:t>
      </w:r>
      <w:r w:rsidRPr="00B62E38">
        <w:t xml:space="preserve">2021–2027 metų Europos sąjungos fondų investicijų programos (ESF+) logotipas (ES investicijų stiliaus knyga: chrome-extension://efaidnbmnnnibpcajpcglclefindmkaj/https://2021.esinvesticijos.lt/uploads/documents/images/Dokumentai/ES-Investicijos-Brandbook_2023.pdf,) ir </w:t>
      </w:r>
      <w:r w:rsidRPr="00B62E38">
        <w:rPr>
          <w:lang w:eastAsia="en-US"/>
        </w:rPr>
        <w:t xml:space="preserve">perkančiosios organizacijos logotipas, nurodoma, kad projektą bendrai finansuoja Europos sąjunga. </w:t>
      </w:r>
    </w:p>
    <w:p w14:paraId="18BB9554" w14:textId="77777777" w:rsidR="005B1C60" w:rsidRPr="00B62E38" w:rsidRDefault="005B1C60" w:rsidP="00B62E38">
      <w:pPr>
        <w:pStyle w:val="prastasiniatinklio"/>
        <w:tabs>
          <w:tab w:val="left" w:pos="993"/>
        </w:tabs>
        <w:spacing w:before="0" w:beforeAutospacing="0" w:after="0" w:afterAutospacing="0"/>
        <w:ind w:left="709"/>
        <w:jc w:val="both"/>
        <w:rPr>
          <w:lang w:eastAsia="en-US"/>
        </w:rPr>
      </w:pPr>
    </w:p>
    <w:p w14:paraId="6F5C769A" w14:textId="77777777" w:rsidR="005B1C60" w:rsidRPr="00B62E38" w:rsidRDefault="005B1C60" w:rsidP="00B62E38">
      <w:pPr>
        <w:pStyle w:val="prastasiniatinklio"/>
        <w:spacing w:before="0" w:beforeAutospacing="0" w:after="0" w:afterAutospacing="0"/>
        <w:ind w:left="709"/>
        <w:jc w:val="both"/>
        <w:rPr>
          <w:b/>
          <w:lang w:eastAsia="en-US"/>
        </w:rPr>
      </w:pPr>
      <w:r w:rsidRPr="00B62E38">
        <w:rPr>
          <w:b/>
          <w:lang w:eastAsia="en-US"/>
        </w:rPr>
        <w:t>Reikalavimai atsiskaitymams.</w:t>
      </w:r>
    </w:p>
    <w:p w14:paraId="493EEFE6" w14:textId="77777777" w:rsidR="005B1C60" w:rsidRPr="00B62E38" w:rsidRDefault="005B1C60" w:rsidP="00B62E38">
      <w:pPr>
        <w:pStyle w:val="prastasiniatinklio"/>
        <w:spacing w:before="0" w:beforeAutospacing="0" w:after="0" w:afterAutospacing="0"/>
        <w:ind w:left="709"/>
        <w:jc w:val="both"/>
        <w:rPr>
          <w:bCs/>
          <w:lang w:eastAsia="en-US"/>
        </w:rPr>
      </w:pPr>
    </w:p>
    <w:p w14:paraId="0E86316F"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lang w:eastAsia="en-US"/>
        </w:rPr>
      </w:pPr>
      <w:r w:rsidRPr="00B62E38">
        <w:rPr>
          <w:lang w:eastAsia="en-US"/>
        </w:rPr>
        <w:t xml:space="preserve">Apmokama tik už pilnai suteiktas paslaugas (pravestus seminarus, konsultacijas) kiekvieno mokslinio tyrimo etapo pabaigoje. </w:t>
      </w:r>
      <w:r w:rsidRPr="00B62E38">
        <w:t xml:space="preserve"> </w:t>
      </w:r>
    </w:p>
    <w:p w14:paraId="4D2331DC"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lang w:eastAsia="en-US"/>
        </w:rPr>
      </w:pPr>
      <w:r w:rsidRPr="00B62E38">
        <w:rPr>
          <w:lang w:eastAsia="en-US"/>
        </w:rPr>
        <w:t>Už paslaugas tiekėjas teikia perkančiajai organizacijai priėmimo-perdavimo aktą kartu su suteiktas paslaugas įrodančiais dokumentais (18,26 punktai). Perkančioji organizacija gavusi priėmimo-perdavimo aktą ir suteiktas paslaugas įrodančius dokumentus per 7 darbo dienas patikrina gautus dokumentus, įvertina suteiktas paslaugas ir pasirašo priėmimo-perdavimo aktą arba nustačiusi trūkumų teikia pastabas tiekėjui, kuris per 3 d. d. turi ištaisyti trūkumus.</w:t>
      </w:r>
    </w:p>
    <w:p w14:paraId="5A3CAA26"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lang w:eastAsia="en-US"/>
        </w:rPr>
      </w:pPr>
      <w:r w:rsidRPr="00B62E38">
        <w:rPr>
          <w:lang w:eastAsia="en-US"/>
        </w:rPr>
        <w:t>Už suteiktas paslaugas su tiekėju atsiskaitoma pagal pateiktas sąskaitas-faktūras.</w:t>
      </w:r>
      <w:r w:rsidRPr="00B62E38">
        <w:t xml:space="preserve"> </w:t>
      </w:r>
      <w:r w:rsidRPr="00B62E38">
        <w:rPr>
          <w:lang w:eastAsia="en-US"/>
        </w:rPr>
        <w:t>Sąskaitą faktūrą teikėjas pateikia per 5 darbo dienas nuo priėmimo-perdavimo akto pasirašymo dienos. </w:t>
      </w:r>
    </w:p>
    <w:p w14:paraId="64585CDA" w14:textId="77777777" w:rsidR="005B1C60" w:rsidRPr="00B62E38" w:rsidRDefault="005B1C60" w:rsidP="00B62E38">
      <w:pPr>
        <w:pStyle w:val="prastasiniatinklio"/>
        <w:numPr>
          <w:ilvl w:val="0"/>
          <w:numId w:val="1"/>
        </w:numPr>
        <w:tabs>
          <w:tab w:val="left" w:pos="993"/>
        </w:tabs>
        <w:spacing w:before="0" w:beforeAutospacing="0" w:after="0" w:afterAutospacing="0" w:line="240" w:lineRule="auto"/>
        <w:ind w:left="0" w:firstLine="709"/>
        <w:jc w:val="both"/>
        <w:rPr>
          <w:lang w:eastAsia="en-US"/>
        </w:rPr>
      </w:pPr>
      <w:r w:rsidRPr="00B62E38">
        <w:rPr>
          <w:lang w:eastAsia="en-US"/>
        </w:rPr>
        <w:t xml:space="preserve">Dalyvavusiems seminaruose, konsultacijose Tiekėjas baigiamojo seminaro metu išduoda baigimo pažymėjimus/pažymas. </w:t>
      </w:r>
    </w:p>
    <w:p w14:paraId="2CEF0A5D" w14:textId="77777777" w:rsidR="005B1C60" w:rsidRPr="00B62E38" w:rsidRDefault="005B1C60" w:rsidP="00B62E38">
      <w:pPr>
        <w:rPr>
          <w:rFonts w:ascii="Times New Roman" w:hAnsi="Times New Roman" w:cs="Times New Roman"/>
          <w:sz w:val="24"/>
          <w:szCs w:val="24"/>
        </w:rPr>
      </w:pPr>
    </w:p>
    <w:p w14:paraId="696D4C3A" w14:textId="77777777" w:rsidR="005B1C60" w:rsidRPr="00B62E38" w:rsidRDefault="005B1C60" w:rsidP="00B62E38">
      <w:pPr>
        <w:pStyle w:val="Antrat2"/>
        <w:ind w:left="5103"/>
        <w:rPr>
          <w:rFonts w:ascii="Times New Roman" w:eastAsia="Calibri" w:hAnsi="Times New Roman" w:cs="Times New Roman"/>
          <w:color w:val="0070C0"/>
          <w:sz w:val="21"/>
          <w:szCs w:val="21"/>
        </w:rPr>
      </w:pPr>
      <w:r w:rsidRPr="00B62E38">
        <w:rPr>
          <w:rFonts w:ascii="Times New Roman" w:eastAsia="Calibri" w:hAnsi="Times New Roman" w:cs="Times New Roman"/>
          <w:color w:val="0070C0"/>
          <w:sz w:val="21"/>
          <w:szCs w:val="21"/>
        </w:rPr>
        <w:t>Pirkimo sąlygų 2 priedas „Techninė specifikacija“ priedas</w:t>
      </w:r>
    </w:p>
    <w:p w14:paraId="211240FD" w14:textId="77777777" w:rsidR="005B1C60" w:rsidRPr="00B62E38" w:rsidRDefault="005B1C60" w:rsidP="00B62E38"/>
    <w:p w14:paraId="5453DD4F" w14:textId="77777777" w:rsidR="005B1C60" w:rsidRPr="00B62E38" w:rsidRDefault="005B1C60" w:rsidP="00B62E38">
      <w:pPr>
        <w:pStyle w:val="Paantrat"/>
        <w:jc w:val="center"/>
        <w:rPr>
          <w:rFonts w:ascii="Times New Roman" w:hAnsi="Times New Roman" w:cs="Times New Roman"/>
          <w:sz w:val="24"/>
          <w:szCs w:val="24"/>
        </w:rPr>
      </w:pPr>
      <w:r w:rsidRPr="00B62E38">
        <w:rPr>
          <w:rFonts w:ascii="Times New Roman" w:hAnsi="Times New Roman" w:cs="Times New Roman"/>
          <w:sz w:val="24"/>
          <w:szCs w:val="24"/>
        </w:rPr>
        <w:t>Seminarų turinys</w:t>
      </w:r>
    </w:p>
    <w:p w14:paraId="305E10C4" w14:textId="77777777" w:rsidR="005B1C60" w:rsidRPr="00B62E38" w:rsidRDefault="005B1C60" w:rsidP="00B62E38">
      <w:pPr>
        <w:spacing w:after="0"/>
        <w:ind w:firstLine="567"/>
        <w:rPr>
          <w:rFonts w:eastAsia="Calibri"/>
          <w:b/>
          <w:bCs/>
        </w:rPr>
      </w:pPr>
      <w:r w:rsidRPr="00B62E38">
        <w:rPr>
          <w:b/>
          <w:bCs/>
        </w:rPr>
        <w:lastRenderedPageBreak/>
        <w:t xml:space="preserve">1. seminaras. </w:t>
      </w:r>
      <w:r w:rsidRPr="00B62E38">
        <w:rPr>
          <w:b/>
          <w:bCs/>
          <w:lang w:val="fr-FR"/>
        </w:rPr>
        <w:t>1 etapas.</w:t>
      </w:r>
      <w:r w:rsidRPr="00B62E38">
        <w:rPr>
          <w:b/>
          <w:bCs/>
        </w:rPr>
        <w:t xml:space="preserve"> </w:t>
      </w:r>
      <w:r w:rsidRPr="00B62E38">
        <w:rPr>
          <w:rFonts w:eastAsia="Calibri"/>
          <w:b/>
          <w:bCs/>
        </w:rPr>
        <w:t>Tyrimo metodologiją (gyvai)</w:t>
      </w:r>
    </w:p>
    <w:p w14:paraId="23B60CB7" w14:textId="77777777" w:rsidR="005B1C60" w:rsidRPr="00B62E38" w:rsidRDefault="005B1C60" w:rsidP="00B62E38">
      <w:pPr>
        <w:spacing w:after="0"/>
        <w:ind w:firstLine="567"/>
        <w:rPr>
          <w:b/>
          <w:bCs/>
        </w:rPr>
      </w:pPr>
    </w:p>
    <w:p w14:paraId="1A129655"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jc w:val="both"/>
      </w:pPr>
      <w:r w:rsidRPr="00B62E38">
        <w:t xml:space="preserve">Ugdomos  </w:t>
      </w:r>
      <w:proofErr w:type="spellStart"/>
      <w:r w:rsidRPr="00B62E38">
        <w:t>tyrimines</w:t>
      </w:r>
      <w:proofErr w:type="spellEnd"/>
      <w:r w:rsidRPr="00B62E38">
        <w:t xml:space="preserve"> ir analitinės kompetencijos:</w:t>
      </w:r>
    </w:p>
    <w:p w14:paraId="561E0A27" w14:textId="77777777" w:rsidR="005B1C60" w:rsidRPr="00B62E38" w:rsidRDefault="005B1C60" w:rsidP="00B62E38">
      <w:pPr>
        <w:pStyle w:val="Sraopastraipa"/>
        <w:numPr>
          <w:ilvl w:val="0"/>
          <w:numId w:val="12"/>
        </w:numPr>
        <w:spacing w:after="0" w:line="259" w:lineRule="auto"/>
      </w:pPr>
      <w:r w:rsidRPr="00B62E38">
        <w:t>Supratimas apie tyrimų metodologijos pagrindus;</w:t>
      </w:r>
    </w:p>
    <w:p w14:paraId="59785AC0" w14:textId="77777777" w:rsidR="005B1C60" w:rsidRPr="00B62E38" w:rsidRDefault="005B1C60" w:rsidP="00B62E38">
      <w:pPr>
        <w:pStyle w:val="Sraopastraipa"/>
        <w:numPr>
          <w:ilvl w:val="0"/>
          <w:numId w:val="12"/>
        </w:numPr>
        <w:spacing w:after="0" w:line="259" w:lineRule="auto"/>
      </w:pPr>
      <w:r w:rsidRPr="00B62E38">
        <w:t>Gebėjimas formuluoti tyrimo klausimus ir hipotezes;</w:t>
      </w:r>
    </w:p>
    <w:p w14:paraId="793E56C2" w14:textId="77777777" w:rsidR="005B1C60" w:rsidRPr="00B62E38" w:rsidRDefault="005B1C60" w:rsidP="00B62E38">
      <w:pPr>
        <w:pStyle w:val="Sraopastraipa"/>
        <w:numPr>
          <w:ilvl w:val="0"/>
          <w:numId w:val="12"/>
        </w:numPr>
        <w:spacing w:after="0" w:line="259" w:lineRule="auto"/>
      </w:pPr>
      <w:r w:rsidRPr="00B62E38">
        <w:t>Statistinių ir kokybinių tyrimo metodų pagrindų įsisavinimas;</w:t>
      </w:r>
    </w:p>
    <w:p w14:paraId="6793369A" w14:textId="77777777" w:rsidR="005B1C60" w:rsidRPr="00B62E38" w:rsidRDefault="005B1C60" w:rsidP="00B62E38">
      <w:pPr>
        <w:pStyle w:val="Sraopastraipa"/>
        <w:numPr>
          <w:ilvl w:val="0"/>
          <w:numId w:val="12"/>
        </w:numPr>
        <w:spacing w:after="0" w:line="259" w:lineRule="auto"/>
      </w:pPr>
      <w:r w:rsidRPr="00B62E38">
        <w:t>Etikos principų taikymas atliekant tyrimus.</w:t>
      </w:r>
    </w:p>
    <w:p w14:paraId="15A2A1F7"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pPr>
      <w:r w:rsidRPr="00B62E38">
        <w:t>Seminaro preliminarus turinys:</w:t>
      </w:r>
    </w:p>
    <w:p w14:paraId="1B2C496A" w14:textId="77777777" w:rsidR="005B1C60" w:rsidRPr="00B62E38" w:rsidRDefault="005B1C60" w:rsidP="00B62E38">
      <w:pPr>
        <w:pStyle w:val="Sraopastraipa"/>
        <w:numPr>
          <w:ilvl w:val="0"/>
          <w:numId w:val="13"/>
        </w:numPr>
        <w:spacing w:after="0" w:line="259" w:lineRule="auto"/>
      </w:pPr>
      <w:r w:rsidRPr="00B62E38">
        <w:t>Įvadas į tyrimo metodologiją: kas yra tyrimo metodologija, kodėl ji svarbi, kokie aspektai ypač aktualūs tarptautinių tyrimų kontekste.</w:t>
      </w:r>
    </w:p>
    <w:p w14:paraId="0D092254" w14:textId="77777777" w:rsidR="005B1C60" w:rsidRPr="00B62E38" w:rsidRDefault="005B1C60" w:rsidP="00B62E38">
      <w:pPr>
        <w:pStyle w:val="Sraopastraipa"/>
        <w:numPr>
          <w:ilvl w:val="0"/>
          <w:numId w:val="13"/>
        </w:numPr>
        <w:spacing w:after="0" w:line="259" w:lineRule="auto"/>
      </w:pPr>
      <w:r w:rsidRPr="00B62E38">
        <w:t>Tyrimo klausimų ir tikslų formulavimas: kaip suformuluoti aiškius ir moksliniam tyrimui tinkamus klausimus bei tikslus.</w:t>
      </w:r>
    </w:p>
    <w:p w14:paraId="3276BA8C" w14:textId="77777777" w:rsidR="005B1C60" w:rsidRPr="00B62E38" w:rsidRDefault="005B1C60" w:rsidP="00B62E38">
      <w:pPr>
        <w:pStyle w:val="Sraopastraipa"/>
        <w:numPr>
          <w:ilvl w:val="0"/>
          <w:numId w:val="13"/>
        </w:numPr>
        <w:spacing w:after="0" w:line="259" w:lineRule="auto"/>
      </w:pPr>
      <w:r w:rsidRPr="00B62E38">
        <w:t>Tyrimo dizaino pasirinkimas: kiekybinio ir kokybinio tyrimo palyginimas, tyrimo dizainų tipai ir jų tinkamumas analizuojant mokinių pasiekimų veiksnius bei jų valdymą.</w:t>
      </w:r>
    </w:p>
    <w:p w14:paraId="0FDF5205" w14:textId="77777777" w:rsidR="005B1C60" w:rsidRPr="00B62E38" w:rsidRDefault="005B1C60" w:rsidP="00B62E38">
      <w:pPr>
        <w:pStyle w:val="Sraopastraipa"/>
        <w:numPr>
          <w:ilvl w:val="0"/>
          <w:numId w:val="13"/>
        </w:numPr>
        <w:spacing w:after="0" w:line="259" w:lineRule="auto"/>
      </w:pPr>
      <w:r w:rsidRPr="00B62E38">
        <w:t>Duomenų rinkimo metodai: galimybės naudoti nacionalines ir tarptautines duomenų bazes/šaltinius tyrime „Mokinių pasiekimų veiksniai ir jų valdymas“; duomenų rinkimas iš respondentų (anketos, interviu, fokus grupės, stebėjimas); dokumentų analizė ir kt..</w:t>
      </w:r>
    </w:p>
    <w:p w14:paraId="055A5666" w14:textId="77777777" w:rsidR="005B1C60" w:rsidRPr="00B62E38" w:rsidRDefault="005B1C60" w:rsidP="00B62E38">
      <w:pPr>
        <w:pStyle w:val="Sraopastraipa"/>
        <w:numPr>
          <w:ilvl w:val="0"/>
          <w:numId w:val="13"/>
        </w:numPr>
        <w:spacing w:after="0" w:line="259" w:lineRule="auto"/>
      </w:pPr>
      <w:r w:rsidRPr="00B62E38">
        <w:t>Duomenų analizės metodai: statistiniai metodai, tinkami mokinių pasiekimų veiksnių analizei; kokybinių duomenų analizė ir interpretacija rengiant veiklos modelius; dirbtinio intelekto taikymas duomenų analizei; tarptautinių duomenų analizės ypatumai.</w:t>
      </w:r>
    </w:p>
    <w:p w14:paraId="75B12C97" w14:textId="77777777" w:rsidR="005B1C60" w:rsidRPr="00B62E38" w:rsidRDefault="005B1C60" w:rsidP="00B62E38">
      <w:pPr>
        <w:pStyle w:val="Sraopastraipa"/>
        <w:numPr>
          <w:ilvl w:val="0"/>
          <w:numId w:val="13"/>
        </w:numPr>
        <w:spacing w:after="0" w:line="259" w:lineRule="auto"/>
      </w:pPr>
      <w:r w:rsidRPr="00B62E38">
        <w:t>Etiniai aspektai: informuoto sutikimo užtikrinimas, duomenų konfidencialumas, tyrėjo atsakomybė ir kiti etiniai klausimai.</w:t>
      </w:r>
    </w:p>
    <w:p w14:paraId="29089D22" w14:textId="77777777" w:rsidR="005B1C60" w:rsidRPr="00B62E38" w:rsidRDefault="005B1C60" w:rsidP="00B62E38">
      <w:pPr>
        <w:pStyle w:val="Sraopastraipa"/>
        <w:numPr>
          <w:ilvl w:val="0"/>
          <w:numId w:val="13"/>
        </w:numPr>
        <w:spacing w:after="0" w:line="259" w:lineRule="auto"/>
      </w:pPr>
      <w:r w:rsidRPr="00B62E38">
        <w:t>Tyrimų metodologijos dokumentavimas.</w:t>
      </w:r>
    </w:p>
    <w:p w14:paraId="4A80F9FE"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pPr>
      <w:r w:rsidRPr="00B62E38">
        <w:t>Seminaro metu dalyviai turi praktiškai rengti tyrimo</w:t>
      </w:r>
      <w:r w:rsidRPr="00B62E38">
        <w:rPr>
          <w:rFonts w:eastAsia="Calibri"/>
        </w:rPr>
        <w:t xml:space="preserve"> „Mokinių pasiekimų veiksniai ir jų valdymas“ metodologinę dalies projektą.</w:t>
      </w:r>
    </w:p>
    <w:p w14:paraId="51035A8B" w14:textId="77777777" w:rsidR="005B1C60" w:rsidRPr="00B62E38" w:rsidRDefault="005B1C60" w:rsidP="00B62E38">
      <w:pPr>
        <w:pStyle w:val="prastasiniatinklio"/>
        <w:tabs>
          <w:tab w:val="left" w:pos="993"/>
        </w:tabs>
        <w:spacing w:before="0" w:beforeAutospacing="0" w:after="0" w:afterAutospacing="0" w:line="240" w:lineRule="auto"/>
        <w:ind w:left="709"/>
        <w:jc w:val="both"/>
      </w:pPr>
    </w:p>
    <w:p w14:paraId="08B55519" w14:textId="77777777" w:rsidR="005B1C60" w:rsidRPr="00B62E38" w:rsidRDefault="005B1C60" w:rsidP="00B62E38">
      <w:pPr>
        <w:spacing w:after="0"/>
        <w:ind w:firstLine="567"/>
        <w:rPr>
          <w:rFonts w:eastAsia="Calibri"/>
          <w:b/>
          <w:bCs/>
        </w:rPr>
      </w:pPr>
      <w:r w:rsidRPr="00B62E38">
        <w:rPr>
          <w:b/>
          <w:bCs/>
        </w:rPr>
        <w:t xml:space="preserve">2 seminaras. 1 etapas. </w:t>
      </w:r>
      <w:r w:rsidRPr="00B62E38">
        <w:rPr>
          <w:rFonts w:eastAsia="Calibri"/>
          <w:b/>
          <w:bCs/>
        </w:rPr>
        <w:t>Tyrimo metodologiją (nuotoliu)</w:t>
      </w:r>
    </w:p>
    <w:p w14:paraId="2F8E6850" w14:textId="77777777" w:rsidR="005B1C60" w:rsidRPr="00B62E38" w:rsidRDefault="005B1C60" w:rsidP="00B62E38">
      <w:pPr>
        <w:spacing w:after="0"/>
        <w:ind w:firstLine="567"/>
        <w:rPr>
          <w:b/>
          <w:bCs/>
        </w:rPr>
      </w:pPr>
    </w:p>
    <w:p w14:paraId="0544A2CD"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pPr>
      <w:r w:rsidRPr="00B62E38">
        <w:t>Turi būti užtikrintas pirmojo seminaro tęstinumas, gilinamasi į jo turinio temas ir toliau plėtojamos dalyvių kompetencijos.</w:t>
      </w:r>
    </w:p>
    <w:p w14:paraId="35264EDE"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pPr>
      <w:r w:rsidRPr="00B62E38">
        <w:t>Paslaugų teikėjas turi įvertinti pirmojo seminare atlikto mokslinio tyrimo „Mokinių pasiekimų veiksniai ir jų valdymas“ metodologinės dalies projektą bei organizuoti diskusiją dėl galimų alternatyvų.</w:t>
      </w:r>
    </w:p>
    <w:p w14:paraId="19AC5D90" w14:textId="77777777" w:rsidR="005B1C60" w:rsidRPr="00B62E38" w:rsidRDefault="005B1C60" w:rsidP="00B62E38">
      <w:pPr>
        <w:pStyle w:val="prastasiniatinklio"/>
        <w:tabs>
          <w:tab w:val="left" w:pos="993"/>
        </w:tabs>
        <w:spacing w:before="0" w:beforeAutospacing="0" w:after="0" w:afterAutospacing="0" w:line="240" w:lineRule="auto"/>
        <w:ind w:left="709"/>
        <w:jc w:val="both"/>
      </w:pPr>
    </w:p>
    <w:p w14:paraId="048E18A9" w14:textId="77777777" w:rsidR="005B1C60" w:rsidRPr="00B62E38" w:rsidRDefault="005B1C60" w:rsidP="00B62E38">
      <w:pPr>
        <w:spacing w:after="0"/>
        <w:ind w:firstLine="567"/>
        <w:rPr>
          <w:rFonts w:eastAsia="Calibri"/>
          <w:b/>
          <w:bCs/>
        </w:rPr>
      </w:pPr>
      <w:r w:rsidRPr="00B62E38">
        <w:rPr>
          <w:b/>
          <w:bCs/>
        </w:rPr>
        <w:t>3 seminaras. 2 etapas. Mokslinės literatūros analizė</w:t>
      </w:r>
      <w:r w:rsidRPr="00B62E38">
        <w:rPr>
          <w:rFonts w:eastAsia="Calibri"/>
          <w:b/>
          <w:bCs/>
        </w:rPr>
        <w:t xml:space="preserve"> (nuotoliu)</w:t>
      </w:r>
    </w:p>
    <w:p w14:paraId="5A54B979" w14:textId="77777777" w:rsidR="005B1C60" w:rsidRPr="00B62E38" w:rsidRDefault="005B1C60" w:rsidP="00B62E38">
      <w:pPr>
        <w:spacing w:after="0"/>
        <w:ind w:firstLine="567"/>
        <w:rPr>
          <w:b/>
          <w:bCs/>
        </w:rPr>
      </w:pPr>
    </w:p>
    <w:p w14:paraId="7F5C4BFE"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rPr>
      </w:pPr>
      <w:r w:rsidRPr="00B62E38">
        <w:rPr>
          <w:rFonts w:cstheme="minorHAnsi"/>
        </w:rPr>
        <w:t xml:space="preserve">Ugdomos  </w:t>
      </w:r>
      <w:proofErr w:type="spellStart"/>
      <w:r w:rsidRPr="00B62E38">
        <w:rPr>
          <w:rFonts w:cstheme="minorHAnsi"/>
        </w:rPr>
        <w:t>tyrimines</w:t>
      </w:r>
      <w:proofErr w:type="spellEnd"/>
      <w:r w:rsidRPr="00B62E38">
        <w:rPr>
          <w:rFonts w:cstheme="minorHAnsi"/>
        </w:rPr>
        <w:t xml:space="preserve"> ir analitinės kompetencijos:</w:t>
      </w:r>
    </w:p>
    <w:p w14:paraId="12DC44D7" w14:textId="77777777" w:rsidR="005B1C60" w:rsidRPr="00B62E38" w:rsidRDefault="005B1C60" w:rsidP="00B62E38">
      <w:pPr>
        <w:pStyle w:val="Sraopastraipa"/>
        <w:numPr>
          <w:ilvl w:val="0"/>
          <w:numId w:val="4"/>
        </w:numPr>
        <w:spacing w:after="0"/>
        <w:rPr>
          <w:rFonts w:cstheme="minorHAnsi"/>
          <w:sz w:val="22"/>
          <w:szCs w:val="22"/>
        </w:rPr>
      </w:pPr>
      <w:r w:rsidRPr="00B62E38">
        <w:rPr>
          <w:rFonts w:cstheme="minorHAnsi"/>
          <w:sz w:val="22"/>
          <w:szCs w:val="22"/>
        </w:rPr>
        <w:t>Kritinio skaitymo ir vertinimo kompetencija;</w:t>
      </w:r>
    </w:p>
    <w:p w14:paraId="27499F6F" w14:textId="77777777" w:rsidR="005B1C60" w:rsidRPr="00B62E38" w:rsidRDefault="005B1C60" w:rsidP="00B62E38">
      <w:pPr>
        <w:pStyle w:val="Sraopastraipa"/>
        <w:numPr>
          <w:ilvl w:val="0"/>
          <w:numId w:val="4"/>
        </w:numPr>
        <w:spacing w:after="0"/>
        <w:rPr>
          <w:rFonts w:cstheme="minorHAnsi"/>
          <w:sz w:val="22"/>
          <w:szCs w:val="22"/>
        </w:rPr>
      </w:pPr>
      <w:r w:rsidRPr="00B62E38">
        <w:rPr>
          <w:rFonts w:cstheme="minorHAnsi"/>
          <w:sz w:val="22"/>
          <w:szCs w:val="22"/>
        </w:rPr>
        <w:t>Sisteminės analizės kompetencija;</w:t>
      </w:r>
    </w:p>
    <w:p w14:paraId="4E76290F" w14:textId="77777777" w:rsidR="005B1C60" w:rsidRPr="00B62E38" w:rsidRDefault="005B1C60" w:rsidP="00B62E38">
      <w:pPr>
        <w:pStyle w:val="Sraopastraipa"/>
        <w:numPr>
          <w:ilvl w:val="0"/>
          <w:numId w:val="4"/>
        </w:numPr>
        <w:spacing w:after="0"/>
        <w:rPr>
          <w:rFonts w:cstheme="minorHAnsi"/>
          <w:sz w:val="22"/>
          <w:szCs w:val="22"/>
        </w:rPr>
      </w:pPr>
      <w:r w:rsidRPr="00B62E38">
        <w:rPr>
          <w:rFonts w:cstheme="minorHAnsi"/>
          <w:sz w:val="22"/>
          <w:szCs w:val="22"/>
        </w:rPr>
        <w:t>Mokslinės argumentacijos kompetencija.</w:t>
      </w:r>
    </w:p>
    <w:p w14:paraId="26120615"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Seminaro preliminarus turinys:</w:t>
      </w:r>
    </w:p>
    <w:p w14:paraId="1C80211B" w14:textId="77777777" w:rsidR="005B1C60" w:rsidRPr="00B62E38" w:rsidRDefault="005B1C60" w:rsidP="00B62E38">
      <w:pPr>
        <w:pStyle w:val="Sraopastraipa"/>
        <w:numPr>
          <w:ilvl w:val="0"/>
          <w:numId w:val="4"/>
        </w:numPr>
        <w:spacing w:after="0"/>
        <w:rPr>
          <w:rFonts w:cstheme="minorHAnsi"/>
          <w:sz w:val="22"/>
          <w:szCs w:val="22"/>
        </w:rPr>
      </w:pPr>
      <w:r w:rsidRPr="00B62E38">
        <w:rPr>
          <w:rFonts w:cstheme="minorHAnsi"/>
          <w:sz w:val="22"/>
          <w:szCs w:val="22"/>
        </w:rPr>
        <w:t>Įvadas į mokslinę literatūrą: kas yra mokslinė literatūra, kokie jos tipai (empiriniai tyrimai, teoriniai straipsniai, apžvalgos).</w:t>
      </w:r>
    </w:p>
    <w:p w14:paraId="7A82DB9A" w14:textId="77777777" w:rsidR="005B1C60" w:rsidRPr="00B62E38" w:rsidRDefault="005B1C60" w:rsidP="00B62E38">
      <w:pPr>
        <w:pStyle w:val="Sraopastraipa"/>
        <w:numPr>
          <w:ilvl w:val="0"/>
          <w:numId w:val="4"/>
        </w:numPr>
        <w:spacing w:after="0"/>
        <w:rPr>
          <w:rFonts w:cstheme="minorHAnsi"/>
          <w:sz w:val="22"/>
          <w:szCs w:val="22"/>
        </w:rPr>
      </w:pPr>
      <w:r w:rsidRPr="00B62E38">
        <w:rPr>
          <w:rFonts w:cstheme="minorHAnsi"/>
          <w:sz w:val="22"/>
          <w:szCs w:val="22"/>
        </w:rPr>
        <w:t xml:space="preserve">Literatūros paieška ir atranka: duomenų bazės (pvz., </w:t>
      </w:r>
      <w:proofErr w:type="spellStart"/>
      <w:r w:rsidRPr="00B62E38">
        <w:rPr>
          <w:rFonts w:cstheme="minorHAnsi"/>
          <w:sz w:val="22"/>
          <w:szCs w:val="22"/>
        </w:rPr>
        <w:t>Scopus</w:t>
      </w:r>
      <w:proofErr w:type="spellEnd"/>
      <w:r w:rsidRPr="00B62E38">
        <w:rPr>
          <w:rFonts w:cstheme="minorHAnsi"/>
          <w:sz w:val="22"/>
          <w:szCs w:val="22"/>
        </w:rPr>
        <w:t xml:space="preserve">, ERIC, </w:t>
      </w:r>
      <w:proofErr w:type="spellStart"/>
      <w:r w:rsidRPr="00B62E38">
        <w:rPr>
          <w:rFonts w:cstheme="minorHAnsi"/>
          <w:sz w:val="22"/>
          <w:szCs w:val="22"/>
        </w:rPr>
        <w:t>Web</w:t>
      </w:r>
      <w:proofErr w:type="spellEnd"/>
      <w:r w:rsidRPr="00B62E38">
        <w:rPr>
          <w:rFonts w:cstheme="minorHAnsi"/>
          <w:sz w:val="22"/>
          <w:szCs w:val="22"/>
        </w:rPr>
        <w:t xml:space="preserve"> </w:t>
      </w:r>
      <w:proofErr w:type="spellStart"/>
      <w:r w:rsidRPr="00B62E38">
        <w:rPr>
          <w:rFonts w:cstheme="minorHAnsi"/>
          <w:sz w:val="22"/>
          <w:szCs w:val="22"/>
        </w:rPr>
        <w:t>of</w:t>
      </w:r>
      <w:proofErr w:type="spellEnd"/>
      <w:r w:rsidRPr="00B62E38">
        <w:rPr>
          <w:rFonts w:cstheme="minorHAnsi"/>
          <w:sz w:val="22"/>
          <w:szCs w:val="22"/>
        </w:rPr>
        <w:t xml:space="preserve"> </w:t>
      </w:r>
      <w:proofErr w:type="spellStart"/>
      <w:r w:rsidRPr="00B62E38">
        <w:rPr>
          <w:rFonts w:cstheme="minorHAnsi"/>
          <w:sz w:val="22"/>
          <w:szCs w:val="22"/>
        </w:rPr>
        <w:t>Science</w:t>
      </w:r>
      <w:proofErr w:type="spellEnd"/>
      <w:r w:rsidRPr="00B62E38">
        <w:rPr>
          <w:rFonts w:cstheme="minorHAnsi"/>
          <w:sz w:val="22"/>
          <w:szCs w:val="22"/>
        </w:rPr>
        <w:t xml:space="preserve">, Google </w:t>
      </w:r>
      <w:proofErr w:type="spellStart"/>
      <w:r w:rsidRPr="00B62E38">
        <w:rPr>
          <w:rFonts w:cstheme="minorHAnsi"/>
          <w:sz w:val="22"/>
          <w:szCs w:val="22"/>
        </w:rPr>
        <w:t>Scholar</w:t>
      </w:r>
      <w:proofErr w:type="spellEnd"/>
      <w:r w:rsidRPr="00B62E38">
        <w:rPr>
          <w:rFonts w:cstheme="minorHAnsi"/>
          <w:sz w:val="22"/>
          <w:szCs w:val="22"/>
        </w:rPr>
        <w:t xml:space="preserve"> ir kt.), paieškos strategijos ir raktiniai žodžiai, įtraukimo ir atmetimo kriterijai; praktiniai pavyzdžiai, susiję su mokinių pasiekimų veiksnių ir jų valdymo tematika.</w:t>
      </w:r>
    </w:p>
    <w:p w14:paraId="092F9823" w14:textId="77777777" w:rsidR="005B1C60" w:rsidRPr="00B62E38" w:rsidRDefault="005B1C60" w:rsidP="00B62E38">
      <w:pPr>
        <w:pStyle w:val="Sraopastraipa"/>
        <w:numPr>
          <w:ilvl w:val="0"/>
          <w:numId w:val="4"/>
        </w:numPr>
        <w:spacing w:after="0"/>
        <w:rPr>
          <w:rFonts w:cstheme="minorHAnsi"/>
          <w:sz w:val="22"/>
          <w:szCs w:val="22"/>
        </w:rPr>
      </w:pPr>
      <w:r w:rsidRPr="00B62E38">
        <w:rPr>
          <w:rFonts w:cstheme="minorHAnsi"/>
          <w:sz w:val="22"/>
          <w:szCs w:val="22"/>
        </w:rPr>
        <w:t>Literatūros analizės metodai: teminė ir turinio analizė, sisteminių apžvalgų metodologija (pvz., PRISMA, PICOS).</w:t>
      </w:r>
    </w:p>
    <w:p w14:paraId="01EC2D7E" w14:textId="77777777" w:rsidR="005B1C60" w:rsidRPr="00B62E38" w:rsidRDefault="005B1C60" w:rsidP="00B62E38">
      <w:pPr>
        <w:pStyle w:val="Sraopastraipa"/>
        <w:numPr>
          <w:ilvl w:val="0"/>
          <w:numId w:val="4"/>
        </w:numPr>
        <w:spacing w:after="0"/>
        <w:rPr>
          <w:rFonts w:cstheme="minorHAnsi"/>
          <w:sz w:val="22"/>
          <w:szCs w:val="22"/>
        </w:rPr>
      </w:pPr>
      <w:r w:rsidRPr="00B62E38">
        <w:rPr>
          <w:rFonts w:cstheme="minorHAnsi"/>
          <w:sz w:val="22"/>
          <w:szCs w:val="22"/>
        </w:rPr>
        <w:lastRenderedPageBreak/>
        <w:t>Kritinis vertinimas: kokybės vertinimo įrankiai (pvz., CASP, AMSTAR), rizikos vertinimas ir šališkumo analizė.</w:t>
      </w:r>
    </w:p>
    <w:p w14:paraId="5C99E5C8" w14:textId="77777777" w:rsidR="005B1C60" w:rsidRPr="00B62E38" w:rsidRDefault="005B1C60" w:rsidP="00B62E38">
      <w:pPr>
        <w:pStyle w:val="Sraopastraipa"/>
        <w:numPr>
          <w:ilvl w:val="0"/>
          <w:numId w:val="4"/>
        </w:numPr>
        <w:spacing w:after="0"/>
        <w:rPr>
          <w:rFonts w:cstheme="minorHAnsi"/>
          <w:sz w:val="22"/>
          <w:szCs w:val="22"/>
        </w:rPr>
      </w:pPr>
      <w:r w:rsidRPr="00B62E38">
        <w:rPr>
          <w:rFonts w:cstheme="minorHAnsi"/>
          <w:sz w:val="22"/>
          <w:szCs w:val="22"/>
        </w:rPr>
        <w:t>Literatūros sintezė ir interpretacija: teorijų integravimas, tyrimų rezultatų palyginimas ir kontrastavimas, spragų identifikavimas ir galimos tolimesnių tyrimų kryptys.</w:t>
      </w:r>
    </w:p>
    <w:p w14:paraId="17110D8A" w14:textId="77777777" w:rsidR="005B1C60" w:rsidRPr="00B62E38" w:rsidRDefault="005B1C60" w:rsidP="00B62E38">
      <w:pPr>
        <w:pStyle w:val="Sraopastraipa"/>
        <w:numPr>
          <w:ilvl w:val="0"/>
          <w:numId w:val="4"/>
        </w:numPr>
        <w:spacing w:after="0"/>
        <w:rPr>
          <w:rFonts w:cstheme="minorHAnsi"/>
          <w:sz w:val="22"/>
          <w:szCs w:val="22"/>
        </w:rPr>
      </w:pPr>
      <w:r w:rsidRPr="00B62E38">
        <w:rPr>
          <w:rFonts w:cstheme="minorHAnsi"/>
          <w:sz w:val="22"/>
          <w:szCs w:val="22"/>
        </w:rPr>
        <w:t>Dirbtinio intelekto taikymas: mokslinės literatūros apžvalgos rengimo galimybės pasitelkiant dirbtinį intelektą. Seminaro metu dalyviai turi mokymu metu praktiškai rengti tyrimo „Mokinių pasiekimų veiksniai ir jų valdymas“ mokslinės literatūros apžvalgą apie mokinių pasiekimų veiksnius, jų įtakos stiprumą ir tarpusavio sąveika, parengti teorinį mokinių pasiekimų veiksnių ir jų ryšių modelį, tinkamą taikymui Lietuvos kontekstui.</w:t>
      </w:r>
    </w:p>
    <w:p w14:paraId="0441367C" w14:textId="77777777" w:rsidR="005B1C60" w:rsidRPr="00B62E38" w:rsidRDefault="005B1C60" w:rsidP="00B62E38">
      <w:pPr>
        <w:spacing w:after="0"/>
        <w:rPr>
          <w:b/>
          <w:bCs/>
        </w:rPr>
      </w:pPr>
    </w:p>
    <w:p w14:paraId="54D3F43C" w14:textId="77777777" w:rsidR="005B1C60" w:rsidRPr="00B62E38" w:rsidRDefault="005B1C60" w:rsidP="00B62E38">
      <w:pPr>
        <w:spacing w:after="0"/>
        <w:ind w:firstLine="567"/>
        <w:rPr>
          <w:rFonts w:eastAsia="Calibri"/>
          <w:b/>
          <w:bCs/>
        </w:rPr>
      </w:pPr>
      <w:r w:rsidRPr="00B62E38">
        <w:rPr>
          <w:b/>
          <w:bCs/>
        </w:rPr>
        <w:t>4 seminaras. 3 etapas. Tyrimo dizainas</w:t>
      </w:r>
      <w:r w:rsidRPr="00B62E38">
        <w:rPr>
          <w:rFonts w:eastAsia="Calibri"/>
          <w:b/>
          <w:bCs/>
        </w:rPr>
        <w:t xml:space="preserve"> (nuotoliu)</w:t>
      </w:r>
    </w:p>
    <w:p w14:paraId="624D7CAF" w14:textId="77777777" w:rsidR="005B1C60" w:rsidRPr="00B62E38" w:rsidRDefault="005B1C60" w:rsidP="00B62E38">
      <w:pPr>
        <w:pStyle w:val="Sraopastraipa"/>
        <w:spacing w:after="0"/>
        <w:ind w:left="360"/>
        <w:rPr>
          <w:rFonts w:eastAsia="Calibri"/>
          <w:b/>
          <w:bCs/>
        </w:rPr>
      </w:pPr>
    </w:p>
    <w:p w14:paraId="51B52C13"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Ugdomos  </w:t>
      </w:r>
      <w:proofErr w:type="spellStart"/>
      <w:r w:rsidRPr="00B62E38">
        <w:rPr>
          <w:rFonts w:cstheme="minorHAnsi"/>
          <w:sz w:val="22"/>
          <w:szCs w:val="22"/>
        </w:rPr>
        <w:t>tyrimines</w:t>
      </w:r>
      <w:proofErr w:type="spellEnd"/>
      <w:r w:rsidRPr="00B62E38">
        <w:rPr>
          <w:rFonts w:cstheme="minorHAnsi"/>
          <w:sz w:val="22"/>
          <w:szCs w:val="22"/>
        </w:rPr>
        <w:t xml:space="preserve"> ir analitinės kompetencijos:</w:t>
      </w:r>
    </w:p>
    <w:p w14:paraId="2E68C153" w14:textId="77777777" w:rsidR="005B1C60" w:rsidRPr="00B62E38" w:rsidRDefault="005B1C60" w:rsidP="00B62E38">
      <w:pPr>
        <w:pStyle w:val="prastasiniatinklio"/>
        <w:numPr>
          <w:ilvl w:val="0"/>
          <w:numId w:val="5"/>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Tyrimo dizaino formulavimo kompetencija;</w:t>
      </w:r>
    </w:p>
    <w:p w14:paraId="03CD60A0" w14:textId="77777777" w:rsidR="005B1C60" w:rsidRPr="00B62E38" w:rsidRDefault="005B1C60" w:rsidP="00B62E38">
      <w:pPr>
        <w:pStyle w:val="prastasiniatinklio"/>
        <w:numPr>
          <w:ilvl w:val="0"/>
          <w:numId w:val="5"/>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Dizaino ir duomenų suderinimo kompetencija;</w:t>
      </w:r>
    </w:p>
    <w:p w14:paraId="79009AEF" w14:textId="77777777" w:rsidR="005B1C60" w:rsidRPr="00B62E38" w:rsidRDefault="005B1C60" w:rsidP="00B62E38">
      <w:pPr>
        <w:pStyle w:val="prastasiniatinklio"/>
        <w:numPr>
          <w:ilvl w:val="0"/>
          <w:numId w:val="5"/>
        </w:numPr>
        <w:tabs>
          <w:tab w:val="left" w:pos="993"/>
        </w:tabs>
        <w:spacing w:before="0" w:beforeAutospacing="0" w:after="0" w:afterAutospacing="0"/>
        <w:jc w:val="both"/>
        <w:rPr>
          <w:rFonts w:cstheme="minorHAnsi"/>
          <w:sz w:val="22"/>
          <w:szCs w:val="22"/>
        </w:rPr>
      </w:pPr>
      <w:r w:rsidRPr="00B62E38">
        <w:rPr>
          <w:rFonts w:cstheme="minorHAnsi"/>
          <w:sz w:val="22"/>
          <w:szCs w:val="22"/>
        </w:rPr>
        <w:t>Tyrimo struktūravimo kompetencija;</w:t>
      </w:r>
    </w:p>
    <w:p w14:paraId="2744C799" w14:textId="77777777" w:rsidR="005B1C60" w:rsidRPr="00B62E38" w:rsidRDefault="005B1C60" w:rsidP="00B62E38">
      <w:pPr>
        <w:pStyle w:val="prastasiniatinklio"/>
        <w:numPr>
          <w:ilvl w:val="0"/>
          <w:numId w:val="5"/>
        </w:numPr>
        <w:tabs>
          <w:tab w:val="left" w:pos="993"/>
        </w:tabs>
        <w:spacing w:before="0" w:beforeAutospacing="0" w:after="0" w:afterAutospacing="0"/>
        <w:jc w:val="both"/>
        <w:rPr>
          <w:rFonts w:cstheme="minorHAnsi"/>
          <w:sz w:val="22"/>
          <w:szCs w:val="22"/>
        </w:rPr>
      </w:pPr>
      <w:r w:rsidRPr="00B62E38">
        <w:rPr>
          <w:rFonts w:cstheme="minorHAnsi"/>
          <w:sz w:val="22"/>
          <w:szCs w:val="22"/>
        </w:rPr>
        <w:t>Metodologinio pasirinkimo kompetencija;</w:t>
      </w:r>
    </w:p>
    <w:p w14:paraId="14AA0D54" w14:textId="77777777" w:rsidR="005B1C60" w:rsidRPr="00B62E38" w:rsidRDefault="005B1C60" w:rsidP="00B62E38">
      <w:pPr>
        <w:pStyle w:val="prastasiniatinklio"/>
        <w:numPr>
          <w:ilvl w:val="0"/>
          <w:numId w:val="5"/>
        </w:numPr>
        <w:tabs>
          <w:tab w:val="left" w:pos="993"/>
        </w:tabs>
        <w:spacing w:before="0" w:beforeAutospacing="0" w:after="0" w:afterAutospacing="0"/>
        <w:jc w:val="both"/>
        <w:rPr>
          <w:rFonts w:cstheme="minorHAnsi"/>
          <w:sz w:val="22"/>
          <w:szCs w:val="22"/>
        </w:rPr>
      </w:pPr>
      <w:r w:rsidRPr="00B62E38">
        <w:rPr>
          <w:rFonts w:cstheme="minorHAnsi"/>
          <w:sz w:val="22"/>
          <w:szCs w:val="22"/>
        </w:rPr>
        <w:t>Duomenų rinkimo strategijų kompetencija;</w:t>
      </w:r>
    </w:p>
    <w:p w14:paraId="5ACE13B3" w14:textId="77777777" w:rsidR="005B1C60" w:rsidRPr="00B62E38" w:rsidRDefault="005B1C60" w:rsidP="00B62E38">
      <w:pPr>
        <w:pStyle w:val="prastasiniatinklio"/>
        <w:numPr>
          <w:ilvl w:val="0"/>
          <w:numId w:val="5"/>
        </w:numPr>
        <w:tabs>
          <w:tab w:val="left" w:pos="993"/>
        </w:tabs>
        <w:spacing w:before="0" w:beforeAutospacing="0" w:after="0" w:afterAutospacing="0"/>
        <w:jc w:val="both"/>
        <w:rPr>
          <w:rFonts w:cstheme="minorHAnsi"/>
          <w:sz w:val="22"/>
          <w:szCs w:val="22"/>
        </w:rPr>
      </w:pPr>
      <w:r w:rsidRPr="00B62E38">
        <w:rPr>
          <w:rFonts w:cstheme="minorHAnsi"/>
          <w:sz w:val="22"/>
          <w:szCs w:val="22"/>
        </w:rPr>
        <w:t>Validumo ir patikimumo kompetencija;</w:t>
      </w:r>
    </w:p>
    <w:p w14:paraId="2ED69F1B" w14:textId="77777777" w:rsidR="005B1C60" w:rsidRPr="00B62E38" w:rsidRDefault="005B1C60" w:rsidP="00B62E38">
      <w:pPr>
        <w:pStyle w:val="prastasiniatinklio"/>
        <w:numPr>
          <w:ilvl w:val="0"/>
          <w:numId w:val="5"/>
        </w:numPr>
        <w:tabs>
          <w:tab w:val="left" w:pos="993"/>
        </w:tabs>
        <w:spacing w:before="0" w:beforeAutospacing="0" w:after="0" w:afterAutospacing="0"/>
        <w:jc w:val="both"/>
        <w:rPr>
          <w:rFonts w:cstheme="minorHAnsi"/>
          <w:sz w:val="22"/>
          <w:szCs w:val="22"/>
        </w:rPr>
      </w:pPr>
      <w:r w:rsidRPr="00B62E38">
        <w:rPr>
          <w:rFonts w:cstheme="minorHAnsi"/>
          <w:sz w:val="22"/>
          <w:szCs w:val="22"/>
        </w:rPr>
        <w:t>Etikos ir tyrimo kokybės kompetencija.</w:t>
      </w:r>
    </w:p>
    <w:p w14:paraId="7AA2A9EB"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Semi</w:t>
      </w:r>
      <w:r w:rsidRPr="00B62E38">
        <w:rPr>
          <w:rFonts w:ascii="`" w:hAnsi="`"/>
          <w:sz w:val="22"/>
          <w:szCs w:val="22"/>
        </w:rPr>
        <w:t>naro preliminarus turinys:</w:t>
      </w:r>
    </w:p>
    <w:p w14:paraId="4D5D97C7" w14:textId="77777777" w:rsidR="005B1C60" w:rsidRPr="00B62E38" w:rsidRDefault="005B1C60" w:rsidP="00B62E38">
      <w:pPr>
        <w:pStyle w:val="prastasiniatinklio"/>
        <w:numPr>
          <w:ilvl w:val="0"/>
          <w:numId w:val="5"/>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 xml:space="preserve">Tyrimo dizaino pagrindai: tyrimo klausimų formulavimas; hipotezių kūrimas ir </w:t>
      </w:r>
      <w:proofErr w:type="spellStart"/>
      <w:r w:rsidRPr="00B62E38">
        <w:rPr>
          <w:rFonts w:cstheme="minorHAnsi"/>
          <w:sz w:val="22"/>
          <w:szCs w:val="22"/>
        </w:rPr>
        <w:t>operacionalizavimas</w:t>
      </w:r>
      <w:proofErr w:type="spellEnd"/>
      <w:r w:rsidRPr="00B62E38">
        <w:rPr>
          <w:rFonts w:cstheme="minorHAnsi"/>
          <w:sz w:val="22"/>
          <w:szCs w:val="22"/>
        </w:rPr>
        <w:t xml:space="preserve">; kintamųjų tipai: nepriklausomi, priklausomi, </w:t>
      </w:r>
      <w:proofErr w:type="spellStart"/>
      <w:r w:rsidRPr="00B62E38">
        <w:rPr>
          <w:rFonts w:cstheme="minorHAnsi"/>
          <w:sz w:val="22"/>
          <w:szCs w:val="22"/>
        </w:rPr>
        <w:t>moderuojantys</w:t>
      </w:r>
      <w:proofErr w:type="spellEnd"/>
      <w:r w:rsidRPr="00B62E38">
        <w:rPr>
          <w:rFonts w:cstheme="minorHAnsi"/>
          <w:sz w:val="22"/>
          <w:szCs w:val="22"/>
        </w:rPr>
        <w:t>, kontroliuojantys.</w:t>
      </w:r>
    </w:p>
    <w:p w14:paraId="1A948D6E" w14:textId="77777777" w:rsidR="005B1C60" w:rsidRPr="00B62E38" w:rsidRDefault="005B1C60" w:rsidP="00B62E38">
      <w:pPr>
        <w:pStyle w:val="prastasiniatinklio"/>
        <w:numPr>
          <w:ilvl w:val="0"/>
          <w:numId w:val="5"/>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 xml:space="preserve">Tyrimo dizaino tipai: kiekybiniai dizainai: eksperimentinis, </w:t>
      </w:r>
      <w:proofErr w:type="spellStart"/>
      <w:r w:rsidRPr="00B62E38">
        <w:rPr>
          <w:rFonts w:cstheme="minorHAnsi"/>
          <w:sz w:val="22"/>
          <w:szCs w:val="22"/>
        </w:rPr>
        <w:t>kvazieksperimentinis</w:t>
      </w:r>
      <w:proofErr w:type="spellEnd"/>
      <w:r w:rsidRPr="00B62E38">
        <w:rPr>
          <w:rFonts w:cstheme="minorHAnsi"/>
          <w:sz w:val="22"/>
          <w:szCs w:val="22"/>
        </w:rPr>
        <w:t>, koreliacinis, aprašomasis; kokybiniai dizainai: atvejo analizė, etnografinis, fenomenologinis; mišrūs metodai: integruotas kiekybinis ir kokybinis požiūris.</w:t>
      </w:r>
    </w:p>
    <w:p w14:paraId="50026A29" w14:textId="77777777" w:rsidR="005B1C60" w:rsidRPr="00B62E38" w:rsidRDefault="005B1C60" w:rsidP="00B62E38">
      <w:pPr>
        <w:pStyle w:val="prastasiniatinklio"/>
        <w:numPr>
          <w:ilvl w:val="0"/>
          <w:numId w:val="5"/>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Dizaino taikymas esamiems duomenims: duomenų struktūros analizė: kokie dizaino tipai galimi? Kintamųjų parinkimas ir jų matavimo lygiai; Duomenų ribotumų vertinimas: ko negalima daryti su esamais duomenimis? Kokie būdai tinka analizuoti esamus duomenis?</w:t>
      </w:r>
    </w:p>
    <w:p w14:paraId="07AF7F63" w14:textId="77777777" w:rsidR="005B1C60" w:rsidRPr="00B62E38" w:rsidRDefault="005B1C60" w:rsidP="00B62E38">
      <w:pPr>
        <w:pStyle w:val="prastasiniatinklio"/>
        <w:numPr>
          <w:ilvl w:val="0"/>
          <w:numId w:val="5"/>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Imties parinkimas: tikslinės ir atsitiktinės imties metodai, Imties dydžio apskaičiavimas ir pagrindimas.</w:t>
      </w:r>
    </w:p>
    <w:p w14:paraId="72B6C04B" w14:textId="77777777" w:rsidR="005B1C60" w:rsidRPr="00B62E38" w:rsidRDefault="005B1C60" w:rsidP="00B62E38">
      <w:pPr>
        <w:pStyle w:val="prastasiniatinklio"/>
        <w:numPr>
          <w:ilvl w:val="0"/>
          <w:numId w:val="5"/>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Duomenų rinkimo metodai: instrumentų kūrimas ir adaptavimas, duomenų rinkimo procedūros ir kokybės kontrolė.</w:t>
      </w:r>
    </w:p>
    <w:p w14:paraId="67FBFA73" w14:textId="77777777" w:rsidR="005B1C60" w:rsidRPr="00B62E38" w:rsidRDefault="005B1C60" w:rsidP="00B62E38">
      <w:pPr>
        <w:pStyle w:val="prastasiniatinklio"/>
        <w:numPr>
          <w:ilvl w:val="0"/>
          <w:numId w:val="5"/>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 xml:space="preserve">Validumas ir patikimumas: vidinis ir išorinis validumas; instrumentų patikimumo vertinimas (pvz., </w:t>
      </w:r>
      <w:proofErr w:type="spellStart"/>
      <w:r w:rsidRPr="00B62E38">
        <w:rPr>
          <w:rFonts w:cstheme="minorHAnsi"/>
          <w:sz w:val="22"/>
          <w:szCs w:val="22"/>
        </w:rPr>
        <w:t>Cronbach</w:t>
      </w:r>
      <w:proofErr w:type="spellEnd"/>
      <w:r w:rsidRPr="00B62E38">
        <w:rPr>
          <w:rFonts w:cstheme="minorHAnsi"/>
          <w:sz w:val="22"/>
          <w:szCs w:val="22"/>
        </w:rPr>
        <w:t xml:space="preserve"> alfa).</w:t>
      </w:r>
    </w:p>
    <w:p w14:paraId="48C3FBB2" w14:textId="77777777" w:rsidR="005B1C60" w:rsidRPr="00B62E38" w:rsidRDefault="005B1C60" w:rsidP="00B62E38">
      <w:pPr>
        <w:pStyle w:val="prastasiniatinklio"/>
        <w:numPr>
          <w:ilvl w:val="0"/>
          <w:numId w:val="5"/>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Etika tyrimuose: etikos komitetų reikalavimai, dalyvių apsauga ir duomenų konfidencialumas.</w:t>
      </w:r>
    </w:p>
    <w:p w14:paraId="219BC76A"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Seminaro metu dalyviai turi praktiškai išanalizuoti esamus NŠA duomenis, vykdomų NŠA tarptautinių tyrimų duomenis, kitus prieinamus duomenis reikalingus mokinių pasiekimų veiksnių analizei bei rengti tyrimo</w:t>
      </w:r>
      <w:r w:rsidRPr="00B62E38">
        <w:rPr>
          <w:rFonts w:eastAsia="Calibri" w:cstheme="minorHAnsi"/>
          <w:sz w:val="22"/>
          <w:szCs w:val="22"/>
        </w:rPr>
        <w:t xml:space="preserve"> „Mokinių pasiekimų veiksniai ir jų valdymas“ tyrimo dizainą.</w:t>
      </w:r>
    </w:p>
    <w:p w14:paraId="703DE8A0" w14:textId="77777777" w:rsidR="005B1C60" w:rsidRPr="00B62E38" w:rsidRDefault="005B1C60" w:rsidP="00B62E38">
      <w:pPr>
        <w:pStyle w:val="prastasiniatinklio"/>
        <w:tabs>
          <w:tab w:val="left" w:pos="993"/>
        </w:tabs>
        <w:spacing w:before="0" w:beforeAutospacing="0" w:after="0" w:afterAutospacing="0" w:line="240" w:lineRule="auto"/>
        <w:jc w:val="both"/>
        <w:rPr>
          <w:rFonts w:ascii="`" w:hAnsi="`"/>
          <w:sz w:val="22"/>
          <w:szCs w:val="22"/>
        </w:rPr>
      </w:pPr>
    </w:p>
    <w:p w14:paraId="12122808" w14:textId="77777777" w:rsidR="005B1C60" w:rsidRPr="00B62E38" w:rsidRDefault="005B1C60" w:rsidP="00B62E38">
      <w:pPr>
        <w:spacing w:after="0"/>
        <w:ind w:firstLine="567"/>
        <w:rPr>
          <w:rFonts w:eastAsia="Calibri"/>
          <w:b/>
          <w:bCs/>
        </w:rPr>
      </w:pPr>
      <w:r w:rsidRPr="00B62E38">
        <w:rPr>
          <w:b/>
          <w:bCs/>
        </w:rPr>
        <w:t>5 seminaras. 4 etapas. Duomenų analizės planas</w:t>
      </w:r>
      <w:r w:rsidRPr="00B62E38">
        <w:rPr>
          <w:rFonts w:eastAsia="Calibri"/>
          <w:b/>
          <w:bCs/>
        </w:rPr>
        <w:t xml:space="preserve"> (gyvai)</w:t>
      </w:r>
    </w:p>
    <w:p w14:paraId="5D966F94" w14:textId="77777777" w:rsidR="005B1C60" w:rsidRPr="00B62E38" w:rsidRDefault="005B1C60" w:rsidP="00B62E38">
      <w:pPr>
        <w:pStyle w:val="Sraopastraipa"/>
        <w:spacing w:after="0"/>
        <w:ind w:left="360"/>
        <w:rPr>
          <w:b/>
          <w:bCs/>
        </w:rPr>
      </w:pPr>
    </w:p>
    <w:p w14:paraId="6F437534"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Ugdomos  </w:t>
      </w:r>
      <w:proofErr w:type="spellStart"/>
      <w:r w:rsidRPr="00B62E38">
        <w:rPr>
          <w:rFonts w:cstheme="minorHAnsi"/>
          <w:sz w:val="22"/>
          <w:szCs w:val="22"/>
        </w:rPr>
        <w:t>tyrimines</w:t>
      </w:r>
      <w:proofErr w:type="spellEnd"/>
      <w:r w:rsidRPr="00B62E38">
        <w:rPr>
          <w:rFonts w:cstheme="minorHAnsi"/>
          <w:sz w:val="22"/>
          <w:szCs w:val="22"/>
        </w:rPr>
        <w:t xml:space="preserve"> ir analitinės kompetencijos:</w:t>
      </w:r>
    </w:p>
    <w:p w14:paraId="09F43013" w14:textId="77777777" w:rsidR="005B1C60" w:rsidRPr="00B62E38" w:rsidRDefault="005B1C60" w:rsidP="00B62E38">
      <w:pPr>
        <w:pStyle w:val="prastasiniatinklio"/>
        <w:numPr>
          <w:ilvl w:val="0"/>
          <w:numId w:val="6"/>
        </w:numPr>
        <w:tabs>
          <w:tab w:val="left" w:pos="993"/>
        </w:tabs>
        <w:spacing w:before="0" w:beforeAutospacing="0" w:after="0" w:afterAutospacing="0"/>
        <w:jc w:val="both"/>
        <w:rPr>
          <w:rFonts w:cstheme="minorHAnsi"/>
          <w:sz w:val="22"/>
          <w:szCs w:val="22"/>
        </w:rPr>
      </w:pPr>
      <w:r w:rsidRPr="00B62E38">
        <w:rPr>
          <w:rFonts w:cstheme="minorHAnsi"/>
          <w:sz w:val="22"/>
          <w:szCs w:val="22"/>
        </w:rPr>
        <w:t>Duomenų analizės planavimo kompetencija;</w:t>
      </w:r>
    </w:p>
    <w:p w14:paraId="77E4F6D5" w14:textId="77777777" w:rsidR="005B1C60" w:rsidRPr="00B62E38" w:rsidRDefault="005B1C60" w:rsidP="00B62E38">
      <w:pPr>
        <w:pStyle w:val="prastasiniatinklio"/>
        <w:numPr>
          <w:ilvl w:val="0"/>
          <w:numId w:val="6"/>
        </w:numPr>
        <w:tabs>
          <w:tab w:val="left" w:pos="993"/>
        </w:tabs>
        <w:spacing w:before="0" w:beforeAutospacing="0" w:after="0" w:afterAutospacing="0"/>
        <w:jc w:val="both"/>
        <w:rPr>
          <w:rFonts w:cstheme="minorHAnsi"/>
          <w:sz w:val="22"/>
          <w:szCs w:val="22"/>
        </w:rPr>
      </w:pPr>
      <w:r w:rsidRPr="00B62E38">
        <w:rPr>
          <w:rFonts w:cstheme="minorHAnsi"/>
          <w:sz w:val="22"/>
          <w:szCs w:val="22"/>
        </w:rPr>
        <w:lastRenderedPageBreak/>
        <w:t>Kintamųjų valdymo kompetencija;</w:t>
      </w:r>
    </w:p>
    <w:p w14:paraId="25DE307B" w14:textId="77777777" w:rsidR="005B1C60" w:rsidRPr="00B62E38" w:rsidRDefault="005B1C60" w:rsidP="00B62E38">
      <w:pPr>
        <w:pStyle w:val="prastasiniatinklio"/>
        <w:numPr>
          <w:ilvl w:val="0"/>
          <w:numId w:val="6"/>
        </w:numPr>
        <w:tabs>
          <w:tab w:val="left" w:pos="993"/>
        </w:tabs>
        <w:spacing w:before="0" w:beforeAutospacing="0" w:after="0" w:afterAutospacing="0"/>
        <w:jc w:val="both"/>
        <w:rPr>
          <w:rFonts w:cstheme="minorHAnsi"/>
          <w:sz w:val="22"/>
          <w:szCs w:val="22"/>
        </w:rPr>
      </w:pPr>
      <w:r w:rsidRPr="00B62E38">
        <w:rPr>
          <w:rFonts w:cstheme="minorHAnsi"/>
          <w:sz w:val="22"/>
          <w:szCs w:val="22"/>
        </w:rPr>
        <w:t>Statistinės analizės metodų taikymo kompetencija;</w:t>
      </w:r>
    </w:p>
    <w:p w14:paraId="57F6B620" w14:textId="77777777" w:rsidR="005B1C60" w:rsidRPr="00B62E38" w:rsidRDefault="005B1C60" w:rsidP="00B62E38">
      <w:pPr>
        <w:pStyle w:val="prastasiniatinklio"/>
        <w:numPr>
          <w:ilvl w:val="0"/>
          <w:numId w:val="6"/>
        </w:numPr>
        <w:tabs>
          <w:tab w:val="left" w:pos="993"/>
        </w:tabs>
        <w:spacing w:before="0" w:beforeAutospacing="0" w:after="0" w:afterAutospacing="0"/>
        <w:jc w:val="both"/>
        <w:rPr>
          <w:rFonts w:cstheme="minorHAnsi"/>
          <w:sz w:val="22"/>
          <w:szCs w:val="22"/>
        </w:rPr>
      </w:pPr>
      <w:r w:rsidRPr="00B62E38">
        <w:rPr>
          <w:rFonts w:cstheme="minorHAnsi"/>
          <w:sz w:val="22"/>
          <w:szCs w:val="22"/>
        </w:rPr>
        <w:t>Duomenų interpretavimo ir vizualizavimo kompetencija.</w:t>
      </w:r>
    </w:p>
    <w:p w14:paraId="2EB5C27E"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Seminaro preliminarus turinys</w:t>
      </w:r>
    </w:p>
    <w:p w14:paraId="0DF31F96" w14:textId="77777777" w:rsidR="005B1C60" w:rsidRPr="00B62E38" w:rsidRDefault="005B1C60" w:rsidP="00B62E38">
      <w:pPr>
        <w:pStyle w:val="prastasiniatinklio"/>
        <w:numPr>
          <w:ilvl w:val="0"/>
          <w:numId w:val="6"/>
        </w:numPr>
        <w:tabs>
          <w:tab w:val="left" w:pos="993"/>
        </w:tabs>
        <w:spacing w:before="0" w:beforeAutospacing="0" w:after="0" w:afterAutospacing="0"/>
        <w:jc w:val="both"/>
        <w:rPr>
          <w:rFonts w:cstheme="minorHAnsi"/>
          <w:sz w:val="22"/>
          <w:szCs w:val="22"/>
        </w:rPr>
      </w:pPr>
      <w:r w:rsidRPr="00B62E38">
        <w:rPr>
          <w:rFonts w:cstheme="minorHAnsi"/>
          <w:sz w:val="22"/>
          <w:szCs w:val="22"/>
        </w:rPr>
        <w:t>Kas yra duomenų analizės planas? Duomenų analizės plano paskirtis tyrime, ryšys tarp tyrimo klausimų, hipotezių ir analizės metodų.</w:t>
      </w:r>
    </w:p>
    <w:p w14:paraId="430F7FBB" w14:textId="77777777" w:rsidR="005B1C60" w:rsidRPr="00B62E38" w:rsidRDefault="005B1C60" w:rsidP="00B62E38">
      <w:pPr>
        <w:pStyle w:val="prastasiniatinklio"/>
        <w:numPr>
          <w:ilvl w:val="0"/>
          <w:numId w:val="6"/>
        </w:numPr>
        <w:tabs>
          <w:tab w:val="left" w:pos="993"/>
        </w:tabs>
        <w:spacing w:before="0" w:beforeAutospacing="0" w:after="0" w:afterAutospacing="0"/>
        <w:jc w:val="both"/>
        <w:rPr>
          <w:rFonts w:cstheme="minorHAnsi"/>
          <w:sz w:val="22"/>
          <w:szCs w:val="22"/>
        </w:rPr>
      </w:pPr>
      <w:r w:rsidRPr="00B62E38">
        <w:rPr>
          <w:rFonts w:cstheme="minorHAnsi"/>
          <w:sz w:val="22"/>
          <w:szCs w:val="22"/>
        </w:rPr>
        <w:t>Antrinė duomenų analizė.</w:t>
      </w:r>
    </w:p>
    <w:p w14:paraId="44A3F24A" w14:textId="77777777" w:rsidR="005B1C60" w:rsidRPr="00B62E38" w:rsidRDefault="005B1C60" w:rsidP="00B62E38">
      <w:pPr>
        <w:pStyle w:val="prastasiniatinklio"/>
        <w:numPr>
          <w:ilvl w:val="0"/>
          <w:numId w:val="6"/>
        </w:numPr>
        <w:tabs>
          <w:tab w:val="left" w:pos="993"/>
        </w:tabs>
        <w:spacing w:before="0" w:beforeAutospacing="0" w:after="0" w:afterAutospacing="0"/>
        <w:jc w:val="both"/>
        <w:rPr>
          <w:rFonts w:cstheme="minorHAnsi"/>
          <w:sz w:val="22"/>
          <w:szCs w:val="22"/>
        </w:rPr>
      </w:pPr>
      <w:r w:rsidRPr="00B62E38">
        <w:rPr>
          <w:rFonts w:cstheme="minorHAnsi"/>
          <w:sz w:val="22"/>
          <w:szCs w:val="22"/>
        </w:rPr>
        <w:t>Kintamųjų analizė ir matavimo lygiai: kintamųjų tipai ir jų vaidmuo analizėje; matavimo lygiai ir jų įtaka statistinių metodų pasirinkimui.</w:t>
      </w:r>
    </w:p>
    <w:p w14:paraId="6092D40D" w14:textId="77777777" w:rsidR="005B1C60" w:rsidRPr="00B62E38" w:rsidRDefault="005B1C60" w:rsidP="00B62E38">
      <w:pPr>
        <w:pStyle w:val="prastasiniatinklio"/>
        <w:numPr>
          <w:ilvl w:val="0"/>
          <w:numId w:val="6"/>
        </w:numPr>
        <w:tabs>
          <w:tab w:val="left" w:pos="993"/>
        </w:tabs>
        <w:spacing w:before="0" w:beforeAutospacing="0" w:after="0" w:afterAutospacing="0"/>
        <w:jc w:val="both"/>
        <w:rPr>
          <w:rFonts w:cstheme="minorHAnsi"/>
          <w:sz w:val="22"/>
          <w:szCs w:val="22"/>
        </w:rPr>
      </w:pPr>
      <w:r w:rsidRPr="00B62E38">
        <w:rPr>
          <w:rFonts w:cstheme="minorHAnsi"/>
          <w:sz w:val="22"/>
          <w:szCs w:val="22"/>
        </w:rPr>
        <w:t>Analizės plano struktūra:</w:t>
      </w:r>
    </w:p>
    <w:p w14:paraId="7BDDE863" w14:textId="77777777" w:rsidR="005B1C60" w:rsidRPr="00B62E38" w:rsidRDefault="005B1C60" w:rsidP="00B62E38">
      <w:pPr>
        <w:pStyle w:val="prastasiniatinklio"/>
        <w:numPr>
          <w:ilvl w:val="1"/>
          <w:numId w:val="6"/>
        </w:numPr>
        <w:tabs>
          <w:tab w:val="left" w:pos="993"/>
        </w:tabs>
        <w:spacing w:before="0" w:beforeAutospacing="0" w:after="0" w:afterAutospacing="0"/>
        <w:jc w:val="both"/>
        <w:rPr>
          <w:rFonts w:cstheme="minorHAnsi"/>
          <w:sz w:val="22"/>
          <w:szCs w:val="22"/>
        </w:rPr>
      </w:pPr>
      <w:r w:rsidRPr="00B62E38">
        <w:rPr>
          <w:rFonts w:cstheme="minorHAnsi"/>
          <w:sz w:val="22"/>
          <w:szCs w:val="22"/>
        </w:rPr>
        <w:t>Aprašomoji analizė: dažniai, vidurkiai, dispersijos;</w:t>
      </w:r>
    </w:p>
    <w:p w14:paraId="0B290CDD" w14:textId="77777777" w:rsidR="005B1C60" w:rsidRPr="00B62E38" w:rsidRDefault="005B1C60" w:rsidP="00B62E38">
      <w:pPr>
        <w:pStyle w:val="prastasiniatinklio"/>
        <w:numPr>
          <w:ilvl w:val="1"/>
          <w:numId w:val="6"/>
        </w:numPr>
        <w:tabs>
          <w:tab w:val="left" w:pos="993"/>
        </w:tabs>
        <w:spacing w:before="0" w:beforeAutospacing="0" w:after="0" w:afterAutospacing="0"/>
        <w:jc w:val="both"/>
        <w:rPr>
          <w:rFonts w:cstheme="minorHAnsi"/>
          <w:sz w:val="22"/>
          <w:szCs w:val="22"/>
        </w:rPr>
      </w:pPr>
      <w:proofErr w:type="spellStart"/>
      <w:r w:rsidRPr="00B62E38">
        <w:rPr>
          <w:rFonts w:cstheme="minorHAnsi"/>
          <w:sz w:val="22"/>
          <w:szCs w:val="22"/>
        </w:rPr>
        <w:t>Inferencinė</w:t>
      </w:r>
      <w:proofErr w:type="spellEnd"/>
      <w:r w:rsidRPr="00B62E38">
        <w:rPr>
          <w:rFonts w:cstheme="minorHAnsi"/>
          <w:sz w:val="22"/>
          <w:szCs w:val="22"/>
        </w:rPr>
        <w:t xml:space="preserve"> analizė: t-testas, ANOVA, koreliacija, regresija;</w:t>
      </w:r>
    </w:p>
    <w:p w14:paraId="40DF272B" w14:textId="77777777" w:rsidR="005B1C60" w:rsidRPr="00B62E38" w:rsidRDefault="005B1C60" w:rsidP="00B62E38">
      <w:pPr>
        <w:pStyle w:val="prastasiniatinklio"/>
        <w:numPr>
          <w:ilvl w:val="1"/>
          <w:numId w:val="6"/>
        </w:numPr>
        <w:tabs>
          <w:tab w:val="left" w:pos="993"/>
        </w:tabs>
        <w:spacing w:before="0" w:beforeAutospacing="0" w:after="0" w:afterAutospacing="0"/>
        <w:jc w:val="both"/>
        <w:rPr>
          <w:rFonts w:cstheme="minorHAnsi"/>
          <w:sz w:val="22"/>
          <w:szCs w:val="22"/>
        </w:rPr>
      </w:pPr>
      <w:proofErr w:type="spellStart"/>
      <w:r w:rsidRPr="00B62E38">
        <w:rPr>
          <w:rFonts w:cstheme="minorHAnsi"/>
          <w:sz w:val="22"/>
          <w:szCs w:val="22"/>
        </w:rPr>
        <w:t>Faktorinė</w:t>
      </w:r>
      <w:proofErr w:type="spellEnd"/>
      <w:r w:rsidRPr="00B62E38">
        <w:rPr>
          <w:rFonts w:cstheme="minorHAnsi"/>
          <w:sz w:val="22"/>
          <w:szCs w:val="22"/>
        </w:rPr>
        <w:t xml:space="preserve"> ir klasterių analizė.</w:t>
      </w:r>
    </w:p>
    <w:p w14:paraId="4BEE6EE4" w14:textId="77777777" w:rsidR="005B1C60" w:rsidRPr="00B62E38" w:rsidRDefault="005B1C60" w:rsidP="00B62E38">
      <w:pPr>
        <w:pStyle w:val="prastasiniatinklio"/>
        <w:numPr>
          <w:ilvl w:val="0"/>
          <w:numId w:val="6"/>
        </w:numPr>
        <w:tabs>
          <w:tab w:val="left" w:pos="993"/>
        </w:tabs>
        <w:spacing w:before="0" w:beforeAutospacing="0" w:after="0" w:afterAutospacing="0"/>
        <w:jc w:val="both"/>
        <w:rPr>
          <w:rFonts w:cstheme="minorHAnsi"/>
          <w:sz w:val="22"/>
          <w:szCs w:val="22"/>
        </w:rPr>
      </w:pPr>
      <w:r w:rsidRPr="00B62E38">
        <w:rPr>
          <w:rFonts w:cstheme="minorHAnsi"/>
          <w:sz w:val="22"/>
          <w:szCs w:val="22"/>
        </w:rPr>
        <w:t>Analizės plano rengimas esamiems duomenims: duomenų struktūros analizė; duomenų kodavimo ir apjungimo principai; kintamųjų pasirinkimas ir jų atitikimas tyrimo klausimams; analizės sekos planavimas – nuo duomenų valymo iki galutinių modelių</w:t>
      </w:r>
      <w:r w:rsidRPr="00B62E38">
        <w:rPr>
          <w:rFonts w:cstheme="minorHAnsi"/>
          <w:b/>
          <w:bCs/>
          <w:sz w:val="22"/>
          <w:szCs w:val="22"/>
        </w:rPr>
        <w:t>.</w:t>
      </w:r>
      <w:r w:rsidRPr="00B62E38">
        <w:rPr>
          <w:rFonts w:cstheme="minorHAnsi"/>
          <w:sz w:val="22"/>
          <w:szCs w:val="22"/>
        </w:rPr>
        <w:t xml:space="preserve"> </w:t>
      </w:r>
    </w:p>
    <w:p w14:paraId="15210B9B"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Seminaro metu dalyviai turi praktiškai rengti tyrimo „Mokinių pasiekimų veiksniai ir jų valdymas“ duomenų analizės planą</w:t>
      </w:r>
    </w:p>
    <w:p w14:paraId="2FC6E691" w14:textId="77777777" w:rsidR="005B1C60" w:rsidRPr="00B62E38" w:rsidRDefault="005B1C60" w:rsidP="00B62E38">
      <w:pPr>
        <w:spacing w:after="0"/>
        <w:rPr>
          <w:b/>
          <w:bCs/>
        </w:rPr>
      </w:pPr>
    </w:p>
    <w:p w14:paraId="7C88176C" w14:textId="77777777" w:rsidR="005B1C60" w:rsidRPr="00B62E38" w:rsidRDefault="005B1C60" w:rsidP="00B62E38">
      <w:pPr>
        <w:spacing w:after="0"/>
        <w:ind w:firstLine="567"/>
        <w:rPr>
          <w:b/>
          <w:bCs/>
        </w:rPr>
      </w:pPr>
      <w:r w:rsidRPr="00B62E38">
        <w:rPr>
          <w:b/>
          <w:bCs/>
        </w:rPr>
        <w:t>6 seminaras. 4 etapas. Duomenų analizės planas (nuotoliu)</w:t>
      </w:r>
    </w:p>
    <w:p w14:paraId="0BF786C5" w14:textId="77777777" w:rsidR="005B1C60" w:rsidRPr="00B62E38" w:rsidRDefault="005B1C60" w:rsidP="00B62E38">
      <w:pPr>
        <w:spacing w:after="0"/>
        <w:rPr>
          <w:b/>
          <w:bCs/>
        </w:rPr>
      </w:pPr>
    </w:p>
    <w:p w14:paraId="31F9E2D9"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Turi būti užtikrintas penktojo seminaro tęstinumas, gilinamasi į jo turinio temas ir toliau plėtojamos dalyvių kompetencijos.</w:t>
      </w:r>
    </w:p>
    <w:p w14:paraId="5A8069E9"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Paslaugų teikėjas turi įvertinti penktajame seminare atlikto mokslinio tyrimo „Mokinių pasiekimų veiksniai ir jų valdymas“ duomenų analizės plano projektą bei organizuoti diskusiją dėl galimų alternatyvų.</w:t>
      </w:r>
    </w:p>
    <w:p w14:paraId="0B6BE9A3" w14:textId="77777777" w:rsidR="005B1C60" w:rsidRPr="00B62E38" w:rsidRDefault="005B1C60" w:rsidP="00B62E38">
      <w:pPr>
        <w:spacing w:after="0"/>
        <w:ind w:firstLine="567"/>
        <w:rPr>
          <w:b/>
          <w:bCs/>
        </w:rPr>
      </w:pPr>
    </w:p>
    <w:p w14:paraId="45EECB76" w14:textId="77777777" w:rsidR="005B1C60" w:rsidRPr="00B62E38" w:rsidRDefault="005B1C60" w:rsidP="00B62E38">
      <w:pPr>
        <w:spacing w:after="0"/>
        <w:ind w:firstLine="567"/>
        <w:rPr>
          <w:b/>
          <w:bCs/>
        </w:rPr>
      </w:pPr>
      <w:r w:rsidRPr="00B62E38">
        <w:rPr>
          <w:b/>
          <w:bCs/>
        </w:rPr>
        <w:t>7 seminaras. 5 etapas. Duomenų analizė (gyvai)</w:t>
      </w:r>
    </w:p>
    <w:p w14:paraId="75003F03" w14:textId="77777777" w:rsidR="005B1C60" w:rsidRPr="00B62E38" w:rsidRDefault="005B1C60" w:rsidP="00B62E38">
      <w:pPr>
        <w:spacing w:after="0"/>
        <w:rPr>
          <w:b/>
          <w:bCs/>
        </w:rPr>
      </w:pPr>
    </w:p>
    <w:p w14:paraId="257E4B6E"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Ugdomos  </w:t>
      </w:r>
      <w:proofErr w:type="spellStart"/>
      <w:r w:rsidRPr="00B62E38">
        <w:rPr>
          <w:rFonts w:cstheme="minorHAnsi"/>
          <w:sz w:val="22"/>
          <w:szCs w:val="22"/>
        </w:rPr>
        <w:t>tyrimines</w:t>
      </w:r>
      <w:proofErr w:type="spellEnd"/>
      <w:r w:rsidRPr="00B62E38">
        <w:rPr>
          <w:rFonts w:cstheme="minorHAnsi"/>
          <w:sz w:val="22"/>
          <w:szCs w:val="22"/>
        </w:rPr>
        <w:t xml:space="preserve"> ir analitinės kompetencijos:</w:t>
      </w:r>
    </w:p>
    <w:p w14:paraId="79207FD1"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Duomenų paruošimo kompetencija;</w:t>
      </w:r>
    </w:p>
    <w:p w14:paraId="6ED4725A"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Statistinės analizės taikymo kompetencija;</w:t>
      </w:r>
    </w:p>
    <w:p w14:paraId="6733E998"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Programinės įrangos naudojimo kompetencija (SPSS, R, Excel ar kita);</w:t>
      </w:r>
    </w:p>
    <w:p w14:paraId="4D9552A5"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Rezultatų interpretavimo kompetencija;</w:t>
      </w:r>
    </w:p>
    <w:p w14:paraId="74906964"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Vizualizavimo ir komunikacijos kompetencija;</w:t>
      </w:r>
    </w:p>
    <w:p w14:paraId="63281F48"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Seminaro preliminarus turinys:</w:t>
      </w:r>
    </w:p>
    <w:p w14:paraId="1544F409"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Duomenų parengimas analizei: duomenų struktūros supratimas, trūkstamų duomenų tvarkymas, kintamųjų kodavimas, apjungimas ir transformavimas.</w:t>
      </w:r>
    </w:p>
    <w:p w14:paraId="1152BFCF"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Aprašomoji statistika: dažnių, vidurkių, medianos, standartinio nuokrypio ir duomenų pasiskirstymo analizė.</w:t>
      </w:r>
    </w:p>
    <w:p w14:paraId="2E952711"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proofErr w:type="spellStart"/>
      <w:r w:rsidRPr="00B62E38">
        <w:rPr>
          <w:rFonts w:cstheme="minorHAnsi"/>
          <w:sz w:val="22"/>
          <w:szCs w:val="22"/>
        </w:rPr>
        <w:t>Inferencinė</w:t>
      </w:r>
      <w:proofErr w:type="spellEnd"/>
      <w:r w:rsidRPr="00B62E38">
        <w:rPr>
          <w:rFonts w:cstheme="minorHAnsi"/>
          <w:sz w:val="22"/>
          <w:szCs w:val="22"/>
        </w:rPr>
        <w:t xml:space="preserve"> statistika: grupių skirtumų analizė (t-testas, ANOVA), ryšių analizė (koreliacija, regresija), kontroliuojamų kintamųjų įtraukimas į modelius.</w:t>
      </w:r>
    </w:p>
    <w:p w14:paraId="2B0879DD"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proofErr w:type="spellStart"/>
      <w:r w:rsidRPr="00B62E38">
        <w:rPr>
          <w:rFonts w:cstheme="minorHAnsi"/>
          <w:sz w:val="22"/>
          <w:szCs w:val="22"/>
        </w:rPr>
        <w:t>Multivariacinė</w:t>
      </w:r>
      <w:proofErr w:type="spellEnd"/>
      <w:r w:rsidRPr="00B62E38">
        <w:rPr>
          <w:rFonts w:cstheme="minorHAnsi"/>
          <w:sz w:val="22"/>
          <w:szCs w:val="22"/>
        </w:rPr>
        <w:t xml:space="preserve"> analizė: </w:t>
      </w:r>
      <w:proofErr w:type="spellStart"/>
      <w:r w:rsidRPr="00B62E38">
        <w:rPr>
          <w:rFonts w:cstheme="minorHAnsi"/>
          <w:sz w:val="22"/>
          <w:szCs w:val="22"/>
        </w:rPr>
        <w:t>faktorinė</w:t>
      </w:r>
      <w:proofErr w:type="spellEnd"/>
      <w:r w:rsidRPr="00B62E38">
        <w:rPr>
          <w:rFonts w:cstheme="minorHAnsi"/>
          <w:sz w:val="22"/>
          <w:szCs w:val="22"/>
        </w:rPr>
        <w:t xml:space="preserve"> analizė (latentinių veiksnių identifikavimas), klasterių analizė (mokinių grupavimas pagal pasiekimų profilius).</w:t>
      </w:r>
    </w:p>
    <w:p w14:paraId="7F37E015"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Kiekybinių duomenų daugiamatė analizė: hierarchiniai modeliai, struktūrinių lygčių modeliavimas (SEM) ir kiti metodai.</w:t>
      </w:r>
    </w:p>
    <w:p w14:paraId="1D9C8CCD"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Meta-analizė.</w:t>
      </w:r>
    </w:p>
    <w:p w14:paraId="19D26207"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lastRenderedPageBreak/>
        <w:t>Praktinis darbas: duomenų analizės atlikimas naudojant pasirinktą programinę įrangą (SPSS, R ar Excel), rezultatų interpretavimas ir pateikimas.</w:t>
      </w:r>
    </w:p>
    <w:p w14:paraId="370759F2"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Kokybinių duomenų analizė ir interpretacija.</w:t>
      </w:r>
    </w:p>
    <w:p w14:paraId="3012639E"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Dirbtinio intelekto taikymas duomenų analizei.</w:t>
      </w:r>
    </w:p>
    <w:p w14:paraId="4C8481E9"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Indeksų konstravimas.</w:t>
      </w:r>
    </w:p>
    <w:p w14:paraId="12789580" w14:textId="77777777" w:rsidR="005B1C60" w:rsidRPr="00B62E38" w:rsidRDefault="005B1C60" w:rsidP="00B62E38">
      <w:pPr>
        <w:pStyle w:val="prastasiniatinklio"/>
        <w:numPr>
          <w:ilvl w:val="0"/>
          <w:numId w:val="7"/>
        </w:numPr>
        <w:tabs>
          <w:tab w:val="left" w:pos="993"/>
        </w:tabs>
        <w:spacing w:before="0" w:beforeAutospacing="0" w:after="0" w:afterAutospacing="0" w:line="240" w:lineRule="auto"/>
        <w:jc w:val="both"/>
        <w:rPr>
          <w:rFonts w:cstheme="minorHAnsi"/>
          <w:sz w:val="22"/>
          <w:szCs w:val="22"/>
        </w:rPr>
      </w:pPr>
      <w:r w:rsidRPr="00B62E38">
        <w:rPr>
          <w:rFonts w:cstheme="minorHAnsi"/>
          <w:sz w:val="22"/>
          <w:szCs w:val="22"/>
        </w:rPr>
        <w:t>Prognozavimas.</w:t>
      </w:r>
    </w:p>
    <w:p w14:paraId="370BF869"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Seminaro metu dalyviai turi praktiškai atlikti tyrimo „Mokinių pasiekimų veiksniai ir jų valdymas“ duomenų analizę, empiriškai patikrinti ir statistiškai pagrįsti svarbiausius veiksnius, darančius įtaką mokinių pasiekimams Lietuvoje bei vertinti veiksnių įtakos stiprumą, kryptį ir sąveikas, identifikuoti reikšmingus veiksnių derinius.</w:t>
      </w:r>
    </w:p>
    <w:p w14:paraId="6145B4BA" w14:textId="77777777" w:rsidR="005B1C60" w:rsidRPr="00B62E38" w:rsidRDefault="005B1C60" w:rsidP="00B62E38">
      <w:pPr>
        <w:pStyle w:val="prastasiniatinklio"/>
        <w:tabs>
          <w:tab w:val="left" w:pos="993"/>
        </w:tabs>
        <w:spacing w:before="0" w:beforeAutospacing="0" w:after="0" w:afterAutospacing="0" w:line="240" w:lineRule="auto"/>
        <w:ind w:left="709"/>
        <w:jc w:val="both"/>
        <w:rPr>
          <w:rFonts w:cstheme="minorHAnsi"/>
          <w:sz w:val="22"/>
          <w:szCs w:val="22"/>
        </w:rPr>
      </w:pPr>
    </w:p>
    <w:p w14:paraId="4A332294" w14:textId="77777777" w:rsidR="005B1C60" w:rsidRPr="00B62E38" w:rsidRDefault="005B1C60" w:rsidP="00B62E38">
      <w:pPr>
        <w:spacing w:after="0"/>
        <w:ind w:firstLine="567"/>
        <w:rPr>
          <w:b/>
          <w:bCs/>
        </w:rPr>
      </w:pPr>
      <w:r w:rsidRPr="00B62E38">
        <w:rPr>
          <w:b/>
          <w:bCs/>
        </w:rPr>
        <w:t>8 seminaras. 5 etapas. Duomenų analizė (nuotoliu)</w:t>
      </w:r>
    </w:p>
    <w:p w14:paraId="26C26DE5" w14:textId="77777777" w:rsidR="005B1C60" w:rsidRPr="00B62E38" w:rsidRDefault="005B1C60" w:rsidP="00B62E38">
      <w:pPr>
        <w:spacing w:after="0"/>
        <w:rPr>
          <w:b/>
          <w:bCs/>
        </w:rPr>
      </w:pPr>
    </w:p>
    <w:p w14:paraId="0BFEB3C6"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Turi būti užtikrintas septintojo seminaro tęstinumas, toliau gilinantis į jo turinio temas ir plėtojant dalyvių kompetencijas.</w:t>
      </w:r>
    </w:p>
    <w:p w14:paraId="454374A4"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pPr>
      <w:r w:rsidRPr="00B62E38">
        <w:rPr>
          <w:rFonts w:cstheme="minorHAnsi"/>
          <w:sz w:val="22"/>
          <w:szCs w:val="22"/>
        </w:rPr>
        <w:t xml:space="preserve"> Paslaugų teikėjas turi įvertinti septintajame seminare atlikto mokslinio tyrimo „Mokinių pasiekimų veiksniai ir jų valdymas“ duomenų analizės rezultatus, empiriškai patikrinant mokinių pasiekimų veiksnius, jų įtaką ir sąveikas, bei inicijuoti diskusiją dėl galimų alternatyvių analizės krypčių.</w:t>
      </w:r>
    </w:p>
    <w:p w14:paraId="47DE9CE2" w14:textId="77777777" w:rsidR="005B1C60" w:rsidRPr="00B62E38" w:rsidRDefault="005B1C60" w:rsidP="00B62E38">
      <w:pPr>
        <w:spacing w:after="0"/>
        <w:ind w:firstLine="567"/>
      </w:pPr>
    </w:p>
    <w:p w14:paraId="423553C2" w14:textId="77777777" w:rsidR="005B1C60" w:rsidRPr="00B62E38" w:rsidRDefault="005B1C60" w:rsidP="00B62E38">
      <w:pPr>
        <w:spacing w:after="0"/>
        <w:ind w:firstLine="567"/>
        <w:rPr>
          <w:b/>
          <w:bCs/>
        </w:rPr>
      </w:pPr>
      <w:r w:rsidRPr="00B62E38">
        <w:rPr>
          <w:b/>
          <w:bCs/>
        </w:rPr>
        <w:t>9 seminaras. 6 etapas. Duomenų interpretavimas (nuotoliu)</w:t>
      </w:r>
    </w:p>
    <w:p w14:paraId="12DB0229" w14:textId="77777777" w:rsidR="005B1C60" w:rsidRPr="00B62E38" w:rsidRDefault="005B1C60" w:rsidP="00B62E38">
      <w:pPr>
        <w:spacing w:after="0"/>
        <w:rPr>
          <w:b/>
          <w:bCs/>
        </w:rPr>
      </w:pPr>
    </w:p>
    <w:p w14:paraId="76EE99B6"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Ugdomos  </w:t>
      </w:r>
      <w:proofErr w:type="spellStart"/>
      <w:r w:rsidRPr="00B62E38">
        <w:rPr>
          <w:rFonts w:cstheme="minorHAnsi"/>
          <w:sz w:val="22"/>
          <w:szCs w:val="22"/>
        </w:rPr>
        <w:t>tyrimines</w:t>
      </w:r>
      <w:proofErr w:type="spellEnd"/>
      <w:r w:rsidRPr="00B62E38">
        <w:rPr>
          <w:rFonts w:cstheme="minorHAnsi"/>
          <w:sz w:val="22"/>
          <w:szCs w:val="22"/>
        </w:rPr>
        <w:t xml:space="preserve"> ir analitinės kompetencijos:</w:t>
      </w:r>
    </w:p>
    <w:p w14:paraId="3A8BCB83" w14:textId="77777777" w:rsidR="005B1C60" w:rsidRPr="00B62E38" w:rsidRDefault="005B1C60" w:rsidP="00B62E38">
      <w:pPr>
        <w:pStyle w:val="prastasiniatinklio"/>
        <w:numPr>
          <w:ilvl w:val="0"/>
          <w:numId w:val="8"/>
        </w:numPr>
        <w:tabs>
          <w:tab w:val="left" w:pos="993"/>
        </w:tabs>
        <w:spacing w:before="0" w:beforeAutospacing="0" w:after="0" w:afterAutospacing="0"/>
        <w:jc w:val="both"/>
        <w:rPr>
          <w:rFonts w:cstheme="minorHAnsi"/>
          <w:sz w:val="22"/>
          <w:szCs w:val="22"/>
        </w:rPr>
      </w:pPr>
      <w:r w:rsidRPr="00B62E38">
        <w:rPr>
          <w:rFonts w:cstheme="minorHAnsi"/>
          <w:sz w:val="22"/>
          <w:szCs w:val="22"/>
        </w:rPr>
        <w:t>Statistinių rezultatų interpretavimo kompetencija;</w:t>
      </w:r>
    </w:p>
    <w:p w14:paraId="200B25C0" w14:textId="77777777" w:rsidR="005B1C60" w:rsidRPr="00B62E38" w:rsidRDefault="005B1C60" w:rsidP="00B62E38">
      <w:pPr>
        <w:pStyle w:val="prastasiniatinklio"/>
        <w:numPr>
          <w:ilvl w:val="0"/>
          <w:numId w:val="8"/>
        </w:numPr>
        <w:tabs>
          <w:tab w:val="left" w:pos="993"/>
        </w:tabs>
        <w:spacing w:before="0" w:beforeAutospacing="0" w:after="0" w:afterAutospacing="0"/>
        <w:jc w:val="both"/>
        <w:rPr>
          <w:rFonts w:cstheme="minorHAnsi"/>
          <w:sz w:val="22"/>
          <w:szCs w:val="22"/>
        </w:rPr>
      </w:pPr>
      <w:r w:rsidRPr="00B62E38">
        <w:rPr>
          <w:rFonts w:cstheme="minorHAnsi"/>
          <w:sz w:val="22"/>
          <w:szCs w:val="22"/>
        </w:rPr>
        <w:t>Edukacinio modeliavimo kompetencija;</w:t>
      </w:r>
    </w:p>
    <w:p w14:paraId="66B40353" w14:textId="77777777" w:rsidR="005B1C60" w:rsidRPr="00B62E38" w:rsidRDefault="005B1C60" w:rsidP="00B62E38">
      <w:pPr>
        <w:pStyle w:val="prastasiniatinklio"/>
        <w:numPr>
          <w:ilvl w:val="0"/>
          <w:numId w:val="8"/>
        </w:numPr>
        <w:tabs>
          <w:tab w:val="left" w:pos="993"/>
        </w:tabs>
        <w:spacing w:before="0" w:beforeAutospacing="0" w:after="0" w:afterAutospacing="0"/>
        <w:jc w:val="both"/>
        <w:rPr>
          <w:rFonts w:cstheme="minorHAnsi"/>
          <w:sz w:val="22"/>
          <w:szCs w:val="22"/>
        </w:rPr>
      </w:pPr>
      <w:r w:rsidRPr="00B62E38">
        <w:rPr>
          <w:rFonts w:cstheme="minorHAnsi"/>
          <w:sz w:val="22"/>
          <w:szCs w:val="22"/>
        </w:rPr>
        <w:t>Kontekstinės analizės kompetencija;</w:t>
      </w:r>
    </w:p>
    <w:p w14:paraId="22F0796C" w14:textId="77777777" w:rsidR="005B1C60" w:rsidRPr="00B62E38" w:rsidRDefault="005B1C60" w:rsidP="00B62E38">
      <w:pPr>
        <w:pStyle w:val="prastasiniatinklio"/>
        <w:numPr>
          <w:ilvl w:val="0"/>
          <w:numId w:val="8"/>
        </w:numPr>
        <w:tabs>
          <w:tab w:val="left" w:pos="993"/>
        </w:tabs>
        <w:spacing w:before="0" w:beforeAutospacing="0" w:after="0" w:afterAutospacing="0"/>
        <w:jc w:val="both"/>
        <w:rPr>
          <w:rFonts w:cstheme="minorHAnsi"/>
          <w:sz w:val="22"/>
          <w:szCs w:val="22"/>
        </w:rPr>
      </w:pPr>
      <w:r w:rsidRPr="00B62E38">
        <w:rPr>
          <w:rFonts w:cstheme="minorHAnsi"/>
          <w:sz w:val="22"/>
          <w:szCs w:val="22"/>
        </w:rPr>
        <w:t>Vizualizavimo ir komunikacijos kompetencija;</w:t>
      </w:r>
    </w:p>
    <w:p w14:paraId="7E6ED7C8" w14:textId="77777777" w:rsidR="005B1C60" w:rsidRPr="00B62E38" w:rsidRDefault="005B1C60" w:rsidP="00B62E38">
      <w:pPr>
        <w:pStyle w:val="prastasiniatinklio"/>
        <w:numPr>
          <w:ilvl w:val="0"/>
          <w:numId w:val="8"/>
        </w:numPr>
        <w:tabs>
          <w:tab w:val="left" w:pos="993"/>
        </w:tabs>
        <w:spacing w:before="0" w:beforeAutospacing="0" w:after="0" w:afterAutospacing="0"/>
        <w:jc w:val="both"/>
        <w:rPr>
          <w:rFonts w:cstheme="minorHAnsi"/>
          <w:sz w:val="22"/>
          <w:szCs w:val="22"/>
        </w:rPr>
      </w:pPr>
      <w:r w:rsidRPr="00B62E38">
        <w:rPr>
          <w:rFonts w:cstheme="minorHAnsi"/>
          <w:sz w:val="22"/>
          <w:szCs w:val="22"/>
        </w:rPr>
        <w:t>Kritinio vertinimo kompetencija;</w:t>
      </w:r>
    </w:p>
    <w:p w14:paraId="7D5912A8" w14:textId="77777777" w:rsidR="005B1C60" w:rsidRPr="00B62E38" w:rsidRDefault="005B1C60" w:rsidP="00B62E38">
      <w:pPr>
        <w:pStyle w:val="prastasiniatinklio"/>
        <w:numPr>
          <w:ilvl w:val="0"/>
          <w:numId w:val="8"/>
        </w:numPr>
        <w:tabs>
          <w:tab w:val="left" w:pos="993"/>
        </w:tabs>
        <w:spacing w:before="0" w:beforeAutospacing="0" w:after="0" w:afterAutospacing="0"/>
        <w:jc w:val="both"/>
        <w:rPr>
          <w:rFonts w:cstheme="minorHAnsi"/>
          <w:sz w:val="22"/>
          <w:szCs w:val="22"/>
        </w:rPr>
      </w:pPr>
      <w:r w:rsidRPr="00B62E38">
        <w:rPr>
          <w:rFonts w:cstheme="minorHAnsi"/>
          <w:sz w:val="22"/>
          <w:szCs w:val="22"/>
        </w:rPr>
        <w:t>Rekomendacijų formulavimo kompetencija.</w:t>
      </w:r>
    </w:p>
    <w:p w14:paraId="5D2DB2BD" w14:textId="77777777" w:rsidR="005B1C60" w:rsidRPr="00B62E38" w:rsidRDefault="005B1C60" w:rsidP="00B62E38">
      <w:pPr>
        <w:pStyle w:val="prastasiniatinklio"/>
        <w:tabs>
          <w:tab w:val="left" w:pos="993"/>
        </w:tabs>
        <w:spacing w:before="0" w:beforeAutospacing="0" w:after="0" w:afterAutospacing="0" w:line="240" w:lineRule="auto"/>
        <w:ind w:left="709"/>
        <w:jc w:val="both"/>
        <w:rPr>
          <w:rFonts w:cstheme="minorHAnsi"/>
          <w:sz w:val="22"/>
          <w:szCs w:val="22"/>
        </w:rPr>
      </w:pPr>
    </w:p>
    <w:p w14:paraId="3D2ED24E"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Seminaro preliminarus turinys:</w:t>
      </w:r>
    </w:p>
    <w:p w14:paraId="4846C56A" w14:textId="77777777" w:rsidR="005B1C60" w:rsidRPr="00B62E38" w:rsidRDefault="005B1C60" w:rsidP="00B62E38">
      <w:pPr>
        <w:pStyle w:val="prastasiniatinklio"/>
        <w:numPr>
          <w:ilvl w:val="0"/>
          <w:numId w:val="8"/>
        </w:numPr>
        <w:tabs>
          <w:tab w:val="left" w:pos="993"/>
        </w:tabs>
        <w:spacing w:before="0" w:beforeAutospacing="0" w:after="0" w:afterAutospacing="0"/>
        <w:jc w:val="both"/>
        <w:rPr>
          <w:rFonts w:cstheme="minorHAnsi"/>
          <w:sz w:val="22"/>
          <w:szCs w:val="22"/>
        </w:rPr>
      </w:pPr>
      <w:r w:rsidRPr="00B62E38">
        <w:rPr>
          <w:rFonts w:cstheme="minorHAnsi"/>
          <w:sz w:val="22"/>
          <w:szCs w:val="22"/>
        </w:rPr>
        <w:t>Duomenų interpretavimo pagrindai: statistinių rodiklių reikšmės (pvz., ką reiškia p &lt; 0,05, R², β koeficientai); praktinė ir statistinė reikšmė – ar rezultatas svarbus realiame pasaulyje?</w:t>
      </w:r>
    </w:p>
    <w:p w14:paraId="5E104D7F" w14:textId="77777777" w:rsidR="005B1C60" w:rsidRPr="00B62E38" w:rsidRDefault="005B1C60" w:rsidP="00B62E38">
      <w:pPr>
        <w:pStyle w:val="prastasiniatinklio"/>
        <w:numPr>
          <w:ilvl w:val="0"/>
          <w:numId w:val="8"/>
        </w:numPr>
        <w:tabs>
          <w:tab w:val="left" w:pos="993"/>
        </w:tabs>
        <w:spacing w:before="0" w:beforeAutospacing="0" w:after="0" w:afterAutospacing="0"/>
        <w:jc w:val="both"/>
        <w:rPr>
          <w:rFonts w:cstheme="minorHAnsi"/>
          <w:sz w:val="22"/>
          <w:szCs w:val="22"/>
        </w:rPr>
      </w:pPr>
      <w:r w:rsidRPr="00B62E38">
        <w:rPr>
          <w:rFonts w:cstheme="minorHAnsi"/>
          <w:sz w:val="22"/>
          <w:szCs w:val="22"/>
        </w:rPr>
        <w:t xml:space="preserve">Rezultatų </w:t>
      </w:r>
      <w:proofErr w:type="spellStart"/>
      <w:r w:rsidRPr="00B62E38">
        <w:rPr>
          <w:rFonts w:cstheme="minorHAnsi"/>
          <w:sz w:val="22"/>
          <w:szCs w:val="22"/>
        </w:rPr>
        <w:t>kontekstualizavimas</w:t>
      </w:r>
      <w:proofErr w:type="spellEnd"/>
      <w:r w:rsidRPr="00B62E38">
        <w:rPr>
          <w:rFonts w:cstheme="minorHAnsi"/>
          <w:sz w:val="22"/>
          <w:szCs w:val="22"/>
        </w:rPr>
        <w:t xml:space="preserve">: kaip duomenys atspindi mokinių pasiekimų veiksnius; veiksnių (pvz., </w:t>
      </w:r>
      <w:proofErr w:type="spellStart"/>
      <w:r w:rsidRPr="00B62E38">
        <w:rPr>
          <w:rFonts w:cstheme="minorHAnsi"/>
          <w:sz w:val="22"/>
          <w:szCs w:val="22"/>
        </w:rPr>
        <w:t>socioekonominių</w:t>
      </w:r>
      <w:proofErr w:type="spellEnd"/>
      <w:r w:rsidRPr="00B62E38">
        <w:rPr>
          <w:rFonts w:cstheme="minorHAnsi"/>
          <w:sz w:val="22"/>
          <w:szCs w:val="22"/>
        </w:rPr>
        <w:t>, mokyklos lygmens) interpretacija.</w:t>
      </w:r>
    </w:p>
    <w:p w14:paraId="3279E0BF" w14:textId="77777777" w:rsidR="005B1C60" w:rsidRPr="00B62E38" w:rsidRDefault="005B1C60" w:rsidP="00B62E38">
      <w:pPr>
        <w:pStyle w:val="prastasiniatinklio"/>
        <w:numPr>
          <w:ilvl w:val="0"/>
          <w:numId w:val="8"/>
        </w:numPr>
        <w:tabs>
          <w:tab w:val="left" w:pos="993"/>
        </w:tabs>
        <w:spacing w:before="0" w:beforeAutospacing="0" w:after="0" w:afterAutospacing="0"/>
        <w:jc w:val="both"/>
        <w:rPr>
          <w:rFonts w:cstheme="minorHAnsi"/>
          <w:sz w:val="22"/>
          <w:szCs w:val="22"/>
        </w:rPr>
      </w:pPr>
      <w:r w:rsidRPr="00B62E38">
        <w:rPr>
          <w:rFonts w:cstheme="minorHAnsi"/>
          <w:sz w:val="22"/>
          <w:szCs w:val="22"/>
        </w:rPr>
        <w:t>Rezultatų vizualizavimas ir komunikacija: rezultatų pateikimas grafikais ir lentelėmis; aiškinamųjų tekstų rašymas – kaip paaiškinti rezultatus ne specialistams; rezultatų pristatymas ir diskusija su švietimo bendruomene.</w:t>
      </w:r>
    </w:p>
    <w:p w14:paraId="08AFD08A" w14:textId="77777777" w:rsidR="005B1C60" w:rsidRPr="00B62E38" w:rsidRDefault="005B1C60" w:rsidP="00B62E38">
      <w:pPr>
        <w:pStyle w:val="prastasiniatinklio"/>
        <w:numPr>
          <w:ilvl w:val="0"/>
          <w:numId w:val="8"/>
        </w:numPr>
        <w:tabs>
          <w:tab w:val="left" w:pos="993"/>
        </w:tabs>
        <w:spacing w:before="0" w:beforeAutospacing="0" w:after="0" w:afterAutospacing="0"/>
        <w:jc w:val="both"/>
        <w:rPr>
          <w:rFonts w:cstheme="minorHAnsi"/>
          <w:sz w:val="22"/>
          <w:szCs w:val="22"/>
        </w:rPr>
      </w:pPr>
      <w:r w:rsidRPr="00B62E38">
        <w:rPr>
          <w:rFonts w:cstheme="minorHAnsi"/>
          <w:sz w:val="22"/>
          <w:szCs w:val="22"/>
        </w:rPr>
        <w:t>Kritinis interpretavimas: tyrimo ribotumų ir alternatyvių paaiškinimų svarstymas; duomenų šališkumo ir validumo vertinimas.</w:t>
      </w:r>
    </w:p>
    <w:p w14:paraId="5BDFE6BE" w14:textId="77777777" w:rsidR="005B1C60" w:rsidRPr="00B62E38" w:rsidRDefault="005B1C60" w:rsidP="00B62E38">
      <w:pPr>
        <w:pStyle w:val="prastasiniatinklio"/>
        <w:numPr>
          <w:ilvl w:val="0"/>
          <w:numId w:val="8"/>
        </w:numPr>
        <w:tabs>
          <w:tab w:val="left" w:pos="993"/>
        </w:tabs>
        <w:spacing w:before="0" w:beforeAutospacing="0" w:after="0" w:afterAutospacing="0"/>
        <w:jc w:val="both"/>
        <w:rPr>
          <w:rFonts w:cstheme="minorHAnsi"/>
          <w:sz w:val="22"/>
          <w:szCs w:val="22"/>
        </w:rPr>
      </w:pPr>
      <w:r w:rsidRPr="00B62E38">
        <w:rPr>
          <w:rFonts w:cstheme="minorHAnsi"/>
          <w:sz w:val="22"/>
          <w:szCs w:val="22"/>
        </w:rPr>
        <w:t>Didaktinio-vadybinio modelio kūrimas: kas yra valdymo modelis, jo pagrindiniai komponentai; didaktinių (mokymo ir mokymosi) ir vadybinių (organizacinių, strateginių) veiksnių integracija; modelio struktūros kūrimas (įėjimai → procesai → rezultatai → grįžtamasis ryšys).</w:t>
      </w:r>
    </w:p>
    <w:p w14:paraId="37A3F219" w14:textId="77777777" w:rsidR="005B1C60" w:rsidRPr="00B62E38" w:rsidRDefault="005B1C60" w:rsidP="00B62E38">
      <w:pPr>
        <w:pStyle w:val="prastasiniatinklio"/>
        <w:numPr>
          <w:ilvl w:val="0"/>
          <w:numId w:val="8"/>
        </w:numPr>
        <w:tabs>
          <w:tab w:val="left" w:pos="993"/>
        </w:tabs>
        <w:spacing w:before="0" w:beforeAutospacing="0" w:after="0" w:afterAutospacing="0"/>
        <w:jc w:val="both"/>
        <w:rPr>
          <w:sz w:val="22"/>
          <w:szCs w:val="22"/>
        </w:rPr>
      </w:pPr>
      <w:r w:rsidRPr="00B62E38">
        <w:rPr>
          <w:rFonts w:cstheme="minorHAnsi"/>
          <w:sz w:val="22"/>
          <w:szCs w:val="22"/>
        </w:rPr>
        <w:t>Rekomendacijų formulavimas: kaip remiantis rezultatais suformuluoti veiksmingas rekomendacijas; pavyzdžiai – mokyklų praktikos keitimas, politikos siūlymai.</w:t>
      </w:r>
    </w:p>
    <w:p w14:paraId="278B7237"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sz w:val="22"/>
          <w:szCs w:val="22"/>
        </w:rPr>
      </w:pPr>
      <w:r w:rsidRPr="00B62E38">
        <w:rPr>
          <w:rFonts w:cstheme="minorHAnsi"/>
          <w:sz w:val="22"/>
          <w:szCs w:val="22"/>
        </w:rPr>
        <w:lastRenderedPageBreak/>
        <w:t xml:space="preserve"> Seminaro metu dalyviai turi praktiškai rengti tyrimo „Mokinių pasiekimų veiksniai ir jų valdymas“ rezultatų aptarimus/diskusijas su mokyklų vadovais, švietimo srities ekspertais </w:t>
      </w:r>
      <w:r w:rsidRPr="00B62E38">
        <w:rPr>
          <w:sz w:val="22"/>
          <w:szCs w:val="22"/>
        </w:rPr>
        <w:t xml:space="preserve">identifikuojant ir išryškinant gerąsias praktikas, susijusias su mokinių pasiekimų veiksnių valdymu. Taip pat turi būti praktiškai rengiama medžiaga tyrimo rezultatams pristatyti tarptautinėse konferencijose, siekiant gauti grįžtamąjį ryšį iš tarptautinės švietimo bendruomenės ir įvertinti modelio pritaikomumą įvairiuose kontekstuose.  Taip pat turi būti aptarta </w:t>
      </w:r>
      <w:r w:rsidRPr="00B62E38">
        <w:rPr>
          <w:rFonts w:cstheme="minorHAnsi"/>
          <w:sz w:val="22"/>
          <w:szCs w:val="22"/>
        </w:rPr>
        <w:t>galimų alternatyvų, siūlant galimus patikslinimus dėl teorinio veiksnių modelio pritaikymo Lietuvos švietimo kontekstui.</w:t>
      </w:r>
    </w:p>
    <w:p w14:paraId="2BA9663F" w14:textId="77777777" w:rsidR="005B1C60" w:rsidRPr="00B62E38" w:rsidRDefault="005B1C60" w:rsidP="00B62E38">
      <w:pPr>
        <w:pStyle w:val="prastasiniatinklio"/>
        <w:tabs>
          <w:tab w:val="left" w:pos="993"/>
        </w:tabs>
        <w:spacing w:before="0" w:beforeAutospacing="0" w:after="0" w:afterAutospacing="0" w:line="240" w:lineRule="auto"/>
        <w:ind w:left="709"/>
        <w:jc w:val="both"/>
        <w:rPr>
          <w:b/>
          <w:bCs/>
          <w:sz w:val="22"/>
          <w:szCs w:val="22"/>
        </w:rPr>
      </w:pPr>
    </w:p>
    <w:p w14:paraId="1CC4568E" w14:textId="77777777" w:rsidR="005B1C60" w:rsidRPr="00B62E38" w:rsidRDefault="005B1C60" w:rsidP="00B62E38">
      <w:pPr>
        <w:spacing w:after="0"/>
        <w:ind w:firstLine="567"/>
        <w:rPr>
          <w:b/>
          <w:bCs/>
        </w:rPr>
      </w:pPr>
      <w:r w:rsidRPr="00B62E38">
        <w:rPr>
          <w:b/>
          <w:bCs/>
        </w:rPr>
        <w:t>10 seminaras. 7 etapas. Tyrimo išvadų rengimas (nuotoliu)</w:t>
      </w:r>
    </w:p>
    <w:p w14:paraId="33394CFE" w14:textId="77777777" w:rsidR="005B1C60" w:rsidRPr="00B62E38" w:rsidRDefault="005B1C60" w:rsidP="00B62E38">
      <w:pPr>
        <w:spacing w:after="0"/>
        <w:rPr>
          <w:b/>
          <w:bCs/>
        </w:rPr>
      </w:pPr>
    </w:p>
    <w:p w14:paraId="384B8A16"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Ugdomos  </w:t>
      </w:r>
      <w:proofErr w:type="spellStart"/>
      <w:r w:rsidRPr="00B62E38">
        <w:rPr>
          <w:rFonts w:cstheme="minorHAnsi"/>
          <w:sz w:val="22"/>
          <w:szCs w:val="22"/>
        </w:rPr>
        <w:t>tyrimines</w:t>
      </w:r>
      <w:proofErr w:type="spellEnd"/>
      <w:r w:rsidRPr="00B62E38">
        <w:rPr>
          <w:rFonts w:cstheme="minorHAnsi"/>
          <w:sz w:val="22"/>
          <w:szCs w:val="22"/>
        </w:rPr>
        <w:t xml:space="preserve"> ir analitinės kompetencijos:</w:t>
      </w:r>
    </w:p>
    <w:p w14:paraId="44FD315A" w14:textId="77777777" w:rsidR="005B1C60" w:rsidRPr="00B62E38" w:rsidRDefault="005B1C60" w:rsidP="00B62E38">
      <w:pPr>
        <w:pStyle w:val="prastasiniatinklio"/>
        <w:numPr>
          <w:ilvl w:val="0"/>
          <w:numId w:val="9"/>
        </w:numPr>
        <w:tabs>
          <w:tab w:val="left" w:pos="993"/>
        </w:tabs>
        <w:spacing w:before="0" w:beforeAutospacing="0" w:after="0" w:afterAutospacing="0"/>
        <w:jc w:val="both"/>
        <w:rPr>
          <w:rFonts w:cstheme="minorHAnsi"/>
          <w:sz w:val="22"/>
          <w:szCs w:val="22"/>
        </w:rPr>
      </w:pPr>
      <w:r w:rsidRPr="00B62E38">
        <w:rPr>
          <w:rFonts w:cstheme="minorHAnsi"/>
          <w:sz w:val="22"/>
          <w:szCs w:val="22"/>
        </w:rPr>
        <w:t>Duomenų interpretavimo kompetencija;</w:t>
      </w:r>
    </w:p>
    <w:p w14:paraId="405B2ED9" w14:textId="77777777" w:rsidR="005B1C60" w:rsidRPr="00B62E38" w:rsidRDefault="005B1C60" w:rsidP="00B62E38">
      <w:pPr>
        <w:pStyle w:val="prastasiniatinklio"/>
        <w:numPr>
          <w:ilvl w:val="0"/>
          <w:numId w:val="9"/>
        </w:numPr>
        <w:tabs>
          <w:tab w:val="left" w:pos="993"/>
        </w:tabs>
        <w:spacing w:before="0" w:beforeAutospacing="0" w:after="0" w:afterAutospacing="0"/>
        <w:jc w:val="both"/>
        <w:rPr>
          <w:rFonts w:cstheme="minorHAnsi"/>
          <w:sz w:val="22"/>
          <w:szCs w:val="22"/>
        </w:rPr>
      </w:pPr>
      <w:r w:rsidRPr="00B62E38">
        <w:rPr>
          <w:rFonts w:cstheme="minorHAnsi"/>
          <w:sz w:val="22"/>
          <w:szCs w:val="22"/>
        </w:rPr>
        <w:t>Išvadų formulavimo kompetencija;</w:t>
      </w:r>
    </w:p>
    <w:p w14:paraId="05211CEB" w14:textId="77777777" w:rsidR="005B1C60" w:rsidRPr="00B62E38" w:rsidRDefault="005B1C60" w:rsidP="00B62E38">
      <w:pPr>
        <w:pStyle w:val="prastasiniatinklio"/>
        <w:numPr>
          <w:ilvl w:val="0"/>
          <w:numId w:val="9"/>
        </w:numPr>
        <w:tabs>
          <w:tab w:val="left" w:pos="993"/>
        </w:tabs>
        <w:spacing w:before="0" w:beforeAutospacing="0" w:after="0" w:afterAutospacing="0"/>
        <w:jc w:val="both"/>
        <w:rPr>
          <w:rFonts w:cstheme="minorHAnsi"/>
          <w:sz w:val="22"/>
          <w:szCs w:val="22"/>
        </w:rPr>
      </w:pPr>
      <w:proofErr w:type="spellStart"/>
      <w:r w:rsidRPr="00B62E38">
        <w:rPr>
          <w:rFonts w:cstheme="minorHAnsi"/>
          <w:sz w:val="22"/>
          <w:szCs w:val="22"/>
        </w:rPr>
        <w:t>Kontekstualizavimo</w:t>
      </w:r>
      <w:proofErr w:type="spellEnd"/>
      <w:r w:rsidRPr="00B62E38">
        <w:rPr>
          <w:rFonts w:cstheme="minorHAnsi"/>
          <w:sz w:val="22"/>
          <w:szCs w:val="22"/>
        </w:rPr>
        <w:t xml:space="preserve"> kompetencija;</w:t>
      </w:r>
    </w:p>
    <w:p w14:paraId="625F0DEE" w14:textId="77777777" w:rsidR="005B1C60" w:rsidRPr="00B62E38" w:rsidRDefault="005B1C60" w:rsidP="00B62E38">
      <w:pPr>
        <w:pStyle w:val="prastasiniatinklio"/>
        <w:numPr>
          <w:ilvl w:val="0"/>
          <w:numId w:val="9"/>
        </w:numPr>
        <w:tabs>
          <w:tab w:val="left" w:pos="993"/>
        </w:tabs>
        <w:spacing w:before="0" w:beforeAutospacing="0" w:after="0" w:afterAutospacing="0"/>
        <w:jc w:val="both"/>
        <w:rPr>
          <w:rFonts w:cstheme="minorHAnsi"/>
          <w:sz w:val="22"/>
          <w:szCs w:val="22"/>
        </w:rPr>
      </w:pPr>
      <w:r w:rsidRPr="00B62E38">
        <w:rPr>
          <w:rFonts w:cstheme="minorHAnsi"/>
          <w:sz w:val="22"/>
          <w:szCs w:val="22"/>
        </w:rPr>
        <w:t>Rekomendacijų rengimo kompetencija;</w:t>
      </w:r>
    </w:p>
    <w:p w14:paraId="73A643E4" w14:textId="77777777" w:rsidR="005B1C60" w:rsidRPr="00B62E38" w:rsidRDefault="005B1C60" w:rsidP="00B62E38">
      <w:pPr>
        <w:pStyle w:val="prastasiniatinklio"/>
        <w:numPr>
          <w:ilvl w:val="0"/>
          <w:numId w:val="9"/>
        </w:numPr>
        <w:tabs>
          <w:tab w:val="left" w:pos="993"/>
        </w:tabs>
        <w:spacing w:before="0" w:beforeAutospacing="0" w:after="0" w:afterAutospacing="0"/>
        <w:jc w:val="both"/>
        <w:rPr>
          <w:rFonts w:cstheme="minorHAnsi"/>
          <w:sz w:val="22"/>
          <w:szCs w:val="22"/>
        </w:rPr>
      </w:pPr>
      <w:r w:rsidRPr="00B62E38">
        <w:rPr>
          <w:rFonts w:cstheme="minorHAnsi"/>
          <w:sz w:val="22"/>
          <w:szCs w:val="22"/>
        </w:rPr>
        <w:t>Komunikacijos kompetencija.</w:t>
      </w:r>
    </w:p>
    <w:p w14:paraId="4C877943"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Seminaro preliminarus turinys;</w:t>
      </w:r>
    </w:p>
    <w:p w14:paraId="0443EDDD" w14:textId="77777777" w:rsidR="005B1C60" w:rsidRPr="00B62E38" w:rsidRDefault="005B1C60" w:rsidP="00B62E38">
      <w:pPr>
        <w:pStyle w:val="prastasiniatinklio"/>
        <w:numPr>
          <w:ilvl w:val="0"/>
          <w:numId w:val="9"/>
        </w:numPr>
        <w:tabs>
          <w:tab w:val="left" w:pos="993"/>
        </w:tabs>
        <w:spacing w:before="0" w:beforeAutospacing="0" w:after="0" w:afterAutospacing="0"/>
        <w:jc w:val="both"/>
        <w:rPr>
          <w:rFonts w:cstheme="minorHAnsi"/>
          <w:sz w:val="22"/>
          <w:szCs w:val="22"/>
        </w:rPr>
      </w:pPr>
      <w:r w:rsidRPr="00B62E38">
        <w:rPr>
          <w:rFonts w:cstheme="minorHAnsi"/>
          <w:sz w:val="22"/>
          <w:szCs w:val="22"/>
        </w:rPr>
        <w:t>Išvadų samprata tyrime: išvadų vieta tyrimo struktūroje; skirtumai tarp rezultatų, interpretacijos ir išvadų.</w:t>
      </w:r>
    </w:p>
    <w:p w14:paraId="3D08E7B0" w14:textId="77777777" w:rsidR="005B1C60" w:rsidRPr="00B62E38" w:rsidRDefault="005B1C60" w:rsidP="00B62E38">
      <w:pPr>
        <w:pStyle w:val="prastasiniatinklio"/>
        <w:numPr>
          <w:ilvl w:val="0"/>
          <w:numId w:val="9"/>
        </w:numPr>
        <w:tabs>
          <w:tab w:val="left" w:pos="993"/>
        </w:tabs>
        <w:spacing w:before="0" w:beforeAutospacing="0" w:after="0" w:afterAutospacing="0"/>
        <w:jc w:val="both"/>
        <w:rPr>
          <w:rFonts w:cstheme="minorHAnsi"/>
          <w:sz w:val="22"/>
          <w:szCs w:val="22"/>
        </w:rPr>
      </w:pPr>
      <w:r w:rsidRPr="00B62E38">
        <w:rPr>
          <w:rFonts w:cstheme="minorHAnsi"/>
          <w:sz w:val="22"/>
          <w:szCs w:val="22"/>
        </w:rPr>
        <w:t>Išvadų formulavimo principai: kaip pagrįstai formuluoti išvadas remiantis analizės rezultatais; logiškumo, nuoseklumo ir pagrįstumo reikalavimai.</w:t>
      </w:r>
    </w:p>
    <w:p w14:paraId="19AD31D1" w14:textId="77777777" w:rsidR="005B1C60" w:rsidRPr="00B62E38" w:rsidRDefault="005B1C60" w:rsidP="00B62E38">
      <w:pPr>
        <w:pStyle w:val="prastasiniatinklio"/>
        <w:numPr>
          <w:ilvl w:val="0"/>
          <w:numId w:val="9"/>
        </w:numPr>
        <w:tabs>
          <w:tab w:val="left" w:pos="993"/>
        </w:tabs>
        <w:spacing w:before="0" w:beforeAutospacing="0" w:after="0" w:afterAutospacing="0"/>
        <w:jc w:val="both"/>
        <w:rPr>
          <w:rFonts w:cstheme="minorHAnsi"/>
          <w:sz w:val="22"/>
          <w:szCs w:val="22"/>
        </w:rPr>
      </w:pPr>
      <w:r w:rsidRPr="00B62E38">
        <w:rPr>
          <w:rFonts w:cstheme="minorHAnsi"/>
          <w:sz w:val="22"/>
          <w:szCs w:val="22"/>
        </w:rPr>
        <w:t>Kritinis išvadų vertinimas: tyrimo ribotumų įvardijimas; alternatyvių paaiškinimų svarstymas.</w:t>
      </w:r>
    </w:p>
    <w:p w14:paraId="245CE177" w14:textId="77777777" w:rsidR="005B1C60" w:rsidRPr="00B62E38" w:rsidRDefault="005B1C60" w:rsidP="00B62E38">
      <w:pPr>
        <w:pStyle w:val="prastasiniatinklio"/>
        <w:numPr>
          <w:ilvl w:val="0"/>
          <w:numId w:val="9"/>
        </w:numPr>
        <w:tabs>
          <w:tab w:val="left" w:pos="993"/>
        </w:tabs>
        <w:spacing w:before="0" w:beforeAutospacing="0" w:after="0" w:afterAutospacing="0"/>
        <w:jc w:val="both"/>
        <w:rPr>
          <w:rFonts w:cstheme="minorHAnsi"/>
          <w:sz w:val="22"/>
          <w:szCs w:val="22"/>
        </w:rPr>
      </w:pPr>
      <w:r w:rsidRPr="00B62E38">
        <w:rPr>
          <w:rFonts w:cstheme="minorHAnsi"/>
          <w:sz w:val="22"/>
          <w:szCs w:val="22"/>
        </w:rPr>
        <w:t xml:space="preserve">Išvadų </w:t>
      </w:r>
      <w:proofErr w:type="spellStart"/>
      <w:r w:rsidRPr="00B62E38">
        <w:rPr>
          <w:rFonts w:cstheme="minorHAnsi"/>
          <w:sz w:val="22"/>
          <w:szCs w:val="22"/>
        </w:rPr>
        <w:t>kontekstualizavimas</w:t>
      </w:r>
      <w:proofErr w:type="spellEnd"/>
      <w:r w:rsidRPr="00B62E38">
        <w:rPr>
          <w:rFonts w:cstheme="minorHAnsi"/>
          <w:sz w:val="22"/>
          <w:szCs w:val="22"/>
        </w:rPr>
        <w:t>: kaip išvadas susieti su švietimo praktika; veiksnių poveikio interpretacija (pvz., mokyklos aplinka, mokytojų kompetencijos).</w:t>
      </w:r>
    </w:p>
    <w:p w14:paraId="1A425119" w14:textId="77777777" w:rsidR="005B1C60" w:rsidRPr="00B62E38" w:rsidRDefault="005B1C60" w:rsidP="00B62E38">
      <w:pPr>
        <w:pStyle w:val="prastasiniatinklio"/>
        <w:numPr>
          <w:ilvl w:val="0"/>
          <w:numId w:val="9"/>
        </w:numPr>
        <w:tabs>
          <w:tab w:val="left" w:pos="993"/>
        </w:tabs>
        <w:spacing w:before="0" w:beforeAutospacing="0" w:after="0" w:afterAutospacing="0"/>
        <w:jc w:val="both"/>
        <w:rPr>
          <w:rFonts w:cstheme="minorHAnsi"/>
          <w:sz w:val="22"/>
          <w:szCs w:val="22"/>
        </w:rPr>
      </w:pPr>
      <w:r w:rsidRPr="00B62E38">
        <w:rPr>
          <w:rFonts w:cstheme="minorHAnsi"/>
          <w:sz w:val="22"/>
          <w:szCs w:val="22"/>
        </w:rPr>
        <w:t>Rekomendacijų rengimas: kaip iš išvadų suformuluoti veiksmingas rekomendacijas; rekomendacijų adresavimas skirtingoms tikslinėms grupėms.</w:t>
      </w:r>
    </w:p>
    <w:p w14:paraId="7D2DEEC4"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Seminaro metu dalyviai turi praktiškai rengti tyrimo „Mokinių pasiekimų veiksniai ir jų valdymas“ išvadas, sukonkretinant vadybinės ir didaktinės veiklos modelį, skirtą mokinių pasiekimams gerinti, naudojant mokinių pasiekimų veiksnius. Šis modelis turėtų apimti konkrečius veiksmus, įrankius, stebėseną naudojant esamus duomenis ir rekomendacijas įvairiems švietimo sistemos lygmenims (mokyklos vadovybei, mokytojams, tėvams).</w:t>
      </w:r>
    </w:p>
    <w:p w14:paraId="662DC85E" w14:textId="77777777" w:rsidR="005B1C60" w:rsidRPr="00B62E38" w:rsidRDefault="005B1C60" w:rsidP="00B62E38">
      <w:pPr>
        <w:spacing w:after="0"/>
        <w:rPr>
          <w:b/>
          <w:bCs/>
        </w:rPr>
      </w:pPr>
    </w:p>
    <w:p w14:paraId="056C9F09" w14:textId="77777777" w:rsidR="005B1C60" w:rsidRPr="00B62E38" w:rsidRDefault="005B1C60" w:rsidP="00B62E38">
      <w:pPr>
        <w:spacing w:after="0"/>
        <w:ind w:firstLine="567"/>
        <w:rPr>
          <w:b/>
          <w:bCs/>
        </w:rPr>
      </w:pPr>
      <w:r w:rsidRPr="00B62E38">
        <w:rPr>
          <w:b/>
          <w:bCs/>
        </w:rPr>
        <w:t>11 seminaras. 8 etapas. Tyrimo rekomendacijų rengimas (gyvai)</w:t>
      </w:r>
    </w:p>
    <w:p w14:paraId="331DCA6D" w14:textId="77777777" w:rsidR="005B1C60" w:rsidRPr="00B62E38" w:rsidRDefault="005B1C60" w:rsidP="00B62E38">
      <w:pPr>
        <w:spacing w:after="0"/>
        <w:rPr>
          <w:b/>
          <w:bCs/>
        </w:rPr>
      </w:pPr>
    </w:p>
    <w:p w14:paraId="18EB8D3E"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Ugdomos  </w:t>
      </w:r>
      <w:proofErr w:type="spellStart"/>
      <w:r w:rsidRPr="00B62E38">
        <w:rPr>
          <w:rFonts w:cstheme="minorHAnsi"/>
          <w:sz w:val="22"/>
          <w:szCs w:val="22"/>
        </w:rPr>
        <w:t>tyrimines</w:t>
      </w:r>
      <w:proofErr w:type="spellEnd"/>
      <w:r w:rsidRPr="00B62E38">
        <w:rPr>
          <w:rFonts w:cstheme="minorHAnsi"/>
          <w:sz w:val="22"/>
          <w:szCs w:val="22"/>
        </w:rPr>
        <w:t xml:space="preserve"> ir analitinės kompetencijos:</w:t>
      </w:r>
    </w:p>
    <w:p w14:paraId="1F964E9B"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r w:rsidRPr="00B62E38">
        <w:rPr>
          <w:rFonts w:cstheme="minorHAnsi"/>
          <w:sz w:val="22"/>
          <w:szCs w:val="22"/>
        </w:rPr>
        <w:t xml:space="preserve">Ugdytinos analitinės ir </w:t>
      </w:r>
      <w:proofErr w:type="spellStart"/>
      <w:r w:rsidRPr="00B62E38">
        <w:rPr>
          <w:rFonts w:cstheme="minorHAnsi"/>
          <w:sz w:val="22"/>
          <w:szCs w:val="22"/>
        </w:rPr>
        <w:t>tyriminės</w:t>
      </w:r>
      <w:proofErr w:type="spellEnd"/>
      <w:r w:rsidRPr="00B62E38">
        <w:rPr>
          <w:rFonts w:cstheme="minorHAnsi"/>
          <w:sz w:val="22"/>
          <w:szCs w:val="22"/>
        </w:rPr>
        <w:t xml:space="preserve"> kompetencija;</w:t>
      </w:r>
    </w:p>
    <w:p w14:paraId="645243EF"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r w:rsidRPr="00B62E38">
        <w:rPr>
          <w:rFonts w:cstheme="minorHAnsi"/>
          <w:sz w:val="22"/>
          <w:szCs w:val="22"/>
        </w:rPr>
        <w:t>Sisteminės analizės ir sintezės kompetencija;</w:t>
      </w:r>
    </w:p>
    <w:p w14:paraId="4305076F"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r w:rsidRPr="00B62E38">
        <w:rPr>
          <w:rFonts w:cstheme="minorHAnsi"/>
          <w:sz w:val="22"/>
          <w:szCs w:val="22"/>
        </w:rPr>
        <w:t>Rekomendacijų formulavimo kompetencija;</w:t>
      </w:r>
    </w:p>
    <w:p w14:paraId="32FAFE79"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proofErr w:type="spellStart"/>
      <w:r w:rsidRPr="00B62E38">
        <w:rPr>
          <w:rFonts w:cstheme="minorHAnsi"/>
          <w:sz w:val="22"/>
          <w:szCs w:val="22"/>
        </w:rPr>
        <w:t>Kontekstualizavimo</w:t>
      </w:r>
      <w:proofErr w:type="spellEnd"/>
      <w:r w:rsidRPr="00B62E38">
        <w:rPr>
          <w:rFonts w:cstheme="minorHAnsi"/>
          <w:sz w:val="22"/>
          <w:szCs w:val="22"/>
        </w:rPr>
        <w:t xml:space="preserve"> ir adaptavimo kompetencija;</w:t>
      </w:r>
    </w:p>
    <w:p w14:paraId="620136EE"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r w:rsidRPr="00B62E38">
        <w:rPr>
          <w:rFonts w:cstheme="minorHAnsi"/>
          <w:sz w:val="22"/>
          <w:szCs w:val="22"/>
        </w:rPr>
        <w:t>Vizualinio ir konceptualaus pristatymo kompetencija.</w:t>
      </w:r>
    </w:p>
    <w:p w14:paraId="63A53388"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Seminaro preliminarus turinys:</w:t>
      </w:r>
    </w:p>
    <w:p w14:paraId="53B6D7E6"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r w:rsidRPr="00B62E38">
        <w:rPr>
          <w:rFonts w:cstheme="minorHAnsi"/>
          <w:sz w:val="22"/>
          <w:szCs w:val="22"/>
        </w:rPr>
        <w:t>Tyrimo rezultatų sintezė: kaip išskaidyti ir apibendrinti pagrindinius veiksnius; veiksnių klasifikavimas pagal lygmenis – mokinio, mokytojo, mokyklos, sistemos.</w:t>
      </w:r>
    </w:p>
    <w:p w14:paraId="2885772F"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r w:rsidRPr="00B62E38">
        <w:rPr>
          <w:rFonts w:cstheme="minorHAnsi"/>
          <w:sz w:val="22"/>
          <w:szCs w:val="22"/>
        </w:rPr>
        <w:t>Rekomendacijų rengimo principai: rekomendacijų tipai – strateginės, taktinės, operatyvinės; formulavimo kriterijai – pagrįstumas, aiškumas, įgyvendinamumas.</w:t>
      </w:r>
    </w:p>
    <w:p w14:paraId="233A1DBE"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r w:rsidRPr="00B62E38">
        <w:rPr>
          <w:rFonts w:cstheme="minorHAnsi"/>
          <w:sz w:val="22"/>
          <w:szCs w:val="22"/>
        </w:rPr>
        <w:lastRenderedPageBreak/>
        <w:t>Rekomendacijų adresavimas: kaip pateikti rekomendacijas skirtingoms tikslinėms grupėms (pvz., mokyklų vadovams, mokytojams, politikos formuotojams); pavyzdžiai, kaip vienas veiksnys gali lemti skirtingas intervencijas skirtinguose lygmenyse.</w:t>
      </w:r>
    </w:p>
    <w:p w14:paraId="0793C96F"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r w:rsidRPr="00B62E38">
        <w:rPr>
          <w:rFonts w:cstheme="minorHAnsi"/>
          <w:sz w:val="22"/>
          <w:szCs w:val="22"/>
        </w:rPr>
        <w:t>Modelio ir rekomendacijų vizualizavimas: modelio pateikimas schemomis, logikos diagramomis; rekomendacijų struktūravimas lentelėmis pagal tikslines grupes ir veikimo sritis.</w:t>
      </w:r>
    </w:p>
    <w:p w14:paraId="4BA35EC5"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r w:rsidRPr="00B62E38">
        <w:rPr>
          <w:rFonts w:cstheme="minorHAnsi"/>
          <w:sz w:val="22"/>
          <w:szCs w:val="22"/>
        </w:rPr>
        <w:t>Siūlomų sprendimų poveikio vertinimas: kaštų ir naudos analizė.</w:t>
      </w:r>
    </w:p>
    <w:p w14:paraId="5577954A"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r w:rsidRPr="00B62E38">
        <w:rPr>
          <w:rFonts w:cstheme="minorHAnsi"/>
          <w:sz w:val="22"/>
          <w:szCs w:val="22"/>
        </w:rPr>
        <w:t xml:space="preserve">Mašininis mokymasis (angl. </w:t>
      </w:r>
      <w:proofErr w:type="spellStart"/>
      <w:r w:rsidRPr="00B62E38">
        <w:rPr>
          <w:rFonts w:cstheme="minorHAnsi"/>
          <w:sz w:val="22"/>
          <w:szCs w:val="22"/>
        </w:rPr>
        <w:t>machine</w:t>
      </w:r>
      <w:proofErr w:type="spellEnd"/>
      <w:r w:rsidRPr="00B62E38">
        <w:rPr>
          <w:rFonts w:cstheme="minorHAnsi"/>
          <w:sz w:val="22"/>
          <w:szCs w:val="22"/>
        </w:rPr>
        <w:t xml:space="preserve"> </w:t>
      </w:r>
      <w:proofErr w:type="spellStart"/>
      <w:r w:rsidRPr="00B62E38">
        <w:rPr>
          <w:rFonts w:cstheme="minorHAnsi"/>
          <w:sz w:val="22"/>
          <w:szCs w:val="22"/>
        </w:rPr>
        <w:t>learning</w:t>
      </w:r>
      <w:proofErr w:type="spellEnd"/>
      <w:r w:rsidRPr="00B62E38">
        <w:rPr>
          <w:rFonts w:cstheme="minorHAnsi"/>
          <w:sz w:val="22"/>
          <w:szCs w:val="22"/>
        </w:rPr>
        <w:t>): taikymo galimybės švietimo duomenų analizei ir prognozavimui.</w:t>
      </w:r>
    </w:p>
    <w:p w14:paraId="67A71D09"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r w:rsidRPr="00B62E38">
        <w:rPr>
          <w:rFonts w:cstheme="minorHAnsi"/>
          <w:sz w:val="22"/>
          <w:szCs w:val="22"/>
        </w:rPr>
        <w:t>Rezultatų taikymas švietimo politikai formuoti: duomenimis grįstų sprendimų pagrindimas.</w:t>
      </w:r>
    </w:p>
    <w:p w14:paraId="1111C45B" w14:textId="77777777" w:rsidR="005B1C60" w:rsidRPr="00B62E38" w:rsidRDefault="005B1C60" w:rsidP="00B62E38">
      <w:pPr>
        <w:pStyle w:val="prastasiniatinklio"/>
        <w:numPr>
          <w:ilvl w:val="0"/>
          <w:numId w:val="10"/>
        </w:numPr>
        <w:tabs>
          <w:tab w:val="left" w:pos="993"/>
        </w:tabs>
        <w:spacing w:before="0" w:beforeAutospacing="0" w:after="0" w:afterAutospacing="0"/>
        <w:jc w:val="both"/>
        <w:rPr>
          <w:rFonts w:cstheme="minorHAnsi"/>
          <w:sz w:val="22"/>
          <w:szCs w:val="22"/>
        </w:rPr>
      </w:pPr>
      <w:r w:rsidRPr="00B62E38">
        <w:rPr>
          <w:rFonts w:cstheme="minorHAnsi"/>
          <w:sz w:val="22"/>
          <w:szCs w:val="22"/>
        </w:rPr>
        <w:t xml:space="preserve">Švietimo politikos sprendimų modeliavimas: alternatyvių sprendimų scenarijų kūrimas, jų tinkamumo ir galimo poveikio vertinimas. </w:t>
      </w:r>
    </w:p>
    <w:p w14:paraId="71A6819D"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Seminaro metu dalyviai turi praktiškai rengti tyrimo „Mokinių pasiekimų veiksniai ir jų valdymas“ rekomendacijas, pristatyti vadybini-didaktini mokiniu pasiekimu veiksniu valdymo modelį </w:t>
      </w:r>
    </w:p>
    <w:p w14:paraId="1BC76AD5" w14:textId="77777777" w:rsidR="005B1C60" w:rsidRPr="00B62E38" w:rsidRDefault="005B1C60" w:rsidP="00B62E38">
      <w:pPr>
        <w:spacing w:after="0"/>
        <w:rPr>
          <w:b/>
          <w:bCs/>
        </w:rPr>
      </w:pPr>
    </w:p>
    <w:p w14:paraId="4C5A3E87" w14:textId="77777777" w:rsidR="005B1C60" w:rsidRPr="00B62E38" w:rsidRDefault="005B1C60" w:rsidP="00B62E38">
      <w:pPr>
        <w:spacing w:after="0"/>
        <w:ind w:firstLine="567"/>
        <w:rPr>
          <w:b/>
          <w:bCs/>
        </w:rPr>
      </w:pPr>
      <w:r w:rsidRPr="00B62E38">
        <w:rPr>
          <w:b/>
          <w:bCs/>
        </w:rPr>
        <w:t>12 seminaras. 8 etapas. Tyrimo rekomendacijų rengimas (nuotoliu)</w:t>
      </w:r>
    </w:p>
    <w:p w14:paraId="3D1D9005" w14:textId="77777777" w:rsidR="005B1C60" w:rsidRPr="00B62E38" w:rsidRDefault="005B1C60" w:rsidP="00B62E38">
      <w:pPr>
        <w:spacing w:after="0"/>
        <w:rPr>
          <w:b/>
          <w:bCs/>
        </w:rPr>
      </w:pPr>
    </w:p>
    <w:p w14:paraId="322AD487"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Turi būti užtikrintas vienuoliktojo seminaro tęstinumas, toliau gilinantis į jo turinio temas ir plėtojant dalyvių kompetencijas.</w:t>
      </w:r>
    </w:p>
    <w:p w14:paraId="3028082D" w14:textId="77777777" w:rsidR="005B1C60" w:rsidRPr="00B62E38" w:rsidRDefault="005B1C60" w:rsidP="00B62E38">
      <w:pPr>
        <w:pStyle w:val="prastasiniatinklio"/>
        <w:numPr>
          <w:ilvl w:val="0"/>
          <w:numId w:val="11"/>
        </w:numPr>
        <w:tabs>
          <w:tab w:val="left" w:pos="993"/>
        </w:tabs>
        <w:spacing w:before="0" w:beforeAutospacing="0" w:after="0" w:afterAutospacing="0" w:line="240" w:lineRule="auto"/>
        <w:ind w:left="0" w:firstLine="709"/>
        <w:jc w:val="both"/>
        <w:rPr>
          <w:rFonts w:cstheme="minorHAnsi"/>
          <w:sz w:val="22"/>
          <w:szCs w:val="22"/>
        </w:rPr>
      </w:pPr>
      <w:r w:rsidRPr="00B62E38">
        <w:rPr>
          <w:rFonts w:cstheme="minorHAnsi"/>
          <w:sz w:val="22"/>
          <w:szCs w:val="22"/>
        </w:rPr>
        <w:t xml:space="preserve"> Paslaugų teikėjas turi įvertinti vienuoliktajame seminare atlikto mokslinio tyrimo „Mokinių pasiekimų veiksniai ir jų valdymas“ rekomendacijų projektą bei inicijuoti diskusiją dėl galimų alternatyvų.</w:t>
      </w:r>
    </w:p>
    <w:p w14:paraId="785D19D2" w14:textId="0ACE649E" w:rsidR="00777114" w:rsidRDefault="005B1C60" w:rsidP="00B62E38">
      <w:r>
        <w:rPr>
          <w:rFonts w:ascii="Times New Roman" w:hAnsi="Times New Roman" w:cs="Times New Roman"/>
          <w:sz w:val="24"/>
          <w:szCs w:val="24"/>
        </w:rPr>
        <w:br w:type="page"/>
      </w:r>
    </w:p>
    <w:sectPr w:rsidR="007771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1E8"/>
    <w:multiLevelType w:val="hybridMultilevel"/>
    <w:tmpl w:val="7682F73C"/>
    <w:lvl w:ilvl="0" w:tplc="04270001">
      <w:start w:val="1"/>
      <w:numFmt w:val="bullet"/>
      <w:lvlText w:val=""/>
      <w:lvlJc w:val="left"/>
      <w:pPr>
        <w:ind w:left="1353"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AC5439"/>
    <w:multiLevelType w:val="hybridMultilevel"/>
    <w:tmpl w:val="88C0945E"/>
    <w:lvl w:ilvl="0" w:tplc="04270001">
      <w:start w:val="1"/>
      <w:numFmt w:val="bullet"/>
      <w:lvlText w:val=""/>
      <w:lvlJc w:val="left"/>
      <w:pPr>
        <w:ind w:left="1353" w:hanging="360"/>
      </w:pPr>
      <w:rPr>
        <w:rFonts w:ascii="Symbol" w:hAnsi="Symbol" w:hint="default"/>
      </w:rPr>
    </w:lvl>
    <w:lvl w:ilvl="1" w:tplc="04270003">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1EDB5C31"/>
    <w:multiLevelType w:val="hybridMultilevel"/>
    <w:tmpl w:val="17207388"/>
    <w:lvl w:ilvl="0" w:tplc="04270001">
      <w:start w:val="1"/>
      <w:numFmt w:val="bullet"/>
      <w:lvlText w:val=""/>
      <w:lvlJc w:val="left"/>
      <w:pPr>
        <w:ind w:left="1352" w:hanging="360"/>
      </w:pPr>
      <w:rPr>
        <w:rFonts w:ascii="Symbol" w:hAnsi="Symbol" w:hint="default"/>
      </w:rPr>
    </w:lvl>
    <w:lvl w:ilvl="1" w:tplc="FFFFFFFF">
      <w:start w:val="1"/>
      <w:numFmt w:val="lowerLetter"/>
      <w:lvlText w:val="%2."/>
      <w:lvlJc w:val="left"/>
      <w:pPr>
        <w:ind w:left="1440" w:hanging="360"/>
      </w:pPr>
    </w:lvl>
    <w:lvl w:ilvl="2" w:tplc="99BEBED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A85274"/>
    <w:multiLevelType w:val="hybridMultilevel"/>
    <w:tmpl w:val="ECB45DE0"/>
    <w:lvl w:ilvl="0" w:tplc="04270001">
      <w:start w:val="1"/>
      <w:numFmt w:val="bullet"/>
      <w:lvlText w:val=""/>
      <w:lvlJc w:val="left"/>
      <w:pPr>
        <w:ind w:left="1353" w:hanging="360"/>
      </w:pPr>
      <w:rPr>
        <w:rFonts w:ascii="Symbol" w:hAnsi="Symbol"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4" w15:restartNumberingAfterBreak="0">
    <w:nsid w:val="26680F1F"/>
    <w:multiLevelType w:val="hybridMultilevel"/>
    <w:tmpl w:val="A75854B0"/>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5" w15:restartNumberingAfterBreak="0">
    <w:nsid w:val="31AB22FC"/>
    <w:multiLevelType w:val="hybridMultilevel"/>
    <w:tmpl w:val="8A067D6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32DA04FA"/>
    <w:multiLevelType w:val="hybridMultilevel"/>
    <w:tmpl w:val="14208DF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3E464D82"/>
    <w:multiLevelType w:val="hybridMultilevel"/>
    <w:tmpl w:val="C1E8786E"/>
    <w:lvl w:ilvl="0" w:tplc="C5D04588">
      <w:start w:val="1"/>
      <w:numFmt w:val="decimal"/>
      <w:lvlText w:val="%1."/>
      <w:lvlJc w:val="left"/>
      <w:pPr>
        <w:ind w:left="1353" w:hanging="360"/>
      </w:pPr>
      <w:rPr>
        <w:rFonts w:hint="default"/>
      </w:rPr>
    </w:lvl>
    <w:lvl w:ilvl="1" w:tplc="B34AB83C">
      <w:numFmt w:val="bullet"/>
      <w:lvlText w:val="•"/>
      <w:lvlJc w:val="left"/>
      <w:pPr>
        <w:ind w:left="1440" w:hanging="360"/>
      </w:pPr>
      <w:rPr>
        <w:rFonts w:ascii="Calibri" w:eastAsiaTheme="minorEastAsia"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7D21EB"/>
    <w:multiLevelType w:val="multilevel"/>
    <w:tmpl w:val="BCC8E15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770499F"/>
    <w:multiLevelType w:val="hybridMultilevel"/>
    <w:tmpl w:val="5F84D6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69A9444F"/>
    <w:multiLevelType w:val="hybridMultilevel"/>
    <w:tmpl w:val="8A64B238"/>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1" w15:restartNumberingAfterBreak="0">
    <w:nsid w:val="76A72828"/>
    <w:multiLevelType w:val="hybridMultilevel"/>
    <w:tmpl w:val="8CC4CDA8"/>
    <w:lvl w:ilvl="0" w:tplc="0427000F">
      <w:start w:val="1"/>
      <w:numFmt w:val="decimal"/>
      <w:lvlText w:val="%1."/>
      <w:lvlJc w:val="left"/>
      <w:pPr>
        <w:ind w:left="927"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6E71E5"/>
    <w:multiLevelType w:val="hybridMultilevel"/>
    <w:tmpl w:val="25F21322"/>
    <w:lvl w:ilvl="0" w:tplc="04270001">
      <w:start w:val="1"/>
      <w:numFmt w:val="bullet"/>
      <w:lvlText w:val=""/>
      <w:lvlJc w:val="left"/>
      <w:pPr>
        <w:ind w:left="1353"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109444">
    <w:abstractNumId w:val="11"/>
  </w:num>
  <w:num w:numId="2" w16cid:durableId="760566092">
    <w:abstractNumId w:val="8"/>
  </w:num>
  <w:num w:numId="3" w16cid:durableId="373625498">
    <w:abstractNumId w:val="2"/>
  </w:num>
  <w:num w:numId="4" w16cid:durableId="1627934216">
    <w:abstractNumId w:val="9"/>
  </w:num>
  <w:num w:numId="5" w16cid:durableId="719785925">
    <w:abstractNumId w:val="3"/>
  </w:num>
  <w:num w:numId="6" w16cid:durableId="714551479">
    <w:abstractNumId w:val="1"/>
  </w:num>
  <w:num w:numId="7" w16cid:durableId="1110664673">
    <w:abstractNumId w:val="0"/>
  </w:num>
  <w:num w:numId="8" w16cid:durableId="770198243">
    <w:abstractNumId w:val="6"/>
  </w:num>
  <w:num w:numId="9" w16cid:durableId="1094519412">
    <w:abstractNumId w:val="5"/>
  </w:num>
  <w:num w:numId="10" w16cid:durableId="834759537">
    <w:abstractNumId w:val="12"/>
  </w:num>
  <w:num w:numId="11" w16cid:durableId="1910574031">
    <w:abstractNumId w:val="7"/>
  </w:num>
  <w:num w:numId="12" w16cid:durableId="1451321340">
    <w:abstractNumId w:val="10"/>
  </w:num>
  <w:num w:numId="13" w16cid:durableId="1842814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60"/>
    <w:rsid w:val="000A7577"/>
    <w:rsid w:val="00396CF9"/>
    <w:rsid w:val="005B1C60"/>
    <w:rsid w:val="006A363F"/>
    <w:rsid w:val="00777114"/>
    <w:rsid w:val="007E12DB"/>
    <w:rsid w:val="00B62E38"/>
    <w:rsid w:val="00D93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3A48"/>
  <w15:chartTrackingRefBased/>
  <w15:docId w15:val="{1380B757-589D-4BD1-9EBD-242B395F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1C6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B1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B1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1C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1C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1C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1C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1C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1C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1C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1C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B1C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1C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1C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1C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1C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1C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1C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1C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1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1C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1C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1C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1C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1C6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1C60"/>
    <w:pPr>
      <w:ind w:left="720"/>
      <w:contextualSpacing/>
    </w:pPr>
  </w:style>
  <w:style w:type="character" w:styleId="Rykuspabraukimas">
    <w:name w:val="Intense Emphasis"/>
    <w:basedOn w:val="Numatytasispastraiposriftas"/>
    <w:uiPriority w:val="21"/>
    <w:qFormat/>
    <w:rsid w:val="005B1C60"/>
    <w:rPr>
      <w:i/>
      <w:iCs/>
      <w:color w:val="0F4761" w:themeColor="accent1" w:themeShade="BF"/>
    </w:rPr>
  </w:style>
  <w:style w:type="paragraph" w:styleId="Iskirtacitata">
    <w:name w:val="Intense Quote"/>
    <w:basedOn w:val="prastasis"/>
    <w:next w:val="prastasis"/>
    <w:link w:val="IskirtacitataDiagrama"/>
    <w:uiPriority w:val="30"/>
    <w:qFormat/>
    <w:rsid w:val="005B1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1C60"/>
    <w:rPr>
      <w:i/>
      <w:iCs/>
      <w:color w:val="0F4761" w:themeColor="accent1" w:themeShade="BF"/>
    </w:rPr>
  </w:style>
  <w:style w:type="character" w:styleId="Rykinuoroda">
    <w:name w:val="Intense Reference"/>
    <w:basedOn w:val="Numatytasispastraiposriftas"/>
    <w:uiPriority w:val="32"/>
    <w:qFormat/>
    <w:rsid w:val="005B1C60"/>
    <w:rPr>
      <w:b/>
      <w:bCs/>
      <w:smallCaps/>
      <w:color w:val="0F4761" w:themeColor="accent1" w:themeShade="BF"/>
      <w:spacing w:val="5"/>
    </w:rPr>
  </w:style>
  <w:style w:type="character" w:styleId="Hipersaitas">
    <w:name w:val="Hyperlink"/>
    <w:basedOn w:val="Numatytasispastraiposriftas"/>
    <w:uiPriority w:val="99"/>
    <w:unhideWhenUsed/>
    <w:rsid w:val="005B1C6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1C60"/>
  </w:style>
  <w:style w:type="paragraph" w:styleId="prastasiniatinklio">
    <w:name w:val="Normal (Web)"/>
    <w:basedOn w:val="prastasis"/>
    <w:uiPriority w:val="99"/>
    <w:unhideWhenUsed/>
    <w:rsid w:val="005B1C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sa.smsm.lt/informaciniu-istekliu-departamentas/paslaug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15843</Words>
  <Characters>9032</Characters>
  <Application>Microsoft Office Word</Application>
  <DocSecurity>0</DocSecurity>
  <Lines>75</Lines>
  <Paragraphs>49</Paragraphs>
  <ScaleCrop>false</ScaleCrop>
  <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Vaino Brazdeikis</dc:creator>
  <cp:keywords/>
  <dc:description/>
  <cp:lastModifiedBy>Dainius Linauskas</cp:lastModifiedBy>
  <cp:revision>2</cp:revision>
  <dcterms:created xsi:type="dcterms:W3CDTF">2025-10-06T05:11:00Z</dcterms:created>
  <dcterms:modified xsi:type="dcterms:W3CDTF">2025-10-06T05:11:00Z</dcterms:modified>
</cp:coreProperties>
</file>