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BDF3" w14:textId="77777777" w:rsidR="000048A7" w:rsidRDefault="000048A7" w:rsidP="00E61020">
      <w:pPr>
        <w:autoSpaceDE w:val="0"/>
        <w:autoSpaceDN w:val="0"/>
        <w:adjustRightInd w:val="0"/>
        <w:jc w:val="center"/>
        <w:rPr>
          <w:b/>
          <w:bCs/>
        </w:rPr>
      </w:pPr>
    </w:p>
    <w:p w14:paraId="0C843D16" w14:textId="4E83490E" w:rsidR="000048A7" w:rsidRDefault="000048A7" w:rsidP="000048A7">
      <w:pPr>
        <w:autoSpaceDE w:val="0"/>
        <w:autoSpaceDN w:val="0"/>
        <w:adjustRightInd w:val="0"/>
        <w:jc w:val="right"/>
        <w:rPr>
          <w:b/>
          <w:bCs/>
        </w:rPr>
      </w:pPr>
      <w:r>
        <w:rPr>
          <w:b/>
          <w:bCs/>
        </w:rPr>
        <w:t>Kvietimo 2 priedas</w:t>
      </w:r>
    </w:p>
    <w:p w14:paraId="47DED2AE" w14:textId="77777777" w:rsidR="000048A7" w:rsidRDefault="000048A7" w:rsidP="00E61020">
      <w:pPr>
        <w:autoSpaceDE w:val="0"/>
        <w:autoSpaceDN w:val="0"/>
        <w:adjustRightInd w:val="0"/>
        <w:jc w:val="center"/>
        <w:rPr>
          <w:b/>
          <w:bCs/>
        </w:rPr>
      </w:pPr>
    </w:p>
    <w:p w14:paraId="49CEC63A" w14:textId="77777777" w:rsidR="000048A7" w:rsidRDefault="000048A7" w:rsidP="00E61020">
      <w:pPr>
        <w:autoSpaceDE w:val="0"/>
        <w:autoSpaceDN w:val="0"/>
        <w:adjustRightInd w:val="0"/>
        <w:jc w:val="center"/>
        <w:rPr>
          <w:b/>
          <w:bCs/>
        </w:rPr>
      </w:pPr>
    </w:p>
    <w:p w14:paraId="593CF888" w14:textId="40F6740C" w:rsidR="00E61020" w:rsidRPr="00990D38" w:rsidRDefault="00E61020" w:rsidP="00E61020">
      <w:pPr>
        <w:autoSpaceDE w:val="0"/>
        <w:autoSpaceDN w:val="0"/>
        <w:adjustRightInd w:val="0"/>
        <w:jc w:val="center"/>
        <w:rPr>
          <w:b/>
          <w:bCs/>
          <w:sz w:val="28"/>
          <w:szCs w:val="28"/>
        </w:rPr>
      </w:pPr>
      <w:r w:rsidRPr="00990D38">
        <w:rPr>
          <w:b/>
          <w:bCs/>
          <w:sz w:val="28"/>
          <w:szCs w:val="28"/>
        </w:rPr>
        <w:t>Kvalifikacijos reikalavimai</w:t>
      </w:r>
      <w:r w:rsidR="00E0409F" w:rsidRPr="00990D38">
        <w:rPr>
          <w:b/>
          <w:bCs/>
          <w:sz w:val="28"/>
          <w:szCs w:val="28"/>
        </w:rPr>
        <w:t xml:space="preserve"> tiekėjams</w:t>
      </w:r>
    </w:p>
    <w:p w14:paraId="1C51F7D3" w14:textId="77777777" w:rsidR="00990D38" w:rsidRDefault="00990D38" w:rsidP="00E61020">
      <w:pPr>
        <w:autoSpaceDE w:val="0"/>
        <w:autoSpaceDN w:val="0"/>
        <w:adjustRightInd w:val="0"/>
        <w:jc w:val="center"/>
        <w:rPr>
          <w:b/>
          <w:bCs/>
        </w:rPr>
      </w:pPr>
    </w:p>
    <w:p w14:paraId="35B61FD1" w14:textId="77777777" w:rsidR="00360757" w:rsidRDefault="00360757" w:rsidP="00360757">
      <w:pPr>
        <w:ind w:firstLine="709"/>
        <w:jc w:val="center"/>
        <w:rPr>
          <w:b/>
        </w:rPr>
      </w:pPr>
      <w:bookmarkStart w:id="0" w:name="_Hlk205820163"/>
      <w:r w:rsidRPr="00EF5B5C">
        <w:rPr>
          <w:b/>
        </w:rPr>
        <w:t>Panevėžio miesto Pramonės g. dalies (ties Pramonės g. 7) kapitalinio remonto darbai</w:t>
      </w:r>
    </w:p>
    <w:p w14:paraId="396E913A" w14:textId="77777777" w:rsidR="00990D38" w:rsidRDefault="00990D38" w:rsidP="00360757">
      <w:pPr>
        <w:ind w:firstLine="709"/>
        <w:jc w:val="center"/>
        <w:rPr>
          <w:b/>
        </w:rPr>
      </w:pPr>
    </w:p>
    <w:bookmarkEnd w:id="0"/>
    <w:p w14:paraId="593CF889" w14:textId="2130F5DC" w:rsidR="00E0409F" w:rsidRPr="00D73EDF" w:rsidRDefault="00E0409F" w:rsidP="000C15D6">
      <w:pPr>
        <w:jc w:val="center"/>
        <w:rPr>
          <w:b/>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4205"/>
        <w:gridCol w:w="4433"/>
      </w:tblGrid>
      <w:tr w:rsidR="00E0409F" w:rsidRPr="002E55CD" w14:paraId="593CF88E" w14:textId="77777777" w:rsidTr="00990D38">
        <w:tc>
          <w:tcPr>
            <w:tcW w:w="990" w:type="dxa"/>
            <w:shd w:val="clear" w:color="auto" w:fill="F2F2F2" w:themeFill="background1" w:themeFillShade="F2"/>
            <w:vAlign w:val="center"/>
          </w:tcPr>
          <w:p w14:paraId="593CF88A" w14:textId="77777777" w:rsidR="00E0409F" w:rsidRPr="00754B4E" w:rsidRDefault="00E0409F" w:rsidP="00990D38">
            <w:pPr>
              <w:autoSpaceDE w:val="0"/>
              <w:autoSpaceDN w:val="0"/>
              <w:adjustRightInd w:val="0"/>
              <w:spacing w:before="120" w:after="120"/>
              <w:jc w:val="center"/>
              <w:rPr>
                <w:b/>
                <w:bCs/>
              </w:rPr>
            </w:pPr>
            <w:r w:rsidRPr="00754B4E">
              <w:rPr>
                <w:b/>
                <w:bCs/>
              </w:rPr>
              <w:t>Eil.</w:t>
            </w:r>
          </w:p>
          <w:p w14:paraId="593CF88B" w14:textId="77777777" w:rsidR="00E0409F" w:rsidRPr="00754B4E" w:rsidRDefault="00E0409F" w:rsidP="00990D38">
            <w:pPr>
              <w:autoSpaceDE w:val="0"/>
              <w:autoSpaceDN w:val="0"/>
              <w:adjustRightInd w:val="0"/>
              <w:spacing w:before="120" w:after="120"/>
              <w:jc w:val="center"/>
              <w:rPr>
                <w:b/>
                <w:bCs/>
              </w:rPr>
            </w:pPr>
            <w:r w:rsidRPr="00754B4E">
              <w:rPr>
                <w:b/>
                <w:bCs/>
              </w:rPr>
              <w:t>Nr.</w:t>
            </w:r>
          </w:p>
        </w:tc>
        <w:tc>
          <w:tcPr>
            <w:tcW w:w="4205" w:type="dxa"/>
            <w:shd w:val="clear" w:color="auto" w:fill="F2F2F2" w:themeFill="background1" w:themeFillShade="F2"/>
            <w:vAlign w:val="center"/>
          </w:tcPr>
          <w:p w14:paraId="593CF88C" w14:textId="77777777" w:rsidR="00E0409F" w:rsidRPr="00754B4E" w:rsidRDefault="00E0409F" w:rsidP="00990D38">
            <w:pPr>
              <w:autoSpaceDE w:val="0"/>
              <w:autoSpaceDN w:val="0"/>
              <w:adjustRightInd w:val="0"/>
              <w:spacing w:before="120" w:after="120"/>
              <w:jc w:val="center"/>
              <w:rPr>
                <w:b/>
                <w:bCs/>
              </w:rPr>
            </w:pPr>
            <w:r w:rsidRPr="00754B4E">
              <w:rPr>
                <w:b/>
                <w:bCs/>
              </w:rPr>
              <w:t>Kvalifikacijos reikalavimai</w:t>
            </w:r>
          </w:p>
        </w:tc>
        <w:tc>
          <w:tcPr>
            <w:tcW w:w="4433" w:type="dxa"/>
            <w:shd w:val="clear" w:color="auto" w:fill="F2F2F2" w:themeFill="background1" w:themeFillShade="F2"/>
            <w:vAlign w:val="center"/>
          </w:tcPr>
          <w:p w14:paraId="593CF88D" w14:textId="77777777" w:rsidR="00E0409F" w:rsidRPr="002E55CD" w:rsidRDefault="00E0409F" w:rsidP="00990D38">
            <w:pPr>
              <w:autoSpaceDE w:val="0"/>
              <w:autoSpaceDN w:val="0"/>
              <w:adjustRightInd w:val="0"/>
              <w:spacing w:before="120" w:after="120"/>
              <w:jc w:val="center"/>
              <w:rPr>
                <w:b/>
                <w:bCs/>
              </w:rPr>
            </w:pPr>
            <w:r w:rsidRPr="00754B4E">
              <w:rPr>
                <w:b/>
                <w:bCs/>
              </w:rPr>
              <w:t>Kvalifikacijos reikalavimus įrodantys dokumentai</w:t>
            </w:r>
          </w:p>
        </w:tc>
      </w:tr>
      <w:tr w:rsidR="00990D38" w:rsidRPr="00990D38" w14:paraId="5D6E1327" w14:textId="77777777" w:rsidTr="00990D38">
        <w:tc>
          <w:tcPr>
            <w:tcW w:w="990" w:type="dxa"/>
            <w:vAlign w:val="center"/>
          </w:tcPr>
          <w:p w14:paraId="679A7BE0" w14:textId="62E1A19F" w:rsidR="00990D38" w:rsidRPr="00990D38" w:rsidRDefault="00990D38" w:rsidP="00990D38">
            <w:pPr>
              <w:autoSpaceDE w:val="0"/>
              <w:autoSpaceDN w:val="0"/>
              <w:adjustRightInd w:val="0"/>
              <w:jc w:val="center"/>
              <w:rPr>
                <w:i/>
                <w:iCs/>
                <w:sz w:val="16"/>
                <w:szCs w:val="16"/>
              </w:rPr>
            </w:pPr>
            <w:r w:rsidRPr="00990D38">
              <w:rPr>
                <w:i/>
                <w:iCs/>
                <w:sz w:val="16"/>
                <w:szCs w:val="16"/>
              </w:rPr>
              <w:t>1</w:t>
            </w:r>
          </w:p>
        </w:tc>
        <w:tc>
          <w:tcPr>
            <w:tcW w:w="4205" w:type="dxa"/>
            <w:vAlign w:val="center"/>
          </w:tcPr>
          <w:p w14:paraId="2C8F1E43" w14:textId="05024488" w:rsidR="00990D38" w:rsidRPr="00990D38" w:rsidRDefault="00990D38" w:rsidP="00990D38">
            <w:pPr>
              <w:autoSpaceDE w:val="0"/>
              <w:autoSpaceDN w:val="0"/>
              <w:adjustRightInd w:val="0"/>
              <w:jc w:val="center"/>
              <w:rPr>
                <w:i/>
                <w:iCs/>
                <w:sz w:val="16"/>
                <w:szCs w:val="16"/>
              </w:rPr>
            </w:pPr>
            <w:r w:rsidRPr="00990D38">
              <w:rPr>
                <w:i/>
                <w:iCs/>
                <w:sz w:val="16"/>
                <w:szCs w:val="16"/>
              </w:rPr>
              <w:t>2</w:t>
            </w:r>
          </w:p>
        </w:tc>
        <w:tc>
          <w:tcPr>
            <w:tcW w:w="4433" w:type="dxa"/>
            <w:vAlign w:val="center"/>
          </w:tcPr>
          <w:p w14:paraId="0988BAAC" w14:textId="430BBADF" w:rsidR="00990D38" w:rsidRPr="00990D38" w:rsidRDefault="00990D38" w:rsidP="00990D38">
            <w:pPr>
              <w:autoSpaceDE w:val="0"/>
              <w:autoSpaceDN w:val="0"/>
              <w:adjustRightInd w:val="0"/>
              <w:jc w:val="center"/>
              <w:rPr>
                <w:i/>
                <w:iCs/>
                <w:sz w:val="16"/>
                <w:szCs w:val="16"/>
              </w:rPr>
            </w:pPr>
            <w:r w:rsidRPr="00990D38">
              <w:rPr>
                <w:i/>
                <w:iCs/>
                <w:sz w:val="16"/>
                <w:szCs w:val="16"/>
              </w:rPr>
              <w:t>3</w:t>
            </w:r>
          </w:p>
        </w:tc>
      </w:tr>
      <w:tr w:rsidR="001D2E88" w:rsidRPr="002E55CD" w14:paraId="6A867DBE" w14:textId="77777777" w:rsidTr="00990D38">
        <w:tc>
          <w:tcPr>
            <w:tcW w:w="990" w:type="dxa"/>
          </w:tcPr>
          <w:p w14:paraId="3093BCD4" w14:textId="40D6618D" w:rsidR="001D2E88" w:rsidRDefault="001D2E88" w:rsidP="00990D38">
            <w:pPr>
              <w:autoSpaceDE w:val="0"/>
              <w:autoSpaceDN w:val="0"/>
              <w:adjustRightInd w:val="0"/>
              <w:spacing w:before="120" w:after="120"/>
              <w:jc w:val="center"/>
              <w:rPr>
                <w:bCs/>
              </w:rPr>
            </w:pPr>
            <w:r>
              <w:rPr>
                <w:bCs/>
              </w:rPr>
              <w:t>1</w:t>
            </w:r>
            <w:r w:rsidRPr="004D3A54">
              <w:rPr>
                <w:bCs/>
              </w:rPr>
              <w:t>.</w:t>
            </w:r>
          </w:p>
        </w:tc>
        <w:tc>
          <w:tcPr>
            <w:tcW w:w="4205" w:type="dxa"/>
          </w:tcPr>
          <w:p w14:paraId="034D01E5" w14:textId="56301B36" w:rsidR="001D2E88" w:rsidRDefault="008166F1" w:rsidP="00990D38">
            <w:pPr>
              <w:spacing w:before="120" w:after="120"/>
              <w:jc w:val="both"/>
              <w:rPr>
                <w:bCs/>
              </w:rPr>
            </w:pPr>
            <w:r w:rsidRPr="00A32942">
              <w:t>Tiekėjas, ūkio subjektų grupės narys (-</w:t>
            </w:r>
            <w:proofErr w:type="spellStart"/>
            <w:r w:rsidRPr="00A32942">
              <w:t>iai</w:t>
            </w:r>
            <w:proofErr w:type="spellEnd"/>
            <w:r w:rsidRPr="00A32942">
              <w:t>), ūkio subjektas (-ai), kurio (-</w:t>
            </w:r>
            <w:proofErr w:type="spellStart"/>
            <w:r w:rsidRPr="00A32942">
              <w:t>ių</w:t>
            </w:r>
            <w:proofErr w:type="spellEnd"/>
            <w:r w:rsidRPr="00A32942">
              <w:t>) pajėgumais tiekėjas remiasi</w:t>
            </w:r>
            <w:r w:rsidR="001D2E88" w:rsidRPr="006E218C">
              <w:t>,</w:t>
            </w:r>
            <w:r w:rsidR="001D2E88">
              <w:rPr>
                <w:lang w:eastAsia="ar-SA"/>
              </w:rPr>
              <w:t xml:space="preserve"> </w:t>
            </w:r>
            <w:r w:rsidR="001D2E88" w:rsidRPr="00BB4F14">
              <w:rPr>
                <w:bCs/>
              </w:rPr>
              <w:t xml:space="preserve"> turi teisę būti</w:t>
            </w:r>
            <w:r w:rsidR="001D2E88">
              <w:rPr>
                <w:bCs/>
              </w:rPr>
              <w:t>:</w:t>
            </w:r>
          </w:p>
          <w:p w14:paraId="3C4E6843" w14:textId="77777777" w:rsidR="001D2E88" w:rsidRPr="0001298E" w:rsidRDefault="001D2E88" w:rsidP="00990D38">
            <w:pPr>
              <w:spacing w:before="120" w:after="120"/>
              <w:jc w:val="both"/>
              <w:rPr>
                <w:bCs/>
              </w:rPr>
            </w:pPr>
            <w:r>
              <w:rPr>
                <w:bCs/>
              </w:rPr>
              <w:t>- y</w:t>
            </w:r>
            <w:r w:rsidRPr="00BB4F14">
              <w:rPr>
                <w:bCs/>
              </w:rPr>
              <w:t>patingojo statinio statybos rangovu</w:t>
            </w:r>
            <w:r>
              <w:rPr>
                <w:bCs/>
              </w:rPr>
              <w:t xml:space="preserve"> </w:t>
            </w:r>
            <w:r w:rsidRPr="00BB4F14">
              <w:rPr>
                <w:i/>
                <w:iCs/>
              </w:rPr>
              <w:t>(teisinis pagrindas: Statybos įstatymo 18 straipsnis</w:t>
            </w:r>
            <w:r>
              <w:t>):</w:t>
            </w:r>
            <w:r w:rsidRPr="00BB4F14">
              <w:t xml:space="preserve"> </w:t>
            </w:r>
          </w:p>
          <w:p w14:paraId="2B43F885" w14:textId="22DCB218" w:rsidR="001D2E88" w:rsidRPr="00BB4F14" w:rsidRDefault="001D5B5B" w:rsidP="00990D38">
            <w:pPr>
              <w:spacing w:before="120" w:after="120"/>
              <w:jc w:val="both"/>
              <w:rPr>
                <w:bCs/>
              </w:rPr>
            </w:pPr>
            <w:r>
              <w:rPr>
                <w:bCs/>
              </w:rPr>
              <w:t>Inžinerinių statinių grupė – susisiekimo komunikacijų statiniai</w:t>
            </w:r>
            <w:r w:rsidRPr="00BB4F14">
              <w:rPr>
                <w:bCs/>
              </w:rPr>
              <w:t>, pogru</w:t>
            </w:r>
            <w:r>
              <w:rPr>
                <w:bCs/>
              </w:rPr>
              <w:t>pis (paskirtis) –</w:t>
            </w:r>
            <w:r w:rsidRPr="007969A2">
              <w:t xml:space="preserve"> </w:t>
            </w:r>
            <w:r w:rsidRPr="007969A2">
              <w:rPr>
                <w:bCs/>
              </w:rPr>
              <w:t>gatv</w:t>
            </w:r>
            <w:r>
              <w:rPr>
                <w:bCs/>
              </w:rPr>
              <w:t xml:space="preserve">ių </w:t>
            </w:r>
            <w:r w:rsidR="001D2E88" w:rsidRPr="00BB4F14">
              <w:rPr>
                <w:i/>
                <w:iCs/>
              </w:rPr>
              <w:t>(teisinis pagrindas: Statybos techninis reglamentas STR 1.01.03:2017 „Statinių klasif</w:t>
            </w:r>
            <w:r w:rsidR="001D2E88">
              <w:rPr>
                <w:i/>
                <w:iCs/>
              </w:rPr>
              <w:t>ikavimas“).</w:t>
            </w:r>
            <w:r w:rsidR="001D2E88" w:rsidRPr="00BB4F14">
              <w:rPr>
                <w:bCs/>
              </w:rPr>
              <w:t xml:space="preserve"> </w:t>
            </w:r>
          </w:p>
          <w:p w14:paraId="69A1C614" w14:textId="77777777" w:rsidR="001D2E88" w:rsidRPr="004D5BB3" w:rsidRDefault="001D2E88" w:rsidP="00990D38">
            <w:pPr>
              <w:spacing w:before="120" w:after="120"/>
              <w:jc w:val="both"/>
              <w:rPr>
                <w:bCs/>
              </w:rPr>
            </w:pPr>
            <w:r w:rsidRPr="004D5BB3">
              <w:rPr>
                <w:bCs/>
              </w:rPr>
              <w:t xml:space="preserve">Statybos darbų sritys: </w:t>
            </w:r>
          </w:p>
          <w:p w14:paraId="7E38DD34" w14:textId="77777777" w:rsidR="001D2E88" w:rsidRDefault="001D2E88" w:rsidP="00990D38">
            <w:pPr>
              <w:spacing w:before="120" w:after="120"/>
              <w:jc w:val="both"/>
            </w:pPr>
            <w:r w:rsidRPr="00AF5AB9">
              <w:t xml:space="preserve">bendrieji statybos darbai: </w:t>
            </w:r>
          </w:p>
          <w:p w14:paraId="74DF8CC5" w14:textId="0D4C9AD2" w:rsidR="008D3773" w:rsidRPr="002C3973" w:rsidRDefault="00466E5C" w:rsidP="00990D38">
            <w:pPr>
              <w:spacing w:before="120" w:after="120"/>
              <w:jc w:val="both"/>
              <w:rPr>
                <w:color w:val="000000"/>
              </w:rPr>
            </w:pPr>
            <w:r>
              <w:rPr>
                <w:color w:val="000000"/>
              </w:rPr>
              <w:t>žemės darb</w:t>
            </w:r>
            <w:r w:rsidRPr="002C3973">
              <w:rPr>
                <w:color w:val="000000"/>
              </w:rPr>
              <w:t>ai (statybos sklypo reljefo tvarkymas, pamatų duobių, iškasų, tranšėjų kasimas ir užpylimas)</w:t>
            </w:r>
            <w:r w:rsidR="008D3773" w:rsidRPr="002C3973">
              <w:rPr>
                <w:color w:val="000000"/>
              </w:rPr>
              <w:t xml:space="preserve">; </w:t>
            </w:r>
          </w:p>
          <w:p w14:paraId="27489A04" w14:textId="77777777" w:rsidR="001962F6" w:rsidRPr="002C3973" w:rsidRDefault="001D2E88" w:rsidP="00990D38">
            <w:pPr>
              <w:spacing w:before="120" w:after="120"/>
              <w:jc w:val="both"/>
            </w:pPr>
            <w:r w:rsidRPr="002C3973">
              <w:t>specialieji statybos darbai:</w:t>
            </w:r>
          </w:p>
          <w:p w14:paraId="4960FB84" w14:textId="0A92CFC2" w:rsidR="0083211A" w:rsidRPr="002C3973" w:rsidRDefault="0083211A" w:rsidP="00990D38">
            <w:pPr>
              <w:spacing w:before="120" w:after="120"/>
              <w:jc w:val="both"/>
              <w:rPr>
                <w:color w:val="000000"/>
              </w:rPr>
            </w:pPr>
            <w:r w:rsidRPr="002C3973">
              <w:rPr>
                <w:color w:val="000000"/>
              </w:rPr>
              <w:t>elektrotechnikos darbai (procesų valdymo ir automatizavimo sistemų įrengimas)</w:t>
            </w:r>
          </w:p>
          <w:p w14:paraId="0AA19D9C" w14:textId="624C67AF" w:rsidR="001D2E88" w:rsidRDefault="001D2E88" w:rsidP="00990D38">
            <w:pPr>
              <w:spacing w:before="120" w:after="120"/>
              <w:jc w:val="both"/>
              <w:rPr>
                <w:i/>
                <w:iCs/>
              </w:rPr>
            </w:pPr>
            <w:r w:rsidRPr="002C3973">
              <w:rPr>
                <w:i/>
                <w:iCs/>
              </w:rPr>
              <w:t>(teisinis pagrindas:</w:t>
            </w:r>
            <w:r w:rsidRPr="00BB4F14">
              <w:rPr>
                <w:i/>
                <w:iCs/>
              </w:rPr>
              <w:t xml:space="preserve"> Statybos techninis reglamentas STR 1.06.01:2016 „Statybos darbai. Statinio sta</w:t>
            </w:r>
            <w:r>
              <w:rPr>
                <w:i/>
                <w:iCs/>
              </w:rPr>
              <w:t>tybos priežiūra“, 1 priedas).</w:t>
            </w:r>
          </w:p>
          <w:p w14:paraId="1164B2B1" w14:textId="77777777" w:rsidR="001D2E88" w:rsidRPr="00584AE3" w:rsidRDefault="001D2E88" w:rsidP="00990D38">
            <w:pPr>
              <w:spacing w:before="120" w:after="120"/>
              <w:jc w:val="both"/>
              <w:rPr>
                <w:bCs/>
                <w:highlight w:val="yellow"/>
              </w:rPr>
            </w:pPr>
            <w:bookmarkStart w:id="1" w:name="part_f1e9f0cd1191489ebc06bf05a6078bbd"/>
            <w:bookmarkStart w:id="2" w:name="part_123e23e9f6bb4c9990d0b7c2951f128b"/>
            <w:bookmarkStart w:id="3" w:name="part_0af449abae1a4b3f886ba3c51f4e966e"/>
            <w:bookmarkEnd w:id="1"/>
            <w:bookmarkEnd w:id="2"/>
            <w:bookmarkEnd w:id="3"/>
          </w:p>
          <w:p w14:paraId="63DB1984" w14:textId="59141D4C" w:rsidR="001D2E88" w:rsidRDefault="001D2E88" w:rsidP="00990D38">
            <w:pPr>
              <w:autoSpaceDE w:val="0"/>
              <w:autoSpaceDN w:val="0"/>
              <w:adjustRightInd w:val="0"/>
              <w:spacing w:before="120" w:after="120"/>
              <w:jc w:val="both"/>
            </w:pPr>
            <w:r>
              <w:t>(</w:t>
            </w:r>
            <w:r w:rsidRPr="00DE437E">
              <w:t>Tiekėjas gali remtis kitų ūkio subjektų pajėgumais tik tuomet, kai tie subjektai, kurių pajėgumais buvo pasiremta, patys atliks darbus, kuriems reikia jų pajėgumų</w:t>
            </w:r>
            <w:r>
              <w:t>.)</w:t>
            </w:r>
          </w:p>
          <w:p w14:paraId="1DC07769" w14:textId="77777777" w:rsidR="001D5B5B" w:rsidRDefault="001D5B5B" w:rsidP="00990D38">
            <w:pPr>
              <w:autoSpaceDE w:val="0"/>
              <w:autoSpaceDN w:val="0"/>
              <w:adjustRightInd w:val="0"/>
              <w:spacing w:before="120" w:after="120"/>
              <w:jc w:val="both"/>
            </w:pPr>
          </w:p>
          <w:p w14:paraId="2EBFEC48" w14:textId="5F27EC04" w:rsidR="001D5B5B" w:rsidRPr="00017210" w:rsidRDefault="001D5B5B" w:rsidP="00990D38">
            <w:pPr>
              <w:spacing w:before="120" w:after="120"/>
              <w:jc w:val="both"/>
            </w:pPr>
          </w:p>
        </w:tc>
        <w:tc>
          <w:tcPr>
            <w:tcW w:w="4433" w:type="dxa"/>
          </w:tcPr>
          <w:p w14:paraId="2C4D031A" w14:textId="36A822F1" w:rsidR="008F79D4" w:rsidRPr="002C3973" w:rsidRDefault="001D2E88" w:rsidP="00990D38">
            <w:pPr>
              <w:spacing w:before="120" w:after="120"/>
              <w:jc w:val="both"/>
              <w:rPr>
                <w:color w:val="000000"/>
              </w:rPr>
            </w:pPr>
            <w:r w:rsidRPr="007C3B6D">
              <w:rPr>
                <w:bCs/>
              </w:rPr>
              <w:t>Lietuvos Respublikos aplinkos ministerijos arba jos įgaliotos institucijos</w:t>
            </w:r>
            <w:r>
              <w:rPr>
                <w:bCs/>
              </w:rPr>
              <w:t xml:space="preserve"> </w:t>
            </w:r>
            <w:r w:rsidRPr="00200C28">
              <w:t>išduotas</w:t>
            </w:r>
            <w:r>
              <w:t xml:space="preserve"> kvalifikacijos </w:t>
            </w:r>
            <w:r w:rsidRPr="00BB4F14">
              <w:rPr>
                <w:bCs/>
              </w:rPr>
              <w:t>atestatas</w:t>
            </w:r>
            <w:r>
              <w:rPr>
                <w:bCs/>
              </w:rPr>
              <w:t xml:space="preserve">,  </w:t>
            </w:r>
            <w:r w:rsidRPr="007969A2">
              <w:rPr>
                <w:bCs/>
              </w:rPr>
              <w:t xml:space="preserve">suteikiantis teisę būti ypatingojo statinio </w:t>
            </w:r>
            <w:r w:rsidR="001D5B5B">
              <w:rPr>
                <w:bCs/>
              </w:rPr>
              <w:t>(inžinerinių statinių grupė – susisiekimo komunikacijų statiniai</w:t>
            </w:r>
            <w:r w:rsidR="001D5B5B" w:rsidRPr="00BB4F14">
              <w:rPr>
                <w:bCs/>
              </w:rPr>
              <w:t>, pogru</w:t>
            </w:r>
            <w:r w:rsidR="001D5B5B">
              <w:rPr>
                <w:bCs/>
              </w:rPr>
              <w:t>pis (paskirtis) –</w:t>
            </w:r>
            <w:r w:rsidR="001D5B5B" w:rsidRPr="007969A2">
              <w:t xml:space="preserve"> </w:t>
            </w:r>
            <w:r w:rsidR="001D5B5B" w:rsidRPr="007969A2">
              <w:rPr>
                <w:bCs/>
              </w:rPr>
              <w:t>gatv</w:t>
            </w:r>
            <w:r w:rsidR="001D5B5B">
              <w:rPr>
                <w:bCs/>
              </w:rPr>
              <w:t xml:space="preserve">ių) </w:t>
            </w:r>
            <w:r w:rsidRPr="0044796B">
              <w:rPr>
                <w:bCs/>
              </w:rPr>
              <w:t xml:space="preserve">statybos rangovu (statybos darbų sritys: </w:t>
            </w:r>
            <w:r w:rsidRPr="0044796B">
              <w:t xml:space="preserve">bendrieji statybos darbai: žemės </w:t>
            </w:r>
            <w:r w:rsidRPr="002C3973">
              <w:t xml:space="preserve">darbai (statybos sklypo reljefo tvarkymas, pamatų duobių, iškasų, tranšėjų kasimas ir užpylimas); </w:t>
            </w:r>
            <w:r w:rsidR="008F79D4" w:rsidRPr="002C3973">
              <w:t xml:space="preserve">specialieji statybos darbai: </w:t>
            </w:r>
            <w:r w:rsidR="0083211A" w:rsidRPr="002C3973">
              <w:rPr>
                <w:color w:val="000000"/>
              </w:rPr>
              <w:t>elektrotechnikos darbai (procesų valdymo ir automatizavimo sistemų įrengimas);</w:t>
            </w:r>
          </w:p>
          <w:p w14:paraId="57B79CCA" w14:textId="77777777" w:rsidR="001D2E88" w:rsidRDefault="001D2E88" w:rsidP="00990D38">
            <w:pPr>
              <w:spacing w:before="120" w:after="120"/>
              <w:jc w:val="both"/>
              <w:rPr>
                <w:b/>
                <w:bCs/>
                <w:i/>
                <w:iCs/>
              </w:rPr>
            </w:pPr>
            <w:r w:rsidRPr="002C3973">
              <w:rPr>
                <w:b/>
                <w:bCs/>
              </w:rPr>
              <w:t>(dokumento</w:t>
            </w:r>
            <w:r>
              <w:rPr>
                <w:b/>
                <w:bCs/>
              </w:rPr>
              <w:t xml:space="preserve"> pateikti nereikalaujama: tiekėjo prašoma nurodyti atestato numerį, o duomenys bus patikrinti VĮ Statybos sektoriaus vystymo agentūros interneto svetainėje </w:t>
            </w:r>
            <w:hyperlink r:id="rId7" w:history="1">
              <w:r>
                <w:rPr>
                  <w:rStyle w:val="Hipersaitas"/>
                  <w:i/>
                  <w:iCs/>
                </w:rPr>
                <w:t>https://www.ssva.lt</w:t>
              </w:r>
            </w:hyperlink>
            <w:r>
              <w:rPr>
                <w:b/>
                <w:bCs/>
                <w:i/>
                <w:iCs/>
              </w:rPr>
              <w:t xml:space="preserve">.), </w:t>
            </w:r>
          </w:p>
          <w:p w14:paraId="3A06DFC1" w14:textId="77777777" w:rsidR="001D2E88" w:rsidRDefault="001D2E88" w:rsidP="00990D38">
            <w:pPr>
              <w:spacing w:before="120" w:after="120"/>
              <w:jc w:val="both"/>
              <w:rPr>
                <w:highlight w:val="yellow"/>
              </w:rPr>
            </w:pPr>
            <w:r>
              <w:rPr>
                <w:lang w:eastAsia="en-GB"/>
              </w:rPr>
              <w:t xml:space="preserve">ar atitinkamos užsienio šalies institucijos išduoto kvalifikacijos atestato su Lietuvos Respublikos aplinkos ministerijos nustatyta tvarka išduota </w:t>
            </w:r>
            <w:proofErr w:type="spellStart"/>
            <w:r>
              <w:rPr>
                <w:lang w:eastAsia="en-GB"/>
              </w:rPr>
              <w:t>teisės</w:t>
            </w:r>
            <w:proofErr w:type="spellEnd"/>
            <w:r>
              <w:rPr>
                <w:lang w:eastAsia="en-GB"/>
              </w:rPr>
              <w:t xml:space="preserve"> pripažinimo pažyma, skaitmeninės kopijos. </w:t>
            </w:r>
          </w:p>
          <w:p w14:paraId="34C2B7F2" w14:textId="77777777" w:rsidR="001D2E88" w:rsidRDefault="001D2E88" w:rsidP="00990D38">
            <w:pPr>
              <w:spacing w:before="120" w:after="120"/>
              <w:jc w:val="both"/>
              <w:rPr>
                <w:lang w:eastAsia="en-GB"/>
              </w:rPr>
            </w:pPr>
            <w:r>
              <w:rPr>
                <w:lang w:eastAsia="en-GB"/>
              </w:rPr>
              <w:t xml:space="preserve">Tiekėjo, registruoto Europos ekonominės erdvės valstybėje narėje, Šveicarijos Konfederacijoje arba trečiojoje šalyje, priimami tiekėjo kilmės šalies kompetentingų institucijų išduoti dokumentai, tačiau toks užsienio šalies tiekėjas turi pareigą kreiptis į </w:t>
            </w:r>
            <w:r>
              <w:t xml:space="preserve">Statybos sektoriaus vystymo agentūrą (prašymo formą galima rasti  </w:t>
            </w:r>
            <w:hyperlink r:id="rId8" w:history="1">
              <w:r>
                <w:rPr>
                  <w:rStyle w:val="Hipersaitas"/>
                  <w:i/>
                  <w:iCs/>
                </w:rPr>
                <w:t>http://www.ssva.lt</w:t>
              </w:r>
            </w:hyperlink>
            <w:r>
              <w:rPr>
                <w:lang w:eastAsia="en-GB"/>
              </w:rPr>
              <w:t>.)</w:t>
            </w:r>
            <w:r>
              <w:rPr>
                <w:color w:val="FF0000"/>
                <w:lang w:eastAsia="en-GB"/>
              </w:rPr>
              <w:t xml:space="preserve"> </w:t>
            </w:r>
            <w:r>
              <w:rPr>
                <w:lang w:eastAsia="en-GB"/>
              </w:rPr>
              <w:t xml:space="preserve">dėl teisės pripažinimo dokumento išdavimo, kurį turi įgyti prieš pasirašant sutartį (PO pasitikrins LT registruose). </w:t>
            </w:r>
          </w:p>
          <w:p w14:paraId="13D842C7" w14:textId="2D1787AC" w:rsidR="001D2E88" w:rsidRPr="004D36AB" w:rsidRDefault="001D2E88" w:rsidP="00990D38">
            <w:pPr>
              <w:spacing w:before="120" w:after="120" w:line="240" w:lineRule="atLeast"/>
              <w:jc w:val="both"/>
            </w:pPr>
            <w:r>
              <w:rPr>
                <w:b/>
                <w:bCs/>
                <w:u w:val="single"/>
              </w:rPr>
              <w:t>Pateikiami skenuoti dokumentai elektroninėje formoje</w:t>
            </w:r>
          </w:p>
        </w:tc>
      </w:tr>
      <w:tr w:rsidR="001D2E88" w:rsidRPr="002E55CD" w14:paraId="593CF8B4" w14:textId="77777777" w:rsidTr="00990D38">
        <w:tc>
          <w:tcPr>
            <w:tcW w:w="990" w:type="dxa"/>
          </w:tcPr>
          <w:p w14:paraId="593CF8AE" w14:textId="55B42A91" w:rsidR="001D2E88" w:rsidRPr="002C3973" w:rsidRDefault="001D2E88" w:rsidP="00990D38">
            <w:pPr>
              <w:autoSpaceDE w:val="0"/>
              <w:autoSpaceDN w:val="0"/>
              <w:adjustRightInd w:val="0"/>
              <w:spacing w:before="120" w:after="120"/>
              <w:jc w:val="center"/>
              <w:rPr>
                <w:bCs/>
              </w:rPr>
            </w:pPr>
            <w:bookmarkStart w:id="4" w:name="_Hlk128556765"/>
            <w:r w:rsidRPr="002C3973">
              <w:rPr>
                <w:bCs/>
              </w:rPr>
              <w:t>2.</w:t>
            </w:r>
          </w:p>
        </w:tc>
        <w:tc>
          <w:tcPr>
            <w:tcW w:w="4205" w:type="dxa"/>
          </w:tcPr>
          <w:p w14:paraId="593CF8AF" w14:textId="33FB9281" w:rsidR="001D2E88" w:rsidRPr="002C3973" w:rsidRDefault="00B16F05" w:rsidP="00990D38">
            <w:pPr>
              <w:autoSpaceDE w:val="0"/>
              <w:autoSpaceDN w:val="0"/>
              <w:adjustRightInd w:val="0"/>
              <w:spacing w:before="120" w:after="120"/>
              <w:jc w:val="both"/>
              <w:rPr>
                <w:lang w:eastAsia="ar-SA"/>
              </w:rPr>
            </w:pPr>
            <w:r w:rsidRPr="00A32942">
              <w:t>Tiekėjas, ūkio subjektų grupės narys (-</w:t>
            </w:r>
            <w:proofErr w:type="spellStart"/>
            <w:r w:rsidRPr="00A32942">
              <w:t>iai</w:t>
            </w:r>
            <w:proofErr w:type="spellEnd"/>
            <w:r w:rsidRPr="00A32942">
              <w:t>), ūkio subjektas (-ai), kurio (-</w:t>
            </w:r>
            <w:proofErr w:type="spellStart"/>
            <w:r w:rsidRPr="00A32942">
              <w:t>ių</w:t>
            </w:r>
            <w:proofErr w:type="spellEnd"/>
            <w:r w:rsidRPr="00A32942">
              <w:t xml:space="preserve">) </w:t>
            </w:r>
            <w:r w:rsidRPr="00A32942">
              <w:lastRenderedPageBreak/>
              <w:t>pajėgumais tiekėjas remiasi</w:t>
            </w:r>
            <w:r w:rsidR="001D2E88" w:rsidRPr="002C3973">
              <w:rPr>
                <w:lang w:eastAsia="ar-SA"/>
              </w:rPr>
              <w:t>,  turi teisę atlikti elektros įrenginių iki 1000 V įrengimo  darbus</w:t>
            </w:r>
            <w:r w:rsidR="00F27B21" w:rsidRPr="002C3973">
              <w:rPr>
                <w:lang w:eastAsia="ar-SA"/>
              </w:rPr>
              <w:t xml:space="preserve"> (išskyrus oro ir oro kabelių linijas)</w:t>
            </w:r>
            <w:r w:rsidR="001D2E88" w:rsidRPr="002C3973">
              <w:rPr>
                <w:lang w:eastAsia="ar-SA"/>
              </w:rPr>
              <w:t>.</w:t>
            </w:r>
          </w:p>
          <w:p w14:paraId="593CF8B0" w14:textId="77777777" w:rsidR="001D2E88" w:rsidRPr="002C3973" w:rsidRDefault="001D2E88" w:rsidP="00990D38">
            <w:pPr>
              <w:autoSpaceDE w:val="0"/>
              <w:autoSpaceDN w:val="0"/>
              <w:adjustRightInd w:val="0"/>
              <w:spacing w:before="120" w:after="120"/>
              <w:jc w:val="both"/>
              <w:rPr>
                <w:lang w:eastAsia="ar-SA"/>
              </w:rPr>
            </w:pPr>
          </w:p>
          <w:p w14:paraId="593CF8B1" w14:textId="02B64D15" w:rsidR="001D2E88" w:rsidRPr="002C3973" w:rsidRDefault="001D2E88" w:rsidP="00990D38">
            <w:pPr>
              <w:autoSpaceDE w:val="0"/>
              <w:autoSpaceDN w:val="0"/>
              <w:adjustRightInd w:val="0"/>
              <w:spacing w:before="120" w:after="120"/>
              <w:jc w:val="both"/>
              <w:rPr>
                <w:lang w:eastAsia="ar-SA"/>
              </w:rPr>
            </w:pPr>
            <w:r w:rsidRPr="002C3973">
              <w:rPr>
                <w:lang w:eastAsia="ar-SA"/>
              </w:rPr>
              <w:t>(Tiekėjas gali remtis kitų ūkio subjektų pajėgumais tik tuomet, kai tie subjektai, kurių pajėgumais buvo pasiremta, patys atliks darbus, kuriems reikia jų pajėgumų.)</w:t>
            </w:r>
          </w:p>
        </w:tc>
        <w:tc>
          <w:tcPr>
            <w:tcW w:w="4433" w:type="dxa"/>
          </w:tcPr>
          <w:p w14:paraId="593CF8B2" w14:textId="0D53EC16" w:rsidR="001D2E88" w:rsidRDefault="001D2E88" w:rsidP="00990D38">
            <w:pPr>
              <w:spacing w:before="120" w:after="120" w:line="240" w:lineRule="atLeast"/>
              <w:jc w:val="both"/>
            </w:pPr>
            <w:r w:rsidRPr="004D36AB">
              <w:lastRenderedPageBreak/>
              <w:t xml:space="preserve">Valstybinės energetikos reguliavimo tarybos arba Valstybinės Energetikos </w:t>
            </w:r>
            <w:r w:rsidRPr="004D36AB">
              <w:lastRenderedPageBreak/>
              <w:t>inspekcijos prie Energetikos ministerijos išduotas atestatas (-ai)</w:t>
            </w:r>
            <w:r w:rsidR="00F27B21">
              <w:t>,</w:t>
            </w:r>
            <w:r w:rsidRPr="004D36AB">
              <w:t xml:space="preserve"> suteikiantis (-</w:t>
            </w:r>
            <w:proofErr w:type="spellStart"/>
            <w:r w:rsidRPr="004D36AB">
              <w:t>ys</w:t>
            </w:r>
            <w:proofErr w:type="spellEnd"/>
            <w:r w:rsidRPr="004D36AB">
              <w:t xml:space="preserve">) teisę </w:t>
            </w:r>
            <w:r w:rsidRPr="002C3973">
              <w:t>atlikti elektros įrenginių iki 1000 V įrengimo darbus</w:t>
            </w:r>
            <w:r w:rsidR="00F27B21" w:rsidRPr="002C3973">
              <w:t xml:space="preserve"> (išskyrus oro ir oro kabelių linijas), </w:t>
            </w:r>
            <w:r w:rsidRPr="002C3973">
              <w:t xml:space="preserve"> arba kitas lygiavertis dokumentas</w:t>
            </w:r>
          </w:p>
          <w:p w14:paraId="217D4F66" w14:textId="32E85749" w:rsidR="001D2E88" w:rsidRPr="00F4521E" w:rsidRDefault="001D2E88" w:rsidP="00990D38">
            <w:pPr>
              <w:spacing w:before="120" w:after="120" w:line="240" w:lineRule="atLeast"/>
              <w:jc w:val="both"/>
            </w:pPr>
            <w:r w:rsidRPr="0069545A">
              <w:t>(Taikoma ir užsienio šalių tiekėjams)</w:t>
            </w:r>
          </w:p>
          <w:p w14:paraId="593CF8B3" w14:textId="77777777" w:rsidR="001D2E88" w:rsidRPr="00EF3422" w:rsidRDefault="001D2E88" w:rsidP="00990D38">
            <w:pPr>
              <w:autoSpaceDE w:val="0"/>
              <w:autoSpaceDN w:val="0"/>
              <w:adjustRightInd w:val="0"/>
              <w:spacing w:before="120" w:after="120"/>
              <w:jc w:val="both"/>
              <w:rPr>
                <w:b/>
                <w:bCs/>
              </w:rPr>
            </w:pPr>
            <w:r w:rsidRPr="00F4521E">
              <w:rPr>
                <w:b/>
                <w:u w:val="single"/>
              </w:rPr>
              <w:t>Pateikiami skenuoti dokumentai elektroninėje formoje</w:t>
            </w:r>
            <w:r w:rsidRPr="00F4521E">
              <w:t xml:space="preserve"> </w:t>
            </w:r>
          </w:p>
        </w:tc>
      </w:tr>
      <w:bookmarkEnd w:id="4"/>
      <w:tr w:rsidR="00C85CF9" w:rsidRPr="00A5743F" w14:paraId="593CF8C8" w14:textId="77777777" w:rsidTr="00990D38">
        <w:tc>
          <w:tcPr>
            <w:tcW w:w="990" w:type="dxa"/>
            <w:tcBorders>
              <w:top w:val="single" w:sz="4" w:space="0" w:color="auto"/>
              <w:left w:val="single" w:sz="4" w:space="0" w:color="auto"/>
              <w:bottom w:val="single" w:sz="4" w:space="0" w:color="auto"/>
              <w:right w:val="single" w:sz="4" w:space="0" w:color="auto"/>
            </w:tcBorders>
          </w:tcPr>
          <w:p w14:paraId="593CF8C4" w14:textId="44DA4996" w:rsidR="00C85CF9" w:rsidRPr="00D70FCD" w:rsidRDefault="00360757" w:rsidP="00990D38">
            <w:pPr>
              <w:autoSpaceDE w:val="0"/>
              <w:autoSpaceDN w:val="0"/>
              <w:adjustRightInd w:val="0"/>
              <w:spacing w:before="120" w:after="120"/>
              <w:jc w:val="center"/>
              <w:rPr>
                <w:bCs/>
              </w:rPr>
            </w:pPr>
            <w:r>
              <w:rPr>
                <w:bCs/>
              </w:rPr>
              <w:lastRenderedPageBreak/>
              <w:t>3</w:t>
            </w:r>
            <w:r w:rsidR="00990D38">
              <w:rPr>
                <w:bCs/>
              </w:rPr>
              <w:t>.</w:t>
            </w:r>
          </w:p>
        </w:tc>
        <w:tc>
          <w:tcPr>
            <w:tcW w:w="4205" w:type="dxa"/>
            <w:tcBorders>
              <w:top w:val="single" w:sz="4" w:space="0" w:color="auto"/>
              <w:left w:val="single" w:sz="4" w:space="0" w:color="auto"/>
              <w:bottom w:val="single" w:sz="4" w:space="0" w:color="auto"/>
              <w:right w:val="single" w:sz="4" w:space="0" w:color="auto"/>
            </w:tcBorders>
          </w:tcPr>
          <w:p w14:paraId="7FCFF64F" w14:textId="77777777" w:rsidR="00C85CF9" w:rsidRDefault="008166F1" w:rsidP="00990D38">
            <w:pPr>
              <w:spacing w:before="120" w:after="120"/>
              <w:jc w:val="both"/>
            </w:pPr>
            <w:r w:rsidRPr="008166F1">
              <w:t>Tiekėjas, ūkio subjektų grupės narys (-</w:t>
            </w:r>
            <w:proofErr w:type="spellStart"/>
            <w:r w:rsidRPr="008166F1">
              <w:t>iai</w:t>
            </w:r>
            <w:proofErr w:type="spellEnd"/>
            <w:r w:rsidRPr="008166F1">
              <w:t>)</w:t>
            </w:r>
            <w:r>
              <w:t xml:space="preserve"> </w:t>
            </w:r>
            <w:r w:rsidR="00C85CF9" w:rsidRPr="00BB4F14">
              <w:t xml:space="preserve">privalo turėti </w:t>
            </w:r>
            <w:r w:rsidR="00C85CF9">
              <w:t>bent</w:t>
            </w:r>
            <w:r w:rsidR="00C85CF9" w:rsidRPr="00BB4F14">
              <w:t xml:space="preserve"> 1</w:t>
            </w:r>
            <w:r w:rsidR="00C85CF9">
              <w:t xml:space="preserve"> (vieną)</w:t>
            </w:r>
            <w:r w:rsidR="00C85CF9" w:rsidRPr="00BB4F14">
              <w:t xml:space="preserve"> kvalifikuotą specialistą, kuris bus skiriamas statinio statybos vadovu pirki</w:t>
            </w:r>
            <w:r w:rsidR="00C85CF9">
              <w:t xml:space="preserve">me numatytiems statybos darbams, </w:t>
            </w:r>
            <w:r w:rsidR="00C85CF9" w:rsidRPr="00BB4F14">
              <w:t xml:space="preserve">turintį teisę eiti ypatingojo </w:t>
            </w:r>
            <w:r w:rsidR="00C85CF9" w:rsidRPr="00E60D95">
              <w:t xml:space="preserve">statinio </w:t>
            </w:r>
            <w:r w:rsidR="001D5B5B">
              <w:rPr>
                <w:bCs/>
              </w:rPr>
              <w:t>(inžinerinių statinių grupė – susisiekimo komunikacijų statiniai</w:t>
            </w:r>
            <w:r w:rsidR="001D5B5B" w:rsidRPr="00BB4F14">
              <w:rPr>
                <w:bCs/>
              </w:rPr>
              <w:t>, pogru</w:t>
            </w:r>
            <w:r w:rsidR="001D5B5B">
              <w:rPr>
                <w:bCs/>
              </w:rPr>
              <w:t>pis (paskirtis) –</w:t>
            </w:r>
            <w:r w:rsidR="001D5B5B" w:rsidRPr="007969A2">
              <w:t xml:space="preserve"> </w:t>
            </w:r>
            <w:r w:rsidR="001D5B5B" w:rsidRPr="007969A2">
              <w:rPr>
                <w:bCs/>
              </w:rPr>
              <w:t>gatv</w:t>
            </w:r>
            <w:r w:rsidR="001D5B5B">
              <w:rPr>
                <w:bCs/>
              </w:rPr>
              <w:t>ių)</w:t>
            </w:r>
            <w:r w:rsidR="001D5B5B" w:rsidRPr="00BB4F14">
              <w:t xml:space="preserve"> </w:t>
            </w:r>
            <w:r w:rsidR="00C85CF9" w:rsidRPr="00BB4F14">
              <w:t>statybos vado</w:t>
            </w:r>
            <w:r w:rsidR="00C85CF9">
              <w:t>vo pareigas.</w:t>
            </w:r>
          </w:p>
          <w:p w14:paraId="205D4D9A" w14:textId="77777777" w:rsidR="008166F1" w:rsidRDefault="008166F1" w:rsidP="00990D38">
            <w:pPr>
              <w:spacing w:before="120" w:after="120"/>
              <w:jc w:val="both"/>
            </w:pPr>
          </w:p>
          <w:p w14:paraId="7887EECB" w14:textId="4E177F43" w:rsidR="008166F1" w:rsidRPr="00A32942" w:rsidRDefault="008166F1" w:rsidP="00990D38">
            <w:pPr>
              <w:spacing w:before="120" w:after="120"/>
              <w:jc w:val="both"/>
              <w:rPr>
                <w:bCs/>
              </w:rPr>
            </w:pPr>
            <w:r w:rsidRPr="00990D38">
              <w:rPr>
                <w:b/>
              </w:rPr>
              <w:t>Pastaba</w:t>
            </w:r>
            <w:r w:rsidR="00990D38" w:rsidRPr="00990D38">
              <w:rPr>
                <w:b/>
              </w:rPr>
              <w:t>.</w:t>
            </w:r>
            <w:r w:rsidR="00990D38">
              <w:rPr>
                <w:bCs/>
              </w:rPr>
              <w:t xml:space="preserve"> </w:t>
            </w:r>
            <w:r>
              <w:rPr>
                <w:bCs/>
              </w:rPr>
              <w:t>S</w:t>
            </w:r>
            <w:r w:rsidRPr="00A32942">
              <w:rPr>
                <w:bCs/>
              </w:rPr>
              <w:t xml:space="preserve">pecialistų atestatai atitiks reikalavimus, jei jie apims daugiau statinių grupių ar pogrupių. </w:t>
            </w:r>
          </w:p>
          <w:p w14:paraId="085B7765" w14:textId="77777777" w:rsidR="008166F1" w:rsidRDefault="008166F1" w:rsidP="00990D38">
            <w:pPr>
              <w:spacing w:before="120" w:after="120"/>
              <w:jc w:val="both"/>
            </w:pPr>
          </w:p>
          <w:p w14:paraId="0D4471AC" w14:textId="77777777" w:rsidR="008166F1" w:rsidRDefault="008166F1" w:rsidP="00990D38">
            <w:pPr>
              <w:spacing w:before="120" w:after="120"/>
              <w:jc w:val="both"/>
            </w:pPr>
          </w:p>
          <w:p w14:paraId="593CF8C5" w14:textId="4C68D4F1" w:rsidR="008166F1" w:rsidRPr="007D138E" w:rsidRDefault="008166F1" w:rsidP="00990D38">
            <w:pPr>
              <w:spacing w:before="120" w:after="120"/>
              <w:jc w:val="both"/>
            </w:pPr>
          </w:p>
        </w:tc>
        <w:tc>
          <w:tcPr>
            <w:tcW w:w="4433" w:type="dxa"/>
            <w:tcBorders>
              <w:top w:val="single" w:sz="4" w:space="0" w:color="auto"/>
              <w:left w:val="single" w:sz="4" w:space="0" w:color="auto"/>
              <w:bottom w:val="single" w:sz="4" w:space="0" w:color="auto"/>
              <w:right w:val="single" w:sz="4" w:space="0" w:color="auto"/>
            </w:tcBorders>
          </w:tcPr>
          <w:p w14:paraId="50498BDA" w14:textId="77777777" w:rsidR="00C85CF9" w:rsidRDefault="00C85CF9" w:rsidP="00990D38">
            <w:pPr>
              <w:spacing w:before="120" w:after="120"/>
              <w:jc w:val="both"/>
              <w:rPr>
                <w:bCs/>
              </w:rPr>
            </w:pPr>
            <w:r>
              <w:rPr>
                <w:bCs/>
              </w:rPr>
              <w:t>Pateikiama:</w:t>
            </w:r>
          </w:p>
          <w:p w14:paraId="30870084" w14:textId="0918BB5D" w:rsidR="00C85CF9" w:rsidRPr="005E69DE" w:rsidRDefault="00C85CF9" w:rsidP="00990D38">
            <w:pPr>
              <w:spacing w:before="120" w:after="120"/>
              <w:jc w:val="both"/>
              <w:rPr>
                <w:b/>
                <w:bCs/>
              </w:rPr>
            </w:pPr>
            <w:r w:rsidRPr="005E69DE">
              <w:rPr>
                <w:bCs/>
              </w:rPr>
              <w:t>Lietuvos Respublikos ir trečiųjų valstybių piliečiui</w:t>
            </w:r>
            <w:r w:rsidRPr="005E69DE">
              <w:t xml:space="preserve">, kuris bus skiriamas statinio statybos vadovu pirkime numatytiems statybos darbams, </w:t>
            </w:r>
            <w:r w:rsidRPr="005E69DE">
              <w:rPr>
                <w:bCs/>
              </w:rPr>
              <w:t xml:space="preserve">Lietuvos Respublikos aplinkos ministerijos arba jos įgaliotos institucijos </w:t>
            </w:r>
            <w:r w:rsidRPr="005E69DE">
              <w:t xml:space="preserve">išduoto kvalifikacijos </w:t>
            </w:r>
            <w:r w:rsidRPr="005E69DE">
              <w:rPr>
                <w:bCs/>
              </w:rPr>
              <w:t xml:space="preserve">atestato,  suteikiančio teisę </w:t>
            </w:r>
            <w:r w:rsidRPr="005E69DE">
              <w:t xml:space="preserve">eiti ypatingojo statinio </w:t>
            </w:r>
            <w:r w:rsidR="001D5B5B">
              <w:rPr>
                <w:bCs/>
              </w:rPr>
              <w:t>(inžinerinių statinių grupė – susisiekimo komunikacijų statiniai</w:t>
            </w:r>
            <w:r w:rsidR="001D5B5B" w:rsidRPr="00BB4F14">
              <w:rPr>
                <w:bCs/>
              </w:rPr>
              <w:t>, pogru</w:t>
            </w:r>
            <w:r w:rsidR="001D5B5B">
              <w:rPr>
                <w:bCs/>
              </w:rPr>
              <w:t>pis (paskirtis) –</w:t>
            </w:r>
            <w:r w:rsidR="001D5B5B" w:rsidRPr="007969A2">
              <w:t xml:space="preserve"> </w:t>
            </w:r>
            <w:r w:rsidR="001D5B5B" w:rsidRPr="007969A2">
              <w:rPr>
                <w:bCs/>
              </w:rPr>
              <w:t>gatv</w:t>
            </w:r>
            <w:r w:rsidR="001D5B5B">
              <w:rPr>
                <w:bCs/>
              </w:rPr>
              <w:t>ių</w:t>
            </w:r>
            <w:r w:rsidRPr="005E69DE">
              <w:t>)</w:t>
            </w:r>
            <w:r w:rsidRPr="005E69DE">
              <w:rPr>
                <w:bCs/>
              </w:rPr>
              <w:t xml:space="preserve"> </w:t>
            </w:r>
            <w:r w:rsidRPr="005E69DE">
              <w:t>statybos vadovo pareigas,</w:t>
            </w:r>
            <w:r w:rsidRPr="005E69DE">
              <w:rPr>
                <w:bCs/>
              </w:rPr>
              <w:t xml:space="preserve"> </w:t>
            </w:r>
            <w:r w:rsidRPr="005E69DE">
              <w:t xml:space="preserve">arba kito lygiaverčio dokumento </w:t>
            </w:r>
            <w:r w:rsidRPr="002D5C40">
              <w:rPr>
                <w:b/>
                <w:bCs/>
              </w:rPr>
              <w:t>skaitmeninės kopijos</w:t>
            </w:r>
            <w:r w:rsidRPr="006C7A52">
              <w:t>, arba nuorodos į SSVA ir (ar) kitus oficialius registrus prie kurių Perkančioji organizacija turės galimybę tiesiogiai ir neatlygintinai prisijungusi susipažinti su reikalaujamais dokumentais ir (ar) informacija.</w:t>
            </w:r>
          </w:p>
          <w:p w14:paraId="593CF8C7" w14:textId="462B8505" w:rsidR="00C85CF9" w:rsidRPr="000E4905" w:rsidRDefault="00C85CF9" w:rsidP="00990D38">
            <w:pPr>
              <w:spacing w:before="120" w:after="120"/>
              <w:jc w:val="both"/>
              <w:rPr>
                <w:lang w:eastAsia="en-GB"/>
              </w:rPr>
            </w:pPr>
            <w:r w:rsidRPr="005E69DE">
              <w:rPr>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5E69DE">
              <w:t xml:space="preserve">Statybos sektoriaus vystymo agentūrą (prašymo formą galima rasti  </w:t>
            </w:r>
            <w:hyperlink r:id="rId9" w:history="1">
              <w:r w:rsidRPr="005E69DE">
                <w:rPr>
                  <w:rStyle w:val="Hipersaitas"/>
                  <w:rFonts w:eastAsiaTheme="minorEastAsia"/>
                  <w:i/>
                  <w:iCs/>
                </w:rPr>
                <w:t>http://www.ssva.lt</w:t>
              </w:r>
            </w:hyperlink>
            <w:r w:rsidRPr="005E69DE">
              <w:rPr>
                <w:lang w:eastAsia="en-GB"/>
              </w:rPr>
              <w:t>.) dėl teisės pripažinimo dokumento išdavimo, kurį turi įgyti prieš pasirašant sutartį (</w:t>
            </w:r>
            <w:r>
              <w:rPr>
                <w:lang w:eastAsia="en-GB"/>
              </w:rPr>
              <w:t>Perkančioji organizacija</w:t>
            </w:r>
            <w:r w:rsidRPr="005E69DE">
              <w:rPr>
                <w:lang w:eastAsia="en-GB"/>
              </w:rPr>
              <w:t xml:space="preserve"> pasitikrins LT registruose).</w:t>
            </w:r>
          </w:p>
        </w:tc>
      </w:tr>
    </w:tbl>
    <w:p w14:paraId="5CFBD289" w14:textId="63B3C7BE" w:rsidR="00EC481E" w:rsidRDefault="00990D38">
      <w:r>
        <w:br w:type="textWrapping" w:clear="all"/>
      </w:r>
    </w:p>
    <w:sectPr w:rsidR="00EC481E" w:rsidSect="00990D38">
      <w:headerReference w:type="default" r:id="rId10"/>
      <w:pgSz w:w="11906" w:h="16838" w:code="9"/>
      <w:pgMar w:top="851" w:right="567" w:bottom="567" w:left="1701" w:header="567" w:footer="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F80C" w14:textId="77777777" w:rsidR="00907FAA" w:rsidRDefault="00907FAA" w:rsidP="00AC2807">
      <w:r>
        <w:separator/>
      </w:r>
    </w:p>
  </w:endnote>
  <w:endnote w:type="continuationSeparator" w:id="0">
    <w:p w14:paraId="12329A26" w14:textId="77777777" w:rsidR="00907FAA" w:rsidRDefault="00907FAA" w:rsidP="00AC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78A87" w14:textId="77777777" w:rsidR="00907FAA" w:rsidRDefault="00907FAA" w:rsidP="00AC2807">
      <w:r>
        <w:separator/>
      </w:r>
    </w:p>
  </w:footnote>
  <w:footnote w:type="continuationSeparator" w:id="0">
    <w:p w14:paraId="71683D38" w14:textId="77777777" w:rsidR="00907FAA" w:rsidRDefault="00907FAA" w:rsidP="00AC2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524314"/>
      <w:docPartObj>
        <w:docPartGallery w:val="Page Numbers (Top of Page)"/>
        <w:docPartUnique/>
      </w:docPartObj>
    </w:sdtPr>
    <w:sdtEndPr/>
    <w:sdtContent>
      <w:p w14:paraId="37F09E3C" w14:textId="017F75C8" w:rsidR="00990D38" w:rsidRDefault="00990D38">
        <w:pPr>
          <w:pStyle w:val="Antrats"/>
          <w:jc w:val="center"/>
        </w:pPr>
        <w:r>
          <w:fldChar w:fldCharType="begin"/>
        </w:r>
        <w:r>
          <w:instrText>PAGE   \* MERGEFORMAT</w:instrText>
        </w:r>
        <w:r>
          <w:fldChar w:fldCharType="separate"/>
        </w:r>
        <w:r>
          <w:t>2</w:t>
        </w:r>
        <w:r>
          <w:fldChar w:fldCharType="end"/>
        </w:r>
      </w:p>
    </w:sdtContent>
  </w:sdt>
  <w:p w14:paraId="3A2F328C" w14:textId="77777777" w:rsidR="00990D38" w:rsidRDefault="00990D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5EF"/>
    <w:multiLevelType w:val="multilevel"/>
    <w:tmpl w:val="FC1EAE76"/>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19AF7B70"/>
    <w:multiLevelType w:val="hybridMultilevel"/>
    <w:tmpl w:val="F6CA56F6"/>
    <w:lvl w:ilvl="0" w:tplc="00425E9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602D05"/>
    <w:multiLevelType w:val="multilevel"/>
    <w:tmpl w:val="8EC46FE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25BD735F"/>
    <w:multiLevelType w:val="hybridMultilevel"/>
    <w:tmpl w:val="52B42D88"/>
    <w:lvl w:ilvl="0" w:tplc="6D92EC8C">
      <w:start w:val="1"/>
      <w:numFmt w:val="decimal"/>
      <w:lvlText w:val="%1."/>
      <w:lvlJc w:val="left"/>
      <w:pPr>
        <w:ind w:left="389" w:hanging="360"/>
      </w:pPr>
      <w:rPr>
        <w:rFonts w:hint="default"/>
        <w:color w:val="000000"/>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4"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83631B4"/>
    <w:multiLevelType w:val="hybridMultilevel"/>
    <w:tmpl w:val="96407A60"/>
    <w:lvl w:ilvl="0" w:tplc="5E9047E0">
      <w:start w:val="1"/>
      <w:numFmt w:val="bullet"/>
      <w:suff w:val="space"/>
      <w:lvlText w:val=""/>
      <w:lvlJc w:val="left"/>
      <w:pPr>
        <w:ind w:left="720" w:hanging="360"/>
      </w:pPr>
      <w:rPr>
        <w:rFonts w:ascii="Symbol" w:hAnsi="Symbol" w:hint="default"/>
      </w:rPr>
    </w:lvl>
    <w:lvl w:ilvl="1" w:tplc="B3A8AB40" w:tentative="1">
      <w:start w:val="1"/>
      <w:numFmt w:val="bullet"/>
      <w:lvlText w:val="o"/>
      <w:lvlJc w:val="left"/>
      <w:pPr>
        <w:ind w:left="1440" w:hanging="360"/>
      </w:pPr>
      <w:rPr>
        <w:rFonts w:ascii="Courier New" w:hAnsi="Courier New" w:cs="Courier New" w:hint="default"/>
      </w:rPr>
    </w:lvl>
    <w:lvl w:ilvl="2" w:tplc="36D4E716" w:tentative="1">
      <w:start w:val="1"/>
      <w:numFmt w:val="bullet"/>
      <w:lvlText w:val=""/>
      <w:lvlJc w:val="left"/>
      <w:pPr>
        <w:ind w:left="2160" w:hanging="360"/>
      </w:pPr>
      <w:rPr>
        <w:rFonts w:ascii="Wingdings" w:hAnsi="Wingdings" w:hint="default"/>
      </w:rPr>
    </w:lvl>
    <w:lvl w:ilvl="3" w:tplc="F8C0637A" w:tentative="1">
      <w:start w:val="1"/>
      <w:numFmt w:val="bullet"/>
      <w:lvlText w:val=""/>
      <w:lvlJc w:val="left"/>
      <w:pPr>
        <w:ind w:left="2880" w:hanging="360"/>
      </w:pPr>
      <w:rPr>
        <w:rFonts w:ascii="Symbol" w:hAnsi="Symbol" w:hint="default"/>
      </w:rPr>
    </w:lvl>
    <w:lvl w:ilvl="4" w:tplc="9FFE479A" w:tentative="1">
      <w:start w:val="1"/>
      <w:numFmt w:val="bullet"/>
      <w:lvlText w:val="o"/>
      <w:lvlJc w:val="left"/>
      <w:pPr>
        <w:ind w:left="3600" w:hanging="360"/>
      </w:pPr>
      <w:rPr>
        <w:rFonts w:ascii="Courier New" w:hAnsi="Courier New" w:cs="Courier New" w:hint="default"/>
      </w:rPr>
    </w:lvl>
    <w:lvl w:ilvl="5" w:tplc="760E53C4" w:tentative="1">
      <w:start w:val="1"/>
      <w:numFmt w:val="bullet"/>
      <w:lvlText w:val=""/>
      <w:lvlJc w:val="left"/>
      <w:pPr>
        <w:ind w:left="4320" w:hanging="360"/>
      </w:pPr>
      <w:rPr>
        <w:rFonts w:ascii="Wingdings" w:hAnsi="Wingdings" w:hint="default"/>
      </w:rPr>
    </w:lvl>
    <w:lvl w:ilvl="6" w:tplc="FA86994E" w:tentative="1">
      <w:start w:val="1"/>
      <w:numFmt w:val="bullet"/>
      <w:lvlText w:val=""/>
      <w:lvlJc w:val="left"/>
      <w:pPr>
        <w:ind w:left="5040" w:hanging="360"/>
      </w:pPr>
      <w:rPr>
        <w:rFonts w:ascii="Symbol" w:hAnsi="Symbol" w:hint="default"/>
      </w:rPr>
    </w:lvl>
    <w:lvl w:ilvl="7" w:tplc="ED58F4F2" w:tentative="1">
      <w:start w:val="1"/>
      <w:numFmt w:val="bullet"/>
      <w:lvlText w:val="o"/>
      <w:lvlJc w:val="left"/>
      <w:pPr>
        <w:ind w:left="5760" w:hanging="360"/>
      </w:pPr>
      <w:rPr>
        <w:rFonts w:ascii="Courier New" w:hAnsi="Courier New" w:cs="Courier New" w:hint="default"/>
      </w:rPr>
    </w:lvl>
    <w:lvl w:ilvl="8" w:tplc="B3902280" w:tentative="1">
      <w:start w:val="1"/>
      <w:numFmt w:val="bullet"/>
      <w:lvlText w:val=""/>
      <w:lvlJc w:val="left"/>
      <w:pPr>
        <w:ind w:left="6480" w:hanging="360"/>
      </w:pPr>
      <w:rPr>
        <w:rFonts w:ascii="Wingdings" w:hAnsi="Wingdings" w:hint="default"/>
      </w:rPr>
    </w:lvl>
  </w:abstractNum>
  <w:abstractNum w:abstractNumId="7" w15:restartNumberingAfterBreak="0">
    <w:nsid w:val="39CC06FF"/>
    <w:multiLevelType w:val="hybridMultilevel"/>
    <w:tmpl w:val="F4EE0712"/>
    <w:lvl w:ilvl="0" w:tplc="A66E608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0D336B"/>
    <w:multiLevelType w:val="hybridMultilevel"/>
    <w:tmpl w:val="738070F4"/>
    <w:lvl w:ilvl="0" w:tplc="7B52813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31636B"/>
    <w:multiLevelType w:val="hybridMultilevel"/>
    <w:tmpl w:val="79AE6A06"/>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7979146">
    <w:abstractNumId w:val="10"/>
  </w:num>
  <w:num w:numId="2" w16cid:durableId="1446269667">
    <w:abstractNumId w:val="6"/>
  </w:num>
  <w:num w:numId="3" w16cid:durableId="758796745">
    <w:abstractNumId w:val="4"/>
  </w:num>
  <w:num w:numId="4" w16cid:durableId="564532745">
    <w:abstractNumId w:val="8"/>
  </w:num>
  <w:num w:numId="5" w16cid:durableId="598686207">
    <w:abstractNumId w:val="5"/>
  </w:num>
  <w:num w:numId="6" w16cid:durableId="1746684054">
    <w:abstractNumId w:val="1"/>
  </w:num>
  <w:num w:numId="7" w16cid:durableId="1567760742">
    <w:abstractNumId w:val="3"/>
  </w:num>
  <w:num w:numId="8" w16cid:durableId="69935732">
    <w:abstractNumId w:val="9"/>
  </w:num>
  <w:num w:numId="9" w16cid:durableId="880357982">
    <w:abstractNumId w:val="7"/>
  </w:num>
  <w:num w:numId="10" w16cid:durableId="1810436742">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8624558">
    <w:abstractNumId w:val="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020"/>
    <w:rsid w:val="000048A7"/>
    <w:rsid w:val="00007666"/>
    <w:rsid w:val="0001298E"/>
    <w:rsid w:val="0001387B"/>
    <w:rsid w:val="00036452"/>
    <w:rsid w:val="00036D95"/>
    <w:rsid w:val="00047567"/>
    <w:rsid w:val="00050EBC"/>
    <w:rsid w:val="000531FC"/>
    <w:rsid w:val="000573FB"/>
    <w:rsid w:val="00070714"/>
    <w:rsid w:val="00072405"/>
    <w:rsid w:val="00073F37"/>
    <w:rsid w:val="00074B1C"/>
    <w:rsid w:val="000803C4"/>
    <w:rsid w:val="000813D4"/>
    <w:rsid w:val="00085682"/>
    <w:rsid w:val="00096983"/>
    <w:rsid w:val="000A03B2"/>
    <w:rsid w:val="000A090D"/>
    <w:rsid w:val="000A49C4"/>
    <w:rsid w:val="000A6D4B"/>
    <w:rsid w:val="000A7703"/>
    <w:rsid w:val="000B3FEC"/>
    <w:rsid w:val="000B45E8"/>
    <w:rsid w:val="000C15D6"/>
    <w:rsid w:val="000D0122"/>
    <w:rsid w:val="000D2D59"/>
    <w:rsid w:val="000E0BEF"/>
    <w:rsid w:val="000E3A5E"/>
    <w:rsid w:val="000E4905"/>
    <w:rsid w:val="000E69AC"/>
    <w:rsid w:val="00101FFA"/>
    <w:rsid w:val="001350C2"/>
    <w:rsid w:val="001410F3"/>
    <w:rsid w:val="00144F5D"/>
    <w:rsid w:val="0015012F"/>
    <w:rsid w:val="00156134"/>
    <w:rsid w:val="001700FD"/>
    <w:rsid w:val="00174B3C"/>
    <w:rsid w:val="00181A73"/>
    <w:rsid w:val="00181E2F"/>
    <w:rsid w:val="00185444"/>
    <w:rsid w:val="001962F6"/>
    <w:rsid w:val="001A7D1D"/>
    <w:rsid w:val="001B093B"/>
    <w:rsid w:val="001B2672"/>
    <w:rsid w:val="001B36D4"/>
    <w:rsid w:val="001B49C7"/>
    <w:rsid w:val="001C1230"/>
    <w:rsid w:val="001D05C4"/>
    <w:rsid w:val="001D2E88"/>
    <w:rsid w:val="001D5B5B"/>
    <w:rsid w:val="001D6605"/>
    <w:rsid w:val="001D6946"/>
    <w:rsid w:val="001D73C6"/>
    <w:rsid w:val="001E3A70"/>
    <w:rsid w:val="001E5561"/>
    <w:rsid w:val="001E5F58"/>
    <w:rsid w:val="00200C28"/>
    <w:rsid w:val="00202695"/>
    <w:rsid w:val="00212586"/>
    <w:rsid w:val="002167F6"/>
    <w:rsid w:val="00222806"/>
    <w:rsid w:val="00223C3D"/>
    <w:rsid w:val="002279CD"/>
    <w:rsid w:val="00233BA2"/>
    <w:rsid w:val="00241039"/>
    <w:rsid w:val="0024188D"/>
    <w:rsid w:val="00241B5F"/>
    <w:rsid w:val="0024270C"/>
    <w:rsid w:val="00246F72"/>
    <w:rsid w:val="00251D3D"/>
    <w:rsid w:val="00262DBB"/>
    <w:rsid w:val="00267094"/>
    <w:rsid w:val="00273EAC"/>
    <w:rsid w:val="0027651B"/>
    <w:rsid w:val="002811D6"/>
    <w:rsid w:val="0028655B"/>
    <w:rsid w:val="002A1F63"/>
    <w:rsid w:val="002A7048"/>
    <w:rsid w:val="002B10CA"/>
    <w:rsid w:val="002B721B"/>
    <w:rsid w:val="002C3973"/>
    <w:rsid w:val="002C3E40"/>
    <w:rsid w:val="002D1742"/>
    <w:rsid w:val="002E5066"/>
    <w:rsid w:val="002E6067"/>
    <w:rsid w:val="002F24B8"/>
    <w:rsid w:val="002F5A77"/>
    <w:rsid w:val="00360757"/>
    <w:rsid w:val="003613B8"/>
    <w:rsid w:val="00361ADF"/>
    <w:rsid w:val="00363F39"/>
    <w:rsid w:val="00364BF1"/>
    <w:rsid w:val="0036655F"/>
    <w:rsid w:val="00366910"/>
    <w:rsid w:val="00366CE9"/>
    <w:rsid w:val="00367E8D"/>
    <w:rsid w:val="00370951"/>
    <w:rsid w:val="00371012"/>
    <w:rsid w:val="00380842"/>
    <w:rsid w:val="00386A7E"/>
    <w:rsid w:val="0038762C"/>
    <w:rsid w:val="0039261A"/>
    <w:rsid w:val="00393A8B"/>
    <w:rsid w:val="003A2A2E"/>
    <w:rsid w:val="003A73BB"/>
    <w:rsid w:val="003B7CC1"/>
    <w:rsid w:val="003C4C4A"/>
    <w:rsid w:val="003C63B1"/>
    <w:rsid w:val="003D04A2"/>
    <w:rsid w:val="003D2219"/>
    <w:rsid w:val="003D69F8"/>
    <w:rsid w:val="003E222F"/>
    <w:rsid w:val="003E5CCA"/>
    <w:rsid w:val="003F32C1"/>
    <w:rsid w:val="00411D2E"/>
    <w:rsid w:val="00413F90"/>
    <w:rsid w:val="004202F1"/>
    <w:rsid w:val="004225D6"/>
    <w:rsid w:val="004278FD"/>
    <w:rsid w:val="00432A4A"/>
    <w:rsid w:val="0043642F"/>
    <w:rsid w:val="00440413"/>
    <w:rsid w:val="0044796B"/>
    <w:rsid w:val="00447FED"/>
    <w:rsid w:val="00466E5C"/>
    <w:rsid w:val="00467932"/>
    <w:rsid w:val="004709F6"/>
    <w:rsid w:val="004764E8"/>
    <w:rsid w:val="0048596F"/>
    <w:rsid w:val="004A2AA7"/>
    <w:rsid w:val="004C13CA"/>
    <w:rsid w:val="004D5BB3"/>
    <w:rsid w:val="004E03C4"/>
    <w:rsid w:val="004E3494"/>
    <w:rsid w:val="004F0FEB"/>
    <w:rsid w:val="004F33B1"/>
    <w:rsid w:val="004F3A7F"/>
    <w:rsid w:val="004F3C1E"/>
    <w:rsid w:val="004F4CC8"/>
    <w:rsid w:val="005049A1"/>
    <w:rsid w:val="0050505C"/>
    <w:rsid w:val="00505181"/>
    <w:rsid w:val="0050784E"/>
    <w:rsid w:val="00507B72"/>
    <w:rsid w:val="0051167B"/>
    <w:rsid w:val="00521B66"/>
    <w:rsid w:val="00525FA9"/>
    <w:rsid w:val="005377B2"/>
    <w:rsid w:val="00546E19"/>
    <w:rsid w:val="005531D6"/>
    <w:rsid w:val="005636E8"/>
    <w:rsid w:val="005655CA"/>
    <w:rsid w:val="00565815"/>
    <w:rsid w:val="00566758"/>
    <w:rsid w:val="00566F6D"/>
    <w:rsid w:val="00573147"/>
    <w:rsid w:val="00580D30"/>
    <w:rsid w:val="0058476F"/>
    <w:rsid w:val="00584AE3"/>
    <w:rsid w:val="005859FD"/>
    <w:rsid w:val="005A0C10"/>
    <w:rsid w:val="005B54B7"/>
    <w:rsid w:val="005D054C"/>
    <w:rsid w:val="005D72CF"/>
    <w:rsid w:val="005E29CB"/>
    <w:rsid w:val="00607055"/>
    <w:rsid w:val="00613258"/>
    <w:rsid w:val="00617F1E"/>
    <w:rsid w:val="0062633A"/>
    <w:rsid w:val="006340FE"/>
    <w:rsid w:val="00636DBC"/>
    <w:rsid w:val="00641E32"/>
    <w:rsid w:val="0064505B"/>
    <w:rsid w:val="006578EA"/>
    <w:rsid w:val="00674220"/>
    <w:rsid w:val="00674CF3"/>
    <w:rsid w:val="00687543"/>
    <w:rsid w:val="0069087A"/>
    <w:rsid w:val="0069545A"/>
    <w:rsid w:val="006A1D79"/>
    <w:rsid w:val="006A788D"/>
    <w:rsid w:val="006B0988"/>
    <w:rsid w:val="006C4EE1"/>
    <w:rsid w:val="006C56CA"/>
    <w:rsid w:val="006D0B0C"/>
    <w:rsid w:val="006D0C69"/>
    <w:rsid w:val="006D1F7A"/>
    <w:rsid w:val="006D6991"/>
    <w:rsid w:val="006E0E15"/>
    <w:rsid w:val="006E5349"/>
    <w:rsid w:val="006F59A3"/>
    <w:rsid w:val="00703E57"/>
    <w:rsid w:val="00706319"/>
    <w:rsid w:val="00707AE0"/>
    <w:rsid w:val="0071337E"/>
    <w:rsid w:val="00725335"/>
    <w:rsid w:val="00734149"/>
    <w:rsid w:val="00750246"/>
    <w:rsid w:val="0075197C"/>
    <w:rsid w:val="00757E75"/>
    <w:rsid w:val="00762995"/>
    <w:rsid w:val="007632B3"/>
    <w:rsid w:val="00764418"/>
    <w:rsid w:val="007665CC"/>
    <w:rsid w:val="00770A92"/>
    <w:rsid w:val="00776B60"/>
    <w:rsid w:val="00783085"/>
    <w:rsid w:val="0078333F"/>
    <w:rsid w:val="00785CC0"/>
    <w:rsid w:val="00790EFE"/>
    <w:rsid w:val="007969A2"/>
    <w:rsid w:val="007A0801"/>
    <w:rsid w:val="007A2AAA"/>
    <w:rsid w:val="007A32DF"/>
    <w:rsid w:val="007B1FF3"/>
    <w:rsid w:val="007B4A08"/>
    <w:rsid w:val="007B7390"/>
    <w:rsid w:val="007C3B6D"/>
    <w:rsid w:val="007C72B2"/>
    <w:rsid w:val="007D017B"/>
    <w:rsid w:val="007D138E"/>
    <w:rsid w:val="007D356C"/>
    <w:rsid w:val="007D35BC"/>
    <w:rsid w:val="007D478E"/>
    <w:rsid w:val="00800552"/>
    <w:rsid w:val="00801D48"/>
    <w:rsid w:val="00805224"/>
    <w:rsid w:val="0080532B"/>
    <w:rsid w:val="00805EE6"/>
    <w:rsid w:val="00813155"/>
    <w:rsid w:val="008166F1"/>
    <w:rsid w:val="008215D7"/>
    <w:rsid w:val="008261A8"/>
    <w:rsid w:val="00827DA0"/>
    <w:rsid w:val="0083211A"/>
    <w:rsid w:val="00841DCD"/>
    <w:rsid w:val="00843F88"/>
    <w:rsid w:val="008505E2"/>
    <w:rsid w:val="00851AF7"/>
    <w:rsid w:val="00861F63"/>
    <w:rsid w:val="00867ECC"/>
    <w:rsid w:val="008763AF"/>
    <w:rsid w:val="00880CD9"/>
    <w:rsid w:val="008865CC"/>
    <w:rsid w:val="00887A66"/>
    <w:rsid w:val="008945E5"/>
    <w:rsid w:val="008C663B"/>
    <w:rsid w:val="008D1B1A"/>
    <w:rsid w:val="008D2585"/>
    <w:rsid w:val="008D3773"/>
    <w:rsid w:val="008D468D"/>
    <w:rsid w:val="008F5B2A"/>
    <w:rsid w:val="008F79D4"/>
    <w:rsid w:val="00900803"/>
    <w:rsid w:val="00907FAA"/>
    <w:rsid w:val="009102FB"/>
    <w:rsid w:val="00915614"/>
    <w:rsid w:val="00916157"/>
    <w:rsid w:val="009163EE"/>
    <w:rsid w:val="0093086D"/>
    <w:rsid w:val="00946D21"/>
    <w:rsid w:val="00952596"/>
    <w:rsid w:val="00971626"/>
    <w:rsid w:val="00984F24"/>
    <w:rsid w:val="00990D38"/>
    <w:rsid w:val="009B434B"/>
    <w:rsid w:val="009E6548"/>
    <w:rsid w:val="009F176F"/>
    <w:rsid w:val="009F6886"/>
    <w:rsid w:val="00A12BDB"/>
    <w:rsid w:val="00A1659D"/>
    <w:rsid w:val="00A23661"/>
    <w:rsid w:val="00A41C82"/>
    <w:rsid w:val="00A431CA"/>
    <w:rsid w:val="00A46953"/>
    <w:rsid w:val="00A51AE8"/>
    <w:rsid w:val="00A66578"/>
    <w:rsid w:val="00A84395"/>
    <w:rsid w:val="00A85E30"/>
    <w:rsid w:val="00A8616C"/>
    <w:rsid w:val="00A942B1"/>
    <w:rsid w:val="00A97607"/>
    <w:rsid w:val="00AA1506"/>
    <w:rsid w:val="00AA2FBB"/>
    <w:rsid w:val="00AA6134"/>
    <w:rsid w:val="00AA77F5"/>
    <w:rsid w:val="00AB769A"/>
    <w:rsid w:val="00AC1ED2"/>
    <w:rsid w:val="00AC2807"/>
    <w:rsid w:val="00AC6DB6"/>
    <w:rsid w:val="00AD439F"/>
    <w:rsid w:val="00AD5118"/>
    <w:rsid w:val="00AE3AAC"/>
    <w:rsid w:val="00AF5AB9"/>
    <w:rsid w:val="00B04FFA"/>
    <w:rsid w:val="00B06653"/>
    <w:rsid w:val="00B16F05"/>
    <w:rsid w:val="00B21F0C"/>
    <w:rsid w:val="00B24F10"/>
    <w:rsid w:val="00B27D16"/>
    <w:rsid w:val="00B36494"/>
    <w:rsid w:val="00B51D96"/>
    <w:rsid w:val="00B6197D"/>
    <w:rsid w:val="00B63177"/>
    <w:rsid w:val="00B64042"/>
    <w:rsid w:val="00B74598"/>
    <w:rsid w:val="00B841A3"/>
    <w:rsid w:val="00BA65A9"/>
    <w:rsid w:val="00BB5C46"/>
    <w:rsid w:val="00BD7277"/>
    <w:rsid w:val="00BE1C4D"/>
    <w:rsid w:val="00BE6D5C"/>
    <w:rsid w:val="00BF061C"/>
    <w:rsid w:val="00BF272C"/>
    <w:rsid w:val="00C01B2F"/>
    <w:rsid w:val="00C025E4"/>
    <w:rsid w:val="00C04813"/>
    <w:rsid w:val="00C060DC"/>
    <w:rsid w:val="00C14EA1"/>
    <w:rsid w:val="00C20D5B"/>
    <w:rsid w:val="00C30AF9"/>
    <w:rsid w:val="00C34F8D"/>
    <w:rsid w:val="00C36C27"/>
    <w:rsid w:val="00C56124"/>
    <w:rsid w:val="00C64DE2"/>
    <w:rsid w:val="00C71995"/>
    <w:rsid w:val="00C85CF9"/>
    <w:rsid w:val="00C92F7A"/>
    <w:rsid w:val="00C92F86"/>
    <w:rsid w:val="00CA1AEA"/>
    <w:rsid w:val="00CA2E9A"/>
    <w:rsid w:val="00CA5470"/>
    <w:rsid w:val="00CC59B0"/>
    <w:rsid w:val="00CD2D16"/>
    <w:rsid w:val="00CE04B9"/>
    <w:rsid w:val="00CE5282"/>
    <w:rsid w:val="00CE52B4"/>
    <w:rsid w:val="00CE71EF"/>
    <w:rsid w:val="00CF0D2C"/>
    <w:rsid w:val="00CF289E"/>
    <w:rsid w:val="00D00BFA"/>
    <w:rsid w:val="00D07B3A"/>
    <w:rsid w:val="00D17C6E"/>
    <w:rsid w:val="00D27B8B"/>
    <w:rsid w:val="00D37F76"/>
    <w:rsid w:val="00D43406"/>
    <w:rsid w:val="00D538CC"/>
    <w:rsid w:val="00D65A20"/>
    <w:rsid w:val="00D73EDF"/>
    <w:rsid w:val="00D81605"/>
    <w:rsid w:val="00D81CB3"/>
    <w:rsid w:val="00D9665D"/>
    <w:rsid w:val="00D97BEF"/>
    <w:rsid w:val="00DB1C2D"/>
    <w:rsid w:val="00DB1ED5"/>
    <w:rsid w:val="00DC5856"/>
    <w:rsid w:val="00DD10CB"/>
    <w:rsid w:val="00DD31EE"/>
    <w:rsid w:val="00DD52C5"/>
    <w:rsid w:val="00DE5752"/>
    <w:rsid w:val="00DF115D"/>
    <w:rsid w:val="00E0409F"/>
    <w:rsid w:val="00E1081D"/>
    <w:rsid w:val="00E1221E"/>
    <w:rsid w:val="00E16A85"/>
    <w:rsid w:val="00E20669"/>
    <w:rsid w:val="00E41854"/>
    <w:rsid w:val="00E4461C"/>
    <w:rsid w:val="00E45DE8"/>
    <w:rsid w:val="00E57009"/>
    <w:rsid w:val="00E601D4"/>
    <w:rsid w:val="00E60D95"/>
    <w:rsid w:val="00E61020"/>
    <w:rsid w:val="00E674D8"/>
    <w:rsid w:val="00E70825"/>
    <w:rsid w:val="00E71795"/>
    <w:rsid w:val="00E72224"/>
    <w:rsid w:val="00E75010"/>
    <w:rsid w:val="00E76424"/>
    <w:rsid w:val="00E774D7"/>
    <w:rsid w:val="00E823E8"/>
    <w:rsid w:val="00E87D5A"/>
    <w:rsid w:val="00E91986"/>
    <w:rsid w:val="00E9757E"/>
    <w:rsid w:val="00EA1879"/>
    <w:rsid w:val="00EA315E"/>
    <w:rsid w:val="00EA65CC"/>
    <w:rsid w:val="00EB6EA3"/>
    <w:rsid w:val="00EB775A"/>
    <w:rsid w:val="00EC0E6B"/>
    <w:rsid w:val="00EC481E"/>
    <w:rsid w:val="00ED0270"/>
    <w:rsid w:val="00ED1CA2"/>
    <w:rsid w:val="00ED246A"/>
    <w:rsid w:val="00ED349E"/>
    <w:rsid w:val="00ED593F"/>
    <w:rsid w:val="00EE3C9F"/>
    <w:rsid w:val="00EE5B9A"/>
    <w:rsid w:val="00EF31DA"/>
    <w:rsid w:val="00EF464C"/>
    <w:rsid w:val="00F01F00"/>
    <w:rsid w:val="00F0411D"/>
    <w:rsid w:val="00F055E1"/>
    <w:rsid w:val="00F21EAF"/>
    <w:rsid w:val="00F2367B"/>
    <w:rsid w:val="00F238C8"/>
    <w:rsid w:val="00F25459"/>
    <w:rsid w:val="00F27B21"/>
    <w:rsid w:val="00F471C6"/>
    <w:rsid w:val="00F50E28"/>
    <w:rsid w:val="00F519C3"/>
    <w:rsid w:val="00F74A6D"/>
    <w:rsid w:val="00F77991"/>
    <w:rsid w:val="00F8254C"/>
    <w:rsid w:val="00F859AE"/>
    <w:rsid w:val="00F87CC7"/>
    <w:rsid w:val="00F9492B"/>
    <w:rsid w:val="00F96D27"/>
    <w:rsid w:val="00FB443E"/>
    <w:rsid w:val="00FB6351"/>
    <w:rsid w:val="00FB6DE9"/>
    <w:rsid w:val="00FC1CD7"/>
    <w:rsid w:val="00FC3204"/>
    <w:rsid w:val="00FC36E7"/>
    <w:rsid w:val="00FC3B72"/>
    <w:rsid w:val="00FC589D"/>
    <w:rsid w:val="00FD52A3"/>
    <w:rsid w:val="00FE5571"/>
    <w:rsid w:val="00FE7D31"/>
    <w:rsid w:val="00FF01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3CF888"/>
  <w15:docId w15:val="{06E5657E-A1AD-4667-8034-B99EF58C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1020"/>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body text,contents,bt,b,body tes"/>
    <w:basedOn w:val="prastasis"/>
    <w:link w:val="PagrindinistekstasDiagrama"/>
    <w:qFormat/>
    <w:rsid w:val="00E61020"/>
    <w:pPr>
      <w:suppressAutoHyphens/>
      <w:spacing w:after="120"/>
    </w:pPr>
    <w:rPr>
      <w:szCs w:val="20"/>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E61020"/>
    <w:rPr>
      <w:rFonts w:eastAsia="Times New Roman" w:cs="Times New Roman"/>
      <w:szCs w:val="20"/>
      <w:lang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15614"/>
    <w:pPr>
      <w:ind w:left="720"/>
      <w:contextualSpacing/>
      <w:jc w:val="both"/>
    </w:pPr>
    <w:rPr>
      <w:szCs w:val="20"/>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915614"/>
    <w:rPr>
      <w:rFonts w:eastAsia="Times New Roman" w:cs="Times New Roman"/>
      <w:szCs w:val="20"/>
    </w:rPr>
  </w:style>
  <w:style w:type="paragraph" w:customStyle="1" w:styleId="Standard">
    <w:name w:val="Standard"/>
    <w:uiPriority w:val="99"/>
    <w:rsid w:val="00E0409F"/>
    <w:pPr>
      <w:suppressAutoHyphens/>
      <w:autoSpaceDN w:val="0"/>
    </w:pPr>
    <w:rPr>
      <w:rFonts w:eastAsia="Times New Roman" w:cs="Times New Roman"/>
      <w:kern w:val="3"/>
      <w:szCs w:val="24"/>
    </w:rPr>
  </w:style>
  <w:style w:type="character" w:styleId="Hipersaitas">
    <w:name w:val="Hyperlink"/>
    <w:aliases w:val="IVPK Hyperlink"/>
    <w:basedOn w:val="Numatytasispastraiposriftas"/>
    <w:uiPriority w:val="99"/>
    <w:rsid w:val="00AC2807"/>
    <w:rPr>
      <w:rFonts w:cs="Times New Roman"/>
      <w:color w:val="0000FF"/>
      <w:u w:val="single"/>
    </w:rPr>
  </w:style>
  <w:style w:type="table" w:styleId="Lentelstinklelis">
    <w:name w:val="Table Grid"/>
    <w:basedOn w:val="prastojilentel"/>
    <w:rsid w:val="00AC2807"/>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AC2807"/>
    <w:rPr>
      <w:rFonts w:cs="Times New Roman"/>
      <w:vertAlign w:val="superscript"/>
    </w:rPr>
  </w:style>
  <w:style w:type="paragraph" w:styleId="Puslapioinaostekstas">
    <w:name w:val="footnote text"/>
    <w:aliases w:val=" Diagrama1,Diagrama1"/>
    <w:basedOn w:val="prastasis"/>
    <w:link w:val="PuslapioinaostekstasDiagrama"/>
    <w:uiPriority w:val="99"/>
    <w:rsid w:val="00AC2807"/>
    <w:pPr>
      <w:jc w:val="both"/>
    </w:pPr>
    <w:rPr>
      <w:rFonts w:ascii="Calibri" w:hAnsi="Calibri"/>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2807"/>
    <w:rPr>
      <w:rFonts w:ascii="Calibri" w:eastAsia="Times New Roman" w:hAnsi="Calibri" w:cs="Times New Roman"/>
      <w:sz w:val="20"/>
      <w:szCs w:val="20"/>
    </w:rPr>
  </w:style>
  <w:style w:type="paragraph" w:styleId="Antrats">
    <w:name w:val="header"/>
    <w:basedOn w:val="prastasis"/>
    <w:link w:val="AntratsDiagrama"/>
    <w:uiPriority w:val="99"/>
    <w:unhideWhenUsed/>
    <w:rsid w:val="00990D38"/>
    <w:pPr>
      <w:tabs>
        <w:tab w:val="center" w:pos="4819"/>
        <w:tab w:val="right" w:pos="9638"/>
      </w:tabs>
    </w:pPr>
  </w:style>
  <w:style w:type="character" w:customStyle="1" w:styleId="AntratsDiagrama">
    <w:name w:val="Antraštės Diagrama"/>
    <w:basedOn w:val="Numatytasispastraiposriftas"/>
    <w:link w:val="Antrats"/>
    <w:uiPriority w:val="99"/>
    <w:rsid w:val="00990D38"/>
    <w:rPr>
      <w:rFonts w:eastAsia="Times New Roman" w:cs="Times New Roman"/>
      <w:szCs w:val="24"/>
      <w:lang w:eastAsia="lt-LT"/>
    </w:rPr>
  </w:style>
  <w:style w:type="paragraph" w:styleId="Porat">
    <w:name w:val="footer"/>
    <w:basedOn w:val="prastasis"/>
    <w:link w:val="PoratDiagrama"/>
    <w:uiPriority w:val="99"/>
    <w:unhideWhenUsed/>
    <w:rsid w:val="00990D38"/>
    <w:pPr>
      <w:tabs>
        <w:tab w:val="center" w:pos="4819"/>
        <w:tab w:val="right" w:pos="9638"/>
      </w:tabs>
    </w:pPr>
  </w:style>
  <w:style w:type="character" w:customStyle="1" w:styleId="PoratDiagrama">
    <w:name w:val="Poraštė Diagrama"/>
    <w:basedOn w:val="Numatytasispastraiposriftas"/>
    <w:link w:val="Porat"/>
    <w:uiPriority w:val="99"/>
    <w:rsid w:val="00990D38"/>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88899">
      <w:bodyDiv w:val="1"/>
      <w:marLeft w:val="0"/>
      <w:marRight w:val="0"/>
      <w:marTop w:val="0"/>
      <w:marBottom w:val="0"/>
      <w:divBdr>
        <w:top w:val="none" w:sz="0" w:space="0" w:color="auto"/>
        <w:left w:val="none" w:sz="0" w:space="0" w:color="auto"/>
        <w:bottom w:val="none" w:sz="0" w:space="0" w:color="auto"/>
        <w:right w:val="none" w:sz="0" w:space="0" w:color="auto"/>
      </w:divBdr>
      <w:divsChild>
        <w:div w:id="373386768">
          <w:marLeft w:val="0"/>
          <w:marRight w:val="0"/>
          <w:marTop w:val="0"/>
          <w:marBottom w:val="0"/>
          <w:divBdr>
            <w:top w:val="none" w:sz="0" w:space="0" w:color="auto"/>
            <w:left w:val="none" w:sz="0" w:space="0" w:color="auto"/>
            <w:bottom w:val="none" w:sz="0" w:space="0" w:color="auto"/>
            <w:right w:val="none" w:sz="0" w:space="0" w:color="auto"/>
          </w:divBdr>
          <w:divsChild>
            <w:div w:id="1838034247">
              <w:marLeft w:val="0"/>
              <w:marRight w:val="0"/>
              <w:marTop w:val="0"/>
              <w:marBottom w:val="0"/>
              <w:divBdr>
                <w:top w:val="none" w:sz="0" w:space="0" w:color="auto"/>
                <w:left w:val="none" w:sz="0" w:space="0" w:color="auto"/>
                <w:bottom w:val="none" w:sz="0" w:space="0" w:color="auto"/>
                <w:right w:val="none" w:sz="0" w:space="0" w:color="auto"/>
              </w:divBdr>
            </w:div>
            <w:div w:id="351686989">
              <w:marLeft w:val="0"/>
              <w:marRight w:val="0"/>
              <w:marTop w:val="0"/>
              <w:marBottom w:val="0"/>
              <w:divBdr>
                <w:top w:val="none" w:sz="0" w:space="0" w:color="auto"/>
                <w:left w:val="none" w:sz="0" w:space="0" w:color="auto"/>
                <w:bottom w:val="none" w:sz="0" w:space="0" w:color="auto"/>
                <w:right w:val="none" w:sz="0" w:space="0" w:color="auto"/>
              </w:divBdr>
            </w:div>
            <w:div w:id="114375289">
              <w:marLeft w:val="0"/>
              <w:marRight w:val="0"/>
              <w:marTop w:val="0"/>
              <w:marBottom w:val="0"/>
              <w:divBdr>
                <w:top w:val="none" w:sz="0" w:space="0" w:color="auto"/>
                <w:left w:val="none" w:sz="0" w:space="0" w:color="auto"/>
                <w:bottom w:val="none" w:sz="0" w:space="0" w:color="auto"/>
                <w:right w:val="none" w:sz="0" w:space="0" w:color="auto"/>
              </w:divBdr>
            </w:div>
            <w:div w:id="137462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2067">
      <w:bodyDiv w:val="1"/>
      <w:marLeft w:val="0"/>
      <w:marRight w:val="0"/>
      <w:marTop w:val="0"/>
      <w:marBottom w:val="0"/>
      <w:divBdr>
        <w:top w:val="none" w:sz="0" w:space="0" w:color="auto"/>
        <w:left w:val="none" w:sz="0" w:space="0" w:color="auto"/>
        <w:bottom w:val="none" w:sz="0" w:space="0" w:color="auto"/>
        <w:right w:val="none" w:sz="0" w:space="0" w:color="auto"/>
      </w:divBdr>
      <w:divsChild>
        <w:div w:id="1861889565">
          <w:marLeft w:val="0"/>
          <w:marRight w:val="0"/>
          <w:marTop w:val="0"/>
          <w:marBottom w:val="0"/>
          <w:divBdr>
            <w:top w:val="none" w:sz="0" w:space="0" w:color="auto"/>
            <w:left w:val="none" w:sz="0" w:space="0" w:color="auto"/>
            <w:bottom w:val="none" w:sz="0" w:space="0" w:color="auto"/>
            <w:right w:val="none" w:sz="0" w:space="0" w:color="auto"/>
          </w:divBdr>
          <w:divsChild>
            <w:div w:id="1189414164">
              <w:marLeft w:val="0"/>
              <w:marRight w:val="0"/>
              <w:marTop w:val="0"/>
              <w:marBottom w:val="0"/>
              <w:divBdr>
                <w:top w:val="none" w:sz="0" w:space="0" w:color="auto"/>
                <w:left w:val="none" w:sz="0" w:space="0" w:color="auto"/>
                <w:bottom w:val="none" w:sz="0" w:space="0" w:color="auto"/>
                <w:right w:val="none" w:sz="0" w:space="0" w:color="auto"/>
              </w:divBdr>
            </w:div>
            <w:div w:id="1820994867">
              <w:marLeft w:val="0"/>
              <w:marRight w:val="0"/>
              <w:marTop w:val="0"/>
              <w:marBottom w:val="0"/>
              <w:divBdr>
                <w:top w:val="none" w:sz="0" w:space="0" w:color="auto"/>
                <w:left w:val="none" w:sz="0" w:space="0" w:color="auto"/>
                <w:bottom w:val="none" w:sz="0" w:space="0" w:color="auto"/>
                <w:right w:val="none" w:sz="0" w:space="0" w:color="auto"/>
              </w:divBdr>
            </w:div>
            <w:div w:id="380792826">
              <w:marLeft w:val="0"/>
              <w:marRight w:val="0"/>
              <w:marTop w:val="0"/>
              <w:marBottom w:val="0"/>
              <w:divBdr>
                <w:top w:val="none" w:sz="0" w:space="0" w:color="auto"/>
                <w:left w:val="none" w:sz="0" w:space="0" w:color="auto"/>
                <w:bottom w:val="none" w:sz="0" w:space="0" w:color="auto"/>
                <w:right w:val="none" w:sz="0" w:space="0" w:color="auto"/>
              </w:divBdr>
            </w:div>
            <w:div w:id="2104913878">
              <w:marLeft w:val="0"/>
              <w:marRight w:val="0"/>
              <w:marTop w:val="0"/>
              <w:marBottom w:val="0"/>
              <w:divBdr>
                <w:top w:val="none" w:sz="0" w:space="0" w:color="auto"/>
                <w:left w:val="none" w:sz="0" w:space="0" w:color="auto"/>
                <w:bottom w:val="none" w:sz="0" w:space="0" w:color="auto"/>
                <w:right w:val="none" w:sz="0" w:space="0" w:color="auto"/>
              </w:divBdr>
            </w:div>
            <w:div w:id="306597378">
              <w:marLeft w:val="0"/>
              <w:marRight w:val="0"/>
              <w:marTop w:val="0"/>
              <w:marBottom w:val="0"/>
              <w:divBdr>
                <w:top w:val="none" w:sz="0" w:space="0" w:color="auto"/>
                <w:left w:val="none" w:sz="0" w:space="0" w:color="auto"/>
                <w:bottom w:val="none" w:sz="0" w:space="0" w:color="auto"/>
                <w:right w:val="none" w:sz="0" w:space="0" w:color="auto"/>
              </w:divBdr>
            </w:div>
            <w:div w:id="8568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4451">
      <w:bodyDiv w:val="1"/>
      <w:marLeft w:val="0"/>
      <w:marRight w:val="0"/>
      <w:marTop w:val="0"/>
      <w:marBottom w:val="0"/>
      <w:divBdr>
        <w:top w:val="none" w:sz="0" w:space="0" w:color="auto"/>
        <w:left w:val="none" w:sz="0" w:space="0" w:color="auto"/>
        <w:bottom w:val="none" w:sz="0" w:space="0" w:color="auto"/>
        <w:right w:val="none" w:sz="0" w:space="0" w:color="auto"/>
      </w:divBdr>
    </w:div>
    <w:div w:id="816846780">
      <w:bodyDiv w:val="1"/>
      <w:marLeft w:val="0"/>
      <w:marRight w:val="0"/>
      <w:marTop w:val="0"/>
      <w:marBottom w:val="0"/>
      <w:divBdr>
        <w:top w:val="none" w:sz="0" w:space="0" w:color="auto"/>
        <w:left w:val="none" w:sz="0" w:space="0" w:color="auto"/>
        <w:bottom w:val="none" w:sz="0" w:space="0" w:color="auto"/>
        <w:right w:val="none" w:sz="0" w:space="0" w:color="auto"/>
      </w:divBdr>
    </w:div>
    <w:div w:id="1162936399">
      <w:bodyDiv w:val="1"/>
      <w:marLeft w:val="0"/>
      <w:marRight w:val="0"/>
      <w:marTop w:val="0"/>
      <w:marBottom w:val="0"/>
      <w:divBdr>
        <w:top w:val="none" w:sz="0" w:space="0" w:color="auto"/>
        <w:left w:val="none" w:sz="0" w:space="0" w:color="auto"/>
        <w:bottom w:val="none" w:sz="0" w:space="0" w:color="auto"/>
        <w:right w:val="none" w:sz="0" w:space="0" w:color="auto"/>
      </w:divBdr>
    </w:div>
    <w:div w:id="1356811754">
      <w:bodyDiv w:val="1"/>
      <w:marLeft w:val="0"/>
      <w:marRight w:val="0"/>
      <w:marTop w:val="0"/>
      <w:marBottom w:val="0"/>
      <w:divBdr>
        <w:top w:val="none" w:sz="0" w:space="0" w:color="auto"/>
        <w:left w:val="none" w:sz="0" w:space="0" w:color="auto"/>
        <w:bottom w:val="none" w:sz="0" w:space="0" w:color="auto"/>
        <w:right w:val="none" w:sz="0" w:space="0" w:color="auto"/>
      </w:divBdr>
      <w:divsChild>
        <w:div w:id="1420059998">
          <w:marLeft w:val="0"/>
          <w:marRight w:val="0"/>
          <w:marTop w:val="0"/>
          <w:marBottom w:val="0"/>
          <w:divBdr>
            <w:top w:val="none" w:sz="0" w:space="0" w:color="auto"/>
            <w:left w:val="none" w:sz="0" w:space="0" w:color="auto"/>
            <w:bottom w:val="none" w:sz="0" w:space="0" w:color="auto"/>
            <w:right w:val="none" w:sz="0" w:space="0" w:color="auto"/>
          </w:divBdr>
          <w:divsChild>
            <w:div w:id="217785002">
              <w:marLeft w:val="0"/>
              <w:marRight w:val="0"/>
              <w:marTop w:val="0"/>
              <w:marBottom w:val="0"/>
              <w:divBdr>
                <w:top w:val="none" w:sz="0" w:space="0" w:color="auto"/>
                <w:left w:val="none" w:sz="0" w:space="0" w:color="auto"/>
                <w:bottom w:val="none" w:sz="0" w:space="0" w:color="auto"/>
                <w:right w:val="none" w:sz="0" w:space="0" w:color="auto"/>
              </w:divBdr>
            </w:div>
            <w:div w:id="1963150437">
              <w:marLeft w:val="0"/>
              <w:marRight w:val="0"/>
              <w:marTop w:val="0"/>
              <w:marBottom w:val="0"/>
              <w:divBdr>
                <w:top w:val="none" w:sz="0" w:space="0" w:color="auto"/>
                <w:left w:val="none" w:sz="0" w:space="0" w:color="auto"/>
                <w:bottom w:val="none" w:sz="0" w:space="0" w:color="auto"/>
                <w:right w:val="none" w:sz="0" w:space="0" w:color="auto"/>
              </w:divBdr>
            </w:div>
          </w:divsChild>
        </w:div>
        <w:div w:id="1100680642">
          <w:marLeft w:val="0"/>
          <w:marRight w:val="0"/>
          <w:marTop w:val="0"/>
          <w:marBottom w:val="0"/>
          <w:divBdr>
            <w:top w:val="none" w:sz="0" w:space="0" w:color="auto"/>
            <w:left w:val="none" w:sz="0" w:space="0" w:color="auto"/>
            <w:bottom w:val="none" w:sz="0" w:space="0" w:color="auto"/>
            <w:right w:val="none" w:sz="0" w:space="0" w:color="auto"/>
          </w:divBdr>
          <w:divsChild>
            <w:div w:id="1634628464">
              <w:marLeft w:val="0"/>
              <w:marRight w:val="0"/>
              <w:marTop w:val="0"/>
              <w:marBottom w:val="0"/>
              <w:divBdr>
                <w:top w:val="none" w:sz="0" w:space="0" w:color="auto"/>
                <w:left w:val="none" w:sz="0" w:space="0" w:color="auto"/>
                <w:bottom w:val="none" w:sz="0" w:space="0" w:color="auto"/>
                <w:right w:val="none" w:sz="0" w:space="0" w:color="auto"/>
              </w:divBdr>
            </w:div>
            <w:div w:id="1019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189338">
      <w:bodyDiv w:val="1"/>
      <w:marLeft w:val="0"/>
      <w:marRight w:val="0"/>
      <w:marTop w:val="0"/>
      <w:marBottom w:val="0"/>
      <w:divBdr>
        <w:top w:val="none" w:sz="0" w:space="0" w:color="auto"/>
        <w:left w:val="none" w:sz="0" w:space="0" w:color="auto"/>
        <w:bottom w:val="none" w:sz="0" w:space="0" w:color="auto"/>
        <w:right w:val="none" w:sz="0" w:space="0" w:color="auto"/>
      </w:divBdr>
      <w:divsChild>
        <w:div w:id="1415056386">
          <w:marLeft w:val="0"/>
          <w:marRight w:val="0"/>
          <w:marTop w:val="0"/>
          <w:marBottom w:val="0"/>
          <w:divBdr>
            <w:top w:val="none" w:sz="0" w:space="0" w:color="auto"/>
            <w:left w:val="none" w:sz="0" w:space="0" w:color="auto"/>
            <w:bottom w:val="none" w:sz="0" w:space="0" w:color="auto"/>
            <w:right w:val="none" w:sz="0" w:space="0" w:color="auto"/>
          </w:divBdr>
          <w:divsChild>
            <w:div w:id="1594824922">
              <w:marLeft w:val="0"/>
              <w:marRight w:val="0"/>
              <w:marTop w:val="0"/>
              <w:marBottom w:val="0"/>
              <w:divBdr>
                <w:top w:val="none" w:sz="0" w:space="0" w:color="auto"/>
                <w:left w:val="none" w:sz="0" w:space="0" w:color="auto"/>
                <w:bottom w:val="none" w:sz="0" w:space="0" w:color="auto"/>
                <w:right w:val="none" w:sz="0" w:space="0" w:color="auto"/>
              </w:divBdr>
            </w:div>
            <w:div w:id="2121564114">
              <w:marLeft w:val="0"/>
              <w:marRight w:val="0"/>
              <w:marTop w:val="0"/>
              <w:marBottom w:val="0"/>
              <w:divBdr>
                <w:top w:val="none" w:sz="0" w:space="0" w:color="auto"/>
                <w:left w:val="none" w:sz="0" w:space="0" w:color="auto"/>
                <w:bottom w:val="none" w:sz="0" w:space="0" w:color="auto"/>
                <w:right w:val="none" w:sz="0" w:space="0" w:color="auto"/>
              </w:divBdr>
            </w:div>
          </w:divsChild>
        </w:div>
        <w:div w:id="711921777">
          <w:marLeft w:val="0"/>
          <w:marRight w:val="0"/>
          <w:marTop w:val="0"/>
          <w:marBottom w:val="0"/>
          <w:divBdr>
            <w:top w:val="none" w:sz="0" w:space="0" w:color="auto"/>
            <w:left w:val="none" w:sz="0" w:space="0" w:color="auto"/>
            <w:bottom w:val="none" w:sz="0" w:space="0" w:color="auto"/>
            <w:right w:val="none" w:sz="0" w:space="0" w:color="auto"/>
          </w:divBdr>
          <w:divsChild>
            <w:div w:id="814836878">
              <w:marLeft w:val="0"/>
              <w:marRight w:val="0"/>
              <w:marTop w:val="0"/>
              <w:marBottom w:val="0"/>
              <w:divBdr>
                <w:top w:val="none" w:sz="0" w:space="0" w:color="auto"/>
                <w:left w:val="none" w:sz="0" w:space="0" w:color="auto"/>
                <w:bottom w:val="none" w:sz="0" w:space="0" w:color="auto"/>
                <w:right w:val="none" w:sz="0" w:space="0" w:color="auto"/>
              </w:divBdr>
            </w:div>
            <w:div w:id="7945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344563">
      <w:bodyDiv w:val="1"/>
      <w:marLeft w:val="0"/>
      <w:marRight w:val="0"/>
      <w:marTop w:val="0"/>
      <w:marBottom w:val="0"/>
      <w:divBdr>
        <w:top w:val="none" w:sz="0" w:space="0" w:color="auto"/>
        <w:left w:val="none" w:sz="0" w:space="0" w:color="auto"/>
        <w:bottom w:val="none" w:sz="0" w:space="0" w:color="auto"/>
        <w:right w:val="none" w:sz="0" w:space="0" w:color="auto"/>
      </w:divBdr>
      <w:divsChild>
        <w:div w:id="2021272347">
          <w:marLeft w:val="0"/>
          <w:marRight w:val="0"/>
          <w:marTop w:val="0"/>
          <w:marBottom w:val="0"/>
          <w:divBdr>
            <w:top w:val="none" w:sz="0" w:space="0" w:color="auto"/>
            <w:left w:val="none" w:sz="0" w:space="0" w:color="auto"/>
            <w:bottom w:val="none" w:sz="0" w:space="0" w:color="auto"/>
            <w:right w:val="none" w:sz="0" w:space="0" w:color="auto"/>
          </w:divBdr>
          <w:divsChild>
            <w:div w:id="359744840">
              <w:marLeft w:val="0"/>
              <w:marRight w:val="0"/>
              <w:marTop w:val="0"/>
              <w:marBottom w:val="0"/>
              <w:divBdr>
                <w:top w:val="none" w:sz="0" w:space="0" w:color="auto"/>
                <w:left w:val="none" w:sz="0" w:space="0" w:color="auto"/>
                <w:bottom w:val="none" w:sz="0" w:space="0" w:color="auto"/>
                <w:right w:val="none" w:sz="0" w:space="0" w:color="auto"/>
              </w:divBdr>
              <w:divsChild>
                <w:div w:id="2035766674">
                  <w:marLeft w:val="0"/>
                  <w:marRight w:val="0"/>
                  <w:marTop w:val="0"/>
                  <w:marBottom w:val="0"/>
                  <w:divBdr>
                    <w:top w:val="none" w:sz="0" w:space="0" w:color="auto"/>
                    <w:left w:val="none" w:sz="0" w:space="0" w:color="auto"/>
                    <w:bottom w:val="none" w:sz="0" w:space="0" w:color="auto"/>
                    <w:right w:val="none" w:sz="0" w:space="0" w:color="auto"/>
                  </w:divBdr>
                </w:div>
                <w:div w:id="1623612406">
                  <w:marLeft w:val="0"/>
                  <w:marRight w:val="0"/>
                  <w:marTop w:val="0"/>
                  <w:marBottom w:val="0"/>
                  <w:divBdr>
                    <w:top w:val="none" w:sz="0" w:space="0" w:color="auto"/>
                    <w:left w:val="none" w:sz="0" w:space="0" w:color="auto"/>
                    <w:bottom w:val="none" w:sz="0" w:space="0" w:color="auto"/>
                    <w:right w:val="none" w:sz="0" w:space="0" w:color="auto"/>
                  </w:divBdr>
                </w:div>
              </w:divsChild>
            </w:div>
            <w:div w:id="1578901136">
              <w:marLeft w:val="0"/>
              <w:marRight w:val="0"/>
              <w:marTop w:val="0"/>
              <w:marBottom w:val="0"/>
              <w:divBdr>
                <w:top w:val="none" w:sz="0" w:space="0" w:color="auto"/>
                <w:left w:val="none" w:sz="0" w:space="0" w:color="auto"/>
                <w:bottom w:val="none" w:sz="0" w:space="0" w:color="auto"/>
                <w:right w:val="none" w:sz="0" w:space="0" w:color="auto"/>
              </w:divBdr>
              <w:divsChild>
                <w:div w:id="1733314476">
                  <w:marLeft w:val="0"/>
                  <w:marRight w:val="0"/>
                  <w:marTop w:val="0"/>
                  <w:marBottom w:val="0"/>
                  <w:divBdr>
                    <w:top w:val="none" w:sz="0" w:space="0" w:color="auto"/>
                    <w:left w:val="none" w:sz="0" w:space="0" w:color="auto"/>
                    <w:bottom w:val="none" w:sz="0" w:space="0" w:color="auto"/>
                    <w:right w:val="none" w:sz="0" w:space="0" w:color="auto"/>
                  </w:divBdr>
                </w:div>
                <w:div w:id="7462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483">
          <w:marLeft w:val="0"/>
          <w:marRight w:val="0"/>
          <w:marTop w:val="0"/>
          <w:marBottom w:val="0"/>
          <w:divBdr>
            <w:top w:val="none" w:sz="0" w:space="0" w:color="auto"/>
            <w:left w:val="none" w:sz="0" w:space="0" w:color="auto"/>
            <w:bottom w:val="none" w:sz="0" w:space="0" w:color="auto"/>
            <w:right w:val="none" w:sz="0" w:space="0" w:color="auto"/>
          </w:divBdr>
        </w:div>
      </w:divsChild>
    </w:div>
    <w:div w:id="1660426583">
      <w:bodyDiv w:val="1"/>
      <w:marLeft w:val="0"/>
      <w:marRight w:val="0"/>
      <w:marTop w:val="0"/>
      <w:marBottom w:val="0"/>
      <w:divBdr>
        <w:top w:val="none" w:sz="0" w:space="0" w:color="auto"/>
        <w:left w:val="none" w:sz="0" w:space="0" w:color="auto"/>
        <w:bottom w:val="none" w:sz="0" w:space="0" w:color="auto"/>
        <w:right w:val="none" w:sz="0" w:space="0" w:color="auto"/>
      </w:divBdr>
      <w:divsChild>
        <w:div w:id="939870265">
          <w:marLeft w:val="0"/>
          <w:marRight w:val="0"/>
          <w:marTop w:val="0"/>
          <w:marBottom w:val="0"/>
          <w:divBdr>
            <w:top w:val="none" w:sz="0" w:space="0" w:color="auto"/>
            <w:left w:val="none" w:sz="0" w:space="0" w:color="auto"/>
            <w:bottom w:val="none" w:sz="0" w:space="0" w:color="auto"/>
            <w:right w:val="none" w:sz="0" w:space="0" w:color="auto"/>
          </w:divBdr>
          <w:divsChild>
            <w:div w:id="19411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4392">
      <w:bodyDiv w:val="1"/>
      <w:marLeft w:val="0"/>
      <w:marRight w:val="0"/>
      <w:marTop w:val="0"/>
      <w:marBottom w:val="0"/>
      <w:divBdr>
        <w:top w:val="none" w:sz="0" w:space="0" w:color="auto"/>
        <w:left w:val="none" w:sz="0" w:space="0" w:color="auto"/>
        <w:bottom w:val="none" w:sz="0" w:space="0" w:color="auto"/>
        <w:right w:val="none" w:sz="0" w:space="0" w:color="auto"/>
      </w:divBdr>
    </w:div>
    <w:div w:id="2020814530">
      <w:bodyDiv w:val="1"/>
      <w:marLeft w:val="0"/>
      <w:marRight w:val="0"/>
      <w:marTop w:val="0"/>
      <w:marBottom w:val="0"/>
      <w:divBdr>
        <w:top w:val="none" w:sz="0" w:space="0" w:color="auto"/>
        <w:left w:val="none" w:sz="0" w:space="0" w:color="auto"/>
        <w:bottom w:val="none" w:sz="0" w:space="0" w:color="auto"/>
        <w:right w:val="none" w:sz="0" w:space="0" w:color="auto"/>
      </w:divBdr>
      <w:divsChild>
        <w:div w:id="1699358592">
          <w:marLeft w:val="0"/>
          <w:marRight w:val="0"/>
          <w:marTop w:val="0"/>
          <w:marBottom w:val="0"/>
          <w:divBdr>
            <w:top w:val="none" w:sz="0" w:space="0" w:color="auto"/>
            <w:left w:val="none" w:sz="0" w:space="0" w:color="auto"/>
            <w:bottom w:val="none" w:sz="0" w:space="0" w:color="auto"/>
            <w:right w:val="none" w:sz="0" w:space="0" w:color="auto"/>
          </w:divBdr>
          <w:divsChild>
            <w:div w:id="18244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sva.lt" TargetMode="External"/><Relationship Id="rId3" Type="http://schemas.openxmlformats.org/officeDocument/2006/relationships/settings" Target="settings.xml"/><Relationship Id="rId7" Type="http://schemas.openxmlformats.org/officeDocument/2006/relationships/hyperlink" Target="https://www.ssv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s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3379</Words>
  <Characters>1927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Augustinaitė</dc:creator>
  <cp:lastModifiedBy>Jurgita Plesnevičienė</cp:lastModifiedBy>
  <cp:revision>2</cp:revision>
  <cp:lastPrinted>2024-08-27T06:22:00Z</cp:lastPrinted>
  <dcterms:created xsi:type="dcterms:W3CDTF">2025-09-11T13:22:00Z</dcterms:created>
  <dcterms:modified xsi:type="dcterms:W3CDTF">2025-09-11T13:22:00Z</dcterms:modified>
</cp:coreProperties>
</file>