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795B" w14:textId="77777777" w:rsidR="00F113D0" w:rsidRDefault="00F113D0" w:rsidP="00311E1C">
      <w:pPr>
        <w:pStyle w:val="NoSpacing"/>
        <w:jc w:val="both"/>
        <w:rPr>
          <w:rFonts w:ascii="Arial" w:hAnsi="Arial" w:cs="Arial"/>
        </w:rPr>
      </w:pPr>
    </w:p>
    <w:p w14:paraId="2A85B1B1" w14:textId="77777777" w:rsidR="00311E1C" w:rsidRDefault="00311E1C" w:rsidP="00311E1C">
      <w:pPr>
        <w:pStyle w:val="NoSpacing"/>
        <w:jc w:val="both"/>
        <w:rPr>
          <w:rFonts w:ascii="Arial" w:hAnsi="Arial" w:cs="Arial"/>
        </w:rPr>
      </w:pPr>
    </w:p>
    <w:p w14:paraId="71E6E20E" w14:textId="77777777" w:rsidR="00311E1C" w:rsidRPr="00163795" w:rsidRDefault="00311E1C" w:rsidP="00311E1C">
      <w:pPr>
        <w:pStyle w:val="NoSpacing"/>
        <w:jc w:val="both"/>
        <w:rPr>
          <w:rFonts w:ascii="Arial" w:hAnsi="Arial" w:cs="Arial"/>
        </w:rPr>
      </w:pPr>
    </w:p>
    <w:p w14:paraId="7DC51A6C" w14:textId="0D150521" w:rsidR="00163795" w:rsidRPr="00163795" w:rsidRDefault="004C1979" w:rsidP="00BC7AA3">
      <w:pPr>
        <w:jc w:val="right"/>
        <w:rPr>
          <w:rFonts w:ascii="Arial" w:hAnsi="Arial" w:cs="Arial"/>
          <w:sz w:val="22"/>
          <w:szCs w:val="22"/>
          <w:lang w:val="lt-LT"/>
        </w:rPr>
      </w:pPr>
      <w:r w:rsidRPr="004C1979">
        <w:rPr>
          <w:rFonts w:ascii="Arial" w:hAnsi="Arial" w:cs="Arial"/>
          <w:b/>
          <w:bCs/>
          <w:sz w:val="22"/>
          <w:szCs w:val="22"/>
          <w:lang w:val="lt-LT"/>
        </w:rPr>
        <w:t>202</w:t>
      </w:r>
      <w:r w:rsidR="00FB018D">
        <w:rPr>
          <w:rFonts w:ascii="Arial" w:hAnsi="Arial" w:cs="Arial"/>
          <w:b/>
          <w:bCs/>
          <w:sz w:val="22"/>
          <w:szCs w:val="22"/>
          <w:lang w:val="lt-LT"/>
        </w:rPr>
        <w:t>5</w:t>
      </w:r>
      <w:r w:rsidRPr="004C1979">
        <w:rPr>
          <w:rFonts w:ascii="Arial" w:hAnsi="Arial" w:cs="Arial"/>
          <w:b/>
          <w:bCs/>
          <w:sz w:val="22"/>
          <w:szCs w:val="22"/>
          <w:lang w:val="lt-LT"/>
        </w:rPr>
        <w:t>-</w:t>
      </w:r>
      <w:r w:rsidR="006325B5">
        <w:rPr>
          <w:rFonts w:ascii="Arial" w:hAnsi="Arial" w:cs="Arial"/>
          <w:b/>
          <w:bCs/>
          <w:sz w:val="22"/>
          <w:szCs w:val="22"/>
          <w:lang w:val="lt-LT"/>
        </w:rPr>
        <w:t>10-0</w:t>
      </w:r>
      <w:r w:rsidR="00AA6EB5">
        <w:rPr>
          <w:rFonts w:ascii="Arial" w:hAnsi="Arial" w:cs="Arial"/>
          <w:b/>
          <w:bCs/>
          <w:sz w:val="22"/>
          <w:szCs w:val="22"/>
          <w:lang w:val="lt-LT"/>
        </w:rPr>
        <w:t>6</w:t>
      </w:r>
    </w:p>
    <w:p w14:paraId="03C57EF6" w14:textId="77777777" w:rsidR="00163795" w:rsidRPr="00163795" w:rsidRDefault="00163795" w:rsidP="00163795">
      <w:pPr>
        <w:rPr>
          <w:rFonts w:ascii="Arial" w:hAnsi="Arial" w:cs="Arial"/>
          <w:sz w:val="22"/>
          <w:szCs w:val="22"/>
          <w:lang w:val="lt-LT"/>
        </w:rPr>
      </w:pPr>
    </w:p>
    <w:p w14:paraId="10BCE261" w14:textId="77777777" w:rsidR="00163795" w:rsidRDefault="00163795" w:rsidP="00163795">
      <w:pPr>
        <w:rPr>
          <w:rFonts w:ascii="Arial" w:hAnsi="Arial" w:cs="Arial"/>
          <w:b/>
          <w:bCs/>
          <w:sz w:val="22"/>
          <w:szCs w:val="22"/>
          <w:lang w:val="lt-LT"/>
        </w:rPr>
      </w:pPr>
    </w:p>
    <w:p w14:paraId="42A37426" w14:textId="0B51A0B8" w:rsidR="004C1979" w:rsidRPr="00163795" w:rsidRDefault="004C1979" w:rsidP="004C1979">
      <w:pPr>
        <w:rPr>
          <w:rFonts w:ascii="Arial" w:hAnsi="Arial" w:cs="Arial"/>
          <w:b/>
          <w:bCs/>
          <w:sz w:val="22"/>
          <w:szCs w:val="22"/>
          <w:lang w:val="lt-LT"/>
        </w:rPr>
      </w:pPr>
      <w:r w:rsidRPr="00163795">
        <w:rPr>
          <w:rFonts w:ascii="Arial" w:hAnsi="Arial" w:cs="Arial"/>
          <w:b/>
          <w:bCs/>
          <w:sz w:val="22"/>
          <w:szCs w:val="22"/>
          <w:lang w:val="lt-LT"/>
        </w:rPr>
        <w:t>DĖL PIRKIMO DOKUMENTŲ PAAIŠKINIMO / PATIKSLINIMO</w:t>
      </w:r>
      <w:r>
        <w:rPr>
          <w:rFonts w:ascii="Arial" w:hAnsi="Arial" w:cs="Arial"/>
          <w:b/>
          <w:bCs/>
          <w:sz w:val="22"/>
          <w:szCs w:val="22"/>
          <w:lang w:val="lt-LT"/>
        </w:rPr>
        <w:t xml:space="preserve"> Nr.</w:t>
      </w:r>
      <w:r w:rsidR="0072492A">
        <w:rPr>
          <w:rFonts w:ascii="Arial" w:hAnsi="Arial" w:cs="Arial"/>
          <w:b/>
          <w:bCs/>
          <w:sz w:val="22"/>
          <w:szCs w:val="22"/>
          <w:lang w:val="lt-LT"/>
        </w:rPr>
        <w:t xml:space="preserve"> </w:t>
      </w:r>
      <w:r w:rsidR="008E162B">
        <w:rPr>
          <w:rFonts w:ascii="Arial" w:hAnsi="Arial" w:cs="Arial"/>
          <w:b/>
          <w:bCs/>
          <w:sz w:val="22"/>
          <w:szCs w:val="22"/>
          <w:lang w:val="lt-LT"/>
        </w:rPr>
        <w:t>2</w:t>
      </w:r>
    </w:p>
    <w:p w14:paraId="1AB90FC5" w14:textId="77777777" w:rsidR="00163795" w:rsidRPr="00163795" w:rsidRDefault="00163795" w:rsidP="00163795">
      <w:pPr>
        <w:rPr>
          <w:rFonts w:ascii="Arial" w:hAnsi="Arial" w:cs="Arial"/>
          <w:sz w:val="22"/>
          <w:szCs w:val="22"/>
          <w:lang w:val="lt-LT"/>
        </w:rPr>
      </w:pPr>
    </w:p>
    <w:p w14:paraId="489EA8E5" w14:textId="572AA675" w:rsidR="00163795" w:rsidRPr="00163795" w:rsidRDefault="00163795" w:rsidP="00E8158A">
      <w:pPr>
        <w:pStyle w:val="BodyText"/>
        <w:ind w:firstLine="360"/>
        <w:jc w:val="both"/>
        <w:rPr>
          <w:rFonts w:ascii="Arial" w:hAnsi="Arial" w:cs="Arial"/>
          <w:sz w:val="22"/>
          <w:szCs w:val="22"/>
        </w:rPr>
      </w:pPr>
      <w:r w:rsidRPr="00163795">
        <w:rPr>
          <w:rFonts w:ascii="Arial" w:hAnsi="Arial" w:cs="Arial"/>
          <w:bCs/>
          <w:sz w:val="22"/>
          <w:szCs w:val="22"/>
        </w:rPr>
        <w:t xml:space="preserve">Akcinė bendrovė </w:t>
      </w:r>
      <w:r w:rsidR="00C1542C">
        <w:rPr>
          <w:rFonts w:ascii="Arial" w:hAnsi="Arial" w:cs="Arial"/>
          <w:bCs/>
          <w:sz w:val="22"/>
          <w:szCs w:val="22"/>
        </w:rPr>
        <w:t>„</w:t>
      </w:r>
      <w:r w:rsidR="009633D2">
        <w:rPr>
          <w:rFonts w:ascii="Arial" w:hAnsi="Arial" w:cs="Arial"/>
          <w:bCs/>
          <w:sz w:val="22"/>
          <w:szCs w:val="22"/>
        </w:rPr>
        <w:t>Via Lietuva</w:t>
      </w:r>
      <w:r w:rsidR="00C1542C">
        <w:rPr>
          <w:rFonts w:ascii="Arial" w:hAnsi="Arial" w:cs="Arial"/>
          <w:bCs/>
          <w:sz w:val="22"/>
          <w:szCs w:val="22"/>
        </w:rPr>
        <w:t>“</w:t>
      </w:r>
      <w:r w:rsidRPr="00163795">
        <w:rPr>
          <w:rFonts w:ascii="Arial" w:hAnsi="Arial" w:cs="Arial"/>
          <w:bCs/>
          <w:sz w:val="22"/>
          <w:szCs w:val="22"/>
        </w:rPr>
        <w:t xml:space="preserve"> </w:t>
      </w:r>
      <w:r w:rsidR="00410FE7">
        <w:rPr>
          <w:rFonts w:ascii="Arial" w:hAnsi="Arial" w:cs="Arial"/>
          <w:bCs/>
          <w:sz w:val="22"/>
          <w:szCs w:val="22"/>
        </w:rPr>
        <w:t xml:space="preserve">(toliau – Perkančioji organizacija) </w:t>
      </w:r>
      <w:r w:rsidRPr="00163795">
        <w:rPr>
          <w:rFonts w:ascii="Arial" w:hAnsi="Arial" w:cs="Arial"/>
          <w:bCs/>
          <w:sz w:val="22"/>
          <w:szCs w:val="22"/>
        </w:rPr>
        <w:t>gavo suinteresuot</w:t>
      </w:r>
      <w:r w:rsidR="00C1542C">
        <w:rPr>
          <w:rFonts w:ascii="Arial" w:hAnsi="Arial" w:cs="Arial"/>
          <w:bCs/>
          <w:sz w:val="22"/>
          <w:szCs w:val="22"/>
        </w:rPr>
        <w:t>o</w:t>
      </w:r>
      <w:r w:rsidRPr="00163795">
        <w:rPr>
          <w:rFonts w:ascii="Arial" w:hAnsi="Arial" w:cs="Arial"/>
          <w:bCs/>
          <w:sz w:val="22"/>
          <w:szCs w:val="22"/>
        </w:rPr>
        <w:t xml:space="preserve"> tiekėj</w:t>
      </w:r>
      <w:r w:rsidR="009633D2">
        <w:rPr>
          <w:rFonts w:ascii="Arial" w:hAnsi="Arial" w:cs="Arial"/>
          <w:bCs/>
          <w:sz w:val="22"/>
          <w:szCs w:val="22"/>
        </w:rPr>
        <w:t>o</w:t>
      </w:r>
      <w:r w:rsidRPr="00163795">
        <w:rPr>
          <w:rFonts w:ascii="Arial" w:hAnsi="Arial" w:cs="Arial"/>
          <w:bCs/>
          <w:sz w:val="22"/>
          <w:szCs w:val="22"/>
        </w:rPr>
        <w:t xml:space="preserve"> klausim</w:t>
      </w:r>
      <w:r w:rsidR="009633D2">
        <w:rPr>
          <w:rFonts w:ascii="Arial" w:hAnsi="Arial" w:cs="Arial"/>
          <w:bCs/>
          <w:sz w:val="22"/>
          <w:szCs w:val="22"/>
        </w:rPr>
        <w:t>ą</w:t>
      </w:r>
      <w:r w:rsidRPr="00163795">
        <w:rPr>
          <w:rFonts w:ascii="Arial" w:hAnsi="Arial" w:cs="Arial"/>
          <w:bCs/>
          <w:sz w:val="22"/>
          <w:szCs w:val="22"/>
        </w:rPr>
        <w:t xml:space="preserve"> </w:t>
      </w:r>
      <w:r w:rsidRPr="00412094">
        <w:rPr>
          <w:rFonts w:ascii="Arial" w:hAnsi="Arial" w:cs="Arial"/>
          <w:bCs/>
          <w:sz w:val="22"/>
          <w:szCs w:val="22"/>
        </w:rPr>
        <w:t xml:space="preserve">dėl </w:t>
      </w:r>
      <w:r w:rsidR="00DD76A6" w:rsidRPr="00412094">
        <w:rPr>
          <w:rFonts w:ascii="Arial" w:hAnsi="Arial" w:cs="Arial"/>
          <w:bCs/>
          <w:sz w:val="22"/>
          <w:szCs w:val="22"/>
        </w:rPr>
        <w:t>vykdomo pirkimo</w:t>
      </w:r>
      <w:r w:rsidRPr="00163795">
        <w:rPr>
          <w:rFonts w:ascii="Arial" w:hAnsi="Arial" w:cs="Arial"/>
          <w:b/>
          <w:sz w:val="22"/>
          <w:szCs w:val="22"/>
        </w:rPr>
        <w:t xml:space="preserve"> </w:t>
      </w:r>
      <w:r w:rsidR="00A16BD7" w:rsidRPr="00A16BD7">
        <w:rPr>
          <w:rFonts w:ascii="Arial" w:hAnsi="Arial" w:cs="Arial"/>
          <w:b/>
          <w:bCs/>
          <w:sz w:val="22"/>
          <w:szCs w:val="22"/>
          <w:lang w:val="en-US"/>
        </w:rPr>
        <w:t xml:space="preserve">Valstybinės reikšmės krašto kelio Nr. 163 Ežerė*–Mažeikiai ruožo nuo 0,000 iki 7,115 km rekonstravimo, nutiesiant pėsčiųjų / dviračių taką, techninio darbo projekto parengimas ir PVP </w:t>
      </w:r>
      <w:r w:rsidRPr="00804C67">
        <w:rPr>
          <w:rFonts w:ascii="Arial" w:hAnsi="Arial" w:cs="Arial"/>
          <w:sz w:val="22"/>
          <w:szCs w:val="22"/>
        </w:rPr>
        <w:t xml:space="preserve">(CVP IS </w:t>
      </w:r>
      <w:r w:rsidR="00A72F0E" w:rsidRPr="00804C67">
        <w:rPr>
          <w:rFonts w:ascii="Arial" w:hAnsi="Arial" w:cs="Arial"/>
          <w:sz w:val="22"/>
          <w:szCs w:val="22"/>
        </w:rPr>
        <w:t>ID</w:t>
      </w:r>
      <w:r w:rsidRPr="00804C67">
        <w:rPr>
          <w:rFonts w:ascii="Arial" w:hAnsi="Arial" w:cs="Arial"/>
          <w:sz w:val="22"/>
          <w:szCs w:val="22"/>
        </w:rPr>
        <w:t xml:space="preserve"> </w:t>
      </w:r>
      <w:r w:rsidR="003304CD">
        <w:rPr>
          <w:rFonts w:ascii="Arial" w:hAnsi="Arial" w:cs="Arial"/>
          <w:sz w:val="22"/>
          <w:szCs w:val="22"/>
          <w:lang w:val="en-US"/>
        </w:rPr>
        <w:t>4259474</w:t>
      </w:r>
      <w:r w:rsidR="00A3601F" w:rsidRPr="00804C67">
        <w:rPr>
          <w:rFonts w:ascii="Arial" w:hAnsi="Arial" w:cs="Arial"/>
          <w:bCs/>
          <w:sz w:val="22"/>
          <w:szCs w:val="22"/>
        </w:rPr>
        <w:t>),</w:t>
      </w:r>
      <w:r w:rsidRPr="00804C67">
        <w:rPr>
          <w:rFonts w:ascii="Arial" w:hAnsi="Arial" w:cs="Arial"/>
          <w:bCs/>
          <w:sz w:val="22"/>
          <w:szCs w:val="22"/>
        </w:rPr>
        <w:t xml:space="preserve"> </w:t>
      </w:r>
      <w:r w:rsidR="00A3601F" w:rsidRPr="00804C67">
        <w:rPr>
          <w:rFonts w:ascii="Arial" w:hAnsi="Arial" w:cs="Arial"/>
          <w:bCs/>
          <w:sz w:val="22"/>
          <w:szCs w:val="22"/>
        </w:rPr>
        <w:t>(</w:t>
      </w:r>
      <w:r w:rsidRPr="00804C67">
        <w:rPr>
          <w:rFonts w:ascii="Arial" w:hAnsi="Arial" w:cs="Arial"/>
          <w:bCs/>
          <w:sz w:val="22"/>
          <w:szCs w:val="22"/>
        </w:rPr>
        <w:t>toliau</w:t>
      </w:r>
      <w:r w:rsidRPr="00804C67">
        <w:rPr>
          <w:rFonts w:ascii="Arial" w:hAnsi="Arial" w:cs="Arial"/>
          <w:sz w:val="22"/>
          <w:szCs w:val="22"/>
        </w:rPr>
        <w:t xml:space="preserve"> – </w:t>
      </w:r>
      <w:r w:rsidRPr="00804C67">
        <w:rPr>
          <w:rFonts w:ascii="Arial" w:hAnsi="Arial" w:cs="Arial"/>
          <w:b/>
          <w:bCs/>
          <w:sz w:val="22"/>
          <w:szCs w:val="22"/>
        </w:rPr>
        <w:t>pirkimas</w:t>
      </w:r>
      <w:r w:rsidRPr="00804C67">
        <w:rPr>
          <w:rFonts w:ascii="Arial" w:hAnsi="Arial" w:cs="Arial"/>
          <w:sz w:val="22"/>
          <w:szCs w:val="22"/>
        </w:rPr>
        <w:t>),</w:t>
      </w:r>
      <w:r w:rsidRPr="00163795">
        <w:rPr>
          <w:rFonts w:ascii="Arial" w:hAnsi="Arial" w:cs="Arial"/>
          <w:sz w:val="22"/>
          <w:szCs w:val="22"/>
        </w:rPr>
        <w:t xml:space="preserve"> atliekamo </w:t>
      </w:r>
      <w:r w:rsidR="00E127CD">
        <w:rPr>
          <w:rFonts w:ascii="Arial" w:hAnsi="Arial" w:cs="Arial"/>
          <w:sz w:val="22"/>
          <w:szCs w:val="22"/>
        </w:rPr>
        <w:t>tarptautinio</w:t>
      </w:r>
      <w:r w:rsidR="00C145F5">
        <w:rPr>
          <w:rFonts w:ascii="Arial" w:hAnsi="Arial" w:cs="Arial"/>
          <w:sz w:val="22"/>
          <w:szCs w:val="22"/>
        </w:rPr>
        <w:t xml:space="preserve"> </w:t>
      </w:r>
      <w:r w:rsidRPr="00163795">
        <w:rPr>
          <w:rFonts w:ascii="Arial" w:hAnsi="Arial" w:cs="Arial"/>
          <w:sz w:val="22"/>
          <w:szCs w:val="22"/>
        </w:rPr>
        <w:t>atviro konkurso būdu.</w:t>
      </w:r>
    </w:p>
    <w:p w14:paraId="09C2391A" w14:textId="23EBF086" w:rsidR="00163795" w:rsidRPr="00163795" w:rsidRDefault="00312795" w:rsidP="005C7790">
      <w:pPr>
        <w:ind w:firstLine="360"/>
        <w:jc w:val="both"/>
        <w:rPr>
          <w:rFonts w:ascii="Arial" w:hAnsi="Arial" w:cs="Arial"/>
          <w:sz w:val="22"/>
          <w:szCs w:val="22"/>
          <w:lang w:val="lt-LT"/>
        </w:rPr>
      </w:pPr>
      <w:r>
        <w:rPr>
          <w:rFonts w:ascii="Arial" w:hAnsi="Arial" w:cs="Arial"/>
          <w:sz w:val="22"/>
          <w:szCs w:val="22"/>
          <w:lang w:val="lt-LT"/>
        </w:rPr>
        <w:t>Perkančioji organizacija</w:t>
      </w:r>
      <w:r w:rsidR="00163795" w:rsidRPr="00163795">
        <w:rPr>
          <w:rFonts w:ascii="Arial" w:hAnsi="Arial" w:cs="Arial"/>
          <w:sz w:val="22"/>
          <w:szCs w:val="22"/>
          <w:lang w:val="lt-LT"/>
        </w:rPr>
        <w:t xml:space="preserve"> teikia suinteresuot</w:t>
      </w:r>
      <w:r w:rsidR="0095272C">
        <w:rPr>
          <w:rFonts w:ascii="Arial" w:hAnsi="Arial" w:cs="Arial"/>
          <w:sz w:val="22"/>
          <w:szCs w:val="22"/>
          <w:lang w:val="lt-LT"/>
        </w:rPr>
        <w:t>o</w:t>
      </w:r>
      <w:r w:rsidR="00163795" w:rsidRPr="00163795">
        <w:rPr>
          <w:rFonts w:ascii="Arial" w:hAnsi="Arial" w:cs="Arial"/>
          <w:sz w:val="22"/>
          <w:szCs w:val="22"/>
          <w:lang w:val="lt-LT"/>
        </w:rPr>
        <w:t xml:space="preserve"> tiekėj</w:t>
      </w:r>
      <w:r w:rsidR="0095272C">
        <w:rPr>
          <w:rFonts w:ascii="Arial" w:hAnsi="Arial" w:cs="Arial"/>
          <w:sz w:val="22"/>
          <w:szCs w:val="22"/>
          <w:lang w:val="lt-LT"/>
        </w:rPr>
        <w:t>o</w:t>
      </w:r>
      <w:r w:rsidR="00163795" w:rsidRPr="00163795">
        <w:rPr>
          <w:rFonts w:ascii="Arial" w:hAnsi="Arial" w:cs="Arial"/>
          <w:sz w:val="22"/>
          <w:szCs w:val="22"/>
          <w:lang w:val="lt-LT"/>
        </w:rPr>
        <w:t xml:space="preserve"> klausim</w:t>
      </w:r>
      <w:r w:rsidR="0095272C">
        <w:rPr>
          <w:rFonts w:ascii="Arial" w:hAnsi="Arial" w:cs="Arial"/>
          <w:sz w:val="22"/>
          <w:szCs w:val="22"/>
          <w:lang w:val="lt-LT"/>
        </w:rPr>
        <w:t>ą</w:t>
      </w:r>
      <w:r w:rsidR="00163795" w:rsidRPr="00163795">
        <w:rPr>
          <w:rFonts w:ascii="Arial" w:hAnsi="Arial" w:cs="Arial"/>
          <w:sz w:val="22"/>
          <w:szCs w:val="22"/>
          <w:lang w:val="lt-LT"/>
        </w:rPr>
        <w:t xml:space="preserve"> ir atsakym</w:t>
      </w:r>
      <w:r w:rsidR="0095272C">
        <w:rPr>
          <w:rFonts w:ascii="Arial" w:hAnsi="Arial" w:cs="Arial"/>
          <w:sz w:val="22"/>
          <w:szCs w:val="22"/>
          <w:lang w:val="lt-LT"/>
        </w:rPr>
        <w:t>ą</w:t>
      </w:r>
      <w:r w:rsidR="00163795" w:rsidRPr="00163795">
        <w:rPr>
          <w:rFonts w:ascii="Arial" w:hAnsi="Arial" w:cs="Arial"/>
          <w:sz w:val="22"/>
          <w:szCs w:val="22"/>
          <w:lang w:val="lt-LT"/>
        </w:rPr>
        <w:t xml:space="preserve"> į j</w:t>
      </w:r>
      <w:r w:rsidR="0095272C">
        <w:rPr>
          <w:rFonts w:ascii="Arial" w:hAnsi="Arial" w:cs="Arial"/>
          <w:sz w:val="22"/>
          <w:szCs w:val="22"/>
          <w:lang w:val="lt-LT"/>
        </w:rPr>
        <w:t>į</w:t>
      </w:r>
      <w:r w:rsidR="00163795" w:rsidRPr="00163795">
        <w:rPr>
          <w:rFonts w:ascii="Arial" w:hAnsi="Arial" w:cs="Arial"/>
          <w:sz w:val="22"/>
          <w:szCs w:val="22"/>
          <w:lang w:val="lt-LT"/>
        </w:rPr>
        <w:t>*:</w:t>
      </w:r>
    </w:p>
    <w:tbl>
      <w:tblPr>
        <w:tblStyle w:val="TableGrid"/>
        <w:tblW w:w="5000" w:type="pct"/>
        <w:tblLook w:val="04A0" w:firstRow="1" w:lastRow="0" w:firstColumn="1" w:lastColumn="0" w:noHBand="0" w:noVBand="1"/>
      </w:tblPr>
      <w:tblGrid>
        <w:gridCol w:w="827"/>
        <w:gridCol w:w="9091"/>
        <w:gridCol w:w="4642"/>
      </w:tblGrid>
      <w:tr w:rsidR="00163795" w:rsidRPr="00163795" w14:paraId="785214EE" w14:textId="77777777" w:rsidTr="0093460B">
        <w:tc>
          <w:tcPr>
            <w:tcW w:w="284" w:type="pct"/>
          </w:tcPr>
          <w:p w14:paraId="7B156119"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Eil. Nr.</w:t>
            </w:r>
          </w:p>
        </w:tc>
        <w:tc>
          <w:tcPr>
            <w:tcW w:w="3122" w:type="pct"/>
          </w:tcPr>
          <w:p w14:paraId="7E3B074C"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Klausimas</w:t>
            </w:r>
            <w:r w:rsidRPr="00163795">
              <w:rPr>
                <w:rFonts w:ascii="Arial" w:hAnsi="Arial" w:cs="Arial"/>
                <w:b/>
                <w:bCs/>
                <w:i/>
                <w:iCs/>
                <w:sz w:val="22"/>
                <w:szCs w:val="22"/>
                <w:lang w:val="lt-LT"/>
              </w:rPr>
              <w:t>**</w:t>
            </w:r>
          </w:p>
        </w:tc>
        <w:tc>
          <w:tcPr>
            <w:tcW w:w="1594" w:type="pct"/>
          </w:tcPr>
          <w:p w14:paraId="3993DB55"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Atsakymas</w:t>
            </w:r>
          </w:p>
        </w:tc>
      </w:tr>
      <w:tr w:rsidR="000653A1" w:rsidRPr="00CC78A1" w14:paraId="6CF8DE0F" w14:textId="77777777" w:rsidTr="0093460B">
        <w:tc>
          <w:tcPr>
            <w:tcW w:w="284" w:type="pct"/>
          </w:tcPr>
          <w:p w14:paraId="7EAA53ED" w14:textId="0917905F" w:rsidR="000653A1" w:rsidRPr="00823F38" w:rsidRDefault="000653A1" w:rsidP="006817EA">
            <w:pPr>
              <w:jc w:val="center"/>
              <w:rPr>
                <w:rFonts w:ascii="Arial" w:hAnsi="Arial" w:cs="Arial"/>
                <w:sz w:val="22"/>
                <w:szCs w:val="22"/>
                <w:lang w:val="lt-LT"/>
              </w:rPr>
            </w:pPr>
            <w:r w:rsidRPr="00823F38">
              <w:rPr>
                <w:rFonts w:ascii="Arial" w:hAnsi="Arial" w:cs="Arial"/>
                <w:sz w:val="22"/>
                <w:szCs w:val="22"/>
                <w:lang w:val="lt-LT"/>
              </w:rPr>
              <w:t>1.</w:t>
            </w:r>
          </w:p>
        </w:tc>
        <w:tc>
          <w:tcPr>
            <w:tcW w:w="3122" w:type="pct"/>
          </w:tcPr>
          <w:p w14:paraId="4ACEEAC1" w14:textId="77777777" w:rsidR="008E162B" w:rsidRDefault="008E162B" w:rsidP="008E162B">
            <w:pPr>
              <w:jc w:val="both"/>
              <w:rPr>
                <w:rFonts w:ascii="Times New Roman" w:hAnsi="Times New Roman" w:cs="Times New Roman"/>
              </w:rPr>
            </w:pPr>
            <w:r w:rsidRPr="00050704">
              <w:rPr>
                <w:rFonts w:ascii="Times New Roman" w:hAnsi="Times New Roman" w:cs="Times New Roman"/>
              </w:rPr>
              <w:t xml:space="preserve">Planuojama ūkinė veikla (virš 7 km ilgio kelio ruožo rekontravimas) patektų į PAV įstatymo  2 priedo 10.6 ir 15 p. (žiūr. toliau), ir galimai reiktų atlikti PAV atranką dėl PAV poreikio </w:t>
            </w:r>
          </w:p>
          <w:p w14:paraId="7F10D62F" w14:textId="77777777" w:rsidR="008E162B" w:rsidRPr="000932B2" w:rsidRDefault="008E162B" w:rsidP="008E162B">
            <w:pPr>
              <w:pStyle w:val="ListParagraph"/>
              <w:numPr>
                <w:ilvl w:val="0"/>
                <w:numId w:val="18"/>
              </w:numPr>
              <w:spacing w:after="160" w:line="259" w:lineRule="auto"/>
              <w:jc w:val="both"/>
              <w:rPr>
                <w:rFonts w:ascii="Times New Roman" w:hAnsi="Times New Roman" w:cs="Times New Roman"/>
                <w:szCs w:val="24"/>
              </w:rPr>
            </w:pPr>
            <w:r w:rsidRPr="000932B2">
              <w:rPr>
                <w:rFonts w:ascii="Times New Roman" w:hAnsi="Times New Roman" w:cs="Times New Roman"/>
                <w:szCs w:val="24"/>
              </w:rPr>
              <w:t xml:space="preserve">Prašome paaiškinti užsakovo - 10.6 p. </w:t>
            </w:r>
            <w:r>
              <w:rPr>
                <w:rFonts w:ascii="Times New Roman" w:hAnsi="Times New Roman" w:cs="Times New Roman"/>
                <w:szCs w:val="24"/>
              </w:rPr>
              <w:t>i</w:t>
            </w:r>
            <w:r w:rsidRPr="000932B2">
              <w:rPr>
                <w:rFonts w:ascii="Times New Roman" w:hAnsi="Times New Roman" w:cs="Times New Roman"/>
                <w:szCs w:val="24"/>
              </w:rPr>
              <w:t>r PŪV apima ir pačio kelio rekonstravimą ar tik šiame punkte (10.6) nurodytų elementų įrengimą</w:t>
            </w:r>
            <w:r>
              <w:rPr>
                <w:rFonts w:ascii="Times New Roman" w:hAnsi="Times New Roman" w:cs="Times New Roman"/>
                <w:szCs w:val="24"/>
              </w:rPr>
              <w:t>?</w:t>
            </w:r>
            <w:r w:rsidRPr="000932B2">
              <w:rPr>
                <w:rFonts w:ascii="Times New Roman" w:hAnsi="Times New Roman" w:cs="Times New Roman"/>
                <w:szCs w:val="24"/>
              </w:rPr>
              <w:t xml:space="preserve"> </w:t>
            </w:r>
            <w:r>
              <w:rPr>
                <w:rFonts w:ascii="Times New Roman" w:hAnsi="Times New Roman" w:cs="Times New Roman"/>
                <w:szCs w:val="24"/>
              </w:rPr>
              <w:t>K</w:t>
            </w:r>
            <w:r w:rsidRPr="000932B2">
              <w:rPr>
                <w:rFonts w:ascii="Times New Roman" w:hAnsi="Times New Roman" w:cs="Times New Roman"/>
                <w:szCs w:val="24"/>
              </w:rPr>
              <w:t xml:space="preserve">adangi galimi keli scenarijų </w:t>
            </w:r>
            <w:r>
              <w:rPr>
                <w:rFonts w:ascii="Times New Roman" w:hAnsi="Times New Roman" w:cs="Times New Roman"/>
                <w:szCs w:val="24"/>
              </w:rPr>
              <w:t xml:space="preserve"> (žiūrėti žemiau) </w:t>
            </w:r>
            <w:r w:rsidRPr="000932B2">
              <w:rPr>
                <w:rFonts w:ascii="Times New Roman" w:hAnsi="Times New Roman" w:cs="Times New Roman"/>
                <w:szCs w:val="24"/>
              </w:rPr>
              <w:t>variantai, nuo kurių priklauso terminas ir darbų apimtys</w:t>
            </w:r>
            <w:r>
              <w:rPr>
                <w:rFonts w:ascii="Times New Roman" w:hAnsi="Times New Roman" w:cs="Times New Roman"/>
                <w:szCs w:val="24"/>
              </w:rPr>
              <w:t>.</w:t>
            </w:r>
          </w:p>
          <w:p w14:paraId="43F5D4BE" w14:textId="77777777" w:rsidR="008E162B" w:rsidRPr="00050704" w:rsidRDefault="008E162B" w:rsidP="008E162B">
            <w:pPr>
              <w:jc w:val="both"/>
              <w:rPr>
                <w:rFonts w:ascii="Times New Roman" w:hAnsi="Times New Roman" w:cs="Times New Roman"/>
              </w:rPr>
            </w:pPr>
          </w:p>
          <w:p w14:paraId="48EF46AD" w14:textId="77777777" w:rsidR="008E162B" w:rsidRPr="00050704" w:rsidRDefault="008E162B" w:rsidP="008E162B">
            <w:pPr>
              <w:jc w:val="both"/>
              <w:rPr>
                <w:rFonts w:ascii="Times New Roman" w:hAnsi="Times New Roman" w:cs="Times New Roman"/>
                <w:i/>
                <w:iCs/>
                <w:sz w:val="20"/>
                <w:szCs w:val="20"/>
              </w:rPr>
            </w:pPr>
            <w:r w:rsidRPr="00050704">
              <w:rPr>
                <w:rFonts w:ascii="Times New Roman" w:hAnsi="Times New Roman" w:cs="Times New Roman"/>
                <w:i/>
                <w:iCs/>
                <w:sz w:val="20"/>
                <w:szCs w:val="20"/>
              </w:rPr>
              <w:t>10.6. Planuojamos ūkinės veiklos poveikio aplinkai vertinimo įstatymo 1 priedo 8.3 ir 8.4 papunkčiuose nenurodytų automobilių kelių (2 km ar ilgesnių) tiesimas, išskyrus vietinės reikšmės vidaus automobilių kelius ir (ar) inžinerinių saugaus eismo priemonių (greitėjimo, lėtėjimo juostų, pėsčiųjų ir dviračių takų, esamų sankryžų pertvarkymo kelio juostos ribose dėl eismo saugos), aplinkos apsaugos priemonių (laukinių gyvūnų apsaugos, triukšmo užtvarų sistemų) įdiegimą ir kelio techninių normatyvinių parametrų atstatymą automobilių kelio juostos ribose, nekeičiant automobilių kelio kategorijos;</w:t>
            </w:r>
          </w:p>
          <w:p w14:paraId="1E7749E5" w14:textId="77777777" w:rsidR="008E162B" w:rsidRPr="00050704" w:rsidRDefault="008E162B" w:rsidP="008E162B">
            <w:pPr>
              <w:jc w:val="both"/>
              <w:rPr>
                <w:rFonts w:ascii="Times New Roman" w:hAnsi="Times New Roman" w:cs="Times New Roman"/>
                <w:i/>
                <w:iCs/>
                <w:sz w:val="20"/>
                <w:szCs w:val="20"/>
              </w:rPr>
            </w:pPr>
            <w:r w:rsidRPr="00050704">
              <w:rPr>
                <w:rFonts w:ascii="Times New Roman" w:hAnsi="Times New Roman" w:cs="Times New Roman"/>
                <w:i/>
                <w:iCs/>
                <w:sz w:val="20"/>
                <w:szCs w:val="20"/>
              </w:rPr>
              <w:t>15. Į šiame priede pateiktą rūšių sąrašą įrašytos planuojamos ūkinės veiklos keitimas ar išplėtimas, įskaitant esamų statinių rekonstravimą, gamybos proceso ir technologinės įrangos modernizavimą ar keitimą, gamybos būdo, produkcijos kiekio (masto) ar rūšies pakeitimą, naujų technologijų įdiegimą, kai planuojamos ūkinės veiklos keitimas ar išplėtimas gali daryti reikšmingą neigiamą poveikį aplinkai, išskyrus Planuojamos ūkinės veiklos poveikio aplinkai vertinimo įstatymo 1 priedo 11 punkte nurodytus atvejus ir atsinaujinančius išteklius naudojančių elektrinių (įrenginių) modernizavimą, jeigu jų įrengtoji galia padidinama mažiau kaip 15 procentų. Šio punkto reikalavimas taikomas veiklai, kuriai:</w:t>
            </w:r>
          </w:p>
          <w:p w14:paraId="615A9102" w14:textId="77777777" w:rsidR="008E162B" w:rsidRPr="00050704" w:rsidRDefault="008E162B" w:rsidP="008E162B">
            <w:pPr>
              <w:jc w:val="both"/>
              <w:rPr>
                <w:rFonts w:ascii="Times New Roman" w:hAnsi="Times New Roman" w:cs="Times New Roman"/>
                <w:i/>
                <w:iCs/>
                <w:sz w:val="20"/>
                <w:szCs w:val="20"/>
              </w:rPr>
            </w:pPr>
            <w:bookmarkStart w:id="0" w:name="part_bf5723af64124afe9006a3ae15f15a14"/>
            <w:bookmarkEnd w:id="0"/>
            <w:r w:rsidRPr="00050704">
              <w:rPr>
                <w:rFonts w:ascii="Times New Roman" w:hAnsi="Times New Roman" w:cs="Times New Roman"/>
                <w:i/>
                <w:iCs/>
                <w:sz w:val="20"/>
                <w:szCs w:val="20"/>
              </w:rPr>
              <w:t>15.1. nenustatyti ribiniai dydžiai, – jeigu planuojamos ūkinės veiklos keitimas ar išplėtimas gali daryti reikšmingą neigiamą poveikį aplinkai;</w:t>
            </w:r>
          </w:p>
          <w:p w14:paraId="6A79EA1E" w14:textId="77777777" w:rsidR="008E162B" w:rsidRPr="00050704" w:rsidRDefault="008E162B" w:rsidP="008E162B">
            <w:pPr>
              <w:jc w:val="both"/>
              <w:rPr>
                <w:rFonts w:ascii="Times New Roman" w:hAnsi="Times New Roman" w:cs="Times New Roman"/>
                <w:i/>
                <w:iCs/>
                <w:sz w:val="20"/>
                <w:szCs w:val="20"/>
              </w:rPr>
            </w:pPr>
            <w:bookmarkStart w:id="1" w:name="part_ee0c80fa51e94a50bbc6b93ef0f6fa93"/>
            <w:bookmarkEnd w:id="1"/>
            <w:r w:rsidRPr="00050704">
              <w:rPr>
                <w:rFonts w:ascii="Times New Roman" w:hAnsi="Times New Roman" w:cs="Times New Roman"/>
                <w:i/>
                <w:iCs/>
                <w:sz w:val="20"/>
                <w:szCs w:val="20"/>
              </w:rPr>
              <w:lastRenderedPageBreak/>
              <w:t>15.2. nustatyti ribiniai dydžiai, – jeigu vykdoma veikla ir veiklos pakeitimas ar išplėtimas yra mažesnis, negu sąraše nustatyti žemutiniai ribiniai dydžiai, o pakeitus ar išplėtus veikla atitiks žemutinius ribinius dydžius;</w:t>
            </w:r>
          </w:p>
          <w:p w14:paraId="62176C6B" w14:textId="77777777" w:rsidR="008E162B" w:rsidRPr="00050704" w:rsidRDefault="008E162B" w:rsidP="008E162B">
            <w:pPr>
              <w:jc w:val="both"/>
              <w:rPr>
                <w:rFonts w:ascii="Times New Roman" w:hAnsi="Times New Roman" w:cs="Times New Roman"/>
                <w:i/>
                <w:iCs/>
                <w:sz w:val="20"/>
                <w:szCs w:val="20"/>
              </w:rPr>
            </w:pPr>
            <w:bookmarkStart w:id="2" w:name="part_72765f4701d34b2cbeb151616c58471b"/>
            <w:bookmarkEnd w:id="2"/>
            <w:r w:rsidRPr="00050704">
              <w:rPr>
                <w:rFonts w:ascii="Times New Roman" w:hAnsi="Times New Roman" w:cs="Times New Roman"/>
                <w:i/>
                <w:iCs/>
                <w:sz w:val="20"/>
                <w:szCs w:val="20"/>
              </w:rPr>
              <w:t>15.3. nustatyti ribiniai dydžiai, – kai toks pakeitimas ar išplėtimas atitinka šiame sąraše nustatytus žemutinius ribinius dydžius ar yra didesnis už juos.</w:t>
            </w:r>
          </w:p>
          <w:p w14:paraId="37A737D0" w14:textId="77777777" w:rsidR="008E162B" w:rsidRPr="00050704" w:rsidRDefault="008E162B" w:rsidP="008E162B">
            <w:pPr>
              <w:jc w:val="both"/>
              <w:rPr>
                <w:rFonts w:ascii="Times New Roman" w:hAnsi="Times New Roman" w:cs="Times New Roman"/>
              </w:rPr>
            </w:pPr>
          </w:p>
          <w:p w14:paraId="2514F278" w14:textId="77777777" w:rsidR="008E162B" w:rsidRPr="00050704" w:rsidRDefault="008E162B" w:rsidP="008E162B">
            <w:pPr>
              <w:jc w:val="both"/>
              <w:rPr>
                <w:rFonts w:ascii="Times New Roman" w:hAnsi="Times New Roman" w:cs="Times New Roman"/>
              </w:rPr>
            </w:pPr>
            <w:r w:rsidRPr="00050704">
              <w:rPr>
                <w:rFonts w:ascii="Times New Roman" w:hAnsi="Times New Roman" w:cs="Times New Roman"/>
              </w:rPr>
              <w:t>Rekonstruojamo kelio ruožas patenka į Natura 2000 BAST – Ventos aukštupys, todėl būtų būtina vertinti PŪV poveikio Natura 2000 teritorijoms reikšmingumą.</w:t>
            </w:r>
          </w:p>
          <w:p w14:paraId="2FA69925" w14:textId="77777777" w:rsidR="008E162B" w:rsidRPr="00050704" w:rsidRDefault="008E162B" w:rsidP="008E162B">
            <w:pPr>
              <w:jc w:val="both"/>
              <w:rPr>
                <w:rFonts w:ascii="Times New Roman" w:hAnsi="Times New Roman" w:cs="Times New Roman"/>
                <w:i/>
                <w:iCs/>
                <w:sz w:val="20"/>
                <w:szCs w:val="20"/>
              </w:rPr>
            </w:pPr>
            <w:r w:rsidRPr="00050704">
              <w:rPr>
                <w:rFonts w:ascii="Times New Roman" w:hAnsi="Times New Roman" w:cs="Times New Roman"/>
              </w:rPr>
              <w:br/>
            </w:r>
            <w:r w:rsidRPr="00050704">
              <w:rPr>
                <w:rFonts w:ascii="Times New Roman" w:hAnsi="Times New Roman" w:cs="Times New Roman"/>
                <w:i/>
                <w:iCs/>
                <w:sz w:val="20"/>
                <w:szCs w:val="20"/>
              </w:rPr>
              <w:t>29. Tais atvejais, kai planuojama ūkinė veikla yra įtraukta į Planuojamos ūkinės veiklos poveikio aplinkai vertinimo įstatymo [7] 1 priedą, tai reikšmingumo nustatymo procedūros pagal šį Tvarkos aprašą neatliekamos. Poveikio reikšmingumas įsteigtoms ar potencialioms „Natura 2000“ teritorijoms nustatomas atliekant privalomą poveikio aplinkai vertinimą. Tais atvejais, kai planuojamos ūkinės veiklos, įtrauktos į Planuojamos ūkinės veiklos poveikio aplinkai vertinimo įstatymo [7] 1 priedą, įgyvendinimas bus susijęs su įsteigtomis ar potencialiomis „Natura 2000“ teritorijomis ar artima joms aplinka, Atsakinga institucija, įvertinusi atstumus iki įsteigtų ar potencialių „Natura 2000“ teritorijų, ūkinės veiklos mastą (dydį), pobūdį ir vietos ypatumus, pakviečia VSTT dalyvauti vertinimo subjekto teisėmis poveikio aplinkai vertinimo procese.</w:t>
            </w:r>
          </w:p>
          <w:p w14:paraId="254DF915" w14:textId="77777777" w:rsidR="008E162B" w:rsidRPr="00050704" w:rsidRDefault="008E162B" w:rsidP="008E162B">
            <w:pPr>
              <w:jc w:val="both"/>
              <w:rPr>
                <w:rFonts w:ascii="Times New Roman" w:hAnsi="Times New Roman" w:cs="Times New Roman"/>
                <w:sz w:val="20"/>
                <w:szCs w:val="20"/>
                <w:u w:val="single"/>
              </w:rPr>
            </w:pPr>
            <w:bookmarkStart w:id="3" w:name="part_17680a942bbb4af3b595330c754a2227"/>
            <w:bookmarkEnd w:id="3"/>
            <w:r w:rsidRPr="00050704">
              <w:rPr>
                <w:rFonts w:ascii="Times New Roman" w:hAnsi="Times New Roman" w:cs="Times New Roman"/>
                <w:i/>
                <w:iCs/>
                <w:sz w:val="20"/>
                <w:szCs w:val="20"/>
                <w:u w:val="single"/>
              </w:rPr>
              <w:t>30. Tais atvejais, kai planuojama ūkinė veikla įtraukta į Planuojamos ūkinės veiklos poveikio aplinkai vertinimo įstatymo [7] 2 priedą ir susijusi su įsteigtomis ar potencialiomis „Natura 2000“ teritorijomis ar artima joms aplinka, tai planuojamos ūkinės veiklos organizatorius (užsakovas) ar poveikio aplinkai vertinimo dokumentų rengėjas kreipiasi į VSTT dėl išvados ir pateikia jai užpildytas šio Tvarkos aprašo 3 priedo bendrąją ir A dalis (raštu ir skaitmeniniame formate) planuojamos ūkinės veiklos įgyvendinimo poveikio įsteigtoms ar potencialioms „Natura 2000“ teritorijoms reikšmingumui nustatyti.</w:t>
            </w:r>
          </w:p>
          <w:p w14:paraId="3B596FE6" w14:textId="77777777" w:rsidR="008E162B" w:rsidRPr="00050704" w:rsidRDefault="008E162B" w:rsidP="008E162B">
            <w:pPr>
              <w:jc w:val="both"/>
              <w:rPr>
                <w:rFonts w:ascii="Times New Roman" w:hAnsi="Times New Roman" w:cs="Times New Roman"/>
              </w:rPr>
            </w:pPr>
          </w:p>
          <w:p w14:paraId="71269927" w14:textId="77777777" w:rsidR="008E162B" w:rsidRDefault="008E162B" w:rsidP="008E162B">
            <w:pPr>
              <w:jc w:val="both"/>
              <w:rPr>
                <w:rFonts w:ascii="Times New Roman" w:hAnsi="Times New Roman" w:cs="Times New Roman"/>
              </w:rPr>
            </w:pPr>
          </w:p>
          <w:p w14:paraId="70CE5BC2" w14:textId="77777777" w:rsidR="008E162B" w:rsidRPr="00050704" w:rsidRDefault="008E162B" w:rsidP="008E162B">
            <w:pPr>
              <w:jc w:val="both"/>
              <w:rPr>
                <w:rFonts w:ascii="Times New Roman" w:hAnsi="Times New Roman" w:cs="Times New Roman"/>
              </w:rPr>
            </w:pPr>
            <w:r w:rsidRPr="00050704">
              <w:rPr>
                <w:rFonts w:ascii="Times New Roman" w:hAnsi="Times New Roman" w:cs="Times New Roman"/>
              </w:rPr>
              <w:t>Galimi keli scenarijai:</w:t>
            </w:r>
          </w:p>
          <w:p w14:paraId="37A32593" w14:textId="77777777" w:rsidR="008E162B" w:rsidRPr="00050704" w:rsidRDefault="008E162B" w:rsidP="008E162B">
            <w:pPr>
              <w:jc w:val="both"/>
              <w:rPr>
                <w:rFonts w:ascii="Times New Roman" w:hAnsi="Times New Roman" w:cs="Times New Roman"/>
                <w:b/>
                <w:bCs/>
              </w:rPr>
            </w:pPr>
            <w:r w:rsidRPr="00050704">
              <w:rPr>
                <w:rFonts w:ascii="Times New Roman" w:hAnsi="Times New Roman" w:cs="Times New Roman"/>
                <w:b/>
                <w:bCs/>
              </w:rPr>
              <w:t>Scenarijus A:</w:t>
            </w:r>
          </w:p>
          <w:p w14:paraId="08E55B3D" w14:textId="77777777" w:rsidR="008E162B" w:rsidRPr="00050704" w:rsidRDefault="008E162B" w:rsidP="008E162B">
            <w:pPr>
              <w:numPr>
                <w:ilvl w:val="0"/>
                <w:numId w:val="16"/>
              </w:numPr>
              <w:spacing w:after="160"/>
              <w:jc w:val="both"/>
              <w:rPr>
                <w:rFonts w:ascii="Times New Roman" w:hAnsi="Times New Roman" w:cs="Times New Roman"/>
              </w:rPr>
            </w:pPr>
            <w:r w:rsidRPr="00050704">
              <w:rPr>
                <w:rFonts w:ascii="Times New Roman" w:hAnsi="Times New Roman" w:cs="Times New Roman"/>
              </w:rPr>
              <w:t>PŪV poveikio Natura 2000 teritorijoms reikšmingumo nustatymas</w:t>
            </w:r>
          </w:p>
          <w:p w14:paraId="61E9D6AD" w14:textId="77777777" w:rsidR="008E162B" w:rsidRPr="00050704" w:rsidRDefault="008E162B" w:rsidP="008E162B">
            <w:pPr>
              <w:numPr>
                <w:ilvl w:val="0"/>
                <w:numId w:val="16"/>
              </w:numPr>
              <w:spacing w:after="160"/>
              <w:jc w:val="both"/>
              <w:rPr>
                <w:rFonts w:ascii="Times New Roman" w:hAnsi="Times New Roman" w:cs="Times New Roman"/>
              </w:rPr>
            </w:pPr>
            <w:r w:rsidRPr="00050704">
              <w:rPr>
                <w:rFonts w:ascii="Times New Roman" w:hAnsi="Times New Roman" w:cs="Times New Roman"/>
              </w:rPr>
              <w:t>PAV atranka</w:t>
            </w:r>
          </w:p>
          <w:p w14:paraId="62DD886E" w14:textId="77777777" w:rsidR="008E162B" w:rsidRPr="00050704" w:rsidRDefault="008E162B" w:rsidP="008E162B">
            <w:pPr>
              <w:jc w:val="both"/>
              <w:rPr>
                <w:rFonts w:ascii="Times New Roman" w:hAnsi="Times New Roman" w:cs="Times New Roman"/>
              </w:rPr>
            </w:pPr>
            <w:r w:rsidRPr="00050704">
              <w:rPr>
                <w:rFonts w:ascii="Times New Roman" w:hAnsi="Times New Roman" w:cs="Times New Roman"/>
              </w:rPr>
              <w:t>Jei abiejų vertinimų išvados būtų, kad nereikia pilno PAV, tuomet galima darbuotis su TP.</w:t>
            </w:r>
          </w:p>
          <w:p w14:paraId="67C7DF24" w14:textId="77777777" w:rsidR="008E162B" w:rsidRPr="00050704" w:rsidRDefault="008E162B" w:rsidP="008E162B">
            <w:pPr>
              <w:jc w:val="both"/>
              <w:rPr>
                <w:rFonts w:ascii="Times New Roman" w:hAnsi="Times New Roman" w:cs="Times New Roman"/>
                <w:u w:val="single"/>
              </w:rPr>
            </w:pPr>
            <w:r w:rsidRPr="00050704">
              <w:rPr>
                <w:rFonts w:ascii="Times New Roman" w:hAnsi="Times New Roman" w:cs="Times New Roman"/>
                <w:u w:val="single"/>
              </w:rPr>
              <w:t>Bendras terminas – iki 4,5 mėn.</w:t>
            </w:r>
          </w:p>
          <w:p w14:paraId="79C85997" w14:textId="77777777" w:rsidR="008E162B" w:rsidRPr="00050704" w:rsidRDefault="008E162B" w:rsidP="008E162B">
            <w:pPr>
              <w:jc w:val="both"/>
              <w:rPr>
                <w:rFonts w:ascii="Times New Roman" w:hAnsi="Times New Roman" w:cs="Times New Roman"/>
                <w:b/>
                <w:bCs/>
              </w:rPr>
            </w:pPr>
            <w:r w:rsidRPr="00050704">
              <w:rPr>
                <w:rFonts w:ascii="Times New Roman" w:hAnsi="Times New Roman" w:cs="Times New Roman"/>
                <w:b/>
                <w:bCs/>
              </w:rPr>
              <w:t>Scenarijus B:</w:t>
            </w:r>
          </w:p>
          <w:p w14:paraId="1621FD2E" w14:textId="77777777" w:rsidR="008E162B" w:rsidRPr="00050704" w:rsidRDefault="008E162B" w:rsidP="008E162B">
            <w:pPr>
              <w:numPr>
                <w:ilvl w:val="0"/>
                <w:numId w:val="17"/>
              </w:numPr>
              <w:spacing w:after="160" w:line="259" w:lineRule="auto"/>
              <w:jc w:val="both"/>
              <w:rPr>
                <w:rFonts w:ascii="Times New Roman" w:hAnsi="Times New Roman" w:cs="Times New Roman"/>
              </w:rPr>
            </w:pPr>
            <w:r w:rsidRPr="00050704">
              <w:rPr>
                <w:rFonts w:ascii="Times New Roman" w:hAnsi="Times New Roman" w:cs="Times New Roman"/>
              </w:rPr>
              <w:t>PŪV poveikio Natura 2000 teritorijoms reikšmingumo nustatymas</w:t>
            </w:r>
          </w:p>
          <w:p w14:paraId="30FA82FC" w14:textId="77777777" w:rsidR="008E162B" w:rsidRPr="00050704" w:rsidRDefault="008E162B" w:rsidP="008E162B">
            <w:pPr>
              <w:numPr>
                <w:ilvl w:val="0"/>
                <w:numId w:val="17"/>
              </w:numPr>
              <w:spacing w:after="160" w:line="259" w:lineRule="auto"/>
              <w:jc w:val="both"/>
              <w:rPr>
                <w:rFonts w:ascii="Times New Roman" w:hAnsi="Times New Roman" w:cs="Times New Roman"/>
              </w:rPr>
            </w:pPr>
            <w:r w:rsidRPr="00050704">
              <w:rPr>
                <w:rFonts w:ascii="Times New Roman" w:hAnsi="Times New Roman" w:cs="Times New Roman"/>
              </w:rPr>
              <w:t>PAV atranka</w:t>
            </w:r>
          </w:p>
          <w:p w14:paraId="157FDD02" w14:textId="77777777" w:rsidR="008E162B" w:rsidRPr="00050704" w:rsidRDefault="008E162B" w:rsidP="008E162B">
            <w:pPr>
              <w:jc w:val="both"/>
              <w:rPr>
                <w:rFonts w:ascii="Times New Roman" w:hAnsi="Times New Roman" w:cs="Times New Roman"/>
              </w:rPr>
            </w:pPr>
            <w:r w:rsidRPr="00050704">
              <w:rPr>
                <w:rFonts w:ascii="Times New Roman" w:hAnsi="Times New Roman" w:cs="Times New Roman"/>
              </w:rPr>
              <w:t>Jei abiejų vertinimų išvados būtų, kad reikia pilno PAV, tuomet bus būtina atlikti PAV.</w:t>
            </w:r>
          </w:p>
          <w:p w14:paraId="654E58EF" w14:textId="77777777" w:rsidR="008E162B" w:rsidRPr="00050704" w:rsidRDefault="008E162B" w:rsidP="008E162B">
            <w:pPr>
              <w:numPr>
                <w:ilvl w:val="0"/>
                <w:numId w:val="17"/>
              </w:numPr>
              <w:spacing w:after="160" w:line="259" w:lineRule="auto"/>
              <w:jc w:val="both"/>
              <w:rPr>
                <w:rFonts w:ascii="Times New Roman" w:hAnsi="Times New Roman" w:cs="Times New Roman"/>
              </w:rPr>
            </w:pPr>
            <w:r w:rsidRPr="00050704">
              <w:rPr>
                <w:rFonts w:ascii="Times New Roman" w:hAnsi="Times New Roman" w:cs="Times New Roman"/>
              </w:rPr>
              <w:lastRenderedPageBreak/>
              <w:t>PAV</w:t>
            </w:r>
          </w:p>
          <w:p w14:paraId="09B6C668" w14:textId="77777777" w:rsidR="008E162B" w:rsidRPr="000932B2" w:rsidRDefault="008E162B" w:rsidP="008E162B">
            <w:pPr>
              <w:jc w:val="both"/>
              <w:rPr>
                <w:rFonts w:ascii="Times New Roman" w:hAnsi="Times New Roman" w:cs="Times New Roman"/>
                <w:color w:val="FF0000"/>
                <w:u w:val="single"/>
              </w:rPr>
            </w:pPr>
            <w:r w:rsidRPr="000932B2">
              <w:rPr>
                <w:rFonts w:ascii="Times New Roman" w:hAnsi="Times New Roman" w:cs="Times New Roman"/>
                <w:color w:val="FF0000"/>
                <w:u w:val="single"/>
              </w:rPr>
              <w:t>Bendras terminas – iki 16,5 mėn.</w:t>
            </w:r>
          </w:p>
          <w:p w14:paraId="43E647BE" w14:textId="77777777" w:rsidR="008E162B" w:rsidRPr="00050704" w:rsidRDefault="008E162B" w:rsidP="008E162B">
            <w:pPr>
              <w:jc w:val="both"/>
              <w:rPr>
                <w:rFonts w:ascii="Times New Roman" w:hAnsi="Times New Roman" w:cs="Times New Roman"/>
                <w:b/>
                <w:bCs/>
              </w:rPr>
            </w:pPr>
            <w:r w:rsidRPr="00050704">
              <w:rPr>
                <w:rFonts w:ascii="Times New Roman" w:hAnsi="Times New Roman" w:cs="Times New Roman"/>
                <w:b/>
                <w:bCs/>
              </w:rPr>
              <w:t>Scenarijus C:</w:t>
            </w:r>
          </w:p>
          <w:p w14:paraId="745B1432" w14:textId="77777777" w:rsidR="008E162B" w:rsidRPr="00050704" w:rsidRDefault="008E162B" w:rsidP="008E162B">
            <w:pPr>
              <w:numPr>
                <w:ilvl w:val="0"/>
                <w:numId w:val="16"/>
              </w:numPr>
              <w:spacing w:after="160" w:line="259" w:lineRule="auto"/>
              <w:jc w:val="both"/>
              <w:rPr>
                <w:rFonts w:ascii="Times New Roman" w:hAnsi="Times New Roman" w:cs="Times New Roman"/>
              </w:rPr>
            </w:pPr>
            <w:r w:rsidRPr="00050704">
              <w:rPr>
                <w:rFonts w:ascii="Times New Roman" w:hAnsi="Times New Roman" w:cs="Times New Roman"/>
              </w:rPr>
              <w:t>PŪV organizatorius gali nuspręsti iškart atlikti PAV (neatliekant PAV atrankos).  PŪV poveikio Natura 2000 teritorijoms reikšmingumo nustatymas įeina į PAV sudėtį.</w:t>
            </w:r>
          </w:p>
          <w:p w14:paraId="6522A9A3" w14:textId="77777777" w:rsidR="008E162B" w:rsidRDefault="008E162B" w:rsidP="008E162B">
            <w:pPr>
              <w:jc w:val="both"/>
              <w:rPr>
                <w:rFonts w:ascii="Times New Roman" w:hAnsi="Times New Roman" w:cs="Times New Roman"/>
                <w:color w:val="FF0000"/>
                <w:u w:val="single"/>
              </w:rPr>
            </w:pPr>
            <w:r w:rsidRPr="00050704">
              <w:rPr>
                <w:rFonts w:ascii="Times New Roman" w:hAnsi="Times New Roman" w:cs="Times New Roman"/>
                <w:color w:val="FF0000"/>
                <w:u w:val="single"/>
              </w:rPr>
              <w:t>Terminas – iki 12 mėn.</w:t>
            </w:r>
          </w:p>
          <w:p w14:paraId="7DD2CC92" w14:textId="77777777" w:rsidR="008E162B" w:rsidRDefault="008E162B" w:rsidP="008E162B">
            <w:pPr>
              <w:jc w:val="both"/>
              <w:rPr>
                <w:rFonts w:ascii="Times New Roman" w:hAnsi="Times New Roman" w:cs="Times New Roman"/>
                <w:color w:val="FF0000"/>
                <w:u w:val="single"/>
              </w:rPr>
            </w:pPr>
          </w:p>
          <w:p w14:paraId="1AFEEEA2" w14:textId="77777777" w:rsidR="008E162B" w:rsidRDefault="008E162B" w:rsidP="008E162B">
            <w:pPr>
              <w:jc w:val="both"/>
              <w:rPr>
                <w:rFonts w:ascii="Times New Roman" w:hAnsi="Times New Roman" w:cs="Times New Roman"/>
                <w:color w:val="FF0000"/>
                <w:u w:val="single"/>
              </w:rPr>
            </w:pPr>
          </w:p>
          <w:p w14:paraId="41157E6A" w14:textId="77777777" w:rsidR="008E162B" w:rsidRPr="00122440" w:rsidRDefault="008E162B" w:rsidP="008E162B">
            <w:pPr>
              <w:pStyle w:val="ListParagraph"/>
              <w:numPr>
                <w:ilvl w:val="0"/>
                <w:numId w:val="18"/>
              </w:numPr>
              <w:spacing w:after="160" w:line="259" w:lineRule="auto"/>
              <w:jc w:val="both"/>
              <w:rPr>
                <w:rFonts w:ascii="Times New Roman" w:hAnsi="Times New Roman" w:cs="Times New Roman"/>
                <w:szCs w:val="24"/>
              </w:rPr>
            </w:pPr>
            <w:r w:rsidRPr="00122440">
              <w:rPr>
                <w:rFonts w:ascii="Times New Roman" w:hAnsi="Times New Roman" w:cs="Times New Roman"/>
                <w:szCs w:val="24"/>
              </w:rPr>
              <w:t xml:space="preserve">Kadangi nuo PAV atrankos ir Natūra 2000 teritorijoms reikšmingumo nustatymo priklauso pilno PAV reikalingumas, prašome patikslinti perkančiosios organizacijos ar pasiūlyme  vertintis pilno PAV atlikimą? </w:t>
            </w:r>
            <w:r>
              <w:rPr>
                <w:rFonts w:ascii="Times New Roman" w:hAnsi="Times New Roman" w:cs="Times New Roman"/>
                <w:szCs w:val="24"/>
              </w:rPr>
              <w:t>Jei taip, prašom projektavimo terminą nurodyti pagal scenarijų B iki 16,5 mėn.</w:t>
            </w:r>
          </w:p>
          <w:p w14:paraId="6762B437" w14:textId="7E7FF49B" w:rsidR="00494A23" w:rsidRPr="00E127CD" w:rsidRDefault="00494A23" w:rsidP="00B33CA1">
            <w:pPr>
              <w:jc w:val="both"/>
              <w:rPr>
                <w:rFonts w:ascii="Arial" w:hAnsi="Arial" w:cs="Arial"/>
                <w:sz w:val="20"/>
              </w:rPr>
            </w:pPr>
          </w:p>
        </w:tc>
        <w:tc>
          <w:tcPr>
            <w:tcW w:w="1594" w:type="pct"/>
          </w:tcPr>
          <w:p w14:paraId="6F68DA80" w14:textId="77777777" w:rsidR="005F616E" w:rsidRPr="005F616E" w:rsidRDefault="005F616E" w:rsidP="005F616E">
            <w:pPr>
              <w:tabs>
                <w:tab w:val="left" w:pos="184"/>
              </w:tabs>
              <w:jc w:val="both"/>
              <w:rPr>
                <w:rFonts w:ascii="Arial" w:hAnsi="Arial" w:cs="Arial"/>
                <w:sz w:val="22"/>
                <w:szCs w:val="22"/>
                <w:lang w:val="lt-LT"/>
              </w:rPr>
            </w:pPr>
            <w:r w:rsidRPr="005F616E">
              <w:rPr>
                <w:rFonts w:ascii="Arial" w:hAnsi="Arial" w:cs="Arial"/>
                <w:sz w:val="22"/>
                <w:szCs w:val="22"/>
                <w:lang w:val="lt-LT"/>
              </w:rPr>
              <w:lastRenderedPageBreak/>
              <w:t>Planuojamai ūkinei veiklai PAV neprivalomas ir neatliekamas.</w:t>
            </w:r>
          </w:p>
          <w:p w14:paraId="24934069" w14:textId="16F4BCF7" w:rsidR="005F616E" w:rsidRPr="005F616E" w:rsidRDefault="005F616E" w:rsidP="005F616E">
            <w:pPr>
              <w:tabs>
                <w:tab w:val="left" w:pos="184"/>
              </w:tabs>
              <w:jc w:val="both"/>
              <w:rPr>
                <w:rFonts w:ascii="Arial" w:hAnsi="Arial" w:cs="Arial"/>
                <w:sz w:val="22"/>
                <w:szCs w:val="22"/>
                <w:lang w:val="lt-LT"/>
              </w:rPr>
            </w:pPr>
            <w:r w:rsidRPr="005F616E">
              <w:rPr>
                <w:rFonts w:ascii="Arial" w:hAnsi="Arial" w:cs="Arial"/>
                <w:sz w:val="22"/>
                <w:szCs w:val="22"/>
                <w:lang w:val="lt-LT"/>
              </w:rPr>
              <w:t>Dėl PŪV poveikio „Natura 2000“ teritorijoms reikšmingumo nustatymo</w:t>
            </w:r>
            <w:r w:rsidR="00F85AEA">
              <w:rPr>
                <w:rFonts w:ascii="Arial" w:hAnsi="Arial" w:cs="Arial"/>
                <w:sz w:val="22"/>
                <w:szCs w:val="22"/>
                <w:lang w:val="lt-LT"/>
              </w:rPr>
              <w:t>: d</w:t>
            </w:r>
            <w:r w:rsidRPr="005F616E">
              <w:rPr>
                <w:rFonts w:ascii="Arial" w:hAnsi="Arial" w:cs="Arial"/>
                <w:sz w:val="22"/>
                <w:szCs w:val="22"/>
                <w:lang w:val="lt-LT"/>
              </w:rPr>
              <w:t>arbai numatomi tik valstybinės reikšmės kelio žemės sklype, kurio paskirtis susisiekimo ir inžinerinių tinklų koridorių teritorijos, papildomas žemės paėmimas nenumatomas. Todėl potencialus poveikis valdomas lokaliomis priemonėmis, reikšmingas neigiamas poveikis nenumatomas.</w:t>
            </w:r>
          </w:p>
          <w:p w14:paraId="401AC2CD" w14:textId="59F38F60" w:rsidR="005F616E" w:rsidRPr="005F616E" w:rsidRDefault="005F616E" w:rsidP="005F616E">
            <w:pPr>
              <w:tabs>
                <w:tab w:val="left" w:pos="184"/>
              </w:tabs>
              <w:jc w:val="both"/>
              <w:rPr>
                <w:rFonts w:ascii="Arial" w:hAnsi="Arial" w:cs="Arial"/>
                <w:sz w:val="22"/>
                <w:szCs w:val="22"/>
                <w:lang w:val="lt-LT"/>
              </w:rPr>
            </w:pPr>
            <w:r w:rsidRPr="005F616E">
              <w:rPr>
                <w:rFonts w:ascii="Arial" w:hAnsi="Arial" w:cs="Arial"/>
                <w:sz w:val="22"/>
                <w:szCs w:val="22"/>
                <w:lang w:val="lt-LT"/>
              </w:rPr>
              <w:t>Dėl Atrankos dėl PAV</w:t>
            </w:r>
            <w:r w:rsidR="00F85AEA">
              <w:rPr>
                <w:rFonts w:ascii="Arial" w:hAnsi="Arial" w:cs="Arial"/>
                <w:sz w:val="22"/>
                <w:szCs w:val="22"/>
                <w:lang w:val="lt-LT"/>
              </w:rPr>
              <w:t>:</w:t>
            </w:r>
          </w:p>
          <w:p w14:paraId="5DB01753" w14:textId="0DB508EB" w:rsidR="005F616E" w:rsidRPr="005F616E" w:rsidRDefault="005F616E" w:rsidP="005F616E">
            <w:pPr>
              <w:tabs>
                <w:tab w:val="left" w:pos="184"/>
              </w:tabs>
              <w:jc w:val="both"/>
              <w:rPr>
                <w:rFonts w:ascii="Arial" w:hAnsi="Arial" w:cs="Arial"/>
                <w:sz w:val="22"/>
                <w:szCs w:val="22"/>
                <w:lang w:val="lt-LT"/>
              </w:rPr>
            </w:pPr>
            <w:r w:rsidRPr="005F616E">
              <w:rPr>
                <w:rFonts w:ascii="Arial" w:hAnsi="Arial" w:cs="Arial"/>
                <w:sz w:val="22"/>
                <w:szCs w:val="22"/>
                <w:lang w:val="lt-LT"/>
              </w:rPr>
              <w:t xml:space="preserve">PO </w:t>
            </w:r>
            <w:r w:rsidR="006D2E5E">
              <w:rPr>
                <w:rFonts w:ascii="Arial" w:hAnsi="Arial" w:cs="Arial"/>
                <w:sz w:val="22"/>
                <w:szCs w:val="22"/>
                <w:lang w:val="lt-LT"/>
              </w:rPr>
              <w:t>dar kartą atsako</w:t>
            </w:r>
            <w:r w:rsidRPr="005F616E">
              <w:rPr>
                <w:rFonts w:ascii="Arial" w:hAnsi="Arial" w:cs="Arial"/>
                <w:sz w:val="22"/>
                <w:szCs w:val="22"/>
                <w:lang w:val="lt-LT"/>
              </w:rPr>
              <w:t>: </w:t>
            </w:r>
            <w:r w:rsidR="006D2E5E">
              <w:rPr>
                <w:rFonts w:ascii="Arial" w:hAnsi="Arial" w:cs="Arial"/>
                <w:sz w:val="22"/>
                <w:szCs w:val="22"/>
                <w:lang w:val="lt-LT"/>
              </w:rPr>
              <w:t>p</w:t>
            </w:r>
            <w:r w:rsidRPr="005F616E">
              <w:rPr>
                <w:rFonts w:ascii="Arial" w:hAnsi="Arial" w:cs="Arial"/>
                <w:sz w:val="22"/>
                <w:szCs w:val="22"/>
                <w:lang w:val="lt-LT"/>
              </w:rPr>
              <w:t>lanuojama ūkinė veikla</w:t>
            </w:r>
            <w:r w:rsidR="006D2E5E">
              <w:rPr>
                <w:rFonts w:ascii="Arial" w:hAnsi="Arial" w:cs="Arial"/>
                <w:sz w:val="22"/>
                <w:szCs w:val="22"/>
                <w:lang w:val="lt-LT"/>
              </w:rPr>
              <w:t xml:space="preserve"> </w:t>
            </w:r>
            <w:r w:rsidRPr="005F616E">
              <w:rPr>
                <w:rFonts w:ascii="Arial" w:hAnsi="Arial" w:cs="Arial"/>
                <w:sz w:val="22"/>
                <w:szCs w:val="22"/>
                <w:lang w:val="lt-LT"/>
              </w:rPr>
              <w:t xml:space="preserve"> </w:t>
            </w:r>
            <w:r w:rsidR="006D2E5E">
              <w:rPr>
                <w:rFonts w:ascii="Arial" w:hAnsi="Arial" w:cs="Arial"/>
                <w:sz w:val="22"/>
                <w:szCs w:val="22"/>
                <w:lang w:val="lt-LT"/>
              </w:rPr>
              <w:t>̶</w:t>
            </w:r>
            <w:r w:rsidRPr="005F616E">
              <w:rPr>
                <w:rFonts w:ascii="Arial" w:hAnsi="Arial" w:cs="Arial"/>
                <w:sz w:val="22"/>
                <w:szCs w:val="22"/>
                <w:lang w:val="lt-LT"/>
              </w:rPr>
              <w:t xml:space="preserve"> </w:t>
            </w:r>
            <w:r w:rsidR="006D2E5E">
              <w:rPr>
                <w:rFonts w:ascii="Arial" w:hAnsi="Arial" w:cs="Arial"/>
                <w:sz w:val="22"/>
                <w:szCs w:val="22"/>
                <w:lang w:val="lt-LT"/>
              </w:rPr>
              <w:t xml:space="preserve"> </w:t>
            </w:r>
            <w:r w:rsidRPr="005F616E">
              <w:rPr>
                <w:rFonts w:ascii="Arial" w:hAnsi="Arial" w:cs="Arial"/>
                <w:sz w:val="22"/>
                <w:szCs w:val="22"/>
                <w:lang w:val="lt-LT"/>
              </w:rPr>
              <w:t>pėsčiųjų / dviračių tako tiesimas</w:t>
            </w:r>
            <w:r w:rsidR="006D2E5E">
              <w:rPr>
                <w:rFonts w:ascii="Arial" w:hAnsi="Arial" w:cs="Arial"/>
                <w:sz w:val="22"/>
                <w:szCs w:val="22"/>
                <w:lang w:val="lt-LT"/>
              </w:rPr>
              <w:t xml:space="preserve"> </w:t>
            </w:r>
            <w:r w:rsidRPr="005F616E">
              <w:rPr>
                <w:rFonts w:ascii="Arial" w:hAnsi="Arial" w:cs="Arial"/>
                <w:sz w:val="22"/>
                <w:szCs w:val="22"/>
                <w:lang w:val="lt-LT"/>
              </w:rPr>
              <w:t>neįtraukta į PAV įstatymo 1 ir 2 priedus, poveikio aplinkai dokumentai pagal PAV įstatymą nerengiami.</w:t>
            </w:r>
          </w:p>
          <w:p w14:paraId="477BB7B9" w14:textId="23796AE5" w:rsidR="005F616E" w:rsidRPr="005F616E" w:rsidRDefault="005F616E" w:rsidP="005F616E">
            <w:pPr>
              <w:tabs>
                <w:tab w:val="left" w:pos="184"/>
              </w:tabs>
              <w:jc w:val="both"/>
              <w:rPr>
                <w:rFonts w:ascii="Arial" w:hAnsi="Arial" w:cs="Arial"/>
                <w:sz w:val="22"/>
                <w:szCs w:val="22"/>
                <w:lang w:val="lt-LT"/>
              </w:rPr>
            </w:pPr>
            <w:r w:rsidRPr="005F616E">
              <w:rPr>
                <w:rFonts w:ascii="Arial" w:hAnsi="Arial" w:cs="Arial"/>
                <w:sz w:val="22"/>
                <w:szCs w:val="22"/>
                <w:lang w:val="lt-LT"/>
              </w:rPr>
              <w:t>T</w:t>
            </w:r>
            <w:r w:rsidR="006D2E5E">
              <w:rPr>
                <w:rFonts w:ascii="Arial" w:hAnsi="Arial" w:cs="Arial"/>
                <w:sz w:val="22"/>
                <w:szCs w:val="22"/>
                <w:lang w:val="lt-LT"/>
              </w:rPr>
              <w:t>ei</w:t>
            </w:r>
            <w:r w:rsidRPr="005F616E">
              <w:rPr>
                <w:rFonts w:ascii="Arial" w:hAnsi="Arial" w:cs="Arial"/>
                <w:sz w:val="22"/>
                <w:szCs w:val="22"/>
                <w:lang w:val="lt-LT"/>
              </w:rPr>
              <w:t>kėjas turės gauti (praktika, kai nerengiami privalomieji dokumentai) Aplinkos apsaugos agentūros specialistų patvirtinančią nuomonę (dėl planuojamos veiklos P</w:t>
            </w:r>
            <w:r w:rsidR="00FB686F">
              <w:rPr>
                <w:rFonts w:ascii="Arial" w:hAnsi="Arial" w:cs="Arial"/>
                <w:sz w:val="22"/>
                <w:szCs w:val="22"/>
                <w:lang w:val="lt-LT"/>
              </w:rPr>
              <w:t xml:space="preserve"> </w:t>
            </w:r>
            <w:r w:rsidRPr="005F616E">
              <w:rPr>
                <w:rFonts w:ascii="Arial" w:hAnsi="Arial" w:cs="Arial"/>
                <w:sz w:val="22"/>
                <w:szCs w:val="22"/>
                <w:lang w:val="lt-LT"/>
              </w:rPr>
              <w:t>/</w:t>
            </w:r>
            <w:r w:rsidR="00FB686F">
              <w:rPr>
                <w:rFonts w:ascii="Arial" w:hAnsi="Arial" w:cs="Arial"/>
                <w:sz w:val="22"/>
                <w:szCs w:val="22"/>
                <w:lang w:val="lt-LT"/>
              </w:rPr>
              <w:t xml:space="preserve"> </w:t>
            </w:r>
            <w:r w:rsidRPr="005F616E">
              <w:rPr>
                <w:rFonts w:ascii="Arial" w:hAnsi="Arial" w:cs="Arial"/>
                <w:sz w:val="22"/>
                <w:szCs w:val="22"/>
                <w:lang w:val="lt-LT"/>
              </w:rPr>
              <w:t xml:space="preserve">D tako tiesimo) raštu. Pagal TS reikalavimus, kreipiantis į atsakingas institucijas aplinkos apsaugos </w:t>
            </w:r>
            <w:r w:rsidRPr="005F616E">
              <w:rPr>
                <w:rFonts w:ascii="Arial" w:hAnsi="Arial" w:cs="Arial"/>
                <w:sz w:val="22"/>
                <w:szCs w:val="22"/>
                <w:lang w:val="lt-LT"/>
              </w:rPr>
              <w:lastRenderedPageBreak/>
              <w:t>procedūrų išaiškinimo klausimais, informuoti ir derinti kreipimąsi su Užsakovu. </w:t>
            </w:r>
          </w:p>
          <w:p w14:paraId="50A88B67" w14:textId="286BFFAF" w:rsidR="000653A1" w:rsidRPr="003304CD" w:rsidRDefault="000653A1" w:rsidP="003304CD">
            <w:pPr>
              <w:tabs>
                <w:tab w:val="left" w:pos="184"/>
              </w:tabs>
              <w:jc w:val="both"/>
              <w:rPr>
                <w:rFonts w:ascii="Arial" w:hAnsi="Arial" w:cs="Arial"/>
                <w:sz w:val="22"/>
                <w:szCs w:val="22"/>
              </w:rPr>
            </w:pPr>
          </w:p>
        </w:tc>
      </w:tr>
    </w:tbl>
    <w:p w14:paraId="710F930C" w14:textId="77777777" w:rsidR="00163795" w:rsidRPr="00CE5747" w:rsidRDefault="00163795" w:rsidP="00163795">
      <w:pPr>
        <w:pStyle w:val="NoSpacing"/>
        <w:jc w:val="both"/>
        <w:rPr>
          <w:rFonts w:ascii="Arial" w:hAnsi="Arial" w:cs="Arial"/>
          <w:sz w:val="18"/>
          <w:szCs w:val="18"/>
        </w:rPr>
      </w:pPr>
      <w:r w:rsidRPr="00CE5747">
        <w:rPr>
          <w:rFonts w:ascii="Brush Script MT" w:hAnsi="Brush Script MT" w:cs="Arial"/>
          <w:sz w:val="18"/>
          <w:szCs w:val="18"/>
        </w:rPr>
        <w:lastRenderedPageBreak/>
        <w:t xml:space="preserve">* </w:t>
      </w:r>
      <w:r w:rsidRPr="00CE5747">
        <w:rPr>
          <w:rFonts w:ascii="Arial" w:hAnsi="Arial" w:cs="Arial"/>
          <w:sz w:val="18"/>
          <w:szCs w:val="18"/>
        </w:rPr>
        <w:t>Pateikiami Pirkimo sąlygų paaiškinimai / patikslinimai laikomi neatsiejama Pirkimo sąlygų dalimi, ir jų nuostatos turi viršenybę prieš ankstesniuose Pirkimo dokumentuose išdėstytas nuostatas. Prašome jais vadovautis teikiant pasiūlymus.</w:t>
      </w:r>
    </w:p>
    <w:p w14:paraId="7D893858" w14:textId="77777777" w:rsidR="00163795" w:rsidRPr="00CE5747" w:rsidRDefault="00163795" w:rsidP="00163795">
      <w:pPr>
        <w:pStyle w:val="NoSpacing"/>
        <w:jc w:val="both"/>
        <w:rPr>
          <w:rFonts w:ascii="Arial" w:hAnsi="Arial" w:cs="Arial"/>
          <w:sz w:val="18"/>
          <w:szCs w:val="18"/>
        </w:rPr>
      </w:pPr>
      <w:r w:rsidRPr="00CE5747">
        <w:rPr>
          <w:rFonts w:ascii="Arial" w:hAnsi="Arial" w:cs="Arial"/>
          <w:sz w:val="18"/>
          <w:szCs w:val="18"/>
        </w:rPr>
        <w:t>**Čia ir kitur tiekėjo (-ų) prašymo (-ų) paaiškinti / patikslinti pirkimo dokumentus tekstas neredaguotas.</w:t>
      </w:r>
    </w:p>
    <w:sectPr w:rsidR="00163795" w:rsidRPr="00CE5747" w:rsidSect="0093460B">
      <w:headerReference w:type="default" r:id="rId10"/>
      <w:footerReference w:type="default" r:id="rId11"/>
      <w:pgSz w:w="16838" w:h="11906" w:orient="landscape"/>
      <w:pgMar w:top="1134" w:right="1134" w:bottom="1134" w:left="1134" w:header="709" w:footer="85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4FF50" w14:textId="77777777" w:rsidR="009C60B2" w:rsidRDefault="009C60B2">
      <w:r>
        <w:separator/>
      </w:r>
    </w:p>
  </w:endnote>
  <w:endnote w:type="continuationSeparator" w:id="0">
    <w:p w14:paraId="47FEBD91" w14:textId="77777777" w:rsidR="009C60B2" w:rsidRDefault="009C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Sylfaen"/>
    <w:charset w:val="00"/>
    <w:family w:val="roman"/>
    <w:pitch w:val="default"/>
  </w:font>
  <w:font w:name="Arial">
    <w:panose1 w:val="020B0604020202020204"/>
    <w:charset w:val="BA"/>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6591" w14:textId="77777777" w:rsidR="00D941D0" w:rsidRDefault="00F113D0">
    <w:pPr>
      <w:pStyle w:val="HeaderFooter"/>
      <w:tabs>
        <w:tab w:val="clear" w:pos="9020"/>
        <w:tab w:val="center" w:pos="4819"/>
        <w:tab w:val="right" w:pos="9638"/>
      </w:tabs>
      <w:spacing w:line="288" w:lineRule="auto"/>
      <w:rPr>
        <w:rFonts w:ascii="Arial" w:eastAsia="Arial" w:hAnsi="Arial" w:cs="Arial"/>
        <w:sz w:val="14"/>
        <w:szCs w:val="14"/>
      </w:rPr>
    </w:pPr>
    <w:r>
      <w:rPr>
        <w:rFonts w:ascii="Arial" w:hAnsi="Arial"/>
        <w:sz w:val="14"/>
        <w:szCs w:val="14"/>
        <w:lang w:val="it-IT"/>
      </w:rPr>
      <w:t xml:space="preserve">AB Via </w:t>
    </w:r>
    <w:r w:rsidRPr="0015372F">
      <w:rPr>
        <w:rFonts w:ascii="Arial" w:hAnsi="Arial"/>
        <w:sz w:val="14"/>
        <w:szCs w:val="14"/>
        <w:lang w:val="fi-FI"/>
      </w:rPr>
      <w:t>Lietuva</w:t>
    </w:r>
    <w:r>
      <w:rPr>
        <w:rFonts w:ascii="Arial" w:eastAsia="Arial" w:hAnsi="Arial" w:cs="Arial"/>
        <w:sz w:val="14"/>
        <w:szCs w:val="14"/>
      </w:rPr>
      <w:tab/>
    </w:r>
    <w:r>
      <w:rPr>
        <w:rFonts w:ascii="Arial" w:hAnsi="Arial"/>
        <w:color w:val="C0C0C0"/>
        <w:sz w:val="14"/>
        <w:szCs w:val="14"/>
        <w:lang w:val="it-IT"/>
      </w:rPr>
      <w:t>Kauno g. 22, LT-03212</w:t>
    </w:r>
    <w:r w:rsidRPr="0015372F">
      <w:rPr>
        <w:rFonts w:ascii="Arial" w:hAnsi="Arial"/>
        <w:color w:val="C0C0C0"/>
        <w:sz w:val="14"/>
        <w:szCs w:val="14"/>
        <w:lang w:val="fi-FI"/>
      </w:rPr>
      <w:t xml:space="preserve">, </w:t>
    </w:r>
    <w:r>
      <w:rPr>
        <w:rFonts w:ascii="Arial" w:hAnsi="Arial"/>
        <w:color w:val="C0C0C0"/>
        <w:sz w:val="14"/>
        <w:szCs w:val="14"/>
      </w:rPr>
      <w:t>Vilnius</w:t>
    </w:r>
    <w:r>
      <w:rPr>
        <w:rFonts w:ascii="Arial" w:eastAsia="Arial" w:hAnsi="Arial" w:cs="Arial"/>
        <w:sz w:val="14"/>
        <w:szCs w:val="14"/>
      </w:rPr>
      <w:tab/>
    </w:r>
    <w:r>
      <w:rPr>
        <w:rFonts w:ascii="Arial" w:hAnsi="Arial"/>
        <w:color w:val="C0C0C0"/>
        <w:sz w:val="14"/>
        <w:szCs w:val="14"/>
      </w:rPr>
      <w:t>+370 5 23 29 600</w:t>
    </w:r>
  </w:p>
  <w:p w14:paraId="6A836592" w14:textId="77777777" w:rsidR="00D941D0" w:rsidRDefault="00F113D0">
    <w:pPr>
      <w:pStyle w:val="HeaderFooter"/>
      <w:tabs>
        <w:tab w:val="clear" w:pos="9020"/>
        <w:tab w:val="center" w:pos="4819"/>
        <w:tab w:val="right" w:pos="9638"/>
      </w:tabs>
      <w:spacing w:line="288" w:lineRule="auto"/>
      <w:rPr>
        <w:rFonts w:ascii="Arial" w:eastAsia="Arial" w:hAnsi="Arial" w:cs="Arial"/>
        <w:color w:val="C0C0C0"/>
        <w:sz w:val="14"/>
        <w:szCs w:val="14"/>
      </w:rPr>
    </w:pPr>
    <w:r>
      <w:rPr>
        <w:rFonts w:ascii="Arial" w:eastAsia="Arial" w:hAnsi="Arial" w:cs="Arial"/>
        <w:color w:val="C0C0C0"/>
        <w:sz w:val="14"/>
        <w:szCs w:val="14"/>
      </w:rPr>
      <w:tab/>
    </w:r>
    <w:r>
      <w:rPr>
        <w:rFonts w:ascii="Arial" w:hAnsi="Arial"/>
        <w:color w:val="C0C0C0"/>
        <w:sz w:val="14"/>
        <w:szCs w:val="14"/>
      </w:rPr>
      <w:t>Įmonės kodas</w:t>
    </w:r>
    <w:r w:rsidRPr="0015372F">
      <w:rPr>
        <w:rFonts w:ascii="Arial" w:hAnsi="Arial"/>
        <w:color w:val="C0C0C0"/>
        <w:sz w:val="14"/>
        <w:szCs w:val="14"/>
        <w:lang w:val="fi-FI"/>
      </w:rPr>
      <w:t xml:space="preserve"> </w:t>
    </w:r>
    <w:r>
      <w:rPr>
        <w:rFonts w:ascii="Arial" w:hAnsi="Arial"/>
        <w:color w:val="C0C0C0"/>
        <w:sz w:val="14"/>
        <w:szCs w:val="14"/>
      </w:rPr>
      <w:t>188710638</w:t>
    </w:r>
    <w:r>
      <w:rPr>
        <w:rFonts w:ascii="Arial" w:eastAsia="Arial" w:hAnsi="Arial" w:cs="Arial"/>
        <w:color w:val="C0C0C0"/>
        <w:sz w:val="14"/>
        <w:szCs w:val="14"/>
      </w:rPr>
      <w:tab/>
    </w:r>
    <w:hyperlink r:id="rId1" w:history="1">
      <w:r>
        <w:rPr>
          <w:rStyle w:val="Hyperlink0"/>
          <w:rFonts w:ascii="Arial" w:hAnsi="Arial"/>
          <w:sz w:val="14"/>
          <w:szCs w:val="14"/>
        </w:rPr>
        <w:t>info@</w:t>
      </w:r>
      <w:r w:rsidRPr="0015372F">
        <w:rPr>
          <w:rStyle w:val="Hyperlink0"/>
          <w:rFonts w:ascii="Arial" w:hAnsi="Arial"/>
          <w:sz w:val="14"/>
          <w:szCs w:val="14"/>
          <w:lang w:val="fi-FI"/>
        </w:rPr>
        <w:t>vialietuva.lt</w:t>
      </w:r>
    </w:hyperlink>
  </w:p>
  <w:p w14:paraId="6A836593" w14:textId="77777777" w:rsidR="00D941D0" w:rsidRDefault="00F113D0">
    <w:pPr>
      <w:pStyle w:val="HeaderFooter"/>
      <w:tabs>
        <w:tab w:val="clear" w:pos="9020"/>
        <w:tab w:val="center" w:pos="4819"/>
        <w:tab w:val="right" w:pos="9638"/>
      </w:tabs>
      <w:spacing w:line="288" w:lineRule="auto"/>
      <w:rPr>
        <w:rFonts w:hint="eastAsia"/>
      </w:rPr>
    </w:pPr>
    <w:r>
      <w:rPr>
        <w:rFonts w:ascii="Arial" w:eastAsia="Arial" w:hAnsi="Arial" w:cs="Arial"/>
        <w:color w:val="C0C0C0"/>
        <w:sz w:val="14"/>
        <w:szCs w:val="14"/>
      </w:rPr>
      <w:tab/>
    </w:r>
    <w:r>
      <w:rPr>
        <w:rFonts w:ascii="Arial" w:hAnsi="Arial"/>
        <w:color w:val="C0C0C0"/>
        <w:sz w:val="14"/>
        <w:szCs w:val="14"/>
        <w:lang w:val="nl-NL"/>
      </w:rPr>
      <w:t>PVM mok</w:t>
    </w:r>
    <w:r>
      <w:rPr>
        <w:rFonts w:ascii="Arial" w:hAnsi="Arial"/>
        <w:color w:val="C0C0C0"/>
        <w:sz w:val="14"/>
        <w:szCs w:val="14"/>
      </w:rPr>
      <w:t>ėtojo kodas LT100009270611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BB8C9" w14:textId="77777777" w:rsidR="009C60B2" w:rsidRDefault="009C60B2">
      <w:r>
        <w:separator/>
      </w:r>
    </w:p>
  </w:footnote>
  <w:footnote w:type="continuationSeparator" w:id="0">
    <w:p w14:paraId="350FCFC4" w14:textId="77777777" w:rsidR="009C60B2" w:rsidRDefault="009C6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6590" w14:textId="77777777" w:rsidR="00D941D0" w:rsidRDefault="00F113D0">
    <w:pPr>
      <w:pStyle w:val="HeaderFooter"/>
      <w:tabs>
        <w:tab w:val="clear" w:pos="9020"/>
        <w:tab w:val="center" w:pos="4819"/>
        <w:tab w:val="right" w:pos="9638"/>
      </w:tabs>
      <w:rPr>
        <w:rFonts w:hint="eastAsia"/>
      </w:rPr>
    </w:pPr>
    <w:r>
      <w:rPr>
        <w:noProof/>
      </w:rPr>
      <w:drawing>
        <wp:inline distT="0" distB="0" distL="0" distR="0" wp14:anchorId="6A836594" wp14:editId="6A836595">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A04"/>
    <w:multiLevelType w:val="hybridMultilevel"/>
    <w:tmpl w:val="FAE4A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C58B4"/>
    <w:multiLevelType w:val="hybridMultilevel"/>
    <w:tmpl w:val="03C622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D37571"/>
    <w:multiLevelType w:val="hybridMultilevel"/>
    <w:tmpl w:val="58FC47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CB308D"/>
    <w:multiLevelType w:val="hybridMultilevel"/>
    <w:tmpl w:val="099871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1540DA"/>
    <w:multiLevelType w:val="hybridMultilevel"/>
    <w:tmpl w:val="9FC6DB44"/>
    <w:lvl w:ilvl="0" w:tplc="653624DC">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B8018B"/>
    <w:multiLevelType w:val="hybridMultilevel"/>
    <w:tmpl w:val="614278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5D10BB"/>
    <w:multiLevelType w:val="hybridMultilevel"/>
    <w:tmpl w:val="1578162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B0553A"/>
    <w:multiLevelType w:val="multilevel"/>
    <w:tmpl w:val="0809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4B3407"/>
    <w:multiLevelType w:val="hybridMultilevel"/>
    <w:tmpl w:val="FCD05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046CC1"/>
    <w:multiLevelType w:val="hybridMultilevel"/>
    <w:tmpl w:val="509A8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8A0748"/>
    <w:multiLevelType w:val="hybridMultilevel"/>
    <w:tmpl w:val="1FE628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7D4385B"/>
    <w:multiLevelType w:val="hybridMultilevel"/>
    <w:tmpl w:val="1FE628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BD672A8"/>
    <w:multiLevelType w:val="multilevel"/>
    <w:tmpl w:val="D1B2297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635049FA"/>
    <w:multiLevelType w:val="multilevel"/>
    <w:tmpl w:val="B838F47E"/>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40F58F6"/>
    <w:multiLevelType w:val="hybridMultilevel"/>
    <w:tmpl w:val="707A7E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4DB7CCB"/>
    <w:multiLevelType w:val="multilevel"/>
    <w:tmpl w:val="0FE05D8A"/>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E111648"/>
    <w:multiLevelType w:val="hybridMultilevel"/>
    <w:tmpl w:val="EFDC682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367561526">
    <w:abstractNumId w:val="6"/>
  </w:num>
  <w:num w:numId="2" w16cid:durableId="1416242371">
    <w:abstractNumId w:val="17"/>
  </w:num>
  <w:num w:numId="3" w16cid:durableId="2060394811">
    <w:abstractNumId w:val="4"/>
  </w:num>
  <w:num w:numId="4" w16cid:durableId="268586295">
    <w:abstractNumId w:val="0"/>
  </w:num>
  <w:num w:numId="5" w16cid:durableId="49039935">
    <w:abstractNumId w:val="10"/>
  </w:num>
  <w:num w:numId="6" w16cid:durableId="546793027">
    <w:abstractNumId w:val="13"/>
  </w:num>
  <w:num w:numId="7" w16cid:durableId="158235238">
    <w:abstractNumId w:val="9"/>
  </w:num>
  <w:num w:numId="8" w16cid:durableId="6073480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08189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212699">
    <w:abstractNumId w:val="16"/>
  </w:num>
  <w:num w:numId="11" w16cid:durableId="963853461">
    <w:abstractNumId w:val="14"/>
  </w:num>
  <w:num w:numId="12" w16cid:durableId="959339825">
    <w:abstractNumId w:val="5"/>
  </w:num>
  <w:num w:numId="13" w16cid:durableId="1081876057">
    <w:abstractNumId w:val="2"/>
  </w:num>
  <w:num w:numId="14" w16cid:durableId="1153061593">
    <w:abstractNumId w:val="7"/>
  </w:num>
  <w:num w:numId="15" w16cid:durableId="1701736786">
    <w:abstractNumId w:val="15"/>
  </w:num>
  <w:num w:numId="16" w16cid:durableId="3119077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77077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6477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defaultTabStop w:val="720"/>
  <w:hyphenationZone w:val="396"/>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D0"/>
    <w:rsid w:val="0002488F"/>
    <w:rsid w:val="00031539"/>
    <w:rsid w:val="000653A1"/>
    <w:rsid w:val="00085360"/>
    <w:rsid w:val="000E4580"/>
    <w:rsid w:val="000F69DD"/>
    <w:rsid w:val="00100585"/>
    <w:rsid w:val="001125EB"/>
    <w:rsid w:val="001242BC"/>
    <w:rsid w:val="001278D2"/>
    <w:rsid w:val="0015372F"/>
    <w:rsid w:val="00154988"/>
    <w:rsid w:val="00162BB4"/>
    <w:rsid w:val="00163795"/>
    <w:rsid w:val="001709C5"/>
    <w:rsid w:val="00175DD4"/>
    <w:rsid w:val="00176052"/>
    <w:rsid w:val="001C2A18"/>
    <w:rsid w:val="001C2BDB"/>
    <w:rsid w:val="00216EB3"/>
    <w:rsid w:val="00227E62"/>
    <w:rsid w:val="0023360C"/>
    <w:rsid w:val="00251BA0"/>
    <w:rsid w:val="00256576"/>
    <w:rsid w:val="0029178F"/>
    <w:rsid w:val="00297970"/>
    <w:rsid w:val="002A10A1"/>
    <w:rsid w:val="002A585A"/>
    <w:rsid w:val="002D6BA2"/>
    <w:rsid w:val="002E30C0"/>
    <w:rsid w:val="002F39A2"/>
    <w:rsid w:val="00311E1C"/>
    <w:rsid w:val="00312795"/>
    <w:rsid w:val="003304CD"/>
    <w:rsid w:val="00341189"/>
    <w:rsid w:val="003452BB"/>
    <w:rsid w:val="00366CD8"/>
    <w:rsid w:val="00380118"/>
    <w:rsid w:val="003878F0"/>
    <w:rsid w:val="003A210F"/>
    <w:rsid w:val="003F31D4"/>
    <w:rsid w:val="004043D7"/>
    <w:rsid w:val="00405616"/>
    <w:rsid w:val="00410FE7"/>
    <w:rsid w:val="00412094"/>
    <w:rsid w:val="0041688E"/>
    <w:rsid w:val="00434FB7"/>
    <w:rsid w:val="0045595E"/>
    <w:rsid w:val="00456A17"/>
    <w:rsid w:val="00463671"/>
    <w:rsid w:val="00466E79"/>
    <w:rsid w:val="00475E0E"/>
    <w:rsid w:val="00482760"/>
    <w:rsid w:val="00494A23"/>
    <w:rsid w:val="004A3692"/>
    <w:rsid w:val="004C16FF"/>
    <w:rsid w:val="004C1979"/>
    <w:rsid w:val="004D58B0"/>
    <w:rsid w:val="004F1377"/>
    <w:rsid w:val="004F7217"/>
    <w:rsid w:val="005016F3"/>
    <w:rsid w:val="00563389"/>
    <w:rsid w:val="00564D3A"/>
    <w:rsid w:val="005C7790"/>
    <w:rsid w:val="005E1A99"/>
    <w:rsid w:val="005F616E"/>
    <w:rsid w:val="006325B5"/>
    <w:rsid w:val="006758A8"/>
    <w:rsid w:val="006955DE"/>
    <w:rsid w:val="006D2E5E"/>
    <w:rsid w:val="00721C14"/>
    <w:rsid w:val="0072492A"/>
    <w:rsid w:val="007A4843"/>
    <w:rsid w:val="007B1F29"/>
    <w:rsid w:val="007B5D5D"/>
    <w:rsid w:val="007B6CE1"/>
    <w:rsid w:val="007D48CF"/>
    <w:rsid w:val="00804C67"/>
    <w:rsid w:val="00815550"/>
    <w:rsid w:val="00823F38"/>
    <w:rsid w:val="00861F97"/>
    <w:rsid w:val="00872359"/>
    <w:rsid w:val="00887F9D"/>
    <w:rsid w:val="008A3419"/>
    <w:rsid w:val="008E162B"/>
    <w:rsid w:val="008E286F"/>
    <w:rsid w:val="00903A25"/>
    <w:rsid w:val="00914E10"/>
    <w:rsid w:val="0093460B"/>
    <w:rsid w:val="00947A30"/>
    <w:rsid w:val="0095272C"/>
    <w:rsid w:val="009633D2"/>
    <w:rsid w:val="00964140"/>
    <w:rsid w:val="00972612"/>
    <w:rsid w:val="00976B7E"/>
    <w:rsid w:val="00980312"/>
    <w:rsid w:val="009C5B07"/>
    <w:rsid w:val="009C60B2"/>
    <w:rsid w:val="009C76A1"/>
    <w:rsid w:val="009E74A3"/>
    <w:rsid w:val="009F1EAD"/>
    <w:rsid w:val="00A16BD7"/>
    <w:rsid w:val="00A3601F"/>
    <w:rsid w:val="00A63A6B"/>
    <w:rsid w:val="00A72F0E"/>
    <w:rsid w:val="00AA179A"/>
    <w:rsid w:val="00AA6EB5"/>
    <w:rsid w:val="00AE3464"/>
    <w:rsid w:val="00AF1859"/>
    <w:rsid w:val="00AF270B"/>
    <w:rsid w:val="00AF6790"/>
    <w:rsid w:val="00B32E94"/>
    <w:rsid w:val="00B33CA1"/>
    <w:rsid w:val="00B37745"/>
    <w:rsid w:val="00B446D4"/>
    <w:rsid w:val="00BA6FBB"/>
    <w:rsid w:val="00BB2F7B"/>
    <w:rsid w:val="00BC7AA3"/>
    <w:rsid w:val="00C145F5"/>
    <w:rsid w:val="00C1542C"/>
    <w:rsid w:val="00C421B5"/>
    <w:rsid w:val="00C67C1A"/>
    <w:rsid w:val="00C80376"/>
    <w:rsid w:val="00CB5C65"/>
    <w:rsid w:val="00CB7B20"/>
    <w:rsid w:val="00CC78A1"/>
    <w:rsid w:val="00CD5887"/>
    <w:rsid w:val="00CE5747"/>
    <w:rsid w:val="00D24298"/>
    <w:rsid w:val="00D33240"/>
    <w:rsid w:val="00D34C69"/>
    <w:rsid w:val="00D67368"/>
    <w:rsid w:val="00D941D0"/>
    <w:rsid w:val="00DA0971"/>
    <w:rsid w:val="00DA7104"/>
    <w:rsid w:val="00DD76A6"/>
    <w:rsid w:val="00E05270"/>
    <w:rsid w:val="00E119AF"/>
    <w:rsid w:val="00E127CD"/>
    <w:rsid w:val="00E22122"/>
    <w:rsid w:val="00E32114"/>
    <w:rsid w:val="00E546B3"/>
    <w:rsid w:val="00E56E8C"/>
    <w:rsid w:val="00E812EE"/>
    <w:rsid w:val="00E8158A"/>
    <w:rsid w:val="00E90D74"/>
    <w:rsid w:val="00EA3B3C"/>
    <w:rsid w:val="00EC4006"/>
    <w:rsid w:val="00ED1D88"/>
    <w:rsid w:val="00EF64F3"/>
    <w:rsid w:val="00F113D0"/>
    <w:rsid w:val="00F339A7"/>
    <w:rsid w:val="00F43A5D"/>
    <w:rsid w:val="00F44F27"/>
    <w:rsid w:val="00F85AEA"/>
    <w:rsid w:val="00FB018D"/>
    <w:rsid w:val="00FB686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6582"/>
  <w15:docId w15:val="{3CE17078-D4E3-4310-B90C-D54B813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table" w:styleId="TableGrid">
    <w:name w:val="Table Grid"/>
    <w:basedOn w:val="TableNormal"/>
    <w:uiPriority w:val="39"/>
    <w:rsid w:val="00F11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1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style>
  <w:style w:type="character" w:styleId="FollowedHyperlink">
    <w:name w:val="FollowedHyperlink"/>
    <w:basedOn w:val="DefaultParagraphFont"/>
    <w:uiPriority w:val="99"/>
    <w:semiHidden/>
    <w:unhideWhenUsed/>
    <w:rsid w:val="00F113D0"/>
    <w:rPr>
      <w:color w:val="FF00FF" w:themeColor="followedHyperlink"/>
      <w:u w:val="single"/>
    </w:rPr>
  </w:style>
  <w:style w:type="paragraph" w:styleId="ListParagraph">
    <w:name w:val="List Paragraph"/>
    <w:basedOn w:val="Normal"/>
    <w:uiPriority w:val="34"/>
    <w:qFormat/>
    <w:rsid w:val="00163795"/>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styleId="BodyText">
    <w:name w:val="Body Text"/>
    <w:basedOn w:val="Normal"/>
    <w:link w:val="BodyTextChar"/>
    <w:rsid w:val="0016379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BodyTextChar">
    <w:name w:val="Body Text Char"/>
    <w:basedOn w:val="DefaultParagraphFont"/>
    <w:link w:val="BodyText"/>
    <w:rsid w:val="00163795"/>
    <w:rPr>
      <w:rFonts w:eastAsia="Times New Roman"/>
      <w:sz w:val="24"/>
      <w:bdr w:val="none" w:sz="0" w:space="0" w:color="auto"/>
      <w:lang w:eastAsia="en-US"/>
    </w:rPr>
  </w:style>
  <w:style w:type="character" w:customStyle="1" w:styleId="ui-provider">
    <w:name w:val="ui-provider"/>
    <w:basedOn w:val="DefaultParagraphFont"/>
    <w:rsid w:val="00163795"/>
  </w:style>
  <w:style w:type="paragraph" w:styleId="Header">
    <w:name w:val="header"/>
    <w:basedOn w:val="Normal"/>
    <w:link w:val="HeaderChar"/>
    <w:uiPriority w:val="99"/>
    <w:unhideWhenUsed/>
    <w:rsid w:val="00163795"/>
    <w:pPr>
      <w:tabs>
        <w:tab w:val="center" w:pos="4819"/>
        <w:tab w:val="right" w:pos="9638"/>
      </w:tabs>
    </w:pPr>
  </w:style>
  <w:style w:type="character" w:customStyle="1" w:styleId="HeaderChar">
    <w:name w:val="Header Char"/>
    <w:basedOn w:val="DefaultParagraphFont"/>
    <w:link w:val="Header"/>
    <w:uiPriority w:val="99"/>
    <w:rsid w:val="00163795"/>
    <w:rPr>
      <w:sz w:val="24"/>
      <w:szCs w:val="24"/>
      <w:lang w:val="en-US" w:eastAsia="en-US"/>
    </w:rPr>
  </w:style>
  <w:style w:type="paragraph" w:styleId="Footer">
    <w:name w:val="footer"/>
    <w:basedOn w:val="Normal"/>
    <w:link w:val="FooterChar"/>
    <w:uiPriority w:val="99"/>
    <w:unhideWhenUsed/>
    <w:rsid w:val="00163795"/>
    <w:pPr>
      <w:tabs>
        <w:tab w:val="center" w:pos="4819"/>
        <w:tab w:val="right" w:pos="9638"/>
      </w:tabs>
    </w:pPr>
  </w:style>
  <w:style w:type="character" w:customStyle="1" w:styleId="FooterChar">
    <w:name w:val="Footer Char"/>
    <w:basedOn w:val="DefaultParagraphFont"/>
    <w:link w:val="Footer"/>
    <w:uiPriority w:val="99"/>
    <w:rsid w:val="00163795"/>
    <w:rPr>
      <w:sz w:val="24"/>
      <w:szCs w:val="24"/>
      <w:lang w:val="en-US" w:eastAsia="en-US"/>
    </w:rPr>
  </w:style>
  <w:style w:type="character" w:styleId="UnresolvedMention">
    <w:name w:val="Unresolved Mention"/>
    <w:basedOn w:val="DefaultParagraphFont"/>
    <w:uiPriority w:val="99"/>
    <w:semiHidden/>
    <w:unhideWhenUsed/>
    <w:rsid w:val="00311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777382">
      <w:bodyDiv w:val="1"/>
      <w:marLeft w:val="0"/>
      <w:marRight w:val="0"/>
      <w:marTop w:val="0"/>
      <w:marBottom w:val="0"/>
      <w:divBdr>
        <w:top w:val="none" w:sz="0" w:space="0" w:color="auto"/>
        <w:left w:val="none" w:sz="0" w:space="0" w:color="auto"/>
        <w:bottom w:val="none" w:sz="0" w:space="0" w:color="auto"/>
        <w:right w:val="none" w:sz="0" w:space="0" w:color="auto"/>
      </w:divBdr>
    </w:div>
    <w:div w:id="1833569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vialietuv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475F05-DBF9-42BE-BE0D-97A13CE40BF0}">
  <ds:schemaRefs>
    <ds:schemaRef ds:uri="http://schemas.microsoft.com/sharepoint/v3/contenttype/forms"/>
  </ds:schemaRefs>
</ds:datastoreItem>
</file>

<file path=customXml/itemProps2.xml><?xml version="1.0" encoding="utf-8"?>
<ds:datastoreItem xmlns:ds="http://schemas.openxmlformats.org/officeDocument/2006/customXml" ds:itemID="{589AB457-21ED-4904-AEF0-9A115F174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83229B-8B4F-4CD1-8DC1-3B9CB179FF4C}">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4261</Words>
  <Characters>2429</Characters>
  <Application>Microsoft Office Word</Application>
  <DocSecurity>0</DocSecurity>
  <Lines>20</Lines>
  <Paragraphs>13</Paragraphs>
  <ScaleCrop>false</ScaleCrop>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Kielaitė</dc:creator>
  <cp:lastModifiedBy>Vaida Adamkevičiūtė</cp:lastModifiedBy>
  <cp:revision>4</cp:revision>
  <dcterms:created xsi:type="dcterms:W3CDTF">2025-10-03T08:14:00Z</dcterms:created>
  <dcterms:modified xsi:type="dcterms:W3CDTF">2025-10-06T06:48:00Z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