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1BB50" w14:textId="77777777" w:rsidR="006762D3" w:rsidRDefault="006762D3" w:rsidP="006762D3">
      <w:pPr>
        <w:jc w:val="both"/>
        <w:rPr>
          <w:rFonts w:ascii="Times New Roman" w:hAnsi="Times New Roman" w:cs="Times New Roman"/>
          <w:b/>
          <w:bCs/>
          <w:sz w:val="24"/>
          <w:szCs w:val="24"/>
        </w:rPr>
      </w:pPr>
      <w:r>
        <w:rPr>
          <w:rFonts w:ascii="Times New Roman" w:hAnsi="Times New Roman" w:cs="Times New Roman"/>
          <w:b/>
          <w:bCs/>
          <w:sz w:val="24"/>
          <w:szCs w:val="24"/>
        </w:rPr>
        <w:t xml:space="preserve">TIEKĖJŲ KLAUSIMAI / SIŪLYMAI / PASTABOS DĖL </w:t>
      </w:r>
    </w:p>
    <w:p w14:paraId="090BABC1" w14:textId="61835309" w:rsidR="006762D3" w:rsidRDefault="006762D3" w:rsidP="006762D3">
      <w:pPr>
        <w:jc w:val="both"/>
        <w:rPr>
          <w:rFonts w:ascii="Times New Roman" w:hAnsi="Times New Roman" w:cs="Times New Roman"/>
          <w:b/>
          <w:bCs/>
          <w:sz w:val="24"/>
          <w:szCs w:val="24"/>
        </w:rPr>
      </w:pPr>
      <w:r w:rsidRPr="003862D0">
        <w:rPr>
          <w:rFonts w:ascii="Times New Roman" w:hAnsi="Times New Roman" w:cs="Times New Roman"/>
          <w:b/>
          <w:bCs/>
          <w:sz w:val="24"/>
          <w:szCs w:val="24"/>
        </w:rPr>
        <w:t xml:space="preserve">VšĮ </w:t>
      </w:r>
      <w:r w:rsidR="003862D0" w:rsidRPr="003862D0">
        <w:rPr>
          <w:rFonts w:ascii="Times New Roman" w:hAnsi="Times New Roman" w:cs="Times New Roman"/>
          <w:b/>
          <w:bCs/>
          <w:sz w:val="24"/>
          <w:szCs w:val="24"/>
        </w:rPr>
        <w:t>Naujosios Vilnios poliklinikos</w:t>
      </w:r>
      <w:r>
        <w:rPr>
          <w:rFonts w:ascii="Times New Roman" w:hAnsi="Times New Roman" w:cs="Times New Roman"/>
          <w:b/>
          <w:bCs/>
          <w:sz w:val="24"/>
          <w:szCs w:val="24"/>
        </w:rPr>
        <w:t xml:space="preserve"> </w:t>
      </w:r>
      <w:r w:rsidR="00245BEC">
        <w:rPr>
          <w:rFonts w:ascii="Times New Roman" w:hAnsi="Times New Roman" w:cs="Times New Roman"/>
          <w:b/>
          <w:bCs/>
          <w:color w:val="333333"/>
          <w:sz w:val="23"/>
          <w:szCs w:val="23"/>
          <w:shd w:val="clear" w:color="auto" w:fill="FFFFFF"/>
        </w:rPr>
        <w:t>rinkos konsultacijos</w:t>
      </w:r>
      <w:r w:rsidRPr="000B3D2E">
        <w:rPr>
          <w:rFonts w:ascii="Times New Roman" w:hAnsi="Times New Roman" w:cs="Times New Roman"/>
          <w:b/>
          <w:bCs/>
          <w:sz w:val="24"/>
          <w:szCs w:val="24"/>
        </w:rPr>
        <w:t xml:space="preserve"> </w:t>
      </w:r>
      <w:r w:rsidR="005F67F0">
        <w:rPr>
          <w:rFonts w:ascii="Times New Roman" w:hAnsi="Times New Roman" w:cs="Times New Roman"/>
          <w:b/>
          <w:bCs/>
          <w:sz w:val="24"/>
          <w:szCs w:val="24"/>
        </w:rPr>
        <w:t xml:space="preserve">Nr. </w:t>
      </w:r>
      <w:r w:rsidR="003862D0" w:rsidRPr="003862D0">
        <w:rPr>
          <w:rFonts w:ascii="Times New Roman" w:hAnsi="Times New Roman" w:cs="Times New Roman"/>
          <w:b/>
          <w:bCs/>
          <w:sz w:val="24"/>
          <w:szCs w:val="24"/>
        </w:rPr>
        <w:t>4332154</w:t>
      </w:r>
      <w:r w:rsidR="00090ED1">
        <w:rPr>
          <w:rFonts w:ascii="Times New Roman" w:hAnsi="Times New Roman" w:cs="Times New Roman"/>
          <w:b/>
          <w:bCs/>
          <w:sz w:val="24"/>
          <w:szCs w:val="24"/>
        </w:rPr>
        <w:t xml:space="preserve"> </w:t>
      </w:r>
      <w:r w:rsidR="003862D0" w:rsidRPr="003862D0">
        <w:rPr>
          <w:rFonts w:ascii="Times New Roman" w:hAnsi="Times New Roman" w:cs="Times New Roman"/>
          <w:b/>
          <w:bCs/>
          <w:sz w:val="24"/>
          <w:szCs w:val="24"/>
        </w:rPr>
        <w:t>NVP-67003 Reagentai ir priemonės kraujo krešėjimo tyrimams automatiniu analizatoriumi „STA SATELLITE “ arba su lygiaverčio analizatoriaus panauda TS RK</w:t>
      </w:r>
      <w:r w:rsidR="005F67F0" w:rsidRPr="003862D0">
        <w:rPr>
          <w:rFonts w:ascii="Times New Roman" w:hAnsi="Times New Roman" w:cs="Times New Roman"/>
          <w:b/>
          <w:bCs/>
          <w:i/>
          <w:iCs/>
          <w:sz w:val="24"/>
          <w:szCs w:val="24"/>
        </w:rPr>
        <w:t>“</w:t>
      </w:r>
      <w:r w:rsidR="00545E9D" w:rsidRPr="003862D0">
        <w:rPr>
          <w:rFonts w:ascii="Times New Roman" w:hAnsi="Times New Roman" w:cs="Times New Roman"/>
          <w:b/>
          <w:bCs/>
          <w:i/>
          <w:iCs/>
          <w:sz w:val="24"/>
          <w:szCs w:val="24"/>
        </w:rPr>
        <w:t xml:space="preserve"> </w:t>
      </w:r>
      <w:r w:rsidR="00446A40" w:rsidRPr="003862D0">
        <w:rPr>
          <w:rFonts w:ascii="Times New Roman" w:hAnsi="Times New Roman" w:cs="Times New Roman"/>
          <w:b/>
          <w:bCs/>
          <w:sz w:val="24"/>
          <w:szCs w:val="24"/>
        </w:rPr>
        <w:t>d</w:t>
      </w:r>
      <w:r w:rsidR="00446A40" w:rsidRPr="00446A40">
        <w:rPr>
          <w:rFonts w:ascii="Times New Roman" w:hAnsi="Times New Roman" w:cs="Times New Roman"/>
          <w:b/>
          <w:bCs/>
          <w:sz w:val="24"/>
          <w:szCs w:val="24"/>
        </w:rPr>
        <w:t>ėl techninės specifikacijos projekto</w:t>
      </w:r>
    </w:p>
    <w:p w14:paraId="138930A9" w14:textId="19E138A5" w:rsidR="0089678A" w:rsidRDefault="00C9581A" w:rsidP="006762D3">
      <w:pPr>
        <w:jc w:val="both"/>
        <w:rPr>
          <w:rFonts w:ascii="Times New Roman" w:hAnsi="Times New Roman" w:cs="Times New Roman"/>
          <w:sz w:val="24"/>
          <w:szCs w:val="24"/>
        </w:rPr>
      </w:pPr>
      <w:r>
        <w:rPr>
          <w:rFonts w:ascii="Times New Roman" w:hAnsi="Times New Roman" w:cs="Times New Roman"/>
          <w:sz w:val="24"/>
          <w:szCs w:val="24"/>
        </w:rPr>
        <w:t>Gautos suinteresuotų rinkos dalyvių pastabos:</w:t>
      </w:r>
    </w:p>
    <w:tbl>
      <w:tblPr>
        <w:tblW w:w="1402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557"/>
        <w:gridCol w:w="2229"/>
        <w:gridCol w:w="6135"/>
        <w:gridCol w:w="5103"/>
      </w:tblGrid>
      <w:tr w:rsidR="00C072BC" w:rsidRPr="009E574B" w14:paraId="7604ECF7" w14:textId="2BD0C02B" w:rsidTr="003862D0">
        <w:trPr>
          <w:trHeight w:val="544"/>
        </w:trPr>
        <w:tc>
          <w:tcPr>
            <w:tcW w:w="2786" w:type="dxa"/>
            <w:gridSpan w:val="2"/>
            <w:shd w:val="clear" w:color="auto" w:fill="D9D9D9" w:themeFill="background1" w:themeFillShade="D9"/>
            <w:vAlign w:val="center"/>
          </w:tcPr>
          <w:p w14:paraId="62163166" w14:textId="77777777" w:rsidR="00182647" w:rsidRPr="009E574B" w:rsidRDefault="00182647" w:rsidP="00C9581A">
            <w:pPr>
              <w:spacing w:after="0" w:line="240" w:lineRule="auto"/>
              <w:jc w:val="center"/>
              <w:rPr>
                <w:rFonts w:ascii="Times New Roman" w:eastAsia="Times New Roman" w:hAnsi="Times New Roman" w:cs="Times New Roman"/>
                <w:b/>
                <w:bCs/>
                <w:kern w:val="0"/>
                <w:sz w:val="24"/>
                <w:szCs w:val="24"/>
                <w:lang w:eastAsia="en-GB"/>
                <w14:ligatures w14:val="none"/>
              </w:rPr>
            </w:pPr>
            <w:r w:rsidRPr="009E574B">
              <w:rPr>
                <w:rFonts w:ascii="Times New Roman" w:eastAsia="Times New Roman" w:hAnsi="Times New Roman" w:cs="Times New Roman"/>
                <w:b/>
                <w:bCs/>
                <w:kern w:val="0"/>
                <w:sz w:val="24"/>
                <w:szCs w:val="24"/>
                <w:lang w:eastAsia="en-GB"/>
                <w14:ligatures w14:val="none"/>
              </w:rPr>
              <w:t>Techninių parametrų pavadinimas</w:t>
            </w:r>
          </w:p>
        </w:tc>
        <w:tc>
          <w:tcPr>
            <w:tcW w:w="6135" w:type="dxa"/>
            <w:shd w:val="clear" w:color="auto" w:fill="D9D9D9" w:themeFill="background1" w:themeFillShade="D9"/>
            <w:vAlign w:val="center"/>
          </w:tcPr>
          <w:p w14:paraId="194E905D" w14:textId="3B9A91F1" w:rsidR="00182647" w:rsidRPr="009E574B" w:rsidRDefault="00182647" w:rsidP="00C9581A">
            <w:pPr>
              <w:spacing w:after="0" w:line="240" w:lineRule="auto"/>
              <w:jc w:val="center"/>
              <w:rPr>
                <w:rFonts w:ascii="Times New Roman" w:eastAsia="Times New Roman" w:hAnsi="Times New Roman" w:cs="Times New Roman"/>
                <w:b/>
                <w:bCs/>
                <w:kern w:val="0"/>
                <w:sz w:val="24"/>
                <w:szCs w:val="24"/>
                <w:lang w:eastAsia="en-GB"/>
                <w14:ligatures w14:val="none"/>
              </w:rPr>
            </w:pPr>
            <w:r w:rsidRPr="009E574B">
              <w:rPr>
                <w:rFonts w:ascii="Times New Roman" w:hAnsi="Times New Roman" w:cs="Times New Roman"/>
                <w:b/>
                <w:bCs/>
                <w:iCs/>
                <w:sz w:val="24"/>
                <w:szCs w:val="24"/>
              </w:rPr>
              <w:t>Tiekėjų pastabos</w:t>
            </w:r>
          </w:p>
        </w:tc>
        <w:tc>
          <w:tcPr>
            <w:tcW w:w="5103" w:type="dxa"/>
            <w:shd w:val="clear" w:color="auto" w:fill="D9D9D9" w:themeFill="background1" w:themeFillShade="D9"/>
          </w:tcPr>
          <w:p w14:paraId="0269059F" w14:textId="3FE5BDFF" w:rsidR="00182647" w:rsidRPr="009E574B" w:rsidRDefault="00182647" w:rsidP="00C9581A">
            <w:pPr>
              <w:spacing w:after="0" w:line="240" w:lineRule="auto"/>
              <w:jc w:val="center"/>
              <w:rPr>
                <w:rFonts w:ascii="Times New Roman" w:hAnsi="Times New Roman" w:cs="Times New Roman"/>
                <w:b/>
                <w:bCs/>
                <w:iCs/>
                <w:sz w:val="24"/>
                <w:szCs w:val="24"/>
              </w:rPr>
            </w:pPr>
            <w:r w:rsidRPr="009E574B">
              <w:rPr>
                <w:rFonts w:ascii="Times New Roman" w:hAnsi="Times New Roman" w:cs="Times New Roman"/>
                <w:b/>
                <w:bCs/>
                <w:iCs/>
                <w:sz w:val="24"/>
                <w:szCs w:val="24"/>
              </w:rPr>
              <w:t>Perkančiosios organizacijos atsakymas</w:t>
            </w:r>
          </w:p>
        </w:tc>
      </w:tr>
      <w:tr w:rsidR="00FD45BB" w:rsidRPr="009E574B" w14:paraId="621A264D" w14:textId="2C331E5E" w:rsidTr="003862D0">
        <w:trPr>
          <w:trHeight w:val="555"/>
        </w:trPr>
        <w:tc>
          <w:tcPr>
            <w:tcW w:w="557" w:type="dxa"/>
            <w:shd w:val="clear" w:color="auto" w:fill="FFFFFF"/>
            <w:vAlign w:val="center"/>
          </w:tcPr>
          <w:p w14:paraId="622B0A4B" w14:textId="77777777" w:rsidR="00182647" w:rsidRPr="009E574B" w:rsidRDefault="00182647" w:rsidP="006C5E38">
            <w:pPr>
              <w:spacing w:after="0" w:line="240" w:lineRule="auto"/>
              <w:rPr>
                <w:rFonts w:ascii="Times New Roman" w:eastAsia="Times New Roman" w:hAnsi="Times New Roman" w:cs="Times New Roman"/>
                <w:kern w:val="0"/>
                <w:sz w:val="24"/>
                <w:szCs w:val="24"/>
                <w:lang w:eastAsia="en-GB"/>
                <w14:ligatures w14:val="none"/>
              </w:rPr>
            </w:pPr>
            <w:r w:rsidRPr="009E574B">
              <w:rPr>
                <w:rFonts w:ascii="Times New Roman" w:eastAsia="Times New Roman" w:hAnsi="Times New Roman" w:cs="Times New Roman"/>
                <w:kern w:val="0"/>
                <w:sz w:val="24"/>
                <w:szCs w:val="24"/>
                <w:lang w:eastAsia="en-GB"/>
                <w14:ligatures w14:val="none"/>
              </w:rPr>
              <w:t>1.</w:t>
            </w:r>
          </w:p>
        </w:tc>
        <w:tc>
          <w:tcPr>
            <w:tcW w:w="2229" w:type="dxa"/>
            <w:shd w:val="clear" w:color="auto" w:fill="FFFFFF"/>
            <w:tcMar>
              <w:top w:w="0" w:type="dxa"/>
              <w:left w:w="108" w:type="dxa"/>
              <w:bottom w:w="0" w:type="dxa"/>
              <w:right w:w="108" w:type="dxa"/>
            </w:tcMar>
          </w:tcPr>
          <w:p w14:paraId="736D4B93" w14:textId="77777777" w:rsidR="003862D0" w:rsidRPr="003862D0" w:rsidRDefault="003862D0" w:rsidP="003862D0">
            <w:pPr>
              <w:spacing w:line="278" w:lineRule="auto"/>
              <w:jc w:val="both"/>
              <w:rPr>
                <w:rFonts w:ascii="Times New Roman" w:hAnsi="Times New Roman" w:cs="Times New Roman"/>
              </w:rPr>
            </w:pPr>
            <w:r w:rsidRPr="003862D0">
              <w:rPr>
                <w:rFonts w:ascii="Times New Roman" w:hAnsi="Times New Roman" w:cs="Times New Roman"/>
                <w:lang w:val="pt-BR"/>
              </w:rPr>
              <w:t xml:space="preserve">Dėl </w:t>
            </w:r>
            <w:r w:rsidRPr="003862D0">
              <w:rPr>
                <w:rFonts w:asciiTheme="majorBidi" w:hAnsiTheme="majorBidi" w:cstheme="majorBidi"/>
                <w:kern w:val="0"/>
                <w:lang w:val="pt-BR"/>
                <w14:ligatures w14:val="none"/>
              </w:rPr>
              <w:t xml:space="preserve">reagentai ir priemonės automatiniam </w:t>
            </w:r>
            <w:r w:rsidRPr="00DC0DE2">
              <w:rPr>
                <w:rFonts w:asciiTheme="majorBidi" w:hAnsiTheme="majorBidi" w:cstheme="majorBidi"/>
                <w:kern w:val="0"/>
                <w:lang w:val="pt-BR"/>
                <w14:ligatures w14:val="none"/>
              </w:rPr>
              <w:t xml:space="preserve">analizatoriui „STA SATELLITE“ arba lygiaverčiam 1 punkto: </w:t>
            </w:r>
            <w:r w:rsidRPr="00DC0DE2">
              <w:rPr>
                <w:rFonts w:asciiTheme="majorBidi" w:eastAsia="Times New Roman" w:hAnsiTheme="majorBidi" w:cstheme="majorBidi"/>
                <w:kern w:val="0"/>
                <w:lang w:val="pt-BR"/>
                <w14:ligatures w14:val="none"/>
              </w:rPr>
              <w:t xml:space="preserve">Owren metodas. Mėginys - citruota plazma: normali, bet kokio lygio lipeminė, hemolizuota, ikterinė išmatuojama be papildomų procedūrų. </w:t>
            </w:r>
            <w:r w:rsidRPr="00DC0DE2">
              <w:rPr>
                <w:rFonts w:asciiTheme="majorBidi" w:eastAsia="Times New Roman" w:hAnsiTheme="majorBidi" w:cstheme="majorBidi"/>
                <w:kern w:val="0"/>
                <w14:ligatures w14:val="none"/>
              </w:rPr>
              <w:t xml:space="preserve">Reagentas turi būti nejautrus heparinui iki 1 IU ml. Pakuotė </w:t>
            </w:r>
            <w:r w:rsidRPr="00DC0DE2">
              <w:rPr>
                <w:rFonts w:asciiTheme="majorBidi" w:eastAsia="Times New Roman" w:hAnsiTheme="majorBidi" w:cstheme="majorBidi"/>
                <w:kern w:val="0"/>
                <w:u w:val="single"/>
                <w14:ligatures w14:val="none"/>
              </w:rPr>
              <w:t>&lt;</w:t>
            </w:r>
            <w:r w:rsidRPr="00DC0DE2">
              <w:rPr>
                <w:rFonts w:asciiTheme="majorBidi" w:eastAsia="Times New Roman" w:hAnsiTheme="majorBidi" w:cstheme="majorBidi"/>
                <w:kern w:val="0"/>
                <w14:ligatures w14:val="none"/>
              </w:rPr>
              <w:t>10 ml., s</w:t>
            </w:r>
            <w:r w:rsidRPr="00DC0DE2">
              <w:rPr>
                <w:rFonts w:asciiTheme="majorBidi" w:hAnsiTheme="majorBidi" w:cstheme="majorBidi"/>
                <w:kern w:val="0"/>
                <w14:ligatures w14:val="none"/>
              </w:rPr>
              <w:t>tabilumas analizatoriuje</w:t>
            </w:r>
            <w:r w:rsidRPr="003862D0">
              <w:rPr>
                <w:rFonts w:asciiTheme="majorBidi" w:hAnsiTheme="majorBidi" w:cstheme="majorBidi"/>
                <w:kern w:val="0"/>
                <w14:ligatures w14:val="none"/>
              </w:rPr>
              <w:t xml:space="preserve"> ≥ 3d.</w:t>
            </w:r>
          </w:p>
          <w:p w14:paraId="2836DB8E" w14:textId="11EC55E6" w:rsidR="00182647" w:rsidRPr="009E574B" w:rsidRDefault="00182647" w:rsidP="005F0FA7">
            <w:pPr>
              <w:spacing w:after="0" w:line="240" w:lineRule="auto"/>
              <w:jc w:val="both"/>
              <w:rPr>
                <w:rFonts w:ascii="Times New Roman" w:eastAsia="Times New Roman" w:hAnsi="Times New Roman" w:cs="Times New Roman"/>
                <w:kern w:val="0"/>
                <w:sz w:val="24"/>
                <w:szCs w:val="24"/>
                <w:lang w:eastAsia="en-GB"/>
                <w14:ligatures w14:val="none"/>
              </w:rPr>
            </w:pPr>
          </w:p>
        </w:tc>
        <w:tc>
          <w:tcPr>
            <w:tcW w:w="6135" w:type="dxa"/>
            <w:shd w:val="clear" w:color="auto" w:fill="FFFFFF"/>
          </w:tcPr>
          <w:p w14:paraId="0F5F7639" w14:textId="77777777" w:rsidR="003862D0" w:rsidRDefault="003862D0" w:rsidP="003862D0">
            <w:pPr>
              <w:spacing w:after="0" w:line="240" w:lineRule="auto"/>
              <w:rPr>
                <w:rFonts w:asciiTheme="majorBidi" w:eastAsia="Times New Roman" w:hAnsiTheme="majorBidi" w:cstheme="majorBidi"/>
                <w:color w:val="004E9A"/>
                <w:kern w:val="0"/>
                <w14:ligatures w14:val="none"/>
              </w:rPr>
            </w:pPr>
            <w:r>
              <w:rPr>
                <w:rFonts w:asciiTheme="majorBidi" w:eastAsia="Times New Roman" w:hAnsiTheme="majorBidi" w:cstheme="majorBidi"/>
                <w:color w:val="004E9A"/>
                <w:kern w:val="0"/>
                <w14:ligatures w14:val="none"/>
              </w:rPr>
              <w:t xml:space="preserve">Prašome numatyti galimybę įtraukti </w:t>
            </w:r>
            <w:proofErr w:type="spellStart"/>
            <w:r>
              <w:rPr>
                <w:rFonts w:asciiTheme="majorBidi" w:eastAsia="Times New Roman" w:hAnsiTheme="majorBidi" w:cstheme="majorBidi"/>
                <w:color w:val="004E9A"/>
                <w:kern w:val="0"/>
                <w14:ligatures w14:val="none"/>
              </w:rPr>
              <w:t>Protrombino</w:t>
            </w:r>
            <w:proofErr w:type="spellEnd"/>
            <w:r>
              <w:rPr>
                <w:rFonts w:asciiTheme="majorBidi" w:eastAsia="Times New Roman" w:hAnsiTheme="majorBidi" w:cstheme="majorBidi"/>
                <w:color w:val="004E9A"/>
                <w:kern w:val="0"/>
                <w14:ligatures w14:val="none"/>
              </w:rPr>
              <w:t xml:space="preserve"> laiko (PL) II-V-VII-X faktorių nustatymą ne tik </w:t>
            </w:r>
            <w:proofErr w:type="spellStart"/>
            <w:r>
              <w:rPr>
                <w:rFonts w:asciiTheme="majorBidi" w:eastAsia="Times New Roman" w:hAnsiTheme="majorBidi" w:cstheme="majorBidi"/>
                <w:color w:val="004E9A"/>
                <w:kern w:val="0"/>
                <w14:ligatures w14:val="none"/>
              </w:rPr>
              <w:t>Owren</w:t>
            </w:r>
            <w:proofErr w:type="spellEnd"/>
            <w:r>
              <w:rPr>
                <w:rFonts w:asciiTheme="majorBidi" w:eastAsia="Times New Roman" w:hAnsiTheme="majorBidi" w:cstheme="majorBidi"/>
                <w:color w:val="004E9A"/>
                <w:kern w:val="0"/>
                <w14:ligatures w14:val="none"/>
              </w:rPr>
              <w:t xml:space="preserve">, bet ir </w:t>
            </w:r>
            <w:proofErr w:type="spellStart"/>
            <w:r>
              <w:rPr>
                <w:rFonts w:asciiTheme="majorBidi" w:eastAsia="Times New Roman" w:hAnsiTheme="majorBidi" w:cstheme="majorBidi"/>
                <w:color w:val="004E9A"/>
                <w:kern w:val="0"/>
                <w14:ligatures w14:val="none"/>
              </w:rPr>
              <w:t>Quick</w:t>
            </w:r>
            <w:proofErr w:type="spellEnd"/>
            <w:r>
              <w:rPr>
                <w:rFonts w:asciiTheme="majorBidi" w:eastAsia="Times New Roman" w:hAnsiTheme="majorBidi" w:cstheme="majorBidi"/>
                <w:color w:val="004E9A"/>
                <w:kern w:val="0"/>
                <w14:ligatures w14:val="none"/>
              </w:rPr>
              <w:t xml:space="preserve"> metodu, nes:</w:t>
            </w:r>
          </w:p>
          <w:p w14:paraId="5C471E94" w14:textId="77777777" w:rsidR="003862D0" w:rsidRPr="007925CD" w:rsidRDefault="003862D0" w:rsidP="003862D0">
            <w:pPr>
              <w:numPr>
                <w:ilvl w:val="0"/>
                <w:numId w:val="16"/>
              </w:numPr>
              <w:spacing w:after="0" w:line="240" w:lineRule="auto"/>
              <w:rPr>
                <w:rFonts w:asciiTheme="majorBidi" w:eastAsia="Times New Roman" w:hAnsiTheme="majorBidi" w:cstheme="majorBidi"/>
                <w:color w:val="004E9A"/>
                <w:kern w:val="0"/>
                <w14:ligatures w14:val="none"/>
              </w:rPr>
            </w:pPr>
            <w:proofErr w:type="spellStart"/>
            <w:r w:rsidRPr="007925CD">
              <w:rPr>
                <w:rFonts w:asciiTheme="majorBidi" w:eastAsia="Times New Roman" w:hAnsiTheme="majorBidi" w:cstheme="majorBidi"/>
                <w:color w:val="004E9A"/>
                <w:kern w:val="0"/>
                <w14:ligatures w14:val="none"/>
              </w:rPr>
              <w:t>Protrambino</w:t>
            </w:r>
            <w:proofErr w:type="spellEnd"/>
            <w:r w:rsidRPr="007925CD">
              <w:rPr>
                <w:rFonts w:asciiTheme="majorBidi" w:eastAsia="Times New Roman" w:hAnsiTheme="majorBidi" w:cstheme="majorBidi"/>
                <w:color w:val="004E9A"/>
                <w:kern w:val="0"/>
                <w14:ligatures w14:val="none"/>
              </w:rPr>
              <w:t xml:space="preserve"> laiko (PT) matavimas </w:t>
            </w:r>
            <w:proofErr w:type="spellStart"/>
            <w:r w:rsidRPr="007925CD">
              <w:rPr>
                <w:rFonts w:asciiTheme="majorBidi" w:eastAsia="Times New Roman" w:hAnsiTheme="majorBidi" w:cstheme="majorBidi"/>
                <w:color w:val="004E9A"/>
                <w:kern w:val="0"/>
                <w14:ligatures w14:val="none"/>
              </w:rPr>
              <w:t>Quick</w:t>
            </w:r>
            <w:proofErr w:type="spellEnd"/>
            <w:r w:rsidRPr="007925CD">
              <w:rPr>
                <w:rFonts w:asciiTheme="majorBidi" w:eastAsia="Times New Roman" w:hAnsiTheme="majorBidi" w:cstheme="majorBidi"/>
                <w:color w:val="004E9A"/>
                <w:kern w:val="0"/>
                <w14:ligatures w14:val="none"/>
              </w:rPr>
              <w:t xml:space="preserve"> metodu yra standartizuotas Pasaulinės sveikatos organizacijos. ISI (International </w:t>
            </w:r>
            <w:proofErr w:type="spellStart"/>
            <w:r w:rsidRPr="007925CD">
              <w:rPr>
                <w:rFonts w:asciiTheme="majorBidi" w:eastAsia="Times New Roman" w:hAnsiTheme="majorBidi" w:cstheme="majorBidi"/>
                <w:color w:val="004E9A"/>
                <w:kern w:val="0"/>
                <w14:ligatures w14:val="none"/>
              </w:rPr>
              <w:t>Sensitivity</w:t>
            </w:r>
            <w:proofErr w:type="spellEnd"/>
            <w:r w:rsidRPr="007925CD">
              <w:rPr>
                <w:rFonts w:asciiTheme="majorBidi" w:eastAsia="Times New Roman" w:hAnsiTheme="majorBidi" w:cstheme="majorBidi"/>
                <w:color w:val="004E9A"/>
                <w:kern w:val="0"/>
                <w14:ligatures w14:val="none"/>
              </w:rPr>
              <w:t xml:space="preserve"> </w:t>
            </w:r>
            <w:proofErr w:type="spellStart"/>
            <w:r w:rsidRPr="007925CD">
              <w:rPr>
                <w:rFonts w:asciiTheme="majorBidi" w:eastAsia="Times New Roman" w:hAnsiTheme="majorBidi" w:cstheme="majorBidi"/>
                <w:color w:val="004E9A"/>
                <w:kern w:val="0"/>
                <w14:ligatures w14:val="none"/>
              </w:rPr>
              <w:t>Index</w:t>
            </w:r>
            <w:proofErr w:type="spellEnd"/>
            <w:r w:rsidRPr="007925CD">
              <w:rPr>
                <w:rFonts w:asciiTheme="majorBidi" w:eastAsia="Times New Roman" w:hAnsiTheme="majorBidi" w:cstheme="majorBidi"/>
                <w:color w:val="004E9A"/>
                <w:kern w:val="0"/>
                <w14:ligatures w14:val="none"/>
              </w:rPr>
              <w:t>) ir INR (</w:t>
            </w:r>
            <w:proofErr w:type="spellStart"/>
            <w:r w:rsidRPr="007925CD">
              <w:rPr>
                <w:rFonts w:asciiTheme="majorBidi" w:eastAsia="Times New Roman" w:hAnsiTheme="majorBidi" w:cstheme="majorBidi"/>
                <w:color w:val="004E9A"/>
                <w:kern w:val="0"/>
                <w14:ligatures w14:val="none"/>
              </w:rPr>
              <w:t>The</w:t>
            </w:r>
            <w:proofErr w:type="spellEnd"/>
            <w:r w:rsidRPr="007925CD">
              <w:rPr>
                <w:rFonts w:asciiTheme="majorBidi" w:eastAsia="Times New Roman" w:hAnsiTheme="majorBidi" w:cstheme="majorBidi"/>
                <w:color w:val="004E9A"/>
                <w:kern w:val="0"/>
                <w14:ligatures w14:val="none"/>
              </w:rPr>
              <w:t xml:space="preserve"> International </w:t>
            </w:r>
            <w:proofErr w:type="spellStart"/>
            <w:r w:rsidRPr="007925CD">
              <w:rPr>
                <w:rFonts w:asciiTheme="majorBidi" w:eastAsia="Times New Roman" w:hAnsiTheme="majorBidi" w:cstheme="majorBidi"/>
                <w:color w:val="004E9A"/>
                <w:kern w:val="0"/>
                <w14:ligatures w14:val="none"/>
              </w:rPr>
              <w:t>Normalised</w:t>
            </w:r>
            <w:proofErr w:type="spellEnd"/>
            <w:r w:rsidRPr="007925CD">
              <w:rPr>
                <w:rFonts w:asciiTheme="majorBidi" w:eastAsia="Times New Roman" w:hAnsiTheme="majorBidi" w:cstheme="majorBidi"/>
                <w:color w:val="004E9A"/>
                <w:kern w:val="0"/>
                <w14:ligatures w14:val="none"/>
              </w:rPr>
              <w:t xml:space="preserve"> </w:t>
            </w:r>
            <w:proofErr w:type="spellStart"/>
            <w:r w:rsidRPr="007925CD">
              <w:rPr>
                <w:rFonts w:asciiTheme="majorBidi" w:eastAsia="Times New Roman" w:hAnsiTheme="majorBidi" w:cstheme="majorBidi"/>
                <w:color w:val="004E9A"/>
                <w:kern w:val="0"/>
                <w14:ligatures w14:val="none"/>
              </w:rPr>
              <w:t>Ratio</w:t>
            </w:r>
            <w:proofErr w:type="spellEnd"/>
            <w:r w:rsidRPr="007925CD">
              <w:rPr>
                <w:rFonts w:asciiTheme="majorBidi" w:eastAsia="Times New Roman" w:hAnsiTheme="majorBidi" w:cstheme="majorBidi"/>
                <w:color w:val="004E9A"/>
                <w:kern w:val="0"/>
                <w14:ligatures w14:val="none"/>
              </w:rPr>
              <w:t xml:space="preserve">) </w:t>
            </w:r>
            <w:proofErr w:type="spellStart"/>
            <w:r w:rsidRPr="007925CD">
              <w:rPr>
                <w:rFonts w:asciiTheme="majorBidi" w:eastAsia="Times New Roman" w:hAnsiTheme="majorBidi" w:cstheme="majorBidi"/>
                <w:color w:val="004E9A"/>
                <w:kern w:val="0"/>
                <w14:ligatures w14:val="none"/>
              </w:rPr>
              <w:t>Protrambino</w:t>
            </w:r>
            <w:proofErr w:type="spellEnd"/>
            <w:r w:rsidRPr="007925CD">
              <w:rPr>
                <w:rFonts w:asciiTheme="majorBidi" w:eastAsia="Times New Roman" w:hAnsiTheme="majorBidi" w:cstheme="majorBidi"/>
                <w:color w:val="004E9A"/>
                <w:kern w:val="0"/>
                <w14:ligatures w14:val="none"/>
              </w:rPr>
              <w:t xml:space="preserve"> laiko tyrimų rezultatai </w:t>
            </w:r>
            <w:proofErr w:type="spellStart"/>
            <w:r w:rsidRPr="007925CD">
              <w:rPr>
                <w:rFonts w:asciiTheme="majorBidi" w:eastAsia="Times New Roman" w:hAnsiTheme="majorBidi" w:cstheme="majorBidi"/>
                <w:color w:val="004E9A"/>
                <w:kern w:val="0"/>
                <w14:ligatures w14:val="none"/>
              </w:rPr>
              <w:t>Owren</w:t>
            </w:r>
            <w:proofErr w:type="spellEnd"/>
            <w:r w:rsidRPr="007925CD">
              <w:rPr>
                <w:rFonts w:asciiTheme="majorBidi" w:eastAsia="Times New Roman" w:hAnsiTheme="majorBidi" w:cstheme="majorBidi"/>
                <w:color w:val="004E9A"/>
                <w:kern w:val="0"/>
                <w14:ligatures w14:val="none"/>
              </w:rPr>
              <w:t xml:space="preserve"> metodu yra nusakomi remiantis atitinkamomis reikšmėmis išmatuotomis </w:t>
            </w:r>
            <w:proofErr w:type="spellStart"/>
            <w:r w:rsidRPr="007925CD">
              <w:rPr>
                <w:rFonts w:asciiTheme="majorBidi" w:eastAsia="Times New Roman" w:hAnsiTheme="majorBidi" w:cstheme="majorBidi"/>
                <w:color w:val="004E9A"/>
                <w:kern w:val="0"/>
                <w14:ligatures w14:val="none"/>
              </w:rPr>
              <w:t>Quick</w:t>
            </w:r>
            <w:proofErr w:type="spellEnd"/>
            <w:r w:rsidRPr="007925CD">
              <w:rPr>
                <w:rFonts w:asciiTheme="majorBidi" w:eastAsia="Times New Roman" w:hAnsiTheme="majorBidi" w:cstheme="majorBidi"/>
                <w:color w:val="004E9A"/>
                <w:kern w:val="0"/>
                <w14:ligatures w14:val="none"/>
              </w:rPr>
              <w:t xml:space="preserve"> metodu.</w:t>
            </w:r>
          </w:p>
          <w:p w14:paraId="2F6D049C" w14:textId="77777777" w:rsidR="003862D0" w:rsidRPr="007925CD" w:rsidRDefault="003862D0" w:rsidP="003862D0">
            <w:pPr>
              <w:numPr>
                <w:ilvl w:val="0"/>
                <w:numId w:val="16"/>
              </w:numPr>
              <w:spacing w:after="0" w:line="240" w:lineRule="auto"/>
              <w:rPr>
                <w:rFonts w:asciiTheme="majorBidi" w:eastAsia="Times New Roman" w:hAnsiTheme="majorBidi" w:cstheme="majorBidi"/>
                <w:color w:val="004E9A"/>
                <w:kern w:val="0"/>
                <w14:ligatures w14:val="none"/>
              </w:rPr>
            </w:pPr>
            <w:r w:rsidRPr="007925CD">
              <w:rPr>
                <w:rFonts w:asciiTheme="majorBidi" w:eastAsia="Times New Roman" w:hAnsiTheme="majorBidi" w:cstheme="majorBidi"/>
                <w:color w:val="004E9A"/>
                <w:kern w:val="0"/>
                <w14:ligatures w14:val="none"/>
              </w:rPr>
              <w:t xml:space="preserve">PT </w:t>
            </w:r>
            <w:proofErr w:type="spellStart"/>
            <w:r w:rsidRPr="007925CD">
              <w:rPr>
                <w:rFonts w:asciiTheme="majorBidi" w:eastAsia="Times New Roman" w:hAnsiTheme="majorBidi" w:cstheme="majorBidi"/>
                <w:color w:val="004E9A"/>
                <w:kern w:val="0"/>
                <w14:ligatures w14:val="none"/>
              </w:rPr>
              <w:t>Quick</w:t>
            </w:r>
            <w:proofErr w:type="spellEnd"/>
            <w:r w:rsidRPr="007925CD">
              <w:rPr>
                <w:rFonts w:asciiTheme="majorBidi" w:eastAsia="Times New Roman" w:hAnsiTheme="majorBidi" w:cstheme="majorBidi"/>
                <w:color w:val="004E9A"/>
                <w:kern w:val="0"/>
                <w14:ligatures w14:val="none"/>
              </w:rPr>
              <w:t xml:space="preserve"> metodas naudojamas Kalio antagonistų stebėjimui.</w:t>
            </w:r>
          </w:p>
          <w:p w14:paraId="04569D48" w14:textId="77777777" w:rsidR="003862D0" w:rsidRPr="007925CD" w:rsidRDefault="003862D0" w:rsidP="003862D0">
            <w:pPr>
              <w:numPr>
                <w:ilvl w:val="0"/>
                <w:numId w:val="16"/>
              </w:numPr>
              <w:spacing w:after="0" w:line="240" w:lineRule="auto"/>
              <w:rPr>
                <w:rFonts w:asciiTheme="majorBidi" w:eastAsia="Times New Roman" w:hAnsiTheme="majorBidi" w:cstheme="majorBidi"/>
                <w:color w:val="004E9A"/>
                <w:kern w:val="0"/>
                <w14:ligatures w14:val="none"/>
              </w:rPr>
            </w:pPr>
            <w:r w:rsidRPr="007925CD">
              <w:rPr>
                <w:rFonts w:asciiTheme="majorBidi" w:eastAsia="Times New Roman" w:hAnsiTheme="majorBidi" w:cstheme="majorBidi"/>
                <w:color w:val="004E9A"/>
                <w:kern w:val="0"/>
                <w14:ligatures w14:val="none"/>
              </w:rPr>
              <w:t xml:space="preserve">PT </w:t>
            </w:r>
            <w:proofErr w:type="spellStart"/>
            <w:r w:rsidRPr="007925CD">
              <w:rPr>
                <w:rFonts w:asciiTheme="majorBidi" w:eastAsia="Times New Roman" w:hAnsiTheme="majorBidi" w:cstheme="majorBidi"/>
                <w:color w:val="004E9A"/>
                <w:kern w:val="0"/>
                <w14:ligatures w14:val="none"/>
              </w:rPr>
              <w:t>Quick</w:t>
            </w:r>
            <w:proofErr w:type="spellEnd"/>
            <w:r w:rsidRPr="007925CD">
              <w:rPr>
                <w:rFonts w:asciiTheme="majorBidi" w:eastAsia="Times New Roman" w:hAnsiTheme="majorBidi" w:cstheme="majorBidi"/>
                <w:color w:val="004E9A"/>
                <w:kern w:val="0"/>
                <w14:ligatures w14:val="none"/>
              </w:rPr>
              <w:t xml:space="preserve"> gali būti naudojamas tiek AVK (</w:t>
            </w:r>
            <w:proofErr w:type="spellStart"/>
            <w:r w:rsidRPr="007925CD">
              <w:rPr>
                <w:rFonts w:asciiTheme="majorBidi" w:eastAsia="Times New Roman" w:hAnsiTheme="majorBidi" w:cstheme="majorBidi"/>
                <w:color w:val="004E9A"/>
                <w:kern w:val="0"/>
                <w14:ligatures w14:val="none"/>
              </w:rPr>
              <w:t>anti</w:t>
            </w:r>
            <w:proofErr w:type="spellEnd"/>
            <w:r w:rsidRPr="007925CD">
              <w:rPr>
                <w:rFonts w:asciiTheme="majorBidi" w:eastAsia="Times New Roman" w:hAnsiTheme="majorBidi" w:cstheme="majorBidi"/>
                <w:color w:val="004E9A"/>
                <w:kern w:val="0"/>
                <w14:ligatures w14:val="none"/>
              </w:rPr>
              <w:t xml:space="preserve">-vitamino K) stebėjimui, tiek </w:t>
            </w:r>
            <w:proofErr w:type="spellStart"/>
            <w:r w:rsidRPr="007925CD">
              <w:rPr>
                <w:rFonts w:asciiTheme="majorBidi" w:eastAsia="Times New Roman" w:hAnsiTheme="majorBidi" w:cstheme="majorBidi"/>
                <w:color w:val="004E9A"/>
                <w:kern w:val="0"/>
                <w14:ligatures w14:val="none"/>
              </w:rPr>
              <w:t>priešoperacinei</w:t>
            </w:r>
            <w:proofErr w:type="spellEnd"/>
            <w:r w:rsidRPr="007925CD">
              <w:rPr>
                <w:rFonts w:asciiTheme="majorBidi" w:eastAsia="Times New Roman" w:hAnsiTheme="majorBidi" w:cstheme="majorBidi"/>
                <w:color w:val="004E9A"/>
                <w:kern w:val="0"/>
                <w14:ligatures w14:val="none"/>
              </w:rPr>
              <w:t xml:space="preserve"> patikrai. PT </w:t>
            </w:r>
            <w:proofErr w:type="spellStart"/>
            <w:r w:rsidRPr="007925CD">
              <w:rPr>
                <w:rFonts w:asciiTheme="majorBidi" w:eastAsia="Times New Roman" w:hAnsiTheme="majorBidi" w:cstheme="majorBidi"/>
                <w:color w:val="004E9A"/>
                <w:kern w:val="0"/>
                <w14:ligatures w14:val="none"/>
              </w:rPr>
              <w:t>Quick</w:t>
            </w:r>
            <w:proofErr w:type="spellEnd"/>
            <w:r w:rsidRPr="007925CD">
              <w:rPr>
                <w:rFonts w:asciiTheme="majorBidi" w:eastAsia="Times New Roman" w:hAnsiTheme="majorBidi" w:cstheme="majorBidi"/>
                <w:color w:val="004E9A"/>
                <w:kern w:val="0"/>
                <w14:ligatures w14:val="none"/>
              </w:rPr>
              <w:t xml:space="preserve"> taip pat jautrus </w:t>
            </w:r>
            <w:proofErr w:type="spellStart"/>
            <w:r w:rsidRPr="007925CD">
              <w:rPr>
                <w:rFonts w:asciiTheme="majorBidi" w:eastAsia="Times New Roman" w:hAnsiTheme="majorBidi" w:cstheme="majorBidi"/>
                <w:color w:val="004E9A"/>
                <w:kern w:val="0"/>
                <w14:ligatures w14:val="none"/>
              </w:rPr>
              <w:t>fibrinogeno</w:t>
            </w:r>
            <w:proofErr w:type="spellEnd"/>
            <w:r w:rsidRPr="007925CD">
              <w:rPr>
                <w:rFonts w:asciiTheme="majorBidi" w:eastAsia="Times New Roman" w:hAnsiTheme="majorBidi" w:cstheme="majorBidi"/>
                <w:color w:val="004E9A"/>
                <w:kern w:val="0"/>
                <w14:ligatures w14:val="none"/>
              </w:rPr>
              <w:t xml:space="preserve"> ir faktoriaus V trūkumams.</w:t>
            </w:r>
          </w:p>
          <w:p w14:paraId="09DC8703" w14:textId="77777777" w:rsidR="003862D0" w:rsidRPr="007925CD" w:rsidRDefault="003862D0" w:rsidP="003862D0">
            <w:pPr>
              <w:numPr>
                <w:ilvl w:val="0"/>
                <w:numId w:val="16"/>
              </w:numPr>
              <w:spacing w:after="0" w:line="240" w:lineRule="auto"/>
              <w:rPr>
                <w:rFonts w:asciiTheme="majorBidi" w:eastAsia="Times New Roman" w:hAnsiTheme="majorBidi" w:cstheme="majorBidi"/>
                <w:color w:val="004E9A"/>
                <w:kern w:val="0"/>
                <w14:ligatures w14:val="none"/>
              </w:rPr>
            </w:pPr>
            <w:proofErr w:type="spellStart"/>
            <w:r w:rsidRPr="007925CD">
              <w:rPr>
                <w:rFonts w:asciiTheme="majorBidi" w:eastAsia="Times New Roman" w:hAnsiTheme="majorBidi" w:cstheme="majorBidi"/>
                <w:color w:val="004E9A"/>
                <w:kern w:val="0"/>
                <w14:ligatures w14:val="none"/>
              </w:rPr>
              <w:t>Rekombinantinė</w:t>
            </w:r>
            <w:proofErr w:type="spellEnd"/>
            <w:r w:rsidRPr="007925CD">
              <w:rPr>
                <w:rFonts w:asciiTheme="majorBidi" w:eastAsia="Times New Roman" w:hAnsiTheme="majorBidi" w:cstheme="majorBidi"/>
                <w:color w:val="004E9A"/>
                <w:kern w:val="0"/>
                <w14:ligatures w14:val="none"/>
              </w:rPr>
              <w:t xml:space="preserve"> technologija (žmogaus audinio faktoriaus geno išskyrimas ir ekspresija kontroliuojamoje bakterijų aplinkoje) leidžia atlikti standartizuotą gryninimo procesą ir užtikrina optimalų reagento </w:t>
            </w:r>
            <w:proofErr w:type="spellStart"/>
            <w:r w:rsidRPr="007925CD">
              <w:rPr>
                <w:rFonts w:asciiTheme="majorBidi" w:eastAsia="Times New Roman" w:hAnsiTheme="majorBidi" w:cstheme="majorBidi"/>
                <w:color w:val="004E9A"/>
                <w:kern w:val="0"/>
                <w14:ligatures w14:val="none"/>
              </w:rPr>
              <w:t>atkartojamumą</w:t>
            </w:r>
            <w:proofErr w:type="spellEnd"/>
            <w:r w:rsidRPr="007925CD">
              <w:rPr>
                <w:rFonts w:asciiTheme="majorBidi" w:eastAsia="Times New Roman" w:hAnsiTheme="majorBidi" w:cstheme="majorBidi"/>
                <w:color w:val="004E9A"/>
                <w:kern w:val="0"/>
                <w14:ligatures w14:val="none"/>
              </w:rPr>
              <w:t xml:space="preserve"> ir ilgą stabilumą. </w:t>
            </w:r>
            <w:proofErr w:type="spellStart"/>
            <w:r w:rsidRPr="007925CD">
              <w:rPr>
                <w:rFonts w:asciiTheme="majorBidi" w:eastAsia="Times New Roman" w:hAnsiTheme="majorBidi" w:cstheme="majorBidi"/>
                <w:color w:val="004E9A"/>
                <w:kern w:val="0"/>
                <w14:ligatures w14:val="none"/>
              </w:rPr>
              <w:t>Rekombinantinė</w:t>
            </w:r>
            <w:proofErr w:type="spellEnd"/>
            <w:r w:rsidRPr="007925CD">
              <w:rPr>
                <w:rFonts w:asciiTheme="majorBidi" w:eastAsia="Times New Roman" w:hAnsiTheme="majorBidi" w:cstheme="majorBidi"/>
                <w:color w:val="004E9A"/>
                <w:kern w:val="0"/>
                <w14:ligatures w14:val="none"/>
              </w:rPr>
              <w:t xml:space="preserve"> technologija taikoma tik PT </w:t>
            </w:r>
            <w:proofErr w:type="spellStart"/>
            <w:r w:rsidRPr="007925CD">
              <w:rPr>
                <w:rFonts w:asciiTheme="majorBidi" w:eastAsia="Times New Roman" w:hAnsiTheme="majorBidi" w:cstheme="majorBidi"/>
                <w:color w:val="004E9A"/>
                <w:kern w:val="0"/>
                <w14:ligatures w14:val="none"/>
              </w:rPr>
              <w:t>Quick</w:t>
            </w:r>
            <w:proofErr w:type="spellEnd"/>
            <w:r w:rsidRPr="007925CD">
              <w:rPr>
                <w:rFonts w:asciiTheme="majorBidi" w:eastAsia="Times New Roman" w:hAnsiTheme="majorBidi" w:cstheme="majorBidi"/>
                <w:color w:val="004E9A"/>
                <w:kern w:val="0"/>
                <w14:ligatures w14:val="none"/>
              </w:rPr>
              <w:t xml:space="preserve">, o ne PT </w:t>
            </w:r>
            <w:proofErr w:type="spellStart"/>
            <w:r w:rsidRPr="007925CD">
              <w:rPr>
                <w:rFonts w:asciiTheme="majorBidi" w:eastAsia="Times New Roman" w:hAnsiTheme="majorBidi" w:cstheme="majorBidi"/>
                <w:color w:val="004E9A"/>
                <w:kern w:val="0"/>
                <w14:ligatures w14:val="none"/>
              </w:rPr>
              <w:t>Owren</w:t>
            </w:r>
            <w:proofErr w:type="spellEnd"/>
            <w:r w:rsidRPr="007925CD">
              <w:rPr>
                <w:rFonts w:asciiTheme="majorBidi" w:eastAsia="Times New Roman" w:hAnsiTheme="majorBidi" w:cstheme="majorBidi"/>
                <w:color w:val="004E9A"/>
                <w:kern w:val="0"/>
                <w14:ligatures w14:val="none"/>
              </w:rPr>
              <w:t>.</w:t>
            </w:r>
          </w:p>
          <w:p w14:paraId="6C3425E0" w14:textId="77777777" w:rsidR="003862D0" w:rsidRDefault="003862D0" w:rsidP="003862D0">
            <w:pPr>
              <w:numPr>
                <w:ilvl w:val="0"/>
                <w:numId w:val="16"/>
              </w:numPr>
              <w:spacing w:after="0" w:line="240" w:lineRule="auto"/>
              <w:rPr>
                <w:rFonts w:asciiTheme="majorBidi" w:eastAsia="Times New Roman" w:hAnsiTheme="majorBidi" w:cstheme="majorBidi"/>
                <w:color w:val="004E9A"/>
                <w:kern w:val="0"/>
                <w14:ligatures w14:val="none"/>
              </w:rPr>
            </w:pPr>
            <w:proofErr w:type="spellStart"/>
            <w:r w:rsidRPr="007925CD">
              <w:rPr>
                <w:rFonts w:asciiTheme="majorBidi" w:eastAsia="Times New Roman" w:hAnsiTheme="majorBidi" w:cstheme="majorBidi"/>
                <w:color w:val="004E9A"/>
                <w:kern w:val="0"/>
                <w14:ligatures w14:val="none"/>
              </w:rPr>
              <w:t>Fibrinogeno</w:t>
            </w:r>
            <w:proofErr w:type="spellEnd"/>
            <w:r w:rsidRPr="007925CD">
              <w:rPr>
                <w:rFonts w:asciiTheme="majorBidi" w:eastAsia="Times New Roman" w:hAnsiTheme="majorBidi" w:cstheme="majorBidi"/>
                <w:color w:val="004E9A"/>
                <w:kern w:val="0"/>
                <w14:ligatures w14:val="none"/>
              </w:rPr>
              <w:t xml:space="preserve"> nustatymas naudojant PT tyrimą (be papildomų išlaidų) galimas tik naudojant PT </w:t>
            </w:r>
            <w:proofErr w:type="spellStart"/>
            <w:r w:rsidRPr="007925CD">
              <w:rPr>
                <w:rFonts w:asciiTheme="majorBidi" w:eastAsia="Times New Roman" w:hAnsiTheme="majorBidi" w:cstheme="majorBidi"/>
                <w:color w:val="004E9A"/>
                <w:kern w:val="0"/>
                <w14:ligatures w14:val="none"/>
              </w:rPr>
              <w:t>Quick</w:t>
            </w:r>
            <w:proofErr w:type="spellEnd"/>
            <w:r w:rsidRPr="007925CD">
              <w:rPr>
                <w:rFonts w:asciiTheme="majorBidi" w:eastAsia="Times New Roman" w:hAnsiTheme="majorBidi" w:cstheme="majorBidi"/>
                <w:color w:val="004E9A"/>
                <w:kern w:val="0"/>
                <w14:ligatures w14:val="none"/>
              </w:rPr>
              <w:t xml:space="preserve"> metodą (PT </w:t>
            </w:r>
            <w:proofErr w:type="spellStart"/>
            <w:r w:rsidRPr="007925CD">
              <w:rPr>
                <w:rFonts w:asciiTheme="majorBidi" w:eastAsia="Times New Roman" w:hAnsiTheme="majorBidi" w:cstheme="majorBidi"/>
                <w:color w:val="004E9A"/>
                <w:kern w:val="0"/>
                <w14:ligatures w14:val="none"/>
              </w:rPr>
              <w:t>Owren</w:t>
            </w:r>
            <w:proofErr w:type="spellEnd"/>
            <w:r w:rsidRPr="007925CD">
              <w:rPr>
                <w:rFonts w:asciiTheme="majorBidi" w:eastAsia="Times New Roman" w:hAnsiTheme="majorBidi" w:cstheme="majorBidi"/>
                <w:color w:val="004E9A"/>
                <w:kern w:val="0"/>
                <w14:ligatures w14:val="none"/>
              </w:rPr>
              <w:t xml:space="preserve"> metodas – </w:t>
            </w:r>
            <w:proofErr w:type="spellStart"/>
            <w:r w:rsidRPr="007925CD">
              <w:rPr>
                <w:rFonts w:asciiTheme="majorBidi" w:eastAsia="Times New Roman" w:hAnsiTheme="majorBidi" w:cstheme="majorBidi"/>
                <w:color w:val="004E9A"/>
                <w:kern w:val="0"/>
                <w14:ligatures w14:val="none"/>
              </w:rPr>
              <w:t>fibrinogeno</w:t>
            </w:r>
            <w:proofErr w:type="spellEnd"/>
            <w:r w:rsidRPr="007925CD">
              <w:rPr>
                <w:rFonts w:asciiTheme="majorBidi" w:eastAsia="Times New Roman" w:hAnsiTheme="majorBidi" w:cstheme="majorBidi"/>
                <w:color w:val="004E9A"/>
                <w:kern w:val="0"/>
                <w14:ligatures w14:val="none"/>
              </w:rPr>
              <w:t xml:space="preserve"> įpylimas į reakcijos mišinį, keičiant pradinę mėginio koncentraciją).</w:t>
            </w:r>
          </w:p>
          <w:p w14:paraId="279DED86" w14:textId="77777777" w:rsidR="003862D0" w:rsidRDefault="003862D0" w:rsidP="003862D0">
            <w:pPr>
              <w:spacing w:after="0" w:line="240" w:lineRule="auto"/>
              <w:rPr>
                <w:rFonts w:asciiTheme="majorBidi" w:eastAsia="Times New Roman" w:hAnsiTheme="majorBidi" w:cstheme="majorBidi"/>
                <w:color w:val="004E9A"/>
                <w:kern w:val="0"/>
                <w14:ligatures w14:val="none"/>
              </w:rPr>
            </w:pPr>
          </w:p>
          <w:p w14:paraId="70ADFDED" w14:textId="77777777" w:rsidR="003862D0" w:rsidRDefault="003862D0" w:rsidP="003862D0">
            <w:pPr>
              <w:spacing w:after="0" w:line="240" w:lineRule="auto"/>
              <w:jc w:val="both"/>
              <w:rPr>
                <w:rFonts w:asciiTheme="majorBidi" w:eastAsia="Times New Roman" w:hAnsiTheme="majorBidi" w:cstheme="majorBidi"/>
                <w:color w:val="004E9A"/>
                <w:kern w:val="0"/>
                <w14:ligatures w14:val="none"/>
              </w:rPr>
            </w:pPr>
            <w:r>
              <w:rPr>
                <w:rFonts w:asciiTheme="majorBidi" w:eastAsia="Times New Roman" w:hAnsiTheme="majorBidi" w:cstheme="majorBidi"/>
                <w:color w:val="004E9A"/>
                <w:kern w:val="0"/>
                <w14:ligatures w14:val="none"/>
              </w:rPr>
              <w:t xml:space="preserve">Dėl „bet kokio lygio </w:t>
            </w:r>
            <w:proofErr w:type="spellStart"/>
            <w:r>
              <w:rPr>
                <w:rFonts w:asciiTheme="majorBidi" w:eastAsia="Times New Roman" w:hAnsiTheme="majorBidi" w:cstheme="majorBidi"/>
                <w:color w:val="004E9A"/>
                <w:kern w:val="0"/>
                <w14:ligatures w14:val="none"/>
              </w:rPr>
              <w:t>lipeminės</w:t>
            </w:r>
            <w:proofErr w:type="spellEnd"/>
            <w:r>
              <w:rPr>
                <w:rFonts w:asciiTheme="majorBidi" w:eastAsia="Times New Roman" w:hAnsiTheme="majorBidi" w:cstheme="majorBidi"/>
                <w:color w:val="004E9A"/>
                <w:kern w:val="0"/>
                <w14:ligatures w14:val="none"/>
              </w:rPr>
              <w:t xml:space="preserve">, </w:t>
            </w:r>
            <w:proofErr w:type="spellStart"/>
            <w:r>
              <w:rPr>
                <w:rFonts w:asciiTheme="majorBidi" w:eastAsia="Times New Roman" w:hAnsiTheme="majorBidi" w:cstheme="majorBidi"/>
                <w:color w:val="004E9A"/>
                <w:kern w:val="0"/>
                <w14:ligatures w14:val="none"/>
              </w:rPr>
              <w:t>hemolizuotos</w:t>
            </w:r>
            <w:proofErr w:type="spellEnd"/>
            <w:r>
              <w:rPr>
                <w:rFonts w:asciiTheme="majorBidi" w:eastAsia="Times New Roman" w:hAnsiTheme="majorBidi" w:cstheme="majorBidi"/>
                <w:color w:val="004E9A"/>
                <w:kern w:val="0"/>
                <w14:ligatures w14:val="none"/>
              </w:rPr>
              <w:t xml:space="preserve">, </w:t>
            </w:r>
            <w:proofErr w:type="spellStart"/>
            <w:r>
              <w:rPr>
                <w:rFonts w:asciiTheme="majorBidi" w:eastAsia="Times New Roman" w:hAnsiTheme="majorBidi" w:cstheme="majorBidi"/>
                <w:color w:val="004E9A"/>
                <w:kern w:val="0"/>
                <w14:ligatures w14:val="none"/>
              </w:rPr>
              <w:t>ikterinės</w:t>
            </w:r>
            <w:proofErr w:type="spellEnd"/>
            <w:r>
              <w:rPr>
                <w:rFonts w:asciiTheme="majorBidi" w:eastAsia="Times New Roman" w:hAnsiTheme="majorBidi" w:cstheme="majorBidi"/>
                <w:color w:val="004E9A"/>
                <w:kern w:val="0"/>
                <w14:ligatures w14:val="none"/>
              </w:rPr>
              <w:t xml:space="preserve"> plazmos“ – neteisinga yra teigti, kad ją visais atvejais galima matuoti, nes iki tam tikro lygio tai neiškreipia rezultatų, tačiau esant didelėms interferencijoms, galima ne tik fizikinė įtaka matavimui, bet ir įtaka tyrimo rezultatui. Šis teiginys </w:t>
            </w:r>
            <w:r w:rsidRPr="00F124F0">
              <w:rPr>
                <w:rFonts w:asciiTheme="majorBidi" w:eastAsia="Times New Roman" w:hAnsiTheme="majorBidi" w:cstheme="majorBidi"/>
                <w:color w:val="004E9A"/>
                <w:kern w:val="0"/>
                <w14:ligatures w14:val="none"/>
              </w:rPr>
              <w:t xml:space="preserve">yra pritaikytas išskirtinai  mechaniniam </w:t>
            </w:r>
            <w:r w:rsidRPr="00F124F0">
              <w:rPr>
                <w:rFonts w:asciiTheme="majorBidi" w:eastAsia="Times New Roman" w:hAnsiTheme="majorBidi" w:cstheme="majorBidi"/>
                <w:color w:val="004E9A"/>
                <w:kern w:val="0"/>
                <w14:ligatures w14:val="none"/>
              </w:rPr>
              <w:lastRenderedPageBreak/>
              <w:t>matavimo metodui. Tuomet, tiekėjams, siūlantiems kitokį matavimo metodą apribojama galimybė dalyvauti pirkime.</w:t>
            </w:r>
            <w:r>
              <w:rPr>
                <w:rFonts w:asciiTheme="majorBidi" w:eastAsia="Times New Roman" w:hAnsiTheme="majorBidi" w:cstheme="majorBidi"/>
                <w:color w:val="004E9A"/>
                <w:kern w:val="0"/>
                <w14:ligatures w14:val="none"/>
              </w:rPr>
              <w:t xml:space="preserve"> Prašome išbraukti „bet kokio lygio </w:t>
            </w:r>
            <w:proofErr w:type="spellStart"/>
            <w:r>
              <w:rPr>
                <w:rFonts w:asciiTheme="majorBidi" w:eastAsia="Times New Roman" w:hAnsiTheme="majorBidi" w:cstheme="majorBidi"/>
                <w:color w:val="004E9A"/>
                <w:kern w:val="0"/>
                <w14:ligatures w14:val="none"/>
              </w:rPr>
              <w:t>lipeminės</w:t>
            </w:r>
            <w:proofErr w:type="spellEnd"/>
            <w:r>
              <w:rPr>
                <w:rFonts w:asciiTheme="majorBidi" w:eastAsia="Times New Roman" w:hAnsiTheme="majorBidi" w:cstheme="majorBidi"/>
                <w:color w:val="004E9A"/>
                <w:kern w:val="0"/>
                <w14:ligatures w14:val="none"/>
              </w:rPr>
              <w:t xml:space="preserve">, </w:t>
            </w:r>
            <w:proofErr w:type="spellStart"/>
            <w:r>
              <w:rPr>
                <w:rFonts w:asciiTheme="majorBidi" w:eastAsia="Times New Roman" w:hAnsiTheme="majorBidi" w:cstheme="majorBidi"/>
                <w:color w:val="004E9A"/>
                <w:kern w:val="0"/>
                <w14:ligatures w14:val="none"/>
              </w:rPr>
              <w:t>hemolizuotos</w:t>
            </w:r>
            <w:proofErr w:type="spellEnd"/>
            <w:r>
              <w:rPr>
                <w:rFonts w:asciiTheme="majorBidi" w:eastAsia="Times New Roman" w:hAnsiTheme="majorBidi" w:cstheme="majorBidi"/>
                <w:color w:val="004E9A"/>
                <w:kern w:val="0"/>
                <w14:ligatures w14:val="none"/>
              </w:rPr>
              <w:t xml:space="preserve">, </w:t>
            </w:r>
            <w:proofErr w:type="spellStart"/>
            <w:r>
              <w:rPr>
                <w:rFonts w:asciiTheme="majorBidi" w:eastAsia="Times New Roman" w:hAnsiTheme="majorBidi" w:cstheme="majorBidi"/>
                <w:color w:val="004E9A"/>
                <w:kern w:val="0"/>
                <w14:ligatures w14:val="none"/>
              </w:rPr>
              <w:t>ikterinės</w:t>
            </w:r>
            <w:proofErr w:type="spellEnd"/>
            <w:r>
              <w:rPr>
                <w:rFonts w:asciiTheme="majorBidi" w:eastAsia="Times New Roman" w:hAnsiTheme="majorBidi" w:cstheme="majorBidi"/>
                <w:color w:val="004E9A"/>
                <w:kern w:val="0"/>
                <w14:ligatures w14:val="none"/>
              </w:rPr>
              <w:t xml:space="preserve"> plazmos“, kad konkurencija nebūtų dirbtinai ribojama.</w:t>
            </w:r>
          </w:p>
          <w:p w14:paraId="5DF35B8A" w14:textId="77777777" w:rsidR="003862D0" w:rsidRDefault="003862D0" w:rsidP="003862D0">
            <w:pPr>
              <w:spacing w:after="0" w:line="240" w:lineRule="auto"/>
              <w:rPr>
                <w:rFonts w:asciiTheme="majorBidi" w:eastAsia="Times New Roman" w:hAnsiTheme="majorBidi" w:cstheme="majorBidi"/>
                <w:color w:val="004E9A"/>
                <w:kern w:val="0"/>
                <w14:ligatures w14:val="none"/>
              </w:rPr>
            </w:pPr>
          </w:p>
          <w:p w14:paraId="7B6162D9" w14:textId="5C0BB371" w:rsidR="00182647" w:rsidRPr="009E574B" w:rsidRDefault="003862D0" w:rsidP="003862D0">
            <w:pPr>
              <w:spacing w:after="0" w:line="240" w:lineRule="auto"/>
              <w:jc w:val="both"/>
              <w:rPr>
                <w:rFonts w:ascii="Times New Roman" w:eastAsia="Times New Roman" w:hAnsi="Times New Roman" w:cs="Times New Roman"/>
                <w:kern w:val="0"/>
                <w:sz w:val="24"/>
                <w:szCs w:val="24"/>
                <w:lang w:eastAsia="en-GB"/>
                <w14:ligatures w14:val="none"/>
              </w:rPr>
            </w:pPr>
            <w:r>
              <w:rPr>
                <w:rFonts w:asciiTheme="majorBidi" w:eastAsia="Times New Roman" w:hAnsiTheme="majorBidi" w:cstheme="majorBidi"/>
                <w:color w:val="004E9A"/>
                <w:kern w:val="0"/>
                <w14:ligatures w14:val="none"/>
              </w:rPr>
              <w:t>Numatyti pakuotės dydį – netikslinga, be to apribojama konkurencija. Siūlome išbraukti „p</w:t>
            </w:r>
            <w:r w:rsidRPr="008A30CE">
              <w:rPr>
                <w:rFonts w:asciiTheme="majorBidi" w:eastAsia="Times New Roman" w:hAnsiTheme="majorBidi" w:cstheme="majorBidi"/>
                <w:color w:val="004E9A"/>
                <w:kern w:val="0"/>
                <w14:ligatures w14:val="none"/>
              </w:rPr>
              <w:t xml:space="preserve">akuotė </w:t>
            </w:r>
            <w:r w:rsidRPr="008A30CE">
              <w:rPr>
                <w:rFonts w:asciiTheme="majorBidi" w:eastAsia="Times New Roman" w:hAnsiTheme="majorBidi" w:cstheme="majorBidi"/>
                <w:color w:val="004E9A"/>
                <w:kern w:val="0"/>
                <w:u w:val="single"/>
                <w14:ligatures w14:val="none"/>
              </w:rPr>
              <w:t>&lt;</w:t>
            </w:r>
            <w:r w:rsidRPr="008A30CE">
              <w:rPr>
                <w:rFonts w:asciiTheme="majorBidi" w:eastAsia="Times New Roman" w:hAnsiTheme="majorBidi" w:cstheme="majorBidi"/>
                <w:color w:val="004E9A"/>
                <w:kern w:val="0"/>
                <w14:ligatures w14:val="none"/>
              </w:rPr>
              <w:t>10 ml</w:t>
            </w:r>
            <w:r>
              <w:rPr>
                <w:rFonts w:asciiTheme="majorBidi" w:eastAsia="Times New Roman" w:hAnsiTheme="majorBidi" w:cstheme="majorBidi"/>
                <w:color w:val="004E9A"/>
                <w:kern w:val="0"/>
                <w14:ligatures w14:val="none"/>
              </w:rPr>
              <w:t>“</w:t>
            </w:r>
            <w:r w:rsidRPr="008A30CE">
              <w:rPr>
                <w:rFonts w:asciiTheme="majorBidi" w:eastAsia="Times New Roman" w:hAnsiTheme="majorBidi" w:cstheme="majorBidi"/>
                <w:color w:val="004E9A"/>
                <w:kern w:val="0"/>
                <w14:ligatures w14:val="none"/>
              </w:rPr>
              <w:t xml:space="preserve">, </w:t>
            </w:r>
            <w:r>
              <w:rPr>
                <w:rFonts w:asciiTheme="majorBidi" w:eastAsia="Times New Roman" w:hAnsiTheme="majorBidi" w:cstheme="majorBidi"/>
                <w:color w:val="004E9A"/>
                <w:kern w:val="0"/>
                <w14:ligatures w14:val="none"/>
              </w:rPr>
              <w:t>nes kiekvieno tiekėjo pareiga paskaičiuoti ir pateikti optimalų, reikalingą reagento kiekį, užtikrinant kad jo pakaktų visam sutarties galiojimo laikotarpiui. Taip būtų išvengiama konkurencijos ribojimo.</w:t>
            </w:r>
          </w:p>
        </w:tc>
        <w:tc>
          <w:tcPr>
            <w:tcW w:w="5103" w:type="dxa"/>
            <w:shd w:val="clear" w:color="auto" w:fill="FFFFFF"/>
          </w:tcPr>
          <w:p w14:paraId="6B288DAA" w14:textId="77777777" w:rsidR="003862D0" w:rsidRPr="00623425" w:rsidRDefault="003862D0" w:rsidP="007D68E7">
            <w:pPr>
              <w:pStyle w:val="Sraopastraipa"/>
              <w:ind w:left="147"/>
              <w:jc w:val="both"/>
              <w:rPr>
                <w:rFonts w:ascii="Times New Roman" w:hAnsi="Times New Roman" w:cs="Times New Roman"/>
              </w:rPr>
            </w:pPr>
            <w:r w:rsidRPr="00623425">
              <w:rPr>
                <w:rFonts w:ascii="Times New Roman" w:hAnsi="Times New Roman" w:cs="Times New Roman"/>
              </w:rPr>
              <w:lastRenderedPageBreak/>
              <w:t>Metodinėse rekomendacijose „Netiesioginio veikimo antikoaguliantai (NVA) arba vitamino K antagonistai (</w:t>
            </w:r>
            <w:proofErr w:type="spellStart"/>
            <w:r w:rsidRPr="00623425">
              <w:rPr>
                <w:rFonts w:ascii="Times New Roman" w:hAnsi="Times New Roman" w:cs="Times New Roman"/>
              </w:rPr>
              <w:t>VitKA</w:t>
            </w:r>
            <w:proofErr w:type="spellEnd"/>
            <w:r w:rsidRPr="00623425">
              <w:rPr>
                <w:rFonts w:ascii="Times New Roman" w:hAnsi="Times New Roman" w:cs="Times New Roman"/>
              </w:rPr>
              <w:t>)“ Kauno medicinos universitetas, 2009 m., kurioms pritarė Lietuvos bendrosios praktikos gydytojų draugija, Lietuvos kardiologų draugija, Lietuvos laboratorinės medicinos draugija, Lietuvos širdies asociacija, Lietuvos infektologų draugija, Lietuvos krūtinės ir širdies chirurgijos draugija ir Lietuvos trombozės ir hemostazės draugija, yra nurodyta, jog „</w:t>
            </w:r>
            <w:r w:rsidRPr="007D68E7">
              <w:rPr>
                <w:rFonts w:ascii="Times New Roman" w:hAnsi="Times New Roman" w:cs="Times New Roman"/>
                <w:b/>
                <w:bCs/>
                <w:i/>
                <w:iCs/>
              </w:rPr>
              <w:t xml:space="preserve">Kviko ir </w:t>
            </w:r>
            <w:proofErr w:type="spellStart"/>
            <w:r w:rsidRPr="007D68E7">
              <w:rPr>
                <w:rFonts w:ascii="Times New Roman" w:hAnsi="Times New Roman" w:cs="Times New Roman"/>
                <w:b/>
                <w:bCs/>
                <w:i/>
                <w:iCs/>
              </w:rPr>
              <w:t>Owreno</w:t>
            </w:r>
            <w:proofErr w:type="spellEnd"/>
            <w:r w:rsidRPr="007D68E7">
              <w:rPr>
                <w:rFonts w:ascii="Times New Roman" w:hAnsi="Times New Roman" w:cs="Times New Roman"/>
                <w:b/>
                <w:bCs/>
                <w:i/>
                <w:iCs/>
              </w:rPr>
              <w:t xml:space="preserve"> </w:t>
            </w:r>
            <w:proofErr w:type="spellStart"/>
            <w:r w:rsidRPr="007D68E7">
              <w:rPr>
                <w:rFonts w:ascii="Times New Roman" w:hAnsi="Times New Roman" w:cs="Times New Roman"/>
                <w:b/>
                <w:bCs/>
                <w:i/>
                <w:iCs/>
              </w:rPr>
              <w:t>protrombino</w:t>
            </w:r>
            <w:proofErr w:type="spellEnd"/>
            <w:r w:rsidRPr="007D68E7">
              <w:rPr>
                <w:rFonts w:ascii="Times New Roman" w:hAnsi="Times New Roman" w:cs="Times New Roman"/>
                <w:b/>
                <w:bCs/>
                <w:i/>
                <w:iCs/>
              </w:rPr>
              <w:t xml:space="preserve"> laiko nustatymo rezultatai sunkiai koreliuojasi dėl skirtingų </w:t>
            </w:r>
            <w:proofErr w:type="spellStart"/>
            <w:r w:rsidRPr="007D68E7">
              <w:rPr>
                <w:rFonts w:ascii="Times New Roman" w:hAnsi="Times New Roman" w:cs="Times New Roman"/>
                <w:b/>
                <w:bCs/>
                <w:i/>
                <w:iCs/>
              </w:rPr>
              <w:t>kalibracinių</w:t>
            </w:r>
            <w:proofErr w:type="spellEnd"/>
            <w:r w:rsidRPr="007D68E7">
              <w:rPr>
                <w:rFonts w:ascii="Times New Roman" w:hAnsi="Times New Roman" w:cs="Times New Roman"/>
                <w:b/>
                <w:bCs/>
                <w:i/>
                <w:iCs/>
              </w:rPr>
              <w:t xml:space="preserve"> kreivių</w:t>
            </w:r>
            <w:r w:rsidRPr="00623425">
              <w:rPr>
                <w:rFonts w:ascii="Times New Roman" w:hAnsi="Times New Roman" w:cs="Times New Roman"/>
              </w:rPr>
              <w:t xml:space="preserve">“ (rekomendacijų 29 psl.), o 8-oje lentelėje pateikiama informacija apie eilę klinikinių ir technologinių kriterijų skirtumų lyginant šiuos 2 metodus, tokius, kaip terapiniai intervalai, tarptautinio normalizuoto santykio (TNS) paklaidos su </w:t>
            </w:r>
            <w:proofErr w:type="spellStart"/>
            <w:r w:rsidRPr="00623425">
              <w:rPr>
                <w:rFonts w:ascii="Times New Roman" w:hAnsi="Times New Roman" w:cs="Times New Roman"/>
              </w:rPr>
              <w:t>tromboplastinais</w:t>
            </w:r>
            <w:proofErr w:type="spellEnd"/>
            <w:r w:rsidRPr="00623425">
              <w:rPr>
                <w:rFonts w:ascii="Times New Roman" w:hAnsi="Times New Roman" w:cs="Times New Roman"/>
              </w:rPr>
              <w:t xml:space="preserve">, TNS rezultatų dispersija, </w:t>
            </w:r>
            <w:proofErr w:type="spellStart"/>
            <w:r w:rsidRPr="00623425">
              <w:rPr>
                <w:rFonts w:ascii="Times New Roman" w:hAnsi="Times New Roman" w:cs="Times New Roman"/>
              </w:rPr>
              <w:t>VitKA</w:t>
            </w:r>
            <w:proofErr w:type="spellEnd"/>
            <w:r w:rsidRPr="00623425">
              <w:rPr>
                <w:rFonts w:ascii="Times New Roman" w:hAnsi="Times New Roman" w:cs="Times New Roman"/>
              </w:rPr>
              <w:t xml:space="preserve"> kontrolė </w:t>
            </w:r>
            <w:proofErr w:type="spellStart"/>
            <w:r w:rsidRPr="00623425">
              <w:rPr>
                <w:rFonts w:ascii="Times New Roman" w:hAnsi="Times New Roman" w:cs="Times New Roman"/>
              </w:rPr>
              <w:t>lipeminėje</w:t>
            </w:r>
            <w:proofErr w:type="spellEnd"/>
            <w:r w:rsidRPr="00623425">
              <w:rPr>
                <w:rFonts w:ascii="Times New Roman" w:hAnsi="Times New Roman" w:cs="Times New Roman"/>
              </w:rPr>
              <w:t xml:space="preserve"> ir </w:t>
            </w:r>
            <w:proofErr w:type="spellStart"/>
            <w:r w:rsidRPr="00623425">
              <w:rPr>
                <w:rFonts w:ascii="Times New Roman" w:hAnsi="Times New Roman" w:cs="Times New Roman"/>
              </w:rPr>
              <w:t>hemolizuotoje</w:t>
            </w:r>
            <w:proofErr w:type="spellEnd"/>
            <w:r w:rsidRPr="00623425">
              <w:rPr>
                <w:rFonts w:ascii="Times New Roman" w:hAnsi="Times New Roman" w:cs="Times New Roman"/>
              </w:rPr>
              <w:t xml:space="preserve"> plazmoje, laikas, per kurį reikia atlikti tyrimą po kraujo paėmimo, būtinybė atlikti papildomus tyrimus, kontroliuojant </w:t>
            </w:r>
            <w:proofErr w:type="spellStart"/>
            <w:r w:rsidRPr="00623425">
              <w:rPr>
                <w:rFonts w:ascii="Times New Roman" w:hAnsi="Times New Roman" w:cs="Times New Roman"/>
              </w:rPr>
              <w:t>VitKA</w:t>
            </w:r>
            <w:proofErr w:type="spellEnd"/>
            <w:r w:rsidRPr="00623425">
              <w:rPr>
                <w:rFonts w:ascii="Times New Roman" w:hAnsi="Times New Roman" w:cs="Times New Roman"/>
              </w:rPr>
              <w:t xml:space="preserve"> terapiją ir eilė kitų (rekomendacijų 29-30 psl.). Rekomendacijose teigiama: „</w:t>
            </w:r>
            <w:r w:rsidRPr="007D68E7">
              <w:rPr>
                <w:rFonts w:ascii="Times New Roman" w:hAnsi="Times New Roman" w:cs="Times New Roman"/>
                <w:b/>
                <w:bCs/>
                <w:i/>
                <w:iCs/>
              </w:rPr>
              <w:t>nustatyta, kad tiksliausias būdas</w:t>
            </w:r>
            <w:r w:rsidRPr="00623425">
              <w:rPr>
                <w:rFonts w:ascii="Times New Roman" w:hAnsi="Times New Roman" w:cs="Times New Roman"/>
              </w:rPr>
              <w:t xml:space="preserve">, kuriuo galima nustatyti TNS – II, VII, X faktorių komplekso aktyvumą įvertinantis  </w:t>
            </w:r>
            <w:proofErr w:type="spellStart"/>
            <w:r w:rsidRPr="007D68E7">
              <w:rPr>
                <w:rFonts w:ascii="Times New Roman" w:hAnsi="Times New Roman" w:cs="Times New Roman"/>
                <w:b/>
                <w:bCs/>
                <w:i/>
                <w:iCs/>
              </w:rPr>
              <w:t>Owren</w:t>
            </w:r>
            <w:proofErr w:type="spellEnd"/>
            <w:r w:rsidRPr="007D68E7">
              <w:rPr>
                <w:rFonts w:ascii="Times New Roman" w:hAnsi="Times New Roman" w:cs="Times New Roman"/>
                <w:b/>
                <w:bCs/>
                <w:i/>
                <w:iCs/>
              </w:rPr>
              <w:t xml:space="preserve"> metodas</w:t>
            </w:r>
            <w:r w:rsidRPr="00623425">
              <w:rPr>
                <w:rFonts w:ascii="Times New Roman" w:hAnsi="Times New Roman" w:cs="Times New Roman"/>
              </w:rPr>
              <w:t>“ (rekomendacijų 29 psl.).</w:t>
            </w:r>
          </w:p>
          <w:p w14:paraId="0DCFAD7E" w14:textId="30B0A7D5" w:rsidR="003862D0" w:rsidRPr="00623425" w:rsidRDefault="003862D0" w:rsidP="007D68E7">
            <w:pPr>
              <w:pStyle w:val="Sraopastraipa"/>
              <w:ind w:left="147"/>
              <w:jc w:val="both"/>
              <w:rPr>
                <w:rFonts w:ascii="Times New Roman" w:hAnsi="Times New Roman" w:cs="Times New Roman"/>
              </w:rPr>
            </w:pPr>
            <w:proofErr w:type="spellStart"/>
            <w:r w:rsidRPr="007D68E7">
              <w:rPr>
                <w:rFonts w:ascii="Times New Roman" w:hAnsi="Times New Roman" w:cs="Times New Roman"/>
                <w:b/>
                <w:bCs/>
                <w:i/>
                <w:iCs/>
              </w:rPr>
              <w:lastRenderedPageBreak/>
              <w:t>Owren</w:t>
            </w:r>
            <w:proofErr w:type="spellEnd"/>
            <w:r w:rsidRPr="007D68E7">
              <w:rPr>
                <w:rFonts w:ascii="Times New Roman" w:hAnsi="Times New Roman" w:cs="Times New Roman"/>
                <w:b/>
                <w:bCs/>
                <w:i/>
                <w:iCs/>
              </w:rPr>
              <w:t xml:space="preserve"> metodas yra pranašesnis nei </w:t>
            </w:r>
            <w:proofErr w:type="spellStart"/>
            <w:r w:rsidRPr="007D68E7">
              <w:rPr>
                <w:rFonts w:ascii="Times New Roman" w:hAnsi="Times New Roman" w:cs="Times New Roman"/>
                <w:b/>
                <w:bCs/>
                <w:i/>
                <w:iCs/>
              </w:rPr>
              <w:t>Quick</w:t>
            </w:r>
            <w:proofErr w:type="spellEnd"/>
            <w:r w:rsidRPr="007D68E7">
              <w:rPr>
                <w:rFonts w:ascii="Times New Roman" w:hAnsi="Times New Roman" w:cs="Times New Roman"/>
                <w:b/>
                <w:bCs/>
                <w:i/>
                <w:iCs/>
              </w:rPr>
              <w:t>, nes specifiškai tiria tik tų krešėjimo faktorių, kurie yra priklausomi nuo vitamino K (II, VII, X krešėjimo faktoriai), aktyvumą.</w:t>
            </w:r>
            <w:r w:rsidRPr="00623425">
              <w:rPr>
                <w:rFonts w:ascii="Times New Roman" w:hAnsi="Times New Roman" w:cs="Times New Roman"/>
              </w:rPr>
              <w:t xml:space="preserve"> Vilniaus universiteto Medicinos fakulteto patvirtintoje krešėjimo sistemos diagnostikos ir sutrikimų gydymo laboratorinės kontrolės metodikoje nurodyta, jog Vitamino K antagonisto terapijos efektyvumo „laboratorinis tyrimas – </w:t>
            </w:r>
            <w:proofErr w:type="spellStart"/>
            <w:r w:rsidRPr="00623425">
              <w:rPr>
                <w:rFonts w:ascii="Times New Roman" w:hAnsi="Times New Roman" w:cs="Times New Roman"/>
              </w:rPr>
              <w:t>protrombino</w:t>
            </w:r>
            <w:proofErr w:type="spellEnd"/>
            <w:r w:rsidRPr="00623425">
              <w:rPr>
                <w:rFonts w:ascii="Times New Roman" w:hAnsi="Times New Roman" w:cs="Times New Roman"/>
              </w:rPr>
              <w:t xml:space="preserve"> komplekso (PKA) rodiklis OWREN metodu...“</w:t>
            </w:r>
            <w:r w:rsidR="007D68E7">
              <w:rPr>
                <w:rFonts w:ascii="Times New Roman" w:hAnsi="Times New Roman" w:cs="Times New Roman"/>
              </w:rPr>
              <w:t xml:space="preserve"> </w:t>
            </w:r>
            <w:r w:rsidRPr="00623425">
              <w:rPr>
                <w:rFonts w:ascii="Times New Roman" w:hAnsi="Times New Roman" w:cs="Times New Roman"/>
              </w:rPr>
              <w:t>(</w:t>
            </w:r>
            <w:proofErr w:type="spellStart"/>
            <w:r w:rsidRPr="00623425">
              <w:rPr>
                <w:rFonts w:ascii="Times New Roman" w:hAnsi="Times New Roman" w:cs="Times New Roman"/>
              </w:rPr>
              <w:t>Jatužis</w:t>
            </w:r>
            <w:proofErr w:type="spellEnd"/>
            <w:r w:rsidRPr="00623425">
              <w:rPr>
                <w:rFonts w:ascii="Times New Roman" w:hAnsi="Times New Roman" w:cs="Times New Roman"/>
              </w:rPr>
              <w:t xml:space="preserve"> D, </w:t>
            </w:r>
            <w:proofErr w:type="spellStart"/>
            <w:r w:rsidRPr="00623425">
              <w:rPr>
                <w:rFonts w:ascii="Times New Roman" w:hAnsi="Times New Roman" w:cs="Times New Roman"/>
              </w:rPr>
              <w:t>Davidavičius</w:t>
            </w:r>
            <w:proofErr w:type="spellEnd"/>
            <w:r w:rsidRPr="00623425">
              <w:rPr>
                <w:rFonts w:ascii="Times New Roman" w:hAnsi="Times New Roman" w:cs="Times New Roman"/>
              </w:rPr>
              <w:t xml:space="preserve"> G, </w:t>
            </w:r>
            <w:proofErr w:type="spellStart"/>
            <w:r w:rsidRPr="00623425">
              <w:rPr>
                <w:rFonts w:ascii="Times New Roman" w:hAnsi="Times New Roman" w:cs="Times New Roman"/>
              </w:rPr>
              <w:t>Kazėnaitė</w:t>
            </w:r>
            <w:proofErr w:type="spellEnd"/>
            <w:r w:rsidRPr="00623425">
              <w:rPr>
                <w:rFonts w:ascii="Times New Roman" w:hAnsi="Times New Roman" w:cs="Times New Roman"/>
              </w:rPr>
              <w:t xml:space="preserve"> E, Tamošiūnas AE. ,,Krešėjimo sistemos diagnostikos ir gydymo laboratorinė kontrolė“ Vilniaus universiteto leidykla, 2020. ISBN 9786090704479).</w:t>
            </w:r>
          </w:p>
          <w:p w14:paraId="733F82A0" w14:textId="5B19CE1B" w:rsidR="003862D0" w:rsidRPr="00623425" w:rsidRDefault="003862D0" w:rsidP="007D68E7">
            <w:pPr>
              <w:pStyle w:val="Sraopastraipa"/>
              <w:ind w:left="147"/>
              <w:jc w:val="both"/>
              <w:rPr>
                <w:rFonts w:ascii="Times New Roman" w:hAnsi="Times New Roman" w:cs="Times New Roman"/>
              </w:rPr>
            </w:pPr>
            <w:r w:rsidRPr="00623425">
              <w:rPr>
                <w:rFonts w:ascii="Times New Roman" w:hAnsi="Times New Roman" w:cs="Times New Roman"/>
              </w:rPr>
              <w:t xml:space="preserve">2025 metų leidinyje „Nacionalinės jungtinės </w:t>
            </w:r>
            <w:proofErr w:type="spellStart"/>
            <w:r w:rsidRPr="00623425">
              <w:rPr>
                <w:rFonts w:ascii="Times New Roman" w:hAnsi="Times New Roman" w:cs="Times New Roman"/>
              </w:rPr>
              <w:t>antitrombozinio</w:t>
            </w:r>
            <w:proofErr w:type="spellEnd"/>
            <w:r w:rsidRPr="00623425">
              <w:rPr>
                <w:rFonts w:ascii="Times New Roman" w:hAnsi="Times New Roman" w:cs="Times New Roman"/>
              </w:rPr>
              <w:t xml:space="preserve"> gydymo ir profilaktikos gairės“, ISBN 9786099654607, kuriam pritarė Vilniaus universiteto Medicinos fakulteto taryba (protokolo Nr. (1.4E) 150000-DTK-40, data: 2025-05-23) ir Lietuvos sveikatos mokslų universiteto Medicinos akademijos Medicinos fakulteto taryba (protokolo Nr. 120, data: 2024-06-18), bei eilė Lietuvos gydytojų specialistų draugi</w:t>
            </w:r>
            <w:r w:rsidR="007D68E7">
              <w:rPr>
                <w:rFonts w:ascii="Times New Roman" w:hAnsi="Times New Roman" w:cs="Times New Roman"/>
              </w:rPr>
              <w:t>j</w:t>
            </w:r>
            <w:r w:rsidRPr="00623425">
              <w:rPr>
                <w:rFonts w:ascii="Times New Roman" w:hAnsi="Times New Roman" w:cs="Times New Roman"/>
              </w:rPr>
              <w:t xml:space="preserve">ų ir asociacijų (Lietuvos kardiologų draugija, Širdies ir kraujagyslių medicinos draugija, Lietuvos šeimos gydytojų kolegija, Lietuvos bendrosios praktikos gydytojų draugija, Lietuvos laboratorinės medicinos draugija, Lietuvos insulto asociacija, Lietuvos neurochirurgų draugija, Lietuvos kraujagyslių chirurgų draugija, Lietuvos ortopedų traumatologų draugija, Lietuvos onkologų </w:t>
            </w:r>
            <w:proofErr w:type="spellStart"/>
            <w:r w:rsidRPr="00623425">
              <w:rPr>
                <w:rFonts w:ascii="Times New Roman" w:hAnsi="Times New Roman" w:cs="Times New Roman"/>
              </w:rPr>
              <w:t>chemoterapeutų</w:t>
            </w:r>
            <w:proofErr w:type="spellEnd"/>
            <w:r w:rsidRPr="00623425">
              <w:rPr>
                <w:rFonts w:ascii="Times New Roman" w:hAnsi="Times New Roman" w:cs="Times New Roman"/>
              </w:rPr>
              <w:t xml:space="preserve"> draugija, Lietuvos </w:t>
            </w:r>
            <w:proofErr w:type="spellStart"/>
            <w:r w:rsidRPr="00623425">
              <w:rPr>
                <w:rFonts w:ascii="Times New Roman" w:hAnsi="Times New Roman" w:cs="Times New Roman"/>
              </w:rPr>
              <w:t>koloproktologų</w:t>
            </w:r>
            <w:proofErr w:type="spellEnd"/>
            <w:r w:rsidRPr="00623425">
              <w:rPr>
                <w:rFonts w:ascii="Times New Roman" w:hAnsi="Times New Roman" w:cs="Times New Roman"/>
              </w:rPr>
              <w:t xml:space="preserve"> draugija, Lietuvos onkologų draugija, Lietuvos anesteziologų-reanimatologų draugija, Lietuvos akušerių ginekologų draugija, Lietuvos hematologų draugija) VIII skyriuje „Laboratoriniai </w:t>
            </w:r>
            <w:proofErr w:type="spellStart"/>
            <w:r w:rsidRPr="00623425">
              <w:rPr>
                <w:rFonts w:ascii="Times New Roman" w:hAnsi="Times New Roman" w:cs="Times New Roman"/>
              </w:rPr>
              <w:t>antitrombozinio</w:t>
            </w:r>
            <w:proofErr w:type="spellEnd"/>
            <w:r w:rsidRPr="00623425">
              <w:rPr>
                <w:rFonts w:ascii="Times New Roman" w:hAnsi="Times New Roman" w:cs="Times New Roman"/>
              </w:rPr>
              <w:t xml:space="preserve"> gydymo aspektai“ nurodoma, jog „Vartojant Vitamino K antagonistus (VKA) reikalinga </w:t>
            </w:r>
            <w:r w:rsidRPr="00623425">
              <w:rPr>
                <w:rFonts w:ascii="Times New Roman" w:hAnsi="Times New Roman" w:cs="Times New Roman"/>
              </w:rPr>
              <w:lastRenderedPageBreak/>
              <w:t xml:space="preserve">nuolatinė terapinio poveikio laboratorinė kontrolė. </w:t>
            </w:r>
            <w:r w:rsidRPr="007D68E7">
              <w:rPr>
                <w:rFonts w:ascii="Times New Roman" w:hAnsi="Times New Roman" w:cs="Times New Roman"/>
                <w:b/>
                <w:bCs/>
                <w:i/>
                <w:iCs/>
              </w:rPr>
              <w:t>Rekomenduojama gydymo</w:t>
            </w:r>
            <w:r w:rsidRPr="00623425">
              <w:rPr>
                <w:rFonts w:ascii="Times New Roman" w:hAnsi="Times New Roman" w:cs="Times New Roman"/>
              </w:rPr>
              <w:t xml:space="preserve"> VKA </w:t>
            </w:r>
            <w:r w:rsidRPr="007D68E7">
              <w:rPr>
                <w:rFonts w:ascii="Times New Roman" w:hAnsi="Times New Roman" w:cs="Times New Roman"/>
                <w:b/>
                <w:bCs/>
                <w:i/>
                <w:iCs/>
              </w:rPr>
              <w:t xml:space="preserve">stebėsena atliekant </w:t>
            </w:r>
            <w:proofErr w:type="spellStart"/>
            <w:r w:rsidRPr="007D68E7">
              <w:rPr>
                <w:rFonts w:ascii="Times New Roman" w:hAnsi="Times New Roman" w:cs="Times New Roman"/>
                <w:b/>
                <w:bCs/>
                <w:i/>
                <w:iCs/>
              </w:rPr>
              <w:t>protrombino</w:t>
            </w:r>
            <w:proofErr w:type="spellEnd"/>
            <w:r w:rsidRPr="007D68E7">
              <w:rPr>
                <w:rFonts w:ascii="Times New Roman" w:hAnsi="Times New Roman" w:cs="Times New Roman"/>
                <w:b/>
                <w:bCs/>
                <w:i/>
                <w:iCs/>
              </w:rPr>
              <w:t xml:space="preserve"> laiko (PL) tyrimą </w:t>
            </w:r>
            <w:proofErr w:type="spellStart"/>
            <w:r w:rsidRPr="007D68E7">
              <w:rPr>
                <w:rFonts w:ascii="Times New Roman" w:hAnsi="Times New Roman" w:cs="Times New Roman"/>
                <w:b/>
                <w:bCs/>
                <w:i/>
                <w:iCs/>
              </w:rPr>
              <w:t>Owren</w:t>
            </w:r>
            <w:proofErr w:type="spellEnd"/>
            <w:r w:rsidRPr="007D68E7">
              <w:rPr>
                <w:rFonts w:ascii="Times New Roman" w:hAnsi="Times New Roman" w:cs="Times New Roman"/>
                <w:b/>
                <w:bCs/>
                <w:i/>
                <w:iCs/>
              </w:rPr>
              <w:t xml:space="preserve"> metodu</w:t>
            </w:r>
            <w:r w:rsidRPr="00623425">
              <w:rPr>
                <w:rFonts w:ascii="Times New Roman" w:hAnsi="Times New Roman" w:cs="Times New Roman"/>
              </w:rPr>
              <w:t>, kuris yra skirtas specifiškai įvertinti tik nuo vitamino K priklausomų kraujo krešėjimo faktorių (FVII, FX ir FII) veiklą“ (110 psl.).</w:t>
            </w:r>
          </w:p>
          <w:p w14:paraId="66833BBE" w14:textId="3A490DD6" w:rsidR="003862D0" w:rsidRPr="00623425" w:rsidRDefault="003862D0" w:rsidP="007D68E7">
            <w:pPr>
              <w:pStyle w:val="Sraopastraipa"/>
              <w:ind w:left="147"/>
              <w:jc w:val="both"/>
              <w:rPr>
                <w:rFonts w:ascii="Times New Roman" w:hAnsi="Times New Roman" w:cs="Times New Roman"/>
              </w:rPr>
            </w:pPr>
            <w:r w:rsidRPr="00623425">
              <w:rPr>
                <w:rFonts w:ascii="Times New Roman" w:hAnsi="Times New Roman" w:cs="Times New Roman"/>
              </w:rPr>
              <w:t xml:space="preserve">Lietuvoje </w:t>
            </w:r>
            <w:r w:rsidRPr="00623425">
              <w:rPr>
                <w:rFonts w:ascii="Times New Roman" w:hAnsi="Times New Roman" w:cs="Times New Roman"/>
                <w:bCs/>
              </w:rPr>
              <w:t>vitamino K antagonistai vis dar plačiai naudojami</w:t>
            </w:r>
            <w:r w:rsidRPr="00623425">
              <w:rPr>
                <w:rFonts w:ascii="Times New Roman" w:hAnsi="Times New Roman" w:cs="Times New Roman"/>
              </w:rPr>
              <w:t xml:space="preserve">, ypač tarp pacientų, sergančių prieširdžių virpėjimu, turinčių mechaninius širdies vožtuvus ar patyrusių </w:t>
            </w:r>
            <w:proofErr w:type="spellStart"/>
            <w:r w:rsidRPr="00623425">
              <w:rPr>
                <w:rFonts w:ascii="Times New Roman" w:hAnsi="Times New Roman" w:cs="Times New Roman"/>
              </w:rPr>
              <w:t>tromboembolines</w:t>
            </w:r>
            <w:proofErr w:type="spellEnd"/>
            <w:r w:rsidRPr="00623425">
              <w:rPr>
                <w:rFonts w:ascii="Times New Roman" w:hAnsi="Times New Roman" w:cs="Times New Roman"/>
              </w:rPr>
              <w:t xml:space="preserve"> komplikacijas, todėl </w:t>
            </w:r>
            <w:r w:rsidRPr="007D68E7">
              <w:rPr>
                <w:rFonts w:ascii="Times New Roman" w:hAnsi="Times New Roman" w:cs="Times New Roman"/>
                <w:b/>
                <w:bCs/>
                <w:i/>
                <w:iCs/>
              </w:rPr>
              <w:t xml:space="preserve">Perkančiosios organizacijos klinikinėje praktikoje yra akivaizdus poreikis ištirti pacientus, kurie vitamino K antagonistais, todėl laboratorinėje praktikoje yra tikslingiau naudoti </w:t>
            </w:r>
            <w:proofErr w:type="spellStart"/>
            <w:r w:rsidRPr="007D68E7">
              <w:rPr>
                <w:rFonts w:ascii="Times New Roman" w:hAnsi="Times New Roman" w:cs="Times New Roman"/>
                <w:b/>
                <w:bCs/>
                <w:i/>
                <w:iCs/>
              </w:rPr>
              <w:t>Owren</w:t>
            </w:r>
            <w:proofErr w:type="spellEnd"/>
            <w:r w:rsidRPr="007D68E7">
              <w:rPr>
                <w:rFonts w:ascii="Times New Roman" w:hAnsi="Times New Roman" w:cs="Times New Roman"/>
                <w:b/>
                <w:bCs/>
                <w:i/>
                <w:iCs/>
              </w:rPr>
              <w:t xml:space="preserve"> metodą</w:t>
            </w:r>
            <w:r w:rsidRPr="00623425">
              <w:rPr>
                <w:rFonts w:ascii="Times New Roman" w:hAnsi="Times New Roman" w:cs="Times New Roman"/>
              </w:rPr>
              <w:t xml:space="preserve">. </w:t>
            </w:r>
          </w:p>
          <w:p w14:paraId="04C9A5C5" w14:textId="4CC4F71D" w:rsidR="00182647" w:rsidRDefault="003862D0" w:rsidP="007D68E7">
            <w:pPr>
              <w:pStyle w:val="Sraopastraipa"/>
              <w:ind w:left="147"/>
              <w:jc w:val="both"/>
              <w:rPr>
                <w:rFonts w:ascii="Times New Roman" w:hAnsi="Times New Roman" w:cs="Times New Roman"/>
              </w:rPr>
            </w:pPr>
            <w:r w:rsidRPr="00623425">
              <w:rPr>
                <w:rFonts w:ascii="Times New Roman" w:hAnsi="Times New Roman" w:cs="Times New Roman"/>
              </w:rPr>
              <w:t xml:space="preserve">Atkreipiame dėmesį, kad rinkoje yra ne vienas tiekėjas, galintis pasiūlyti </w:t>
            </w:r>
            <w:proofErr w:type="spellStart"/>
            <w:r w:rsidRPr="00623425">
              <w:rPr>
                <w:rFonts w:ascii="Times New Roman" w:hAnsi="Times New Roman" w:cs="Times New Roman"/>
              </w:rPr>
              <w:t>Protrombino</w:t>
            </w:r>
            <w:proofErr w:type="spellEnd"/>
            <w:r w:rsidRPr="00623425">
              <w:rPr>
                <w:rFonts w:ascii="Times New Roman" w:hAnsi="Times New Roman" w:cs="Times New Roman"/>
              </w:rPr>
              <w:t xml:space="preserve"> laiko (PL) nustatymą </w:t>
            </w:r>
            <w:proofErr w:type="spellStart"/>
            <w:r w:rsidRPr="00623425">
              <w:rPr>
                <w:rFonts w:ascii="Times New Roman" w:hAnsi="Times New Roman" w:cs="Times New Roman"/>
              </w:rPr>
              <w:t>Owren</w:t>
            </w:r>
            <w:proofErr w:type="spellEnd"/>
            <w:r w:rsidRPr="00623425">
              <w:rPr>
                <w:rFonts w:ascii="Times New Roman" w:hAnsi="Times New Roman" w:cs="Times New Roman"/>
              </w:rPr>
              <w:t xml:space="preserve"> metodu. </w:t>
            </w:r>
          </w:p>
          <w:p w14:paraId="4020C1AF" w14:textId="218A8A2D" w:rsidR="003862D0" w:rsidRPr="009E574B" w:rsidRDefault="008A36E5" w:rsidP="007D68E7">
            <w:pPr>
              <w:spacing w:before="100" w:beforeAutospacing="1" w:after="100" w:afterAutospacing="1" w:line="240" w:lineRule="auto"/>
              <w:ind w:left="147" w:right="141"/>
              <w:jc w:val="both"/>
              <w:rPr>
                <w:rFonts w:ascii="Times New Roman" w:eastAsia="Times New Roman" w:hAnsi="Times New Roman" w:cs="Times New Roman"/>
                <w:color w:val="FF0000"/>
                <w:kern w:val="0"/>
                <w:sz w:val="24"/>
                <w:szCs w:val="24"/>
                <w14:ligatures w14:val="none"/>
              </w:rPr>
            </w:pPr>
            <w:r>
              <w:rPr>
                <w:rFonts w:ascii="Times New Roman" w:hAnsi="Times New Roman" w:cs="Times New Roman"/>
              </w:rPr>
              <w:t>I</w:t>
            </w:r>
            <w:r w:rsidR="003862D0" w:rsidRPr="00623425">
              <w:rPr>
                <w:rFonts w:ascii="Times New Roman" w:hAnsi="Times New Roman" w:cs="Times New Roman"/>
              </w:rPr>
              <w:t xml:space="preserve">nformuojame, kad šis </w:t>
            </w:r>
            <w:r w:rsidR="003862D0" w:rsidRPr="007D68E7">
              <w:rPr>
                <w:rFonts w:ascii="Times New Roman" w:hAnsi="Times New Roman" w:cs="Times New Roman"/>
                <w:b/>
                <w:bCs/>
              </w:rPr>
              <w:t xml:space="preserve">reikalavimas </w:t>
            </w:r>
            <w:proofErr w:type="spellStart"/>
            <w:r w:rsidR="002405BA">
              <w:rPr>
                <w:rFonts w:ascii="Times New Roman" w:hAnsi="Times New Roman" w:cs="Times New Roman"/>
                <w:b/>
                <w:bCs/>
              </w:rPr>
              <w:t>Owren</w:t>
            </w:r>
            <w:proofErr w:type="spellEnd"/>
            <w:r w:rsidR="002405BA">
              <w:rPr>
                <w:rFonts w:ascii="Times New Roman" w:hAnsi="Times New Roman" w:cs="Times New Roman"/>
                <w:b/>
                <w:bCs/>
              </w:rPr>
              <w:t xml:space="preserve"> metodo </w:t>
            </w:r>
            <w:r w:rsidR="003862D0" w:rsidRPr="007D68E7">
              <w:rPr>
                <w:rFonts w:ascii="Times New Roman" w:hAnsi="Times New Roman" w:cs="Times New Roman"/>
                <w:b/>
                <w:bCs/>
              </w:rPr>
              <w:t>nebus pakeistas</w:t>
            </w:r>
            <w:r w:rsidR="003862D0">
              <w:rPr>
                <w:rFonts w:ascii="Times New Roman" w:hAnsi="Times New Roman" w:cs="Times New Roman"/>
              </w:rPr>
              <w:t>.</w:t>
            </w:r>
            <w:r w:rsidR="008142B4">
              <w:rPr>
                <w:rFonts w:ascii="Times New Roman" w:hAnsi="Times New Roman" w:cs="Times New Roman"/>
              </w:rPr>
              <w:t xml:space="preserve"> Reikalavimas </w:t>
            </w:r>
            <w:r w:rsidR="00B3221B" w:rsidRPr="00B3221B">
              <w:rPr>
                <w:rFonts w:ascii="Times New Roman" w:hAnsi="Times New Roman" w:cs="Times New Roman"/>
                <w:b/>
                <w:bCs/>
              </w:rPr>
              <w:t>„</w:t>
            </w:r>
            <w:r w:rsidR="00B3221B" w:rsidRPr="00B3221B">
              <w:rPr>
                <w:rFonts w:asciiTheme="majorBidi" w:eastAsia="Times New Roman" w:hAnsiTheme="majorBidi" w:cstheme="majorBidi"/>
                <w:b/>
                <w:bCs/>
                <w:kern w:val="0"/>
                <w14:ligatures w14:val="none"/>
              </w:rPr>
              <w:t xml:space="preserve">Pakuotė </w:t>
            </w:r>
            <w:r w:rsidR="00B3221B" w:rsidRPr="00B3221B">
              <w:rPr>
                <w:rFonts w:asciiTheme="majorBidi" w:eastAsia="Times New Roman" w:hAnsiTheme="majorBidi" w:cstheme="majorBidi"/>
                <w:b/>
                <w:bCs/>
                <w:kern w:val="0"/>
                <w:u w:val="single"/>
                <w14:ligatures w14:val="none"/>
              </w:rPr>
              <w:t>&lt;</w:t>
            </w:r>
            <w:r w:rsidR="00B3221B" w:rsidRPr="00B3221B">
              <w:rPr>
                <w:rFonts w:asciiTheme="majorBidi" w:eastAsia="Times New Roman" w:hAnsiTheme="majorBidi" w:cstheme="majorBidi"/>
                <w:b/>
                <w:bCs/>
                <w:kern w:val="0"/>
                <w14:ligatures w14:val="none"/>
              </w:rPr>
              <w:t>10 ml., s</w:t>
            </w:r>
            <w:r w:rsidR="00B3221B" w:rsidRPr="00B3221B">
              <w:rPr>
                <w:rFonts w:asciiTheme="majorBidi" w:hAnsiTheme="majorBidi" w:cstheme="majorBidi"/>
                <w:b/>
                <w:bCs/>
                <w:kern w:val="0"/>
                <w14:ligatures w14:val="none"/>
              </w:rPr>
              <w:t>tabilumas analizatoriuje ≥ 3d.“</w:t>
            </w:r>
            <w:r w:rsidR="00BD1C5A" w:rsidRPr="00BD1C5A">
              <w:rPr>
                <w:rFonts w:asciiTheme="majorBidi" w:hAnsiTheme="majorBidi" w:cstheme="majorBidi"/>
                <w:b/>
                <w:bCs/>
                <w:kern w:val="0"/>
                <w14:ligatures w14:val="none"/>
              </w:rPr>
              <w:t xml:space="preserve"> bus naikinamas</w:t>
            </w:r>
            <w:r w:rsidR="00BD1C5A">
              <w:rPr>
                <w:rFonts w:asciiTheme="majorBidi" w:hAnsiTheme="majorBidi" w:cstheme="majorBidi"/>
                <w:kern w:val="0"/>
                <w14:ligatures w14:val="none"/>
              </w:rPr>
              <w:t>.</w:t>
            </w:r>
          </w:p>
        </w:tc>
      </w:tr>
      <w:tr w:rsidR="00FD45BB" w:rsidRPr="009E574B" w14:paraId="72D5A5CB" w14:textId="77777777" w:rsidTr="003862D0">
        <w:trPr>
          <w:trHeight w:val="555"/>
        </w:trPr>
        <w:tc>
          <w:tcPr>
            <w:tcW w:w="557" w:type="dxa"/>
            <w:shd w:val="clear" w:color="auto" w:fill="FFFFFF"/>
            <w:vAlign w:val="center"/>
          </w:tcPr>
          <w:p w14:paraId="51FCDAED" w14:textId="28653C52" w:rsidR="0060344A" w:rsidRPr="009E574B" w:rsidRDefault="00AC3C89" w:rsidP="006C5E38">
            <w:pPr>
              <w:spacing w:after="0" w:line="240" w:lineRule="auto"/>
              <w:rPr>
                <w:rFonts w:ascii="Times New Roman" w:eastAsia="Times New Roman" w:hAnsi="Times New Roman" w:cs="Times New Roman"/>
                <w:kern w:val="0"/>
                <w:sz w:val="24"/>
                <w:szCs w:val="24"/>
                <w:lang w:eastAsia="en-GB"/>
                <w14:ligatures w14:val="none"/>
              </w:rPr>
            </w:pPr>
            <w:r w:rsidRPr="009E574B">
              <w:rPr>
                <w:rFonts w:ascii="Times New Roman" w:eastAsia="Times New Roman" w:hAnsi="Times New Roman" w:cs="Times New Roman"/>
                <w:kern w:val="0"/>
                <w:sz w:val="24"/>
                <w:szCs w:val="24"/>
                <w:lang w:eastAsia="en-GB"/>
                <w14:ligatures w14:val="none"/>
              </w:rPr>
              <w:lastRenderedPageBreak/>
              <w:t>2.</w:t>
            </w:r>
          </w:p>
        </w:tc>
        <w:tc>
          <w:tcPr>
            <w:tcW w:w="2229" w:type="dxa"/>
            <w:shd w:val="clear" w:color="auto" w:fill="FFFFFF"/>
            <w:tcMar>
              <w:top w:w="0" w:type="dxa"/>
              <w:left w:w="108" w:type="dxa"/>
              <w:bottom w:w="0" w:type="dxa"/>
              <w:right w:w="108" w:type="dxa"/>
            </w:tcMar>
          </w:tcPr>
          <w:p w14:paraId="6C6799D3" w14:textId="48087EC6" w:rsidR="0060344A" w:rsidRPr="009E574B" w:rsidRDefault="003862D0" w:rsidP="005F0FA7">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3862D0">
              <w:rPr>
                <w:rFonts w:ascii="Times New Roman" w:hAnsi="Times New Roman" w:cs="Times New Roman"/>
                <w:lang w:val="pt-BR"/>
              </w:rPr>
              <w:t xml:space="preserve">Dėl </w:t>
            </w:r>
            <w:r w:rsidRPr="003862D0">
              <w:rPr>
                <w:rFonts w:asciiTheme="majorBidi" w:hAnsiTheme="majorBidi" w:cstheme="majorBidi"/>
                <w:kern w:val="0"/>
                <w:lang w:val="pt-BR"/>
                <w14:ligatures w14:val="none"/>
              </w:rPr>
              <w:t xml:space="preserve">reagentai ir priemonės automatiniam analizatoriui „STA SATELLITE“ arba lygiaverčiam </w:t>
            </w:r>
            <w:r>
              <w:rPr>
                <w:rFonts w:asciiTheme="majorBidi" w:hAnsiTheme="majorBidi" w:cstheme="majorBidi"/>
                <w:kern w:val="0"/>
                <w:lang w:val="pt-BR"/>
                <w14:ligatures w14:val="none"/>
              </w:rPr>
              <w:t>2</w:t>
            </w:r>
            <w:r w:rsidRPr="003862D0">
              <w:rPr>
                <w:rFonts w:asciiTheme="majorBidi" w:hAnsiTheme="majorBidi" w:cstheme="majorBidi"/>
                <w:kern w:val="0"/>
                <w:lang w:val="pt-BR"/>
                <w14:ligatures w14:val="none"/>
              </w:rPr>
              <w:t xml:space="preserve"> </w:t>
            </w:r>
            <w:r w:rsidRPr="00DC0DE2">
              <w:rPr>
                <w:rFonts w:asciiTheme="majorBidi" w:hAnsiTheme="majorBidi" w:cstheme="majorBidi"/>
                <w:kern w:val="0"/>
                <w:lang w:val="pt-BR"/>
                <w14:ligatures w14:val="none"/>
              </w:rPr>
              <w:t xml:space="preserve">punkto: </w:t>
            </w:r>
            <w:proofErr w:type="spellStart"/>
            <w:r w:rsidRPr="00DC0DE2">
              <w:rPr>
                <w:rFonts w:asciiTheme="majorBidi" w:eastAsia="Times New Roman" w:hAnsiTheme="majorBidi" w:cstheme="majorBidi"/>
                <w:color w:val="000000"/>
                <w:kern w:val="0"/>
                <w14:ligatures w14:val="none"/>
              </w:rPr>
              <w:t>Rekalcifikacijos</w:t>
            </w:r>
            <w:proofErr w:type="spellEnd"/>
            <w:r w:rsidRPr="00DC0DE2">
              <w:rPr>
                <w:rFonts w:asciiTheme="majorBidi" w:eastAsia="Times New Roman" w:hAnsiTheme="majorBidi" w:cstheme="majorBidi"/>
                <w:color w:val="000000"/>
                <w:kern w:val="0"/>
                <w14:ligatures w14:val="none"/>
              </w:rPr>
              <w:t xml:space="preserve"> metodas. Mėginys - </w:t>
            </w:r>
            <w:proofErr w:type="spellStart"/>
            <w:r w:rsidRPr="00DC0DE2">
              <w:rPr>
                <w:rFonts w:asciiTheme="majorBidi" w:eastAsia="Times New Roman" w:hAnsiTheme="majorBidi" w:cstheme="majorBidi"/>
                <w:color w:val="000000"/>
                <w:kern w:val="0"/>
                <w14:ligatures w14:val="none"/>
              </w:rPr>
              <w:t>citruota</w:t>
            </w:r>
            <w:proofErr w:type="spellEnd"/>
            <w:r w:rsidRPr="00DC0DE2">
              <w:rPr>
                <w:rFonts w:asciiTheme="majorBidi" w:eastAsia="Times New Roman" w:hAnsiTheme="majorBidi" w:cstheme="majorBidi"/>
                <w:color w:val="000000"/>
                <w:kern w:val="0"/>
                <w14:ligatures w14:val="none"/>
              </w:rPr>
              <w:t xml:space="preserve"> plazma: normali, bet kokio lygio </w:t>
            </w:r>
            <w:proofErr w:type="spellStart"/>
            <w:r w:rsidRPr="00DC0DE2">
              <w:rPr>
                <w:rFonts w:asciiTheme="majorBidi" w:eastAsia="Times New Roman" w:hAnsiTheme="majorBidi" w:cstheme="majorBidi"/>
                <w:color w:val="000000"/>
                <w:kern w:val="0"/>
                <w14:ligatures w14:val="none"/>
              </w:rPr>
              <w:t>lipeminė</w:t>
            </w:r>
            <w:proofErr w:type="spellEnd"/>
            <w:r w:rsidRPr="00DC0DE2">
              <w:rPr>
                <w:rFonts w:asciiTheme="majorBidi" w:eastAsia="Times New Roman" w:hAnsiTheme="majorBidi" w:cstheme="majorBidi"/>
                <w:color w:val="000000"/>
                <w:kern w:val="0"/>
                <w14:ligatures w14:val="none"/>
              </w:rPr>
              <w:t xml:space="preserve">, </w:t>
            </w:r>
            <w:proofErr w:type="spellStart"/>
            <w:r w:rsidRPr="00DC0DE2">
              <w:rPr>
                <w:rFonts w:asciiTheme="majorBidi" w:eastAsia="Times New Roman" w:hAnsiTheme="majorBidi" w:cstheme="majorBidi"/>
                <w:color w:val="000000"/>
                <w:kern w:val="0"/>
                <w14:ligatures w14:val="none"/>
              </w:rPr>
              <w:t>hemolizuota</w:t>
            </w:r>
            <w:proofErr w:type="spellEnd"/>
            <w:r w:rsidRPr="00DC0DE2">
              <w:rPr>
                <w:rFonts w:asciiTheme="majorBidi" w:eastAsia="Times New Roman" w:hAnsiTheme="majorBidi" w:cstheme="majorBidi"/>
                <w:color w:val="000000"/>
                <w:kern w:val="0"/>
                <w14:ligatures w14:val="none"/>
              </w:rPr>
              <w:t xml:space="preserve">, </w:t>
            </w:r>
            <w:proofErr w:type="spellStart"/>
            <w:r w:rsidRPr="00DC0DE2">
              <w:rPr>
                <w:rFonts w:asciiTheme="majorBidi" w:eastAsia="Times New Roman" w:hAnsiTheme="majorBidi" w:cstheme="majorBidi"/>
                <w:color w:val="000000"/>
                <w:kern w:val="0"/>
                <w14:ligatures w14:val="none"/>
              </w:rPr>
              <w:t>ikterinė</w:t>
            </w:r>
            <w:proofErr w:type="spellEnd"/>
            <w:r w:rsidRPr="00DC0DE2">
              <w:rPr>
                <w:rFonts w:asciiTheme="majorBidi" w:eastAsia="Times New Roman" w:hAnsiTheme="majorBidi" w:cstheme="majorBidi"/>
                <w:color w:val="000000"/>
                <w:kern w:val="0"/>
                <w14:ligatures w14:val="none"/>
              </w:rPr>
              <w:t xml:space="preserve"> išmatuojama be papildomų procedūrų</w:t>
            </w:r>
            <w:r w:rsidRPr="00F93F77">
              <w:rPr>
                <w:rFonts w:asciiTheme="majorBidi" w:eastAsia="Times New Roman" w:hAnsiTheme="majorBidi" w:cstheme="majorBidi"/>
                <w:color w:val="000000"/>
                <w:kern w:val="0"/>
                <w14:ligatures w14:val="none"/>
              </w:rPr>
              <w:t>.</w:t>
            </w:r>
          </w:p>
        </w:tc>
        <w:tc>
          <w:tcPr>
            <w:tcW w:w="6135" w:type="dxa"/>
            <w:shd w:val="clear" w:color="auto" w:fill="FFFFFF"/>
          </w:tcPr>
          <w:p w14:paraId="6D53ECFD" w14:textId="77777777" w:rsidR="003862D0" w:rsidRDefault="003862D0" w:rsidP="003862D0">
            <w:pPr>
              <w:spacing w:after="0" w:line="240" w:lineRule="auto"/>
              <w:jc w:val="both"/>
              <w:rPr>
                <w:rFonts w:asciiTheme="majorBidi" w:eastAsia="Times New Roman" w:hAnsiTheme="majorBidi" w:cstheme="majorBidi"/>
                <w:color w:val="004E9A"/>
                <w:kern w:val="0"/>
                <w14:ligatures w14:val="none"/>
              </w:rPr>
            </w:pPr>
            <w:r w:rsidRPr="00F124F0">
              <w:rPr>
                <w:rFonts w:asciiTheme="majorBidi" w:eastAsia="Times New Roman" w:hAnsiTheme="majorBidi" w:cstheme="majorBidi"/>
                <w:color w:val="004E9A"/>
                <w:kern w:val="0"/>
                <w14:ligatures w14:val="none"/>
              </w:rPr>
              <w:t xml:space="preserve">Teigti, kad ADTL analitei tinka </w:t>
            </w:r>
            <w:proofErr w:type="spellStart"/>
            <w:r w:rsidRPr="00F124F0">
              <w:rPr>
                <w:rFonts w:asciiTheme="majorBidi" w:eastAsia="Times New Roman" w:hAnsiTheme="majorBidi" w:cstheme="majorBidi"/>
                <w:color w:val="004E9A"/>
                <w:kern w:val="0"/>
                <w14:ligatures w14:val="none"/>
              </w:rPr>
              <w:t>hemolizuoti</w:t>
            </w:r>
            <w:proofErr w:type="spellEnd"/>
            <w:r w:rsidRPr="00F124F0">
              <w:rPr>
                <w:rFonts w:asciiTheme="majorBidi" w:eastAsia="Times New Roman" w:hAnsiTheme="majorBidi" w:cstheme="majorBidi"/>
                <w:color w:val="004E9A"/>
                <w:kern w:val="0"/>
                <w14:ligatures w14:val="none"/>
              </w:rPr>
              <w:t xml:space="preserve">, </w:t>
            </w:r>
            <w:proofErr w:type="spellStart"/>
            <w:r w:rsidRPr="00F124F0">
              <w:rPr>
                <w:rFonts w:asciiTheme="majorBidi" w:eastAsia="Times New Roman" w:hAnsiTheme="majorBidi" w:cstheme="majorBidi"/>
                <w:color w:val="004E9A"/>
                <w:kern w:val="0"/>
                <w14:ligatures w14:val="none"/>
              </w:rPr>
              <w:t>ikteriniai</w:t>
            </w:r>
            <w:proofErr w:type="spellEnd"/>
            <w:r w:rsidRPr="00F124F0">
              <w:rPr>
                <w:rFonts w:asciiTheme="majorBidi" w:eastAsia="Times New Roman" w:hAnsiTheme="majorBidi" w:cstheme="majorBidi"/>
                <w:color w:val="004E9A"/>
                <w:kern w:val="0"/>
                <w14:ligatures w14:val="none"/>
              </w:rPr>
              <w:t xml:space="preserve"> ir/ar </w:t>
            </w:r>
            <w:proofErr w:type="spellStart"/>
            <w:r w:rsidRPr="00F124F0">
              <w:rPr>
                <w:rFonts w:asciiTheme="majorBidi" w:eastAsia="Times New Roman" w:hAnsiTheme="majorBidi" w:cstheme="majorBidi"/>
                <w:color w:val="004E9A"/>
                <w:kern w:val="0"/>
                <w14:ligatures w14:val="none"/>
              </w:rPr>
              <w:t>lipeminiai</w:t>
            </w:r>
            <w:proofErr w:type="spellEnd"/>
            <w:r w:rsidRPr="00F124F0">
              <w:rPr>
                <w:rFonts w:asciiTheme="majorBidi" w:eastAsia="Times New Roman" w:hAnsiTheme="majorBidi" w:cstheme="majorBidi"/>
                <w:color w:val="004E9A"/>
                <w:kern w:val="0"/>
                <w14:ligatures w14:val="none"/>
              </w:rPr>
              <w:t xml:space="preserve"> mėginiai iš esmės klaidingas požiūris. Pateikiame </w:t>
            </w:r>
            <w:proofErr w:type="spellStart"/>
            <w:r w:rsidRPr="00F124F0">
              <w:rPr>
                <w:rFonts w:asciiTheme="majorBidi" w:eastAsia="Times New Roman" w:hAnsiTheme="majorBidi" w:cstheme="majorBidi"/>
                <w:color w:val="004E9A"/>
                <w:kern w:val="0"/>
                <w14:ligatures w14:val="none"/>
              </w:rPr>
              <w:t>staripsnio</w:t>
            </w:r>
            <w:proofErr w:type="spellEnd"/>
            <w:r w:rsidRPr="00F124F0">
              <w:rPr>
                <w:rFonts w:asciiTheme="majorBidi" w:eastAsia="Times New Roman" w:hAnsiTheme="majorBidi" w:cstheme="majorBidi"/>
                <w:color w:val="004E9A"/>
                <w:kern w:val="0"/>
                <w14:ligatures w14:val="none"/>
              </w:rPr>
              <w:t xml:space="preserve"> "</w:t>
            </w:r>
            <w:proofErr w:type="spellStart"/>
            <w:r w:rsidRPr="00F124F0">
              <w:rPr>
                <w:rFonts w:asciiTheme="majorBidi" w:eastAsia="Times New Roman" w:hAnsiTheme="majorBidi" w:cstheme="majorBidi"/>
                <w:color w:val="004E9A"/>
                <w:kern w:val="0"/>
                <w14:ligatures w14:val="none"/>
              </w:rPr>
              <w:t>Effects</w:t>
            </w:r>
            <w:proofErr w:type="spellEnd"/>
            <w:r w:rsidRPr="00F124F0">
              <w:rPr>
                <w:rFonts w:asciiTheme="majorBidi" w:eastAsia="Times New Roman" w:hAnsiTheme="majorBidi" w:cstheme="majorBidi"/>
                <w:color w:val="004E9A"/>
                <w:kern w:val="0"/>
                <w14:ligatures w14:val="none"/>
              </w:rPr>
              <w:t xml:space="preserve"> </w:t>
            </w:r>
            <w:proofErr w:type="spellStart"/>
            <w:r w:rsidRPr="00F124F0">
              <w:rPr>
                <w:rFonts w:asciiTheme="majorBidi" w:eastAsia="Times New Roman" w:hAnsiTheme="majorBidi" w:cstheme="majorBidi"/>
                <w:color w:val="004E9A"/>
                <w:kern w:val="0"/>
                <w14:ligatures w14:val="none"/>
              </w:rPr>
              <w:t>of</w:t>
            </w:r>
            <w:proofErr w:type="spellEnd"/>
            <w:r w:rsidRPr="00F124F0">
              <w:rPr>
                <w:rFonts w:asciiTheme="majorBidi" w:eastAsia="Times New Roman" w:hAnsiTheme="majorBidi" w:cstheme="majorBidi"/>
                <w:color w:val="004E9A"/>
                <w:kern w:val="0"/>
                <w14:ligatures w14:val="none"/>
              </w:rPr>
              <w:t xml:space="preserve"> </w:t>
            </w:r>
            <w:proofErr w:type="spellStart"/>
            <w:r w:rsidRPr="00F124F0">
              <w:rPr>
                <w:rFonts w:asciiTheme="majorBidi" w:eastAsia="Times New Roman" w:hAnsiTheme="majorBidi" w:cstheme="majorBidi"/>
                <w:color w:val="004E9A"/>
                <w:kern w:val="0"/>
                <w14:ligatures w14:val="none"/>
              </w:rPr>
              <w:t>haemolysis</w:t>
            </w:r>
            <w:proofErr w:type="spellEnd"/>
            <w:r w:rsidRPr="00F124F0">
              <w:rPr>
                <w:rFonts w:asciiTheme="majorBidi" w:eastAsia="Times New Roman" w:hAnsiTheme="majorBidi" w:cstheme="majorBidi"/>
                <w:color w:val="004E9A"/>
                <w:kern w:val="0"/>
                <w14:ligatures w14:val="none"/>
              </w:rPr>
              <w:t xml:space="preserve">, </w:t>
            </w:r>
            <w:proofErr w:type="spellStart"/>
            <w:r w:rsidRPr="00F124F0">
              <w:rPr>
                <w:rFonts w:asciiTheme="majorBidi" w:eastAsia="Times New Roman" w:hAnsiTheme="majorBidi" w:cstheme="majorBidi"/>
                <w:color w:val="004E9A"/>
                <w:kern w:val="0"/>
                <w14:ligatures w14:val="none"/>
              </w:rPr>
              <w:t>icterus</w:t>
            </w:r>
            <w:proofErr w:type="spellEnd"/>
            <w:r w:rsidRPr="00F124F0">
              <w:rPr>
                <w:rFonts w:asciiTheme="majorBidi" w:eastAsia="Times New Roman" w:hAnsiTheme="majorBidi" w:cstheme="majorBidi"/>
                <w:color w:val="004E9A"/>
                <w:kern w:val="0"/>
                <w14:ligatures w14:val="none"/>
              </w:rPr>
              <w:t xml:space="preserve"> </w:t>
            </w:r>
            <w:proofErr w:type="spellStart"/>
            <w:r w:rsidRPr="00F124F0">
              <w:rPr>
                <w:rFonts w:asciiTheme="majorBidi" w:eastAsia="Times New Roman" w:hAnsiTheme="majorBidi" w:cstheme="majorBidi"/>
                <w:color w:val="004E9A"/>
                <w:kern w:val="0"/>
                <w14:ligatures w14:val="none"/>
              </w:rPr>
              <w:t>and</w:t>
            </w:r>
            <w:proofErr w:type="spellEnd"/>
            <w:r w:rsidRPr="00F124F0">
              <w:rPr>
                <w:rFonts w:asciiTheme="majorBidi" w:eastAsia="Times New Roman" w:hAnsiTheme="majorBidi" w:cstheme="majorBidi"/>
                <w:color w:val="004E9A"/>
                <w:kern w:val="0"/>
                <w14:ligatures w14:val="none"/>
              </w:rPr>
              <w:t xml:space="preserve"> </w:t>
            </w:r>
            <w:proofErr w:type="spellStart"/>
            <w:r w:rsidRPr="00F124F0">
              <w:rPr>
                <w:rFonts w:asciiTheme="majorBidi" w:eastAsia="Times New Roman" w:hAnsiTheme="majorBidi" w:cstheme="majorBidi"/>
                <w:color w:val="004E9A"/>
                <w:kern w:val="0"/>
                <w14:ligatures w14:val="none"/>
              </w:rPr>
              <w:t>lipemia</w:t>
            </w:r>
            <w:proofErr w:type="spellEnd"/>
            <w:r w:rsidRPr="00F124F0">
              <w:rPr>
                <w:rFonts w:asciiTheme="majorBidi" w:eastAsia="Times New Roman" w:hAnsiTheme="majorBidi" w:cstheme="majorBidi"/>
                <w:color w:val="004E9A"/>
                <w:kern w:val="0"/>
                <w14:ligatures w14:val="none"/>
              </w:rPr>
              <w:t xml:space="preserve"> </w:t>
            </w:r>
            <w:proofErr w:type="spellStart"/>
            <w:r w:rsidRPr="00F124F0">
              <w:rPr>
                <w:rFonts w:asciiTheme="majorBidi" w:eastAsia="Times New Roman" w:hAnsiTheme="majorBidi" w:cstheme="majorBidi"/>
                <w:color w:val="004E9A"/>
                <w:kern w:val="0"/>
                <w14:ligatures w14:val="none"/>
              </w:rPr>
              <w:t>on</w:t>
            </w:r>
            <w:proofErr w:type="spellEnd"/>
            <w:r w:rsidRPr="00F124F0">
              <w:rPr>
                <w:rFonts w:asciiTheme="majorBidi" w:eastAsia="Times New Roman" w:hAnsiTheme="majorBidi" w:cstheme="majorBidi"/>
                <w:color w:val="004E9A"/>
                <w:kern w:val="0"/>
                <w14:ligatures w14:val="none"/>
              </w:rPr>
              <w:t xml:space="preserve"> </w:t>
            </w:r>
            <w:proofErr w:type="spellStart"/>
            <w:r w:rsidRPr="00F124F0">
              <w:rPr>
                <w:rFonts w:asciiTheme="majorBidi" w:eastAsia="Times New Roman" w:hAnsiTheme="majorBidi" w:cstheme="majorBidi"/>
                <w:color w:val="004E9A"/>
                <w:kern w:val="0"/>
                <w14:ligatures w14:val="none"/>
              </w:rPr>
              <w:t>coagulation</w:t>
            </w:r>
            <w:proofErr w:type="spellEnd"/>
            <w:r w:rsidRPr="00F124F0">
              <w:rPr>
                <w:rFonts w:asciiTheme="majorBidi" w:eastAsia="Times New Roman" w:hAnsiTheme="majorBidi" w:cstheme="majorBidi"/>
                <w:color w:val="004E9A"/>
                <w:kern w:val="0"/>
                <w14:ligatures w14:val="none"/>
              </w:rPr>
              <w:t xml:space="preserve"> </w:t>
            </w:r>
            <w:proofErr w:type="spellStart"/>
            <w:r w:rsidRPr="00F124F0">
              <w:rPr>
                <w:rFonts w:asciiTheme="majorBidi" w:eastAsia="Times New Roman" w:hAnsiTheme="majorBidi" w:cstheme="majorBidi"/>
                <w:color w:val="004E9A"/>
                <w:kern w:val="0"/>
                <w14:ligatures w14:val="none"/>
              </w:rPr>
              <w:t>tests</w:t>
            </w:r>
            <w:proofErr w:type="spellEnd"/>
            <w:r w:rsidRPr="00F124F0">
              <w:rPr>
                <w:rFonts w:asciiTheme="majorBidi" w:eastAsia="Times New Roman" w:hAnsiTheme="majorBidi" w:cstheme="majorBidi"/>
                <w:color w:val="004E9A"/>
                <w:kern w:val="0"/>
                <w14:ligatures w14:val="none"/>
              </w:rPr>
              <w:t xml:space="preserve"> </w:t>
            </w:r>
            <w:proofErr w:type="spellStart"/>
            <w:r w:rsidRPr="00F124F0">
              <w:rPr>
                <w:rFonts w:asciiTheme="majorBidi" w:eastAsia="Times New Roman" w:hAnsiTheme="majorBidi" w:cstheme="majorBidi"/>
                <w:color w:val="004E9A"/>
                <w:kern w:val="0"/>
                <w14:ligatures w14:val="none"/>
              </w:rPr>
              <w:t>as</w:t>
            </w:r>
            <w:proofErr w:type="spellEnd"/>
            <w:r w:rsidRPr="00F124F0">
              <w:rPr>
                <w:rFonts w:asciiTheme="majorBidi" w:eastAsia="Times New Roman" w:hAnsiTheme="majorBidi" w:cstheme="majorBidi"/>
                <w:color w:val="004E9A"/>
                <w:kern w:val="0"/>
                <w14:ligatures w14:val="none"/>
              </w:rPr>
              <w:t xml:space="preserve"> </w:t>
            </w:r>
            <w:proofErr w:type="spellStart"/>
            <w:r w:rsidRPr="00F124F0">
              <w:rPr>
                <w:rFonts w:asciiTheme="majorBidi" w:eastAsia="Times New Roman" w:hAnsiTheme="majorBidi" w:cstheme="majorBidi"/>
                <w:color w:val="004E9A"/>
                <w:kern w:val="0"/>
                <w14:ligatures w14:val="none"/>
              </w:rPr>
              <w:t>performed</w:t>
            </w:r>
            <w:proofErr w:type="spellEnd"/>
            <w:r w:rsidRPr="00F124F0">
              <w:rPr>
                <w:rFonts w:asciiTheme="majorBidi" w:eastAsia="Times New Roman" w:hAnsiTheme="majorBidi" w:cstheme="majorBidi"/>
                <w:color w:val="004E9A"/>
                <w:kern w:val="0"/>
                <w14:ligatures w14:val="none"/>
              </w:rPr>
              <w:t xml:space="preserve"> </w:t>
            </w:r>
            <w:proofErr w:type="spellStart"/>
            <w:r w:rsidRPr="00F124F0">
              <w:rPr>
                <w:rFonts w:asciiTheme="majorBidi" w:eastAsia="Times New Roman" w:hAnsiTheme="majorBidi" w:cstheme="majorBidi"/>
                <w:color w:val="004E9A"/>
                <w:kern w:val="0"/>
                <w14:ligatures w14:val="none"/>
              </w:rPr>
              <w:t>on</w:t>
            </w:r>
            <w:proofErr w:type="spellEnd"/>
            <w:r w:rsidRPr="00F124F0">
              <w:rPr>
                <w:rFonts w:asciiTheme="majorBidi" w:eastAsia="Times New Roman" w:hAnsiTheme="majorBidi" w:cstheme="majorBidi"/>
                <w:color w:val="004E9A"/>
                <w:kern w:val="0"/>
                <w14:ligatures w14:val="none"/>
              </w:rPr>
              <w:t xml:space="preserve"> </w:t>
            </w:r>
            <w:proofErr w:type="spellStart"/>
            <w:r w:rsidRPr="00F124F0">
              <w:rPr>
                <w:rFonts w:asciiTheme="majorBidi" w:eastAsia="Times New Roman" w:hAnsiTheme="majorBidi" w:cstheme="majorBidi"/>
                <w:color w:val="004E9A"/>
                <w:kern w:val="0"/>
                <w14:ligatures w14:val="none"/>
              </w:rPr>
              <w:t>Stago</w:t>
            </w:r>
            <w:proofErr w:type="spellEnd"/>
            <w:r w:rsidRPr="00F124F0">
              <w:rPr>
                <w:rFonts w:asciiTheme="majorBidi" w:eastAsia="Times New Roman" w:hAnsiTheme="majorBidi" w:cstheme="majorBidi"/>
                <w:color w:val="004E9A"/>
                <w:kern w:val="0"/>
                <w14:ligatures w14:val="none"/>
              </w:rPr>
              <w:t xml:space="preserve"> </w:t>
            </w:r>
            <w:proofErr w:type="spellStart"/>
            <w:r w:rsidRPr="00F124F0">
              <w:rPr>
                <w:rFonts w:asciiTheme="majorBidi" w:eastAsia="Times New Roman" w:hAnsiTheme="majorBidi" w:cstheme="majorBidi"/>
                <w:color w:val="004E9A"/>
                <w:kern w:val="0"/>
                <w14:ligatures w14:val="none"/>
              </w:rPr>
              <w:t>STA_Compact_MAX</w:t>
            </w:r>
            <w:proofErr w:type="spellEnd"/>
            <w:r w:rsidRPr="00F124F0">
              <w:rPr>
                <w:rFonts w:asciiTheme="majorBidi" w:eastAsia="Times New Roman" w:hAnsiTheme="majorBidi" w:cstheme="majorBidi"/>
                <w:color w:val="004E9A"/>
                <w:kern w:val="0"/>
                <w14:ligatures w14:val="none"/>
              </w:rPr>
              <w:t xml:space="preserve"> </w:t>
            </w:r>
            <w:proofErr w:type="spellStart"/>
            <w:r w:rsidRPr="00F124F0">
              <w:rPr>
                <w:rFonts w:asciiTheme="majorBidi" w:eastAsia="Times New Roman" w:hAnsiTheme="majorBidi" w:cstheme="majorBidi"/>
                <w:color w:val="004E9A"/>
                <w:kern w:val="0"/>
                <w14:ligatures w14:val="none"/>
              </w:rPr>
              <w:t>analysers</w:t>
            </w:r>
            <w:proofErr w:type="spellEnd"/>
            <w:r w:rsidRPr="00F124F0">
              <w:rPr>
                <w:rFonts w:asciiTheme="majorBidi" w:eastAsia="Times New Roman" w:hAnsiTheme="majorBidi" w:cstheme="majorBidi"/>
                <w:color w:val="004E9A"/>
                <w:kern w:val="0"/>
                <w14:ligatures w14:val="none"/>
              </w:rPr>
              <w:t xml:space="preserve">" ištrauką kodėl ADTL analitei netinkami  </w:t>
            </w:r>
            <w:proofErr w:type="spellStart"/>
            <w:r w:rsidRPr="00F124F0">
              <w:rPr>
                <w:rFonts w:asciiTheme="majorBidi" w:eastAsia="Times New Roman" w:hAnsiTheme="majorBidi" w:cstheme="majorBidi"/>
                <w:color w:val="004E9A"/>
                <w:kern w:val="0"/>
                <w14:ligatures w14:val="none"/>
              </w:rPr>
              <w:t>hemolizuoti</w:t>
            </w:r>
            <w:proofErr w:type="spellEnd"/>
            <w:r w:rsidRPr="00F124F0">
              <w:rPr>
                <w:rFonts w:asciiTheme="majorBidi" w:eastAsia="Times New Roman" w:hAnsiTheme="majorBidi" w:cstheme="majorBidi"/>
                <w:color w:val="004E9A"/>
                <w:kern w:val="0"/>
                <w14:ligatures w14:val="none"/>
              </w:rPr>
              <w:t xml:space="preserve">, </w:t>
            </w:r>
            <w:proofErr w:type="spellStart"/>
            <w:r w:rsidRPr="00F124F0">
              <w:rPr>
                <w:rFonts w:asciiTheme="majorBidi" w:eastAsia="Times New Roman" w:hAnsiTheme="majorBidi" w:cstheme="majorBidi"/>
                <w:color w:val="004E9A"/>
                <w:kern w:val="0"/>
                <w14:ligatures w14:val="none"/>
              </w:rPr>
              <w:t>ikteriniai</w:t>
            </w:r>
            <w:proofErr w:type="spellEnd"/>
            <w:r w:rsidRPr="00F124F0">
              <w:rPr>
                <w:rFonts w:asciiTheme="majorBidi" w:eastAsia="Times New Roman" w:hAnsiTheme="majorBidi" w:cstheme="majorBidi"/>
                <w:color w:val="004E9A"/>
                <w:kern w:val="0"/>
                <w14:ligatures w14:val="none"/>
              </w:rPr>
              <w:t xml:space="preserve"> ir/ar </w:t>
            </w:r>
            <w:proofErr w:type="spellStart"/>
            <w:r w:rsidRPr="00F124F0">
              <w:rPr>
                <w:rFonts w:asciiTheme="majorBidi" w:eastAsia="Times New Roman" w:hAnsiTheme="majorBidi" w:cstheme="majorBidi"/>
                <w:color w:val="004E9A"/>
                <w:kern w:val="0"/>
                <w14:ligatures w14:val="none"/>
              </w:rPr>
              <w:t>lipeminiai</w:t>
            </w:r>
            <w:proofErr w:type="spellEnd"/>
            <w:r w:rsidRPr="00F124F0">
              <w:rPr>
                <w:rFonts w:asciiTheme="majorBidi" w:eastAsia="Times New Roman" w:hAnsiTheme="majorBidi" w:cstheme="majorBidi"/>
                <w:color w:val="004E9A"/>
                <w:kern w:val="0"/>
                <w14:ligatures w14:val="none"/>
              </w:rPr>
              <w:t xml:space="preserve"> mėginiai. Prašome punktą koreguoti</w:t>
            </w:r>
            <w:r>
              <w:rPr>
                <w:rFonts w:asciiTheme="majorBidi" w:eastAsia="Times New Roman" w:hAnsiTheme="majorBidi" w:cstheme="majorBidi"/>
                <w:color w:val="004E9A"/>
                <w:kern w:val="0"/>
                <w14:ligatures w14:val="none"/>
              </w:rPr>
              <w:t xml:space="preserve">, išbraukiant frazę „bet kokio lygio </w:t>
            </w:r>
            <w:proofErr w:type="spellStart"/>
            <w:r>
              <w:rPr>
                <w:rFonts w:asciiTheme="majorBidi" w:eastAsia="Times New Roman" w:hAnsiTheme="majorBidi" w:cstheme="majorBidi"/>
                <w:color w:val="004E9A"/>
                <w:kern w:val="0"/>
                <w14:ligatures w14:val="none"/>
              </w:rPr>
              <w:t>lipeminė</w:t>
            </w:r>
            <w:proofErr w:type="spellEnd"/>
            <w:r>
              <w:rPr>
                <w:rFonts w:asciiTheme="majorBidi" w:eastAsia="Times New Roman" w:hAnsiTheme="majorBidi" w:cstheme="majorBidi"/>
                <w:color w:val="004E9A"/>
                <w:kern w:val="0"/>
                <w14:ligatures w14:val="none"/>
              </w:rPr>
              <w:t xml:space="preserve">, </w:t>
            </w:r>
            <w:proofErr w:type="spellStart"/>
            <w:r>
              <w:rPr>
                <w:rFonts w:asciiTheme="majorBidi" w:eastAsia="Times New Roman" w:hAnsiTheme="majorBidi" w:cstheme="majorBidi"/>
                <w:color w:val="004E9A"/>
                <w:kern w:val="0"/>
                <w14:ligatures w14:val="none"/>
              </w:rPr>
              <w:t>hemolizuota</w:t>
            </w:r>
            <w:proofErr w:type="spellEnd"/>
            <w:r>
              <w:rPr>
                <w:rFonts w:asciiTheme="majorBidi" w:eastAsia="Times New Roman" w:hAnsiTheme="majorBidi" w:cstheme="majorBidi"/>
                <w:color w:val="004E9A"/>
                <w:kern w:val="0"/>
                <w14:ligatures w14:val="none"/>
              </w:rPr>
              <w:t xml:space="preserve">, </w:t>
            </w:r>
            <w:proofErr w:type="spellStart"/>
            <w:r>
              <w:rPr>
                <w:rFonts w:asciiTheme="majorBidi" w:eastAsia="Times New Roman" w:hAnsiTheme="majorBidi" w:cstheme="majorBidi"/>
                <w:color w:val="004E9A"/>
                <w:kern w:val="0"/>
                <w14:ligatures w14:val="none"/>
              </w:rPr>
              <w:t>iktrinė</w:t>
            </w:r>
            <w:proofErr w:type="spellEnd"/>
            <w:r>
              <w:rPr>
                <w:rFonts w:asciiTheme="majorBidi" w:eastAsia="Times New Roman" w:hAnsiTheme="majorBidi" w:cstheme="majorBidi"/>
                <w:color w:val="004E9A"/>
                <w:kern w:val="0"/>
                <w14:ligatures w14:val="none"/>
              </w:rPr>
              <w:t xml:space="preserve">“ </w:t>
            </w:r>
            <w:proofErr w:type="spellStart"/>
            <w:r>
              <w:rPr>
                <w:rFonts w:asciiTheme="majorBidi" w:eastAsia="Times New Roman" w:hAnsiTheme="majorBidi" w:cstheme="majorBidi"/>
                <w:color w:val="004E9A"/>
                <w:kern w:val="0"/>
                <w14:ligatures w14:val="none"/>
              </w:rPr>
              <w:t>pazma</w:t>
            </w:r>
            <w:proofErr w:type="spellEnd"/>
            <w:r>
              <w:rPr>
                <w:rFonts w:asciiTheme="majorBidi" w:eastAsia="Times New Roman" w:hAnsiTheme="majorBidi" w:cstheme="majorBidi"/>
                <w:color w:val="004E9A"/>
                <w:kern w:val="0"/>
                <w14:ligatures w14:val="none"/>
              </w:rPr>
              <w:t>.</w:t>
            </w:r>
          </w:p>
          <w:p w14:paraId="47B79DA5" w14:textId="77777777" w:rsidR="003862D0" w:rsidRDefault="003862D0" w:rsidP="003862D0">
            <w:pPr>
              <w:spacing w:after="0" w:line="240" w:lineRule="auto"/>
              <w:rPr>
                <w:rFonts w:asciiTheme="majorBidi" w:eastAsia="Times New Roman" w:hAnsiTheme="majorBidi" w:cstheme="majorBidi"/>
                <w:color w:val="004E9A"/>
                <w:kern w:val="0"/>
                <w14:ligatures w14:val="none"/>
              </w:rPr>
            </w:pPr>
            <w:r>
              <w:rPr>
                <w:rFonts w:asciiTheme="majorBidi" w:eastAsia="Times New Roman" w:hAnsiTheme="majorBidi" w:cstheme="majorBidi"/>
                <w:color w:val="004E9A"/>
                <w:kern w:val="0"/>
                <w14:ligatures w14:val="none"/>
              </w:rPr>
              <w:t xml:space="preserve"> </w:t>
            </w:r>
          </w:p>
          <w:p w14:paraId="5D852AC9" w14:textId="66160D66" w:rsidR="0060344A" w:rsidRPr="009E574B" w:rsidRDefault="003862D0" w:rsidP="008E5F6A">
            <w:pPr>
              <w:spacing w:after="0" w:line="240" w:lineRule="auto"/>
              <w:jc w:val="both"/>
              <w:rPr>
                <w:rFonts w:ascii="Times New Roman" w:eastAsia="Times New Roman" w:hAnsi="Times New Roman" w:cs="Times New Roman"/>
                <w:color w:val="000000"/>
                <w:kern w:val="0"/>
                <w:sz w:val="24"/>
                <w:szCs w:val="24"/>
                <w:lang w:eastAsia="lt-LT"/>
                <w14:ligatures w14:val="none"/>
              </w:rPr>
            </w:pPr>
            <w:r>
              <w:rPr>
                <w:noProof/>
              </w:rPr>
              <w:lastRenderedPageBreak/>
              <w:drawing>
                <wp:inline distT="0" distB="0" distL="0" distR="0" wp14:anchorId="770CF3B8" wp14:editId="19BE805B">
                  <wp:extent cx="2606040" cy="2635250"/>
                  <wp:effectExtent l="0" t="0" r="3810" b="0"/>
                  <wp:docPr id="2" name="Picture 1">
                    <a:extLst xmlns:a="http://schemas.openxmlformats.org/drawingml/2006/main">
                      <a:ext uri="{FF2B5EF4-FFF2-40B4-BE49-F238E27FC236}">
                        <a16:creationId xmlns:a16="http://schemas.microsoft.com/office/drawing/2014/main" id="{04DC33FE-8063-013D-460E-271CBC78D4C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04DC33FE-8063-013D-460E-271CBC78D4CD}"/>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6040" cy="2635250"/>
                          </a:xfrm>
                          <a:prstGeom prst="rect">
                            <a:avLst/>
                          </a:prstGeom>
                          <a:noFill/>
                          <a:ln>
                            <a:noFill/>
                          </a:ln>
                        </pic:spPr>
                      </pic:pic>
                    </a:graphicData>
                  </a:graphic>
                </wp:inline>
              </w:drawing>
            </w:r>
          </w:p>
        </w:tc>
        <w:tc>
          <w:tcPr>
            <w:tcW w:w="5103" w:type="dxa"/>
            <w:shd w:val="clear" w:color="auto" w:fill="FFFFFF"/>
          </w:tcPr>
          <w:p w14:paraId="2EA7E467" w14:textId="77777777" w:rsidR="00B16B3B" w:rsidRDefault="003862D0" w:rsidP="003862D0">
            <w:pPr>
              <w:jc w:val="both"/>
              <w:rPr>
                <w:rFonts w:ascii="Times New Roman" w:hAnsi="Times New Roman" w:cs="Times New Roman"/>
              </w:rPr>
            </w:pPr>
            <w:r w:rsidRPr="003862D0">
              <w:rPr>
                <w:rFonts w:ascii="Times New Roman" w:hAnsi="Times New Roman" w:cs="Times New Roman"/>
              </w:rPr>
              <w:lastRenderedPageBreak/>
              <w:t xml:space="preserve">Remiantis naujausiais tarptautiniais duomenimis, laboratorijos neturėtų automatiškai atmesti mėginių dėl padidėjusio </w:t>
            </w:r>
            <w:proofErr w:type="spellStart"/>
            <w:r w:rsidRPr="003862D0">
              <w:rPr>
                <w:rFonts w:ascii="Times New Roman" w:hAnsi="Times New Roman" w:cs="Times New Roman"/>
              </w:rPr>
              <w:t>bilirubino</w:t>
            </w:r>
            <w:proofErr w:type="spellEnd"/>
            <w:r w:rsidRPr="003862D0">
              <w:rPr>
                <w:rFonts w:ascii="Times New Roman" w:hAnsi="Times New Roman" w:cs="Times New Roman"/>
              </w:rPr>
              <w:t xml:space="preserve"> kiekio ar kitų HIL (</w:t>
            </w:r>
            <w:proofErr w:type="spellStart"/>
            <w:r w:rsidRPr="003862D0">
              <w:rPr>
                <w:rFonts w:ascii="Times New Roman" w:hAnsi="Times New Roman" w:cs="Times New Roman"/>
              </w:rPr>
              <w:t>hemolizė</w:t>
            </w:r>
            <w:proofErr w:type="spellEnd"/>
            <w:r w:rsidRPr="003862D0">
              <w:rPr>
                <w:rFonts w:ascii="Times New Roman" w:hAnsi="Times New Roman" w:cs="Times New Roman"/>
              </w:rPr>
              <w:t xml:space="preserve">, </w:t>
            </w:r>
            <w:proofErr w:type="spellStart"/>
            <w:r w:rsidRPr="003862D0">
              <w:rPr>
                <w:rFonts w:ascii="Times New Roman" w:hAnsi="Times New Roman" w:cs="Times New Roman"/>
              </w:rPr>
              <w:t>ikterija</w:t>
            </w:r>
            <w:proofErr w:type="spellEnd"/>
            <w:r w:rsidRPr="003862D0">
              <w:rPr>
                <w:rFonts w:ascii="Times New Roman" w:hAnsi="Times New Roman" w:cs="Times New Roman"/>
              </w:rPr>
              <w:t xml:space="preserve">, </w:t>
            </w:r>
            <w:proofErr w:type="spellStart"/>
            <w:r w:rsidRPr="003862D0">
              <w:rPr>
                <w:rFonts w:ascii="Times New Roman" w:hAnsi="Times New Roman" w:cs="Times New Roman"/>
              </w:rPr>
              <w:t>lipemija</w:t>
            </w:r>
            <w:proofErr w:type="spellEnd"/>
            <w:r w:rsidRPr="003862D0">
              <w:rPr>
                <w:rFonts w:ascii="Times New Roman" w:hAnsi="Times New Roman" w:cs="Times New Roman"/>
              </w:rPr>
              <w:t xml:space="preserve">) parametrų. </w:t>
            </w:r>
            <w:proofErr w:type="spellStart"/>
            <w:r w:rsidRPr="00676F06">
              <w:rPr>
                <w:rFonts w:ascii="Times New Roman" w:hAnsi="Times New Roman" w:cs="Times New Roman"/>
              </w:rPr>
              <w:t>Kitchen</w:t>
            </w:r>
            <w:proofErr w:type="spellEnd"/>
            <w:r w:rsidRPr="00676F06">
              <w:rPr>
                <w:rFonts w:ascii="Times New Roman" w:hAnsi="Times New Roman" w:cs="Times New Roman"/>
              </w:rPr>
              <w:t xml:space="preserve"> ir kt. (2021) nurodo, kad „Mėginiai su aptinkama </w:t>
            </w:r>
            <w:proofErr w:type="spellStart"/>
            <w:r w:rsidRPr="00676F06">
              <w:rPr>
                <w:rFonts w:ascii="Times New Roman" w:hAnsi="Times New Roman" w:cs="Times New Roman"/>
              </w:rPr>
              <w:t>lipemija</w:t>
            </w:r>
            <w:proofErr w:type="spellEnd"/>
            <w:r w:rsidRPr="00676F06">
              <w:rPr>
                <w:rFonts w:ascii="Times New Roman" w:hAnsi="Times New Roman" w:cs="Times New Roman"/>
              </w:rPr>
              <w:t xml:space="preserve"> neturėtų būti atmetami, nes pakaitiniai mėginiai gali turėti panašias savybes, o perteklinių lipidų poveikis paciento mėginiuose krešėjimo tyrimų rezultatams yra mažas ir paprastai kliniškai nereikšmingas“ (</w:t>
            </w:r>
            <w:proofErr w:type="spellStart"/>
            <w:r w:rsidRPr="00676F06">
              <w:rPr>
                <w:rFonts w:ascii="Times New Roman" w:hAnsi="Times New Roman" w:cs="Times New Roman"/>
              </w:rPr>
              <w:t>Kitchen</w:t>
            </w:r>
            <w:proofErr w:type="spellEnd"/>
            <w:r w:rsidRPr="00676F06">
              <w:rPr>
                <w:rFonts w:ascii="Times New Roman" w:hAnsi="Times New Roman" w:cs="Times New Roman"/>
              </w:rPr>
              <w:t xml:space="preserve"> S, </w:t>
            </w:r>
            <w:proofErr w:type="spellStart"/>
            <w:r w:rsidRPr="00676F06">
              <w:rPr>
                <w:rFonts w:ascii="Times New Roman" w:hAnsi="Times New Roman" w:cs="Times New Roman"/>
              </w:rPr>
              <w:t>Adcock</w:t>
            </w:r>
            <w:proofErr w:type="spellEnd"/>
            <w:r w:rsidRPr="00676F06">
              <w:rPr>
                <w:rFonts w:ascii="Times New Roman" w:hAnsi="Times New Roman" w:cs="Times New Roman"/>
              </w:rPr>
              <w:t xml:space="preserve"> DM, </w:t>
            </w:r>
            <w:proofErr w:type="spellStart"/>
            <w:r w:rsidRPr="00676F06">
              <w:rPr>
                <w:rFonts w:ascii="Times New Roman" w:hAnsi="Times New Roman" w:cs="Times New Roman"/>
              </w:rPr>
              <w:t>Dauer</w:t>
            </w:r>
            <w:proofErr w:type="spellEnd"/>
            <w:r w:rsidRPr="00676F06">
              <w:rPr>
                <w:rFonts w:ascii="Times New Roman" w:hAnsi="Times New Roman" w:cs="Times New Roman"/>
              </w:rPr>
              <w:t xml:space="preserve"> R, </w:t>
            </w:r>
            <w:proofErr w:type="spellStart"/>
            <w:r w:rsidRPr="00676F06">
              <w:rPr>
                <w:rFonts w:ascii="Times New Roman" w:hAnsi="Times New Roman" w:cs="Times New Roman"/>
              </w:rPr>
              <w:t>Kristoffersen</w:t>
            </w:r>
            <w:proofErr w:type="spellEnd"/>
            <w:r w:rsidRPr="00676F06">
              <w:rPr>
                <w:rFonts w:ascii="Times New Roman" w:hAnsi="Times New Roman" w:cs="Times New Roman"/>
              </w:rPr>
              <w:t xml:space="preserve"> AH, </w:t>
            </w:r>
            <w:proofErr w:type="spellStart"/>
            <w:r w:rsidRPr="00676F06">
              <w:rPr>
                <w:rFonts w:ascii="Times New Roman" w:hAnsi="Times New Roman" w:cs="Times New Roman"/>
              </w:rPr>
              <w:t>Lippi</w:t>
            </w:r>
            <w:proofErr w:type="spellEnd"/>
            <w:r w:rsidRPr="00676F06">
              <w:rPr>
                <w:rFonts w:ascii="Times New Roman" w:hAnsi="Times New Roman" w:cs="Times New Roman"/>
              </w:rPr>
              <w:t xml:space="preserve"> G, </w:t>
            </w:r>
            <w:proofErr w:type="spellStart"/>
            <w:r w:rsidRPr="00676F06">
              <w:rPr>
                <w:rFonts w:ascii="Times New Roman" w:hAnsi="Times New Roman" w:cs="Times New Roman"/>
              </w:rPr>
              <w:t>Mackie</w:t>
            </w:r>
            <w:proofErr w:type="spellEnd"/>
            <w:r w:rsidRPr="00676F06">
              <w:rPr>
                <w:rFonts w:ascii="Times New Roman" w:hAnsi="Times New Roman" w:cs="Times New Roman"/>
              </w:rPr>
              <w:t xml:space="preserve"> I, </w:t>
            </w:r>
            <w:proofErr w:type="spellStart"/>
            <w:r w:rsidRPr="00676F06">
              <w:rPr>
                <w:rFonts w:ascii="Times New Roman" w:hAnsi="Times New Roman" w:cs="Times New Roman"/>
              </w:rPr>
              <w:t>Marlar</w:t>
            </w:r>
            <w:proofErr w:type="spellEnd"/>
            <w:r w:rsidRPr="00676F06">
              <w:rPr>
                <w:rFonts w:ascii="Times New Roman" w:hAnsi="Times New Roman" w:cs="Times New Roman"/>
              </w:rPr>
              <w:t xml:space="preserve"> RA, </w:t>
            </w:r>
            <w:proofErr w:type="spellStart"/>
            <w:r w:rsidRPr="00676F06">
              <w:rPr>
                <w:rFonts w:ascii="Times New Roman" w:hAnsi="Times New Roman" w:cs="Times New Roman"/>
              </w:rPr>
              <w:t>Nair</w:t>
            </w:r>
            <w:proofErr w:type="spellEnd"/>
            <w:r w:rsidRPr="00676F06">
              <w:rPr>
                <w:rFonts w:ascii="Times New Roman" w:hAnsi="Times New Roman" w:cs="Times New Roman"/>
              </w:rPr>
              <w:t xml:space="preserve"> S. </w:t>
            </w:r>
            <w:proofErr w:type="spellStart"/>
            <w:r w:rsidRPr="00676F06">
              <w:rPr>
                <w:rFonts w:ascii="Times New Roman" w:hAnsi="Times New Roman" w:cs="Times New Roman"/>
                <w:i/>
                <w:iCs/>
              </w:rPr>
              <w:t>Int</w:t>
            </w:r>
            <w:proofErr w:type="spellEnd"/>
            <w:r w:rsidRPr="00676F06">
              <w:rPr>
                <w:rFonts w:ascii="Times New Roman" w:hAnsi="Times New Roman" w:cs="Times New Roman"/>
                <w:i/>
                <w:iCs/>
              </w:rPr>
              <w:t xml:space="preserve"> J </w:t>
            </w:r>
            <w:proofErr w:type="spellStart"/>
            <w:r w:rsidRPr="00676F06">
              <w:rPr>
                <w:rFonts w:ascii="Times New Roman" w:hAnsi="Times New Roman" w:cs="Times New Roman"/>
                <w:i/>
                <w:iCs/>
              </w:rPr>
              <w:t>Lab</w:t>
            </w:r>
            <w:proofErr w:type="spellEnd"/>
            <w:r w:rsidRPr="00676F06">
              <w:rPr>
                <w:rFonts w:ascii="Times New Roman" w:hAnsi="Times New Roman" w:cs="Times New Roman"/>
                <w:i/>
                <w:iCs/>
              </w:rPr>
              <w:t xml:space="preserve"> </w:t>
            </w:r>
            <w:proofErr w:type="spellStart"/>
            <w:r w:rsidRPr="00676F06">
              <w:rPr>
                <w:rFonts w:ascii="Times New Roman" w:hAnsi="Times New Roman" w:cs="Times New Roman"/>
                <w:i/>
                <w:iCs/>
              </w:rPr>
              <w:t>Hematol</w:t>
            </w:r>
            <w:proofErr w:type="spellEnd"/>
            <w:r w:rsidRPr="00676F06">
              <w:rPr>
                <w:rFonts w:ascii="Times New Roman" w:hAnsi="Times New Roman" w:cs="Times New Roman"/>
                <w:i/>
                <w:iCs/>
              </w:rPr>
              <w:t>.</w:t>
            </w:r>
            <w:r w:rsidRPr="00676F06">
              <w:rPr>
                <w:rFonts w:ascii="Times New Roman" w:hAnsi="Times New Roman" w:cs="Times New Roman"/>
              </w:rPr>
              <w:t xml:space="preserve"> 2021;43(6):1272–1283. doi:10.</w:t>
            </w:r>
            <w:r w:rsidRPr="00B16B3B">
              <w:rPr>
                <w:rFonts w:ascii="Times New Roman" w:hAnsi="Times New Roman" w:cs="Times New Roman"/>
              </w:rPr>
              <w:t>1111/ijlh.13702). Taip pat pažymima, kad „</w:t>
            </w:r>
            <w:proofErr w:type="spellStart"/>
            <w:r w:rsidRPr="00B16B3B">
              <w:rPr>
                <w:rFonts w:ascii="Times New Roman" w:hAnsi="Times New Roman" w:cs="Times New Roman"/>
              </w:rPr>
              <w:t>citratuoti</w:t>
            </w:r>
            <w:proofErr w:type="spellEnd"/>
            <w:r w:rsidRPr="00B16B3B">
              <w:rPr>
                <w:rFonts w:ascii="Times New Roman" w:hAnsi="Times New Roman" w:cs="Times New Roman"/>
              </w:rPr>
              <w:t xml:space="preserve"> mėginiai su </w:t>
            </w:r>
            <w:proofErr w:type="spellStart"/>
            <w:r w:rsidRPr="00B16B3B">
              <w:rPr>
                <w:rFonts w:ascii="Times New Roman" w:hAnsi="Times New Roman" w:cs="Times New Roman"/>
              </w:rPr>
              <w:t>hiperbilirubinemija</w:t>
            </w:r>
            <w:proofErr w:type="spellEnd"/>
            <w:r w:rsidRPr="00B16B3B">
              <w:rPr>
                <w:rFonts w:ascii="Times New Roman" w:hAnsi="Times New Roman" w:cs="Times New Roman"/>
              </w:rPr>
              <w:t xml:space="preserve"> PT, APTT ir </w:t>
            </w:r>
            <w:proofErr w:type="spellStart"/>
            <w:r w:rsidRPr="00B16B3B">
              <w:rPr>
                <w:rFonts w:ascii="Times New Roman" w:hAnsi="Times New Roman" w:cs="Times New Roman"/>
              </w:rPr>
              <w:t>fibrinogeno</w:t>
            </w:r>
            <w:proofErr w:type="spellEnd"/>
            <w:r w:rsidRPr="00B16B3B">
              <w:rPr>
                <w:rFonts w:ascii="Times New Roman" w:hAnsi="Times New Roman" w:cs="Times New Roman"/>
              </w:rPr>
              <w:t xml:space="preserve"> krešėjimo tyrimams turi būti priimti analizei“ </w:t>
            </w:r>
            <w:r w:rsidRPr="00B16B3B">
              <w:rPr>
                <w:rFonts w:ascii="Times New Roman" w:hAnsi="Times New Roman" w:cs="Times New Roman"/>
              </w:rPr>
              <w:lastRenderedPageBreak/>
              <w:t>(</w:t>
            </w:r>
            <w:proofErr w:type="spellStart"/>
            <w:r w:rsidRPr="00B16B3B">
              <w:rPr>
                <w:rFonts w:ascii="Times New Roman" w:hAnsi="Times New Roman" w:cs="Times New Roman"/>
              </w:rPr>
              <w:t>Kitchen</w:t>
            </w:r>
            <w:proofErr w:type="spellEnd"/>
            <w:r w:rsidRPr="00B16B3B">
              <w:rPr>
                <w:rFonts w:ascii="Times New Roman" w:hAnsi="Times New Roman" w:cs="Times New Roman"/>
              </w:rPr>
              <w:t xml:space="preserve"> S ir kt., 2021</w:t>
            </w:r>
            <w:r w:rsidRPr="00676F06">
              <w:rPr>
                <w:rFonts w:ascii="Times New Roman" w:hAnsi="Times New Roman" w:cs="Times New Roman"/>
              </w:rPr>
              <w:t xml:space="preserve">). Be to, pacientų, kuriems pasireiškė </w:t>
            </w:r>
            <w:proofErr w:type="spellStart"/>
            <w:r w:rsidRPr="00676F06">
              <w:rPr>
                <w:rFonts w:ascii="Times New Roman" w:hAnsi="Times New Roman" w:cs="Times New Roman"/>
              </w:rPr>
              <w:t>in</w:t>
            </w:r>
            <w:proofErr w:type="spellEnd"/>
            <w:r w:rsidRPr="00676F06">
              <w:rPr>
                <w:rFonts w:ascii="Times New Roman" w:hAnsi="Times New Roman" w:cs="Times New Roman"/>
              </w:rPr>
              <w:t xml:space="preserve"> </w:t>
            </w:r>
            <w:proofErr w:type="spellStart"/>
            <w:r w:rsidRPr="00676F06">
              <w:rPr>
                <w:rFonts w:ascii="Times New Roman" w:hAnsi="Times New Roman" w:cs="Times New Roman"/>
              </w:rPr>
              <w:t>vivo</w:t>
            </w:r>
            <w:proofErr w:type="spellEnd"/>
            <w:r w:rsidRPr="00676F06">
              <w:rPr>
                <w:rFonts w:ascii="Times New Roman" w:hAnsi="Times New Roman" w:cs="Times New Roman"/>
              </w:rPr>
              <w:t xml:space="preserve"> </w:t>
            </w:r>
            <w:proofErr w:type="spellStart"/>
            <w:r w:rsidRPr="00676F06">
              <w:rPr>
                <w:rFonts w:ascii="Times New Roman" w:hAnsi="Times New Roman" w:cs="Times New Roman"/>
              </w:rPr>
              <w:t>hemolizė</w:t>
            </w:r>
            <w:proofErr w:type="spellEnd"/>
            <w:r w:rsidRPr="00676F06">
              <w:rPr>
                <w:rFonts w:ascii="Times New Roman" w:hAnsi="Times New Roman" w:cs="Times New Roman"/>
              </w:rPr>
              <w:t xml:space="preserve">, mėginiai gali būti tiriami be pakartotinio ėmimo: </w:t>
            </w:r>
            <w:r w:rsidRPr="00B16B3B">
              <w:rPr>
                <w:rFonts w:ascii="Times New Roman" w:hAnsi="Times New Roman" w:cs="Times New Roman"/>
              </w:rPr>
              <w:t xml:space="preserve">„pacientų, kuriems pasireiškė </w:t>
            </w:r>
            <w:proofErr w:type="spellStart"/>
            <w:r w:rsidRPr="00B16B3B">
              <w:rPr>
                <w:rFonts w:ascii="Times New Roman" w:hAnsi="Times New Roman" w:cs="Times New Roman"/>
              </w:rPr>
              <w:t>in</w:t>
            </w:r>
            <w:proofErr w:type="spellEnd"/>
            <w:r w:rsidRPr="00B16B3B">
              <w:rPr>
                <w:rFonts w:ascii="Times New Roman" w:hAnsi="Times New Roman" w:cs="Times New Roman"/>
              </w:rPr>
              <w:t xml:space="preserve"> </w:t>
            </w:r>
            <w:proofErr w:type="spellStart"/>
            <w:r w:rsidRPr="00B16B3B">
              <w:rPr>
                <w:rFonts w:ascii="Times New Roman" w:hAnsi="Times New Roman" w:cs="Times New Roman"/>
              </w:rPr>
              <w:t>vivo</w:t>
            </w:r>
            <w:proofErr w:type="spellEnd"/>
            <w:r w:rsidRPr="00B16B3B">
              <w:rPr>
                <w:rFonts w:ascii="Times New Roman" w:hAnsi="Times New Roman" w:cs="Times New Roman"/>
              </w:rPr>
              <w:t xml:space="preserve"> </w:t>
            </w:r>
            <w:proofErr w:type="spellStart"/>
            <w:r w:rsidRPr="00B16B3B">
              <w:rPr>
                <w:rFonts w:ascii="Times New Roman" w:hAnsi="Times New Roman" w:cs="Times New Roman"/>
              </w:rPr>
              <w:t>hemolizė</w:t>
            </w:r>
            <w:proofErr w:type="spellEnd"/>
            <w:r w:rsidRPr="00B16B3B">
              <w:rPr>
                <w:rFonts w:ascii="Times New Roman" w:hAnsi="Times New Roman" w:cs="Times New Roman"/>
              </w:rPr>
              <w:t>, mėginiai krešėjimo tyrimams gali būti priimti ir ištirti“ (</w:t>
            </w:r>
            <w:proofErr w:type="spellStart"/>
            <w:r w:rsidRPr="00B16B3B">
              <w:rPr>
                <w:rFonts w:ascii="Times New Roman" w:hAnsi="Times New Roman" w:cs="Times New Roman"/>
              </w:rPr>
              <w:t>Kitchen</w:t>
            </w:r>
            <w:proofErr w:type="spellEnd"/>
            <w:r w:rsidRPr="00676F06">
              <w:rPr>
                <w:rFonts w:ascii="Times New Roman" w:hAnsi="Times New Roman" w:cs="Times New Roman"/>
              </w:rPr>
              <w:t xml:space="preserve"> S ir kt., 2021). </w:t>
            </w:r>
          </w:p>
          <w:p w14:paraId="351DB1E1" w14:textId="15531060" w:rsidR="003862D0" w:rsidRDefault="003862D0" w:rsidP="003862D0">
            <w:pPr>
              <w:jc w:val="both"/>
              <w:rPr>
                <w:rFonts w:ascii="Times New Roman" w:hAnsi="Times New Roman" w:cs="Times New Roman"/>
              </w:rPr>
            </w:pPr>
            <w:r w:rsidRPr="00676F06">
              <w:rPr>
                <w:rFonts w:ascii="Times New Roman" w:hAnsi="Times New Roman" w:cs="Times New Roman"/>
              </w:rPr>
              <w:t xml:space="preserve">Atsižvelgiant į šias tarptautines rekomendacijas, techninės specifikacijos </w:t>
            </w:r>
            <w:r w:rsidRPr="00B16B3B">
              <w:rPr>
                <w:rFonts w:ascii="Times New Roman" w:hAnsi="Times New Roman" w:cs="Times New Roman"/>
                <w:b/>
                <w:bCs/>
                <w:i/>
                <w:iCs/>
              </w:rPr>
              <w:t xml:space="preserve">reikalavimas, kad įranga turėtų galimybę atlikti tyrimus su </w:t>
            </w:r>
            <w:proofErr w:type="spellStart"/>
            <w:r w:rsidRPr="00B16B3B">
              <w:rPr>
                <w:rFonts w:ascii="Times New Roman" w:hAnsi="Times New Roman" w:cs="Times New Roman"/>
                <w:b/>
                <w:bCs/>
                <w:i/>
                <w:iCs/>
              </w:rPr>
              <w:t>hemolizuotais</w:t>
            </w:r>
            <w:proofErr w:type="spellEnd"/>
            <w:r w:rsidRPr="00B16B3B">
              <w:rPr>
                <w:rFonts w:ascii="Times New Roman" w:hAnsi="Times New Roman" w:cs="Times New Roman"/>
                <w:b/>
                <w:bCs/>
                <w:i/>
                <w:iCs/>
              </w:rPr>
              <w:t xml:space="preserve">, </w:t>
            </w:r>
            <w:proofErr w:type="spellStart"/>
            <w:r w:rsidRPr="00B16B3B">
              <w:rPr>
                <w:rFonts w:ascii="Times New Roman" w:hAnsi="Times New Roman" w:cs="Times New Roman"/>
                <w:b/>
                <w:bCs/>
                <w:i/>
                <w:iCs/>
              </w:rPr>
              <w:t>lipeminiais</w:t>
            </w:r>
            <w:proofErr w:type="spellEnd"/>
            <w:r w:rsidRPr="00B16B3B">
              <w:rPr>
                <w:rFonts w:ascii="Times New Roman" w:hAnsi="Times New Roman" w:cs="Times New Roman"/>
                <w:b/>
                <w:bCs/>
                <w:i/>
                <w:iCs/>
              </w:rPr>
              <w:t xml:space="preserve"> ir </w:t>
            </w:r>
            <w:proofErr w:type="spellStart"/>
            <w:r w:rsidRPr="00B16B3B">
              <w:rPr>
                <w:rFonts w:ascii="Times New Roman" w:hAnsi="Times New Roman" w:cs="Times New Roman"/>
                <w:b/>
                <w:bCs/>
                <w:i/>
                <w:iCs/>
              </w:rPr>
              <w:t>ikteriniais</w:t>
            </w:r>
            <w:proofErr w:type="spellEnd"/>
            <w:r w:rsidRPr="00B16B3B">
              <w:rPr>
                <w:rFonts w:ascii="Times New Roman" w:hAnsi="Times New Roman" w:cs="Times New Roman"/>
                <w:b/>
                <w:bCs/>
                <w:i/>
                <w:iCs/>
              </w:rPr>
              <w:t xml:space="preserve"> mėginiais, išlieka pagrįstas ir proporcingas</w:t>
            </w:r>
            <w:r w:rsidRPr="00676F06">
              <w:rPr>
                <w:rFonts w:ascii="Times New Roman" w:hAnsi="Times New Roman" w:cs="Times New Roman"/>
              </w:rPr>
              <w:t xml:space="preserve"> bei atitinka laboratorinės praktikos standartus, užtikrinant patikimą ir nenutrūkstamą tyrimų atlikimą realiomis klinikinėmis sąlygomis.</w:t>
            </w:r>
          </w:p>
          <w:p w14:paraId="58C75A07" w14:textId="498B6CF5" w:rsidR="00AC3C89" w:rsidRPr="003862D0" w:rsidRDefault="003862D0" w:rsidP="003862D0">
            <w:pPr>
              <w:jc w:val="both"/>
              <w:rPr>
                <w:rFonts w:ascii="Times New Roman" w:hAnsi="Times New Roman" w:cs="Times New Roman"/>
                <w:lang w:val="pt-BR"/>
              </w:rPr>
            </w:pPr>
            <w:r>
              <w:rPr>
                <w:rFonts w:ascii="Times New Roman" w:hAnsi="Times New Roman" w:cs="Times New Roman"/>
              </w:rPr>
              <w:t>I</w:t>
            </w:r>
            <w:r w:rsidRPr="00623425">
              <w:rPr>
                <w:rFonts w:ascii="Times New Roman" w:hAnsi="Times New Roman" w:cs="Times New Roman"/>
              </w:rPr>
              <w:t xml:space="preserve">nformuojame, kad šis </w:t>
            </w:r>
            <w:r w:rsidRPr="00B16B3B">
              <w:rPr>
                <w:rFonts w:ascii="Times New Roman" w:hAnsi="Times New Roman" w:cs="Times New Roman"/>
                <w:b/>
                <w:bCs/>
                <w:i/>
                <w:iCs/>
              </w:rPr>
              <w:t>reikalavimas nebus pakeistas</w:t>
            </w:r>
            <w:r>
              <w:rPr>
                <w:rFonts w:ascii="Times New Roman" w:hAnsi="Times New Roman" w:cs="Times New Roman"/>
              </w:rPr>
              <w:t>.</w:t>
            </w:r>
          </w:p>
        </w:tc>
      </w:tr>
      <w:tr w:rsidR="005E59BF" w:rsidRPr="009E574B" w14:paraId="4E002B91" w14:textId="77777777" w:rsidTr="003862D0">
        <w:trPr>
          <w:trHeight w:val="555"/>
        </w:trPr>
        <w:tc>
          <w:tcPr>
            <w:tcW w:w="557" w:type="dxa"/>
            <w:shd w:val="clear" w:color="auto" w:fill="FFFFFF"/>
            <w:vAlign w:val="center"/>
          </w:tcPr>
          <w:p w14:paraId="550CB517" w14:textId="09ECB260" w:rsidR="005E59BF" w:rsidRPr="009E574B" w:rsidRDefault="003862D0" w:rsidP="006C5E38">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lastRenderedPageBreak/>
              <w:t>3.</w:t>
            </w:r>
          </w:p>
        </w:tc>
        <w:tc>
          <w:tcPr>
            <w:tcW w:w="2229" w:type="dxa"/>
            <w:shd w:val="clear" w:color="auto" w:fill="FFFFFF"/>
            <w:tcMar>
              <w:top w:w="0" w:type="dxa"/>
              <w:left w:w="108" w:type="dxa"/>
              <w:bottom w:w="0" w:type="dxa"/>
              <w:right w:w="108" w:type="dxa"/>
            </w:tcMar>
          </w:tcPr>
          <w:p w14:paraId="3C1D4FBA" w14:textId="77777777" w:rsidR="005E59BF" w:rsidRPr="00DC0DE2" w:rsidRDefault="003862D0" w:rsidP="005F0FA7">
            <w:pPr>
              <w:spacing w:after="0" w:line="240" w:lineRule="auto"/>
              <w:jc w:val="both"/>
              <w:rPr>
                <w:rFonts w:asciiTheme="majorBidi" w:hAnsiTheme="majorBidi" w:cstheme="majorBidi"/>
                <w:kern w:val="0"/>
                <w:lang w:val="pt-BR"/>
                <w14:ligatures w14:val="none"/>
              </w:rPr>
            </w:pPr>
            <w:r w:rsidRPr="00DC0DE2">
              <w:rPr>
                <w:rFonts w:ascii="Times New Roman" w:hAnsi="Times New Roman" w:cs="Times New Roman"/>
                <w:lang w:val="pt-BR"/>
              </w:rPr>
              <w:t xml:space="preserve">Dėl </w:t>
            </w:r>
            <w:r w:rsidRPr="00DC0DE2">
              <w:rPr>
                <w:rFonts w:asciiTheme="majorBidi" w:hAnsiTheme="majorBidi" w:cstheme="majorBidi"/>
                <w:kern w:val="0"/>
                <w:lang w:val="pt-BR"/>
                <w14:ligatures w14:val="none"/>
              </w:rPr>
              <w:t>reagentai ir priemonės automatiniam analizatoriui „STA SATELLITE“ arba lygiaverčiam 3 punkto:</w:t>
            </w:r>
          </w:p>
          <w:p w14:paraId="638C125D" w14:textId="4B887806" w:rsidR="003862D0" w:rsidRPr="00DC0DE2" w:rsidRDefault="003862D0" w:rsidP="005F0FA7">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DC0DE2">
              <w:rPr>
                <w:rFonts w:asciiTheme="majorBidi" w:hAnsiTheme="majorBidi" w:cstheme="majorBidi"/>
                <w:color w:val="000000"/>
                <w:kern w:val="0"/>
                <w14:ligatures w14:val="none"/>
              </w:rPr>
              <w:t xml:space="preserve">Viena (bendra) dviejų lygių žinomų verčių reagentų gamintojo kokybės kontrolė </w:t>
            </w:r>
            <w:proofErr w:type="spellStart"/>
            <w:r w:rsidRPr="00DC0DE2">
              <w:rPr>
                <w:rFonts w:asciiTheme="majorBidi" w:hAnsiTheme="majorBidi" w:cstheme="majorBidi"/>
                <w:color w:val="000000"/>
                <w:kern w:val="0"/>
                <w14:ligatures w14:val="none"/>
              </w:rPr>
              <w:t>protrombino</w:t>
            </w:r>
            <w:proofErr w:type="spellEnd"/>
            <w:r w:rsidRPr="00DC0DE2">
              <w:rPr>
                <w:rFonts w:asciiTheme="majorBidi" w:hAnsiTheme="majorBidi" w:cstheme="majorBidi"/>
                <w:color w:val="000000"/>
                <w:kern w:val="0"/>
                <w14:ligatures w14:val="none"/>
              </w:rPr>
              <w:t xml:space="preserve"> laiko  (II-VII-X faktorių aktyvumo) ir ADTL analitėms siūlomam analizatoriui. Pakuotė ne didesnė kaip 2 ml (N) + 2 ml (P)</w:t>
            </w:r>
          </w:p>
        </w:tc>
        <w:tc>
          <w:tcPr>
            <w:tcW w:w="6135" w:type="dxa"/>
            <w:shd w:val="clear" w:color="auto" w:fill="FFFFFF"/>
          </w:tcPr>
          <w:p w14:paraId="0FA95FEA" w14:textId="2A48F115" w:rsidR="005E59BF" w:rsidRPr="009E574B" w:rsidRDefault="003862D0" w:rsidP="008E5F6A">
            <w:pPr>
              <w:spacing w:after="0" w:line="240" w:lineRule="auto"/>
              <w:jc w:val="both"/>
              <w:rPr>
                <w:rFonts w:ascii="Times New Roman" w:eastAsia="Times New Roman" w:hAnsi="Times New Roman" w:cs="Times New Roman"/>
                <w:color w:val="000000"/>
                <w:kern w:val="0"/>
                <w:sz w:val="24"/>
                <w:szCs w:val="24"/>
                <w:lang w:eastAsia="lt-LT"/>
                <w14:ligatures w14:val="none"/>
              </w:rPr>
            </w:pPr>
            <w:r>
              <w:rPr>
                <w:rFonts w:asciiTheme="majorBidi" w:eastAsia="Times New Roman" w:hAnsiTheme="majorBidi" w:cstheme="majorBidi"/>
                <w:color w:val="004E9A"/>
                <w:kern w:val="0"/>
                <w14:ligatures w14:val="none"/>
              </w:rPr>
              <w:t>Numatyti pakuotės dydį – netikslinga, be to apribojama konkurencija. Siūlome išbraukti „p</w:t>
            </w:r>
            <w:r w:rsidRPr="008A30CE">
              <w:rPr>
                <w:rFonts w:asciiTheme="majorBidi" w:eastAsia="Times New Roman" w:hAnsiTheme="majorBidi" w:cstheme="majorBidi"/>
                <w:color w:val="004E9A"/>
                <w:kern w:val="0"/>
                <w14:ligatures w14:val="none"/>
              </w:rPr>
              <w:t>akuotė</w:t>
            </w:r>
            <w:r>
              <w:rPr>
                <w:rFonts w:asciiTheme="majorBidi" w:eastAsia="Times New Roman" w:hAnsiTheme="majorBidi" w:cstheme="majorBidi"/>
                <w:color w:val="004E9A"/>
                <w:kern w:val="0"/>
                <w14:ligatures w14:val="none"/>
              </w:rPr>
              <w:t xml:space="preserve"> ne didesnė kaip 2 ml (N) +2 ml (P)“</w:t>
            </w:r>
            <w:r w:rsidRPr="008A30CE">
              <w:rPr>
                <w:rFonts w:asciiTheme="majorBidi" w:eastAsia="Times New Roman" w:hAnsiTheme="majorBidi" w:cstheme="majorBidi"/>
                <w:color w:val="004E9A"/>
                <w:kern w:val="0"/>
                <w14:ligatures w14:val="none"/>
              </w:rPr>
              <w:t xml:space="preserve">, </w:t>
            </w:r>
            <w:r>
              <w:rPr>
                <w:rFonts w:asciiTheme="majorBidi" w:eastAsia="Times New Roman" w:hAnsiTheme="majorBidi" w:cstheme="majorBidi"/>
                <w:color w:val="004E9A"/>
                <w:kern w:val="0"/>
                <w14:ligatures w14:val="none"/>
              </w:rPr>
              <w:t>nes kiekvienas tiekėjas paskaičiuos ir numatys optimalų, reikalingą kontrolės kiekį. Bus išvengta konkurencijos ribojimo.</w:t>
            </w:r>
          </w:p>
        </w:tc>
        <w:tc>
          <w:tcPr>
            <w:tcW w:w="5103" w:type="dxa"/>
            <w:shd w:val="clear" w:color="auto" w:fill="FFFFFF"/>
          </w:tcPr>
          <w:p w14:paraId="5AC0FAB9" w14:textId="77777777" w:rsidR="003862D0" w:rsidRDefault="003862D0" w:rsidP="003862D0">
            <w:pPr>
              <w:pStyle w:val="Sraopastraipa"/>
              <w:ind w:left="0"/>
              <w:jc w:val="both"/>
              <w:rPr>
                <w:rFonts w:ascii="Times New Roman" w:hAnsi="Times New Roman" w:cs="Times New Roman"/>
              </w:rPr>
            </w:pPr>
            <w:r w:rsidRPr="00E02012">
              <w:rPr>
                <w:rFonts w:ascii="Times New Roman" w:hAnsi="Times New Roman" w:cs="Times New Roman"/>
              </w:rPr>
              <w:t>Atsižvelgiant į pateikt</w:t>
            </w:r>
            <w:r>
              <w:rPr>
                <w:rFonts w:ascii="Times New Roman" w:hAnsi="Times New Roman" w:cs="Times New Roman"/>
              </w:rPr>
              <w:t>as</w:t>
            </w:r>
            <w:r w:rsidRPr="00E02012">
              <w:rPr>
                <w:rFonts w:ascii="Times New Roman" w:hAnsi="Times New Roman" w:cs="Times New Roman"/>
              </w:rPr>
              <w:t xml:space="preserve"> </w:t>
            </w:r>
            <w:r>
              <w:rPr>
                <w:rFonts w:ascii="Times New Roman" w:hAnsi="Times New Roman" w:cs="Times New Roman"/>
              </w:rPr>
              <w:t>pastabas</w:t>
            </w:r>
            <w:r w:rsidRPr="00E02012">
              <w:rPr>
                <w:rFonts w:ascii="Times New Roman" w:hAnsi="Times New Roman" w:cs="Times New Roman"/>
              </w:rPr>
              <w:t xml:space="preserve">, </w:t>
            </w:r>
            <w:r>
              <w:rPr>
                <w:rFonts w:ascii="Times New Roman" w:hAnsi="Times New Roman" w:cs="Times New Roman"/>
              </w:rPr>
              <w:t xml:space="preserve">reikalavimas </w:t>
            </w:r>
            <w:r w:rsidRPr="00B16B3B">
              <w:rPr>
                <w:rFonts w:ascii="Times New Roman" w:hAnsi="Times New Roman" w:cs="Times New Roman"/>
                <w:i/>
                <w:iCs/>
              </w:rPr>
              <w:t>„</w:t>
            </w:r>
            <w:r w:rsidRPr="00B16B3B">
              <w:rPr>
                <w:rFonts w:asciiTheme="majorBidi" w:hAnsiTheme="majorBidi" w:cstheme="majorBidi"/>
                <w:b/>
                <w:bCs/>
                <w:i/>
                <w:iCs/>
                <w:color w:val="000000"/>
                <w:kern w:val="0"/>
                <w14:ligatures w14:val="none"/>
              </w:rPr>
              <w:t>Pakuotė ne didesnė kaip 2 ml (N) + 2 ml (P)</w:t>
            </w:r>
            <w:r w:rsidRPr="00B16B3B">
              <w:rPr>
                <w:rFonts w:ascii="Times New Roman" w:hAnsi="Times New Roman" w:cs="Times New Roman"/>
                <w:b/>
                <w:bCs/>
                <w:i/>
                <w:iCs/>
              </w:rPr>
              <w:t xml:space="preserve"> “</w:t>
            </w:r>
            <w:r w:rsidRPr="00B16B3B">
              <w:rPr>
                <w:rFonts w:ascii="Times New Roman" w:hAnsi="Times New Roman" w:cs="Times New Roman"/>
                <w:i/>
                <w:iCs/>
              </w:rPr>
              <w:t xml:space="preserve"> </w:t>
            </w:r>
            <w:r w:rsidRPr="00B16B3B">
              <w:rPr>
                <w:rFonts w:ascii="Times New Roman" w:hAnsi="Times New Roman" w:cs="Times New Roman"/>
                <w:b/>
                <w:bCs/>
                <w:i/>
                <w:iCs/>
              </w:rPr>
              <w:t>bus išbrauktas</w:t>
            </w:r>
            <w:r>
              <w:rPr>
                <w:rFonts w:ascii="Times New Roman" w:hAnsi="Times New Roman" w:cs="Times New Roman"/>
              </w:rPr>
              <w:t>.</w:t>
            </w:r>
          </w:p>
          <w:p w14:paraId="58B81A61" w14:textId="77777777" w:rsidR="00B16B3B" w:rsidRDefault="00B16B3B" w:rsidP="003862D0">
            <w:pPr>
              <w:pStyle w:val="Sraopastraipa"/>
              <w:ind w:left="0"/>
              <w:jc w:val="both"/>
              <w:rPr>
                <w:rFonts w:ascii="Times New Roman" w:hAnsi="Times New Roman" w:cs="Times New Roman"/>
              </w:rPr>
            </w:pPr>
          </w:p>
          <w:p w14:paraId="01029475" w14:textId="77777777" w:rsidR="00B16B3B" w:rsidRDefault="00B16B3B" w:rsidP="003862D0">
            <w:pPr>
              <w:pStyle w:val="Sraopastraipa"/>
              <w:ind w:left="0"/>
              <w:jc w:val="both"/>
              <w:rPr>
                <w:rFonts w:ascii="Times New Roman" w:hAnsi="Times New Roman" w:cs="Times New Roman"/>
              </w:rPr>
            </w:pPr>
          </w:p>
          <w:p w14:paraId="6FD15D96" w14:textId="77777777" w:rsidR="005E59BF" w:rsidRPr="009E574B" w:rsidRDefault="005E59BF" w:rsidP="00F34D02">
            <w:pPr>
              <w:spacing w:before="100" w:beforeAutospacing="1" w:after="100" w:afterAutospacing="1" w:line="240" w:lineRule="auto"/>
              <w:ind w:left="79" w:right="141" w:firstLine="37"/>
              <w:jc w:val="both"/>
              <w:rPr>
                <w:rFonts w:ascii="Times New Roman" w:eastAsia="Times New Roman" w:hAnsi="Times New Roman" w:cs="Times New Roman"/>
                <w:color w:val="FF0000"/>
                <w:kern w:val="0"/>
                <w:sz w:val="24"/>
                <w:szCs w:val="24"/>
                <w14:ligatures w14:val="none"/>
              </w:rPr>
            </w:pPr>
          </w:p>
        </w:tc>
      </w:tr>
      <w:tr w:rsidR="005E59BF" w:rsidRPr="009E574B" w14:paraId="2AEBAD23" w14:textId="77777777" w:rsidTr="003862D0">
        <w:trPr>
          <w:trHeight w:val="555"/>
        </w:trPr>
        <w:tc>
          <w:tcPr>
            <w:tcW w:w="557" w:type="dxa"/>
            <w:shd w:val="clear" w:color="auto" w:fill="FFFFFF"/>
            <w:vAlign w:val="center"/>
          </w:tcPr>
          <w:p w14:paraId="56216595" w14:textId="7812D3A5" w:rsidR="005E59BF" w:rsidRPr="009E574B" w:rsidRDefault="003862D0" w:rsidP="006C5E38">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4.</w:t>
            </w:r>
          </w:p>
        </w:tc>
        <w:tc>
          <w:tcPr>
            <w:tcW w:w="2229" w:type="dxa"/>
            <w:shd w:val="clear" w:color="auto" w:fill="FFFFFF"/>
            <w:tcMar>
              <w:top w:w="0" w:type="dxa"/>
              <w:left w:w="108" w:type="dxa"/>
              <w:bottom w:w="0" w:type="dxa"/>
              <w:right w:w="108" w:type="dxa"/>
            </w:tcMar>
          </w:tcPr>
          <w:p w14:paraId="5A42E170" w14:textId="25559D00" w:rsidR="005E59BF" w:rsidRPr="00DC0DE2" w:rsidRDefault="00DC0DE2" w:rsidP="00DC0DE2">
            <w:pPr>
              <w:spacing w:line="278" w:lineRule="auto"/>
              <w:jc w:val="both"/>
              <w:rPr>
                <w:rFonts w:ascii="Times New Roman" w:hAnsi="Times New Roman" w:cs="Times New Roman"/>
                <w:bCs/>
              </w:rPr>
            </w:pPr>
            <w:r w:rsidRPr="00DC0DE2">
              <w:rPr>
                <w:rFonts w:ascii="Times New Roman" w:hAnsi="Times New Roman" w:cs="Times New Roman"/>
              </w:rPr>
              <w:t>Dėl</w:t>
            </w:r>
            <w:r w:rsidRPr="00DC0DE2">
              <w:rPr>
                <w:rFonts w:asciiTheme="majorBidi" w:hAnsiTheme="majorBidi" w:cstheme="majorBidi"/>
                <w:b/>
                <w:kern w:val="0"/>
                <w14:ligatures w14:val="none"/>
              </w:rPr>
              <w:t xml:space="preserve"> </w:t>
            </w:r>
            <w:r w:rsidRPr="00DC0DE2">
              <w:rPr>
                <w:rFonts w:asciiTheme="majorBidi" w:hAnsiTheme="majorBidi" w:cstheme="majorBidi"/>
                <w:bCs/>
                <w:kern w:val="0"/>
                <w14:ligatures w14:val="none"/>
              </w:rPr>
              <w:t xml:space="preserve">techniniai reikalavimai siūlant </w:t>
            </w:r>
            <w:r w:rsidRPr="00DC0DE2">
              <w:rPr>
                <w:rFonts w:asciiTheme="majorBidi" w:hAnsiTheme="majorBidi" w:cstheme="majorBidi"/>
                <w:bCs/>
                <w:kern w:val="0"/>
                <w14:ligatures w14:val="none"/>
              </w:rPr>
              <w:lastRenderedPageBreak/>
              <w:t xml:space="preserve">automatinio </w:t>
            </w:r>
            <w:proofErr w:type="spellStart"/>
            <w:r w:rsidRPr="00DC0DE2">
              <w:rPr>
                <w:rFonts w:asciiTheme="majorBidi" w:hAnsiTheme="majorBidi" w:cstheme="majorBidi"/>
                <w:bCs/>
                <w:kern w:val="0"/>
                <w14:ligatures w14:val="none"/>
              </w:rPr>
              <w:t>koagulometro</w:t>
            </w:r>
            <w:proofErr w:type="spellEnd"/>
            <w:r w:rsidRPr="00DC0DE2">
              <w:rPr>
                <w:rFonts w:asciiTheme="majorBidi" w:hAnsiTheme="majorBidi" w:cstheme="majorBidi"/>
                <w:bCs/>
                <w:kern w:val="0"/>
                <w14:ligatures w14:val="none"/>
              </w:rPr>
              <w:t xml:space="preserve"> </w:t>
            </w:r>
            <w:proofErr w:type="spellStart"/>
            <w:r w:rsidRPr="00DC0DE2">
              <w:rPr>
                <w:rFonts w:asciiTheme="majorBidi" w:hAnsiTheme="majorBidi" w:cstheme="majorBidi"/>
                <w:bCs/>
                <w:kern w:val="0"/>
                <w14:ligatures w14:val="none"/>
              </w:rPr>
              <w:t>panaudąi</w:t>
            </w:r>
            <w:proofErr w:type="spellEnd"/>
            <w:r w:rsidRPr="00DC0DE2">
              <w:rPr>
                <w:rFonts w:asciiTheme="majorBidi" w:hAnsiTheme="majorBidi" w:cstheme="majorBidi"/>
                <w:bCs/>
                <w:kern w:val="0"/>
                <w14:ligatures w14:val="none"/>
              </w:rPr>
              <w:t xml:space="preserve"> 2 punkto: </w:t>
            </w:r>
            <w:r w:rsidRPr="00DC0DE2">
              <w:rPr>
                <w:rFonts w:asciiTheme="majorBidi" w:hAnsiTheme="majorBidi" w:cstheme="majorBidi"/>
                <w:kern w:val="0"/>
                <w14:ligatures w14:val="none"/>
              </w:rPr>
              <w:t xml:space="preserve">Chronometrinis: elektromagnetinis mechaninis arba lygiavertis, leidžiantis ištirti visas normalias </w:t>
            </w:r>
            <w:proofErr w:type="spellStart"/>
            <w:r w:rsidRPr="00DC0DE2">
              <w:rPr>
                <w:rFonts w:asciiTheme="majorBidi" w:hAnsiTheme="majorBidi" w:cstheme="majorBidi"/>
                <w:kern w:val="0"/>
                <w14:ligatures w14:val="none"/>
              </w:rPr>
              <w:t>lipemines</w:t>
            </w:r>
            <w:proofErr w:type="spellEnd"/>
            <w:r w:rsidRPr="00DC0DE2">
              <w:rPr>
                <w:rFonts w:asciiTheme="majorBidi" w:hAnsiTheme="majorBidi" w:cstheme="majorBidi"/>
                <w:kern w:val="0"/>
                <w14:ligatures w14:val="none"/>
              </w:rPr>
              <w:t xml:space="preserve">, </w:t>
            </w:r>
            <w:proofErr w:type="spellStart"/>
            <w:r w:rsidRPr="00DC0DE2">
              <w:rPr>
                <w:rFonts w:asciiTheme="majorBidi" w:hAnsiTheme="majorBidi" w:cstheme="majorBidi"/>
                <w:kern w:val="0"/>
                <w14:ligatures w14:val="none"/>
              </w:rPr>
              <w:t>hemolizuotas</w:t>
            </w:r>
            <w:proofErr w:type="spellEnd"/>
            <w:r w:rsidRPr="00DC0DE2">
              <w:rPr>
                <w:rFonts w:asciiTheme="majorBidi" w:hAnsiTheme="majorBidi" w:cstheme="majorBidi"/>
                <w:kern w:val="0"/>
                <w14:ligatures w14:val="none"/>
              </w:rPr>
              <w:t xml:space="preserve">, </w:t>
            </w:r>
            <w:proofErr w:type="spellStart"/>
            <w:r w:rsidRPr="00DC0DE2">
              <w:rPr>
                <w:rFonts w:asciiTheme="majorBidi" w:hAnsiTheme="majorBidi" w:cstheme="majorBidi"/>
                <w:kern w:val="0"/>
                <w14:ligatures w14:val="none"/>
              </w:rPr>
              <w:t>ikterines</w:t>
            </w:r>
            <w:proofErr w:type="spellEnd"/>
            <w:r w:rsidRPr="00DC0DE2">
              <w:rPr>
                <w:rFonts w:asciiTheme="majorBidi" w:hAnsiTheme="majorBidi" w:cstheme="majorBidi"/>
                <w:kern w:val="0"/>
                <w14:ligatures w14:val="none"/>
              </w:rPr>
              <w:t xml:space="preserve"> plazmas</w:t>
            </w:r>
            <w:r w:rsidRPr="00DC0DE2">
              <w:rPr>
                <w:rFonts w:asciiTheme="majorBidi" w:hAnsiTheme="majorBidi" w:cstheme="majorBidi"/>
                <w:kern w:val="0"/>
                <w:highlight w:val="yellow"/>
                <w14:ligatures w14:val="none"/>
              </w:rPr>
              <w:t>.</w:t>
            </w:r>
          </w:p>
        </w:tc>
        <w:tc>
          <w:tcPr>
            <w:tcW w:w="6135" w:type="dxa"/>
            <w:shd w:val="clear" w:color="auto" w:fill="FFFFFF"/>
          </w:tcPr>
          <w:p w14:paraId="66FDC8E5" w14:textId="77777777" w:rsidR="003862D0" w:rsidRDefault="003862D0" w:rsidP="003862D0">
            <w:pPr>
              <w:spacing w:after="0" w:line="240" w:lineRule="auto"/>
              <w:rPr>
                <w:rFonts w:asciiTheme="majorBidi" w:eastAsia="Times New Roman" w:hAnsiTheme="majorBidi" w:cstheme="majorBidi"/>
                <w:color w:val="004E9A"/>
                <w:kern w:val="0"/>
                <w14:ligatures w14:val="none"/>
              </w:rPr>
            </w:pPr>
            <w:r>
              <w:rPr>
                <w:rFonts w:asciiTheme="majorBidi" w:eastAsia="Times New Roman" w:hAnsiTheme="majorBidi" w:cstheme="majorBidi"/>
                <w:color w:val="004E9A"/>
                <w:kern w:val="0"/>
                <w14:ligatures w14:val="none"/>
              </w:rPr>
              <w:lastRenderedPageBreak/>
              <w:t xml:space="preserve">Reikalavimas „leidžiantis ištirti visas &lt;...&gt; </w:t>
            </w:r>
            <w:proofErr w:type="spellStart"/>
            <w:r>
              <w:rPr>
                <w:rFonts w:asciiTheme="majorBidi" w:eastAsia="Times New Roman" w:hAnsiTheme="majorBidi" w:cstheme="majorBidi"/>
                <w:color w:val="004E9A"/>
                <w:kern w:val="0"/>
                <w14:ligatures w14:val="none"/>
              </w:rPr>
              <w:t>lipeminės</w:t>
            </w:r>
            <w:proofErr w:type="spellEnd"/>
            <w:r>
              <w:rPr>
                <w:rFonts w:asciiTheme="majorBidi" w:eastAsia="Times New Roman" w:hAnsiTheme="majorBidi" w:cstheme="majorBidi"/>
                <w:color w:val="004E9A"/>
                <w:kern w:val="0"/>
                <w14:ligatures w14:val="none"/>
              </w:rPr>
              <w:t xml:space="preserve">, </w:t>
            </w:r>
            <w:proofErr w:type="spellStart"/>
            <w:r>
              <w:rPr>
                <w:rFonts w:asciiTheme="majorBidi" w:eastAsia="Times New Roman" w:hAnsiTheme="majorBidi" w:cstheme="majorBidi"/>
                <w:color w:val="004E9A"/>
                <w:kern w:val="0"/>
                <w14:ligatures w14:val="none"/>
              </w:rPr>
              <w:t>hemolizuotos</w:t>
            </w:r>
            <w:proofErr w:type="spellEnd"/>
            <w:r>
              <w:rPr>
                <w:rFonts w:asciiTheme="majorBidi" w:eastAsia="Times New Roman" w:hAnsiTheme="majorBidi" w:cstheme="majorBidi"/>
                <w:color w:val="004E9A"/>
                <w:kern w:val="0"/>
                <w14:ligatures w14:val="none"/>
              </w:rPr>
              <w:t xml:space="preserve">, </w:t>
            </w:r>
            <w:proofErr w:type="spellStart"/>
            <w:r>
              <w:rPr>
                <w:rFonts w:asciiTheme="majorBidi" w:eastAsia="Times New Roman" w:hAnsiTheme="majorBidi" w:cstheme="majorBidi"/>
                <w:color w:val="004E9A"/>
                <w:kern w:val="0"/>
                <w14:ligatures w14:val="none"/>
              </w:rPr>
              <w:t>ikterinės</w:t>
            </w:r>
            <w:proofErr w:type="spellEnd"/>
            <w:r>
              <w:rPr>
                <w:rFonts w:asciiTheme="majorBidi" w:eastAsia="Times New Roman" w:hAnsiTheme="majorBidi" w:cstheme="majorBidi"/>
                <w:color w:val="004E9A"/>
                <w:kern w:val="0"/>
                <w14:ligatures w14:val="none"/>
              </w:rPr>
              <w:t xml:space="preserve"> plazmas“ yra netinkamas ir neteisinga yra teigti, kad tokią paveiktą plazmą visais atvejais galima matuoti, nes iki tam tikro </w:t>
            </w:r>
            <w:r>
              <w:rPr>
                <w:rFonts w:asciiTheme="majorBidi" w:eastAsia="Times New Roman" w:hAnsiTheme="majorBidi" w:cstheme="majorBidi"/>
                <w:color w:val="004E9A"/>
                <w:kern w:val="0"/>
                <w14:ligatures w14:val="none"/>
              </w:rPr>
              <w:lastRenderedPageBreak/>
              <w:t xml:space="preserve">lygio tai neiškreipia rezultatų, tačiau esant didelėms interferencijoms, galima ne tik fizikinė įtaka matavimui, bet ir įtaka tyrimo rezultatui. </w:t>
            </w:r>
          </w:p>
          <w:p w14:paraId="52CF7D7F" w14:textId="3110DDAC" w:rsidR="005E59BF" w:rsidRPr="009E574B" w:rsidRDefault="003862D0" w:rsidP="003862D0">
            <w:pPr>
              <w:spacing w:after="0" w:line="240" w:lineRule="auto"/>
              <w:jc w:val="both"/>
              <w:rPr>
                <w:rFonts w:ascii="Times New Roman" w:eastAsia="Times New Roman" w:hAnsi="Times New Roman" w:cs="Times New Roman"/>
                <w:color w:val="000000"/>
                <w:kern w:val="0"/>
                <w:sz w:val="24"/>
                <w:szCs w:val="24"/>
                <w:lang w:eastAsia="lt-LT"/>
                <w14:ligatures w14:val="none"/>
              </w:rPr>
            </w:pPr>
            <w:r>
              <w:rPr>
                <w:rFonts w:asciiTheme="majorBidi" w:eastAsia="Times New Roman" w:hAnsiTheme="majorBidi" w:cstheme="majorBidi"/>
                <w:color w:val="004E9A"/>
                <w:kern w:val="0"/>
                <w14:ligatures w14:val="none"/>
              </w:rPr>
              <w:t xml:space="preserve">Prašome punktą koreguoti, išbraukiant </w:t>
            </w:r>
            <w:proofErr w:type="spellStart"/>
            <w:r>
              <w:rPr>
                <w:rFonts w:asciiTheme="majorBidi" w:eastAsia="Times New Roman" w:hAnsiTheme="majorBidi" w:cstheme="majorBidi"/>
                <w:color w:val="004E9A"/>
                <w:kern w:val="0"/>
                <w14:ligatures w14:val="none"/>
              </w:rPr>
              <w:t>lipemines</w:t>
            </w:r>
            <w:proofErr w:type="spellEnd"/>
            <w:r>
              <w:rPr>
                <w:rFonts w:asciiTheme="majorBidi" w:eastAsia="Times New Roman" w:hAnsiTheme="majorBidi" w:cstheme="majorBidi"/>
                <w:color w:val="004E9A"/>
                <w:kern w:val="0"/>
                <w14:ligatures w14:val="none"/>
              </w:rPr>
              <w:t xml:space="preserve">, </w:t>
            </w:r>
            <w:proofErr w:type="spellStart"/>
            <w:r>
              <w:rPr>
                <w:rFonts w:asciiTheme="majorBidi" w:eastAsia="Times New Roman" w:hAnsiTheme="majorBidi" w:cstheme="majorBidi"/>
                <w:color w:val="004E9A"/>
                <w:kern w:val="0"/>
                <w14:ligatures w14:val="none"/>
              </w:rPr>
              <w:t>hemolizuotas</w:t>
            </w:r>
            <w:proofErr w:type="spellEnd"/>
            <w:r>
              <w:rPr>
                <w:rFonts w:asciiTheme="majorBidi" w:eastAsia="Times New Roman" w:hAnsiTheme="majorBidi" w:cstheme="majorBidi"/>
                <w:color w:val="004E9A"/>
                <w:kern w:val="0"/>
                <w14:ligatures w14:val="none"/>
              </w:rPr>
              <w:t xml:space="preserve">, </w:t>
            </w:r>
            <w:proofErr w:type="spellStart"/>
            <w:r>
              <w:rPr>
                <w:rFonts w:asciiTheme="majorBidi" w:eastAsia="Times New Roman" w:hAnsiTheme="majorBidi" w:cstheme="majorBidi"/>
                <w:color w:val="004E9A"/>
                <w:kern w:val="0"/>
                <w14:ligatures w14:val="none"/>
              </w:rPr>
              <w:t>ikterines</w:t>
            </w:r>
            <w:proofErr w:type="spellEnd"/>
            <w:r>
              <w:rPr>
                <w:rFonts w:asciiTheme="majorBidi" w:eastAsia="Times New Roman" w:hAnsiTheme="majorBidi" w:cstheme="majorBidi"/>
                <w:color w:val="004E9A"/>
                <w:kern w:val="0"/>
                <w14:ligatures w14:val="none"/>
              </w:rPr>
              <w:t xml:space="preserve"> plazmas.</w:t>
            </w:r>
          </w:p>
        </w:tc>
        <w:tc>
          <w:tcPr>
            <w:tcW w:w="5103" w:type="dxa"/>
            <w:shd w:val="clear" w:color="auto" w:fill="FFFFFF"/>
          </w:tcPr>
          <w:p w14:paraId="3A87BA0C" w14:textId="77777777" w:rsidR="00DC0DE2" w:rsidRPr="00E855FB" w:rsidRDefault="00DC0DE2" w:rsidP="00DC0DE2">
            <w:pPr>
              <w:jc w:val="both"/>
              <w:rPr>
                <w:rFonts w:ascii="Times New Roman" w:hAnsi="Times New Roman" w:cs="Times New Roman"/>
              </w:rPr>
            </w:pPr>
            <w:r w:rsidRPr="00E855FB">
              <w:rPr>
                <w:rFonts w:ascii="Times New Roman" w:hAnsi="Times New Roman" w:cs="Times New Roman"/>
              </w:rPr>
              <w:lastRenderedPageBreak/>
              <w:t xml:space="preserve">Dėl techninės specifikacijos reikalavimo, susijusio su „bet kokio lygio </w:t>
            </w:r>
            <w:proofErr w:type="spellStart"/>
            <w:r w:rsidRPr="00E855FB">
              <w:rPr>
                <w:rFonts w:ascii="Times New Roman" w:hAnsi="Times New Roman" w:cs="Times New Roman"/>
              </w:rPr>
              <w:t>lipeminės</w:t>
            </w:r>
            <w:proofErr w:type="spellEnd"/>
            <w:r w:rsidRPr="00E855FB">
              <w:rPr>
                <w:rFonts w:ascii="Times New Roman" w:hAnsi="Times New Roman" w:cs="Times New Roman"/>
              </w:rPr>
              <w:t xml:space="preserve">, </w:t>
            </w:r>
            <w:proofErr w:type="spellStart"/>
            <w:r w:rsidRPr="00E855FB">
              <w:rPr>
                <w:rFonts w:ascii="Times New Roman" w:hAnsi="Times New Roman" w:cs="Times New Roman"/>
              </w:rPr>
              <w:t>hemolizuotos</w:t>
            </w:r>
            <w:proofErr w:type="spellEnd"/>
            <w:r w:rsidRPr="00E855FB">
              <w:rPr>
                <w:rFonts w:ascii="Times New Roman" w:hAnsi="Times New Roman" w:cs="Times New Roman"/>
              </w:rPr>
              <w:t xml:space="preserve">, </w:t>
            </w:r>
            <w:proofErr w:type="spellStart"/>
            <w:r w:rsidRPr="00E855FB">
              <w:rPr>
                <w:rFonts w:ascii="Times New Roman" w:hAnsi="Times New Roman" w:cs="Times New Roman"/>
              </w:rPr>
              <w:t>ikterinės</w:t>
            </w:r>
            <w:proofErr w:type="spellEnd"/>
            <w:r w:rsidRPr="00E855FB">
              <w:rPr>
                <w:rFonts w:ascii="Times New Roman" w:hAnsi="Times New Roman" w:cs="Times New Roman"/>
              </w:rPr>
              <w:t xml:space="preserve"> plazmos“ matavimo galimybe. Informuojame, kad šis </w:t>
            </w:r>
            <w:r w:rsidRPr="00B16B3B">
              <w:rPr>
                <w:rFonts w:ascii="Times New Roman" w:hAnsi="Times New Roman" w:cs="Times New Roman"/>
                <w:b/>
                <w:bCs/>
                <w:i/>
                <w:iCs/>
              </w:rPr>
              <w:t>reikalavimas</w:t>
            </w:r>
            <w:r w:rsidRPr="00E855FB">
              <w:rPr>
                <w:rFonts w:ascii="Times New Roman" w:hAnsi="Times New Roman" w:cs="Times New Roman"/>
              </w:rPr>
              <w:t xml:space="preserve"> </w:t>
            </w:r>
            <w:r w:rsidRPr="00B16B3B">
              <w:rPr>
                <w:rFonts w:ascii="Times New Roman" w:hAnsi="Times New Roman" w:cs="Times New Roman"/>
                <w:b/>
                <w:bCs/>
                <w:i/>
                <w:iCs/>
              </w:rPr>
              <w:lastRenderedPageBreak/>
              <w:t>nebus išbrauktas, nes jis yra būtinas siekiant užtikrinti pacientų saugą, tyrimų rezultatų patikimumą ir diagnostikos proceso tęstinumą</w:t>
            </w:r>
            <w:r w:rsidRPr="00E855FB">
              <w:rPr>
                <w:rFonts w:ascii="Times New Roman" w:hAnsi="Times New Roman" w:cs="Times New Roman"/>
              </w:rPr>
              <w:t xml:space="preserve">. Klinikinėje praktikoje gaunami įvairios būklės mėginiai, įskaitant </w:t>
            </w:r>
            <w:proofErr w:type="spellStart"/>
            <w:r w:rsidRPr="00E855FB">
              <w:rPr>
                <w:rFonts w:ascii="Times New Roman" w:hAnsi="Times New Roman" w:cs="Times New Roman"/>
              </w:rPr>
              <w:t>lipeminius</w:t>
            </w:r>
            <w:proofErr w:type="spellEnd"/>
            <w:r w:rsidRPr="00E855FB">
              <w:rPr>
                <w:rFonts w:ascii="Times New Roman" w:hAnsi="Times New Roman" w:cs="Times New Roman"/>
              </w:rPr>
              <w:t xml:space="preserve">, </w:t>
            </w:r>
            <w:proofErr w:type="spellStart"/>
            <w:r w:rsidRPr="00E855FB">
              <w:rPr>
                <w:rFonts w:ascii="Times New Roman" w:hAnsi="Times New Roman" w:cs="Times New Roman"/>
              </w:rPr>
              <w:t>hemolizuotus</w:t>
            </w:r>
            <w:proofErr w:type="spellEnd"/>
            <w:r w:rsidRPr="00E855FB">
              <w:rPr>
                <w:rFonts w:ascii="Times New Roman" w:hAnsi="Times New Roman" w:cs="Times New Roman"/>
              </w:rPr>
              <w:t xml:space="preserve"> ar </w:t>
            </w:r>
            <w:proofErr w:type="spellStart"/>
            <w:r w:rsidRPr="00E855FB">
              <w:rPr>
                <w:rFonts w:ascii="Times New Roman" w:hAnsi="Times New Roman" w:cs="Times New Roman"/>
              </w:rPr>
              <w:t>ikterinius</w:t>
            </w:r>
            <w:proofErr w:type="spellEnd"/>
            <w:r w:rsidRPr="00E855FB">
              <w:rPr>
                <w:rFonts w:ascii="Times New Roman" w:hAnsi="Times New Roman" w:cs="Times New Roman"/>
              </w:rPr>
              <w:t xml:space="preserve">, ir ne visada yra galimybė pakartotinai paimti mėginį, ypač sunkios būklės pacientams. Todėl laboratorinė įranga turi užtikrinti rezultatų patikimumą net esant tokioms interferencijoms, kad tyrimų procesas būtų nenutrūkstamas ir išvengta diagnostinių spragų. Šiuolaikinės analizės sistemos yra kuriamos taip, kad užtikrintų rezultatų tikslumą net esant </w:t>
            </w:r>
            <w:proofErr w:type="spellStart"/>
            <w:r w:rsidRPr="00E855FB">
              <w:rPr>
                <w:rFonts w:ascii="Times New Roman" w:hAnsi="Times New Roman" w:cs="Times New Roman"/>
              </w:rPr>
              <w:t>lipeminiams</w:t>
            </w:r>
            <w:proofErr w:type="spellEnd"/>
            <w:r w:rsidRPr="00E855FB">
              <w:rPr>
                <w:rFonts w:ascii="Times New Roman" w:hAnsi="Times New Roman" w:cs="Times New Roman"/>
              </w:rPr>
              <w:t xml:space="preserve">, </w:t>
            </w:r>
            <w:proofErr w:type="spellStart"/>
            <w:r w:rsidRPr="00E855FB">
              <w:rPr>
                <w:rFonts w:ascii="Times New Roman" w:hAnsi="Times New Roman" w:cs="Times New Roman"/>
              </w:rPr>
              <w:t>hemolizuotiems</w:t>
            </w:r>
            <w:proofErr w:type="spellEnd"/>
            <w:r w:rsidRPr="00E855FB">
              <w:rPr>
                <w:rFonts w:ascii="Times New Roman" w:hAnsi="Times New Roman" w:cs="Times New Roman"/>
              </w:rPr>
              <w:t xml:space="preserve"> ar </w:t>
            </w:r>
            <w:proofErr w:type="spellStart"/>
            <w:r w:rsidRPr="00E855FB">
              <w:rPr>
                <w:rFonts w:ascii="Times New Roman" w:hAnsi="Times New Roman" w:cs="Times New Roman"/>
              </w:rPr>
              <w:t>ikteriniams</w:t>
            </w:r>
            <w:proofErr w:type="spellEnd"/>
            <w:r w:rsidRPr="00E855FB">
              <w:rPr>
                <w:rFonts w:ascii="Times New Roman" w:hAnsi="Times New Roman" w:cs="Times New Roman"/>
              </w:rPr>
              <w:t xml:space="preserve"> mėginiams, todėl toks reikalavimas atitinka tarptautinėje praktikoje taikomus kokybės standartus ir užtikrina tyrimų patikimumą.</w:t>
            </w:r>
          </w:p>
          <w:p w14:paraId="03F93C19" w14:textId="77777777" w:rsidR="00DC0DE2" w:rsidRPr="00E855FB" w:rsidRDefault="00DC0DE2" w:rsidP="00DC0DE2">
            <w:pPr>
              <w:jc w:val="both"/>
              <w:rPr>
                <w:rFonts w:ascii="Times New Roman" w:hAnsi="Times New Roman" w:cs="Times New Roman"/>
              </w:rPr>
            </w:pPr>
            <w:r w:rsidRPr="00E855FB">
              <w:rPr>
                <w:rFonts w:ascii="Times New Roman" w:hAnsi="Times New Roman" w:cs="Times New Roman"/>
              </w:rPr>
              <w:t xml:space="preserve">Techninės specifikacijos nuostata, kad analizatorius turi gebėti atlikti tyrimus su normaliais bei </w:t>
            </w:r>
            <w:proofErr w:type="spellStart"/>
            <w:r w:rsidRPr="00E855FB">
              <w:rPr>
                <w:rFonts w:ascii="Times New Roman" w:hAnsi="Times New Roman" w:cs="Times New Roman"/>
              </w:rPr>
              <w:t>hemolizuotos</w:t>
            </w:r>
            <w:proofErr w:type="spellEnd"/>
            <w:r w:rsidRPr="00E855FB">
              <w:rPr>
                <w:rFonts w:ascii="Times New Roman" w:hAnsi="Times New Roman" w:cs="Times New Roman"/>
              </w:rPr>
              <w:t xml:space="preserve">, </w:t>
            </w:r>
            <w:proofErr w:type="spellStart"/>
            <w:r w:rsidRPr="00E855FB">
              <w:rPr>
                <w:rFonts w:ascii="Times New Roman" w:hAnsi="Times New Roman" w:cs="Times New Roman"/>
              </w:rPr>
              <w:t>ikterinės</w:t>
            </w:r>
            <w:proofErr w:type="spellEnd"/>
            <w:r w:rsidRPr="00E855FB">
              <w:rPr>
                <w:rFonts w:ascii="Times New Roman" w:hAnsi="Times New Roman" w:cs="Times New Roman"/>
              </w:rPr>
              <w:t xml:space="preserve"> ar </w:t>
            </w:r>
            <w:proofErr w:type="spellStart"/>
            <w:r w:rsidRPr="00E855FB">
              <w:rPr>
                <w:rFonts w:ascii="Times New Roman" w:hAnsi="Times New Roman" w:cs="Times New Roman"/>
              </w:rPr>
              <w:t>lipemiškos</w:t>
            </w:r>
            <w:proofErr w:type="spellEnd"/>
            <w:r w:rsidRPr="00E855FB">
              <w:rPr>
                <w:rFonts w:ascii="Times New Roman" w:hAnsi="Times New Roman" w:cs="Times New Roman"/>
              </w:rPr>
              <w:t xml:space="preserve"> plazmos mėginiais be papildomų manipuliacijų, yra pagrįsta tiek praktiniu-klinikiniu poreikiu, tiek analitinio darbo efektyvumo principais bei laboratorijų kasdiene patirtimi.</w:t>
            </w:r>
          </w:p>
          <w:p w14:paraId="0B83477A" w14:textId="25FD9C02" w:rsidR="00DC0DE2" w:rsidRPr="0042576C" w:rsidRDefault="00DC0DE2" w:rsidP="00DC0DE2">
            <w:pPr>
              <w:pStyle w:val="Sraopastraipa"/>
              <w:ind w:left="0"/>
              <w:jc w:val="both"/>
              <w:rPr>
                <w:rFonts w:ascii="Times New Roman" w:hAnsi="Times New Roman" w:cs="Times New Roman"/>
              </w:rPr>
            </w:pPr>
            <w:r w:rsidRPr="0042576C">
              <w:rPr>
                <w:rFonts w:ascii="Times New Roman" w:hAnsi="Times New Roman" w:cs="Times New Roman"/>
              </w:rPr>
              <w:t xml:space="preserve">Pažymėtina, jog rinkoje egzistuoja keli gamintojai, siūlantys technologinius sprendimus, kurie suteikia galimybę atlikti tyrimus tiek su įprasta, tiek ir su įvairaus laipsnio </w:t>
            </w:r>
            <w:proofErr w:type="spellStart"/>
            <w:r w:rsidRPr="0042576C">
              <w:rPr>
                <w:rFonts w:ascii="Times New Roman" w:hAnsi="Times New Roman" w:cs="Times New Roman"/>
              </w:rPr>
              <w:t>lipemijos</w:t>
            </w:r>
            <w:proofErr w:type="spellEnd"/>
            <w:r w:rsidRPr="0042576C">
              <w:rPr>
                <w:rFonts w:ascii="Times New Roman" w:hAnsi="Times New Roman" w:cs="Times New Roman"/>
              </w:rPr>
              <w:t xml:space="preserve">, </w:t>
            </w:r>
            <w:proofErr w:type="spellStart"/>
            <w:r w:rsidRPr="0042576C">
              <w:rPr>
                <w:rFonts w:ascii="Times New Roman" w:hAnsi="Times New Roman" w:cs="Times New Roman"/>
              </w:rPr>
              <w:t>hemolizės</w:t>
            </w:r>
            <w:proofErr w:type="spellEnd"/>
            <w:r w:rsidRPr="0042576C">
              <w:rPr>
                <w:rFonts w:ascii="Times New Roman" w:hAnsi="Times New Roman" w:cs="Times New Roman"/>
              </w:rPr>
              <w:t xml:space="preserve"> ar </w:t>
            </w:r>
            <w:proofErr w:type="spellStart"/>
            <w:r w:rsidRPr="0042576C">
              <w:rPr>
                <w:rFonts w:ascii="Times New Roman" w:hAnsi="Times New Roman" w:cs="Times New Roman"/>
              </w:rPr>
              <w:t>ikterijos</w:t>
            </w:r>
            <w:proofErr w:type="spellEnd"/>
            <w:r w:rsidRPr="0042576C">
              <w:rPr>
                <w:rFonts w:ascii="Times New Roman" w:hAnsi="Times New Roman" w:cs="Times New Roman"/>
              </w:rPr>
              <w:t xml:space="preserve"> paveikta plazma, nereikalaujant papildomų paruošimo veiksmų ir nepaveikiant analizės patikimumo</w:t>
            </w:r>
            <w:r w:rsidR="00B16B3B">
              <w:rPr>
                <w:rFonts w:ascii="Times New Roman" w:hAnsi="Times New Roman" w:cs="Times New Roman"/>
              </w:rPr>
              <w:t xml:space="preserve"> (</w:t>
            </w:r>
            <w:proofErr w:type="spellStart"/>
            <w:r w:rsidR="00B16B3B">
              <w:rPr>
                <w:rFonts w:ascii="Times New Roman" w:hAnsi="Times New Roman" w:cs="Times New Roman"/>
              </w:rPr>
              <w:t>Trombolyzer</w:t>
            </w:r>
            <w:proofErr w:type="spellEnd"/>
            <w:r w:rsidR="00B16B3B">
              <w:rPr>
                <w:rFonts w:ascii="Times New Roman" w:hAnsi="Times New Roman" w:cs="Times New Roman"/>
              </w:rPr>
              <w:t xml:space="preserve"> </w:t>
            </w:r>
            <w:proofErr w:type="spellStart"/>
            <w:r w:rsidR="00B16B3B">
              <w:rPr>
                <w:rFonts w:ascii="Times New Roman" w:hAnsi="Times New Roman" w:cs="Times New Roman"/>
              </w:rPr>
              <w:t>Compact</w:t>
            </w:r>
            <w:proofErr w:type="spellEnd"/>
            <w:r w:rsidR="00B16B3B">
              <w:rPr>
                <w:rFonts w:ascii="Times New Roman" w:hAnsi="Times New Roman" w:cs="Times New Roman"/>
              </w:rPr>
              <w:t xml:space="preserve"> X, STA </w:t>
            </w:r>
            <w:proofErr w:type="spellStart"/>
            <w:r w:rsidR="00B16B3B">
              <w:rPr>
                <w:rFonts w:ascii="Times New Roman" w:hAnsi="Times New Roman" w:cs="Times New Roman"/>
              </w:rPr>
              <w:t>Satellite</w:t>
            </w:r>
            <w:proofErr w:type="spellEnd"/>
            <w:r w:rsidR="00B16B3B">
              <w:rPr>
                <w:rFonts w:ascii="Times New Roman" w:hAnsi="Times New Roman" w:cs="Times New Roman"/>
              </w:rPr>
              <w:t xml:space="preserve"> </w:t>
            </w:r>
            <w:proofErr w:type="spellStart"/>
            <w:r w:rsidR="00B16B3B">
              <w:rPr>
                <w:rFonts w:ascii="Times New Roman" w:hAnsi="Times New Roman" w:cs="Times New Roman"/>
              </w:rPr>
              <w:t>Max</w:t>
            </w:r>
            <w:proofErr w:type="spellEnd"/>
            <w:r w:rsidR="00B16B3B">
              <w:rPr>
                <w:rFonts w:ascii="Times New Roman" w:hAnsi="Times New Roman" w:cs="Times New Roman"/>
              </w:rPr>
              <w:t xml:space="preserve">, CA 620/CA 660 </w:t>
            </w:r>
            <w:proofErr w:type="spellStart"/>
            <w:r w:rsidR="00B16B3B">
              <w:rPr>
                <w:rFonts w:ascii="Times New Roman" w:hAnsi="Times New Roman" w:cs="Times New Roman"/>
              </w:rPr>
              <w:t>Systems</w:t>
            </w:r>
            <w:proofErr w:type="spellEnd"/>
            <w:r w:rsidR="00B16B3B">
              <w:rPr>
                <w:rFonts w:ascii="Times New Roman" w:hAnsi="Times New Roman" w:cs="Times New Roman"/>
              </w:rPr>
              <w:t>)</w:t>
            </w:r>
            <w:r w:rsidRPr="0042576C">
              <w:rPr>
                <w:rFonts w:ascii="Times New Roman" w:hAnsi="Times New Roman" w:cs="Times New Roman"/>
              </w:rPr>
              <w:t>.</w:t>
            </w:r>
          </w:p>
          <w:p w14:paraId="7D0E5BFB" w14:textId="77777777" w:rsidR="005E59BF" w:rsidRPr="009E574B" w:rsidRDefault="005E59BF" w:rsidP="00F34D02">
            <w:pPr>
              <w:spacing w:before="100" w:beforeAutospacing="1" w:after="100" w:afterAutospacing="1" w:line="240" w:lineRule="auto"/>
              <w:ind w:left="79" w:right="141" w:firstLine="37"/>
              <w:jc w:val="both"/>
              <w:rPr>
                <w:rFonts w:ascii="Times New Roman" w:eastAsia="Times New Roman" w:hAnsi="Times New Roman" w:cs="Times New Roman"/>
                <w:color w:val="FF0000"/>
                <w:kern w:val="0"/>
                <w:sz w:val="24"/>
                <w:szCs w:val="24"/>
                <w14:ligatures w14:val="none"/>
              </w:rPr>
            </w:pPr>
          </w:p>
        </w:tc>
      </w:tr>
      <w:tr w:rsidR="005E59BF" w:rsidRPr="009E574B" w14:paraId="34551220" w14:textId="77777777" w:rsidTr="003862D0">
        <w:trPr>
          <w:trHeight w:val="555"/>
        </w:trPr>
        <w:tc>
          <w:tcPr>
            <w:tcW w:w="557" w:type="dxa"/>
            <w:shd w:val="clear" w:color="auto" w:fill="FFFFFF"/>
            <w:vAlign w:val="center"/>
          </w:tcPr>
          <w:p w14:paraId="4687C9BF" w14:textId="4AEC0064" w:rsidR="005E59BF" w:rsidRPr="009E574B" w:rsidRDefault="00DC0DE2" w:rsidP="006C5E38">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lastRenderedPageBreak/>
              <w:t>5.</w:t>
            </w:r>
          </w:p>
        </w:tc>
        <w:tc>
          <w:tcPr>
            <w:tcW w:w="2229" w:type="dxa"/>
            <w:shd w:val="clear" w:color="auto" w:fill="FFFFFF"/>
            <w:tcMar>
              <w:top w:w="0" w:type="dxa"/>
              <w:left w:w="108" w:type="dxa"/>
              <w:bottom w:w="0" w:type="dxa"/>
              <w:right w:w="108" w:type="dxa"/>
            </w:tcMar>
          </w:tcPr>
          <w:p w14:paraId="62537E00" w14:textId="53D8E763" w:rsidR="005E59BF" w:rsidRPr="009E574B" w:rsidRDefault="00DC0DE2" w:rsidP="005F0FA7">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DC0DE2">
              <w:rPr>
                <w:rFonts w:ascii="Times New Roman" w:hAnsi="Times New Roman" w:cs="Times New Roman"/>
              </w:rPr>
              <w:t>Dėl</w:t>
            </w:r>
            <w:r w:rsidRPr="00DC0DE2">
              <w:rPr>
                <w:rFonts w:asciiTheme="majorBidi" w:hAnsiTheme="majorBidi" w:cstheme="majorBidi"/>
                <w:b/>
                <w:kern w:val="0"/>
                <w14:ligatures w14:val="none"/>
              </w:rPr>
              <w:t xml:space="preserve"> </w:t>
            </w:r>
            <w:r w:rsidRPr="00DC0DE2">
              <w:rPr>
                <w:rFonts w:asciiTheme="majorBidi" w:hAnsiTheme="majorBidi" w:cstheme="majorBidi"/>
                <w:bCs/>
                <w:kern w:val="0"/>
                <w14:ligatures w14:val="none"/>
              </w:rPr>
              <w:t xml:space="preserve">techniniai reikalavimai siūlant automatinio </w:t>
            </w:r>
            <w:proofErr w:type="spellStart"/>
            <w:r w:rsidRPr="00DC0DE2">
              <w:rPr>
                <w:rFonts w:asciiTheme="majorBidi" w:hAnsiTheme="majorBidi" w:cstheme="majorBidi"/>
                <w:bCs/>
                <w:kern w:val="0"/>
                <w14:ligatures w14:val="none"/>
              </w:rPr>
              <w:t>koagulometro</w:t>
            </w:r>
            <w:proofErr w:type="spellEnd"/>
            <w:r w:rsidRPr="00DC0DE2">
              <w:rPr>
                <w:rFonts w:asciiTheme="majorBidi" w:hAnsiTheme="majorBidi" w:cstheme="majorBidi"/>
                <w:bCs/>
                <w:kern w:val="0"/>
                <w14:ligatures w14:val="none"/>
              </w:rPr>
              <w:t xml:space="preserve"> </w:t>
            </w:r>
            <w:proofErr w:type="spellStart"/>
            <w:r w:rsidRPr="00DC0DE2">
              <w:rPr>
                <w:rFonts w:asciiTheme="majorBidi" w:hAnsiTheme="majorBidi" w:cstheme="majorBidi"/>
                <w:bCs/>
                <w:kern w:val="0"/>
                <w14:ligatures w14:val="none"/>
              </w:rPr>
              <w:lastRenderedPageBreak/>
              <w:t>panaudąi</w:t>
            </w:r>
            <w:proofErr w:type="spellEnd"/>
            <w:r w:rsidRPr="00DC0DE2">
              <w:rPr>
                <w:rFonts w:asciiTheme="majorBidi" w:hAnsiTheme="majorBidi" w:cstheme="majorBidi"/>
                <w:bCs/>
                <w:kern w:val="0"/>
                <w14:ligatures w14:val="none"/>
              </w:rPr>
              <w:t xml:space="preserve"> </w:t>
            </w:r>
            <w:r>
              <w:rPr>
                <w:rFonts w:asciiTheme="majorBidi" w:hAnsiTheme="majorBidi" w:cstheme="majorBidi"/>
                <w:bCs/>
                <w:kern w:val="0"/>
                <w14:ligatures w14:val="none"/>
              </w:rPr>
              <w:t>4</w:t>
            </w:r>
            <w:r w:rsidRPr="00DC0DE2">
              <w:rPr>
                <w:rFonts w:asciiTheme="majorBidi" w:hAnsiTheme="majorBidi" w:cstheme="majorBidi"/>
                <w:bCs/>
                <w:kern w:val="0"/>
                <w14:ligatures w14:val="none"/>
              </w:rPr>
              <w:t xml:space="preserve"> punkto:</w:t>
            </w:r>
            <w:r>
              <w:rPr>
                <w:rFonts w:asciiTheme="majorBidi" w:hAnsiTheme="majorBidi" w:cstheme="majorBidi"/>
                <w:bCs/>
                <w:kern w:val="0"/>
                <w14:ligatures w14:val="none"/>
              </w:rPr>
              <w:t xml:space="preserve"> </w:t>
            </w:r>
            <w:r w:rsidRPr="00F93F77">
              <w:rPr>
                <w:rFonts w:asciiTheme="majorBidi" w:hAnsiTheme="majorBidi" w:cstheme="majorBidi"/>
                <w:kern w:val="0"/>
                <w14:ligatures w14:val="none"/>
              </w:rPr>
              <w:t xml:space="preserve">Analizatorius turi ištirti visus </w:t>
            </w:r>
            <w:proofErr w:type="spellStart"/>
            <w:r w:rsidRPr="00F93F77">
              <w:rPr>
                <w:rFonts w:asciiTheme="majorBidi" w:hAnsiTheme="majorBidi" w:cstheme="majorBidi"/>
                <w:kern w:val="0"/>
                <w14:ligatures w14:val="none"/>
              </w:rPr>
              <w:t>citruotos</w:t>
            </w:r>
            <w:proofErr w:type="spellEnd"/>
            <w:r w:rsidRPr="00F93F77">
              <w:rPr>
                <w:rFonts w:asciiTheme="majorBidi" w:hAnsiTheme="majorBidi" w:cstheme="majorBidi"/>
                <w:kern w:val="0"/>
                <w14:ligatures w14:val="none"/>
              </w:rPr>
              <w:t xml:space="preserve"> plazmos </w:t>
            </w:r>
            <w:r w:rsidRPr="00DC0DE2">
              <w:rPr>
                <w:rFonts w:asciiTheme="majorBidi" w:hAnsiTheme="majorBidi" w:cstheme="majorBidi"/>
                <w:kern w:val="0"/>
                <w14:ligatures w14:val="none"/>
              </w:rPr>
              <w:t xml:space="preserve">mėginius : normalius, bet kokio lygio </w:t>
            </w:r>
            <w:proofErr w:type="spellStart"/>
            <w:r w:rsidRPr="00DC0DE2">
              <w:rPr>
                <w:rFonts w:asciiTheme="majorBidi" w:hAnsiTheme="majorBidi" w:cstheme="majorBidi"/>
                <w:kern w:val="0"/>
                <w14:ligatures w14:val="none"/>
              </w:rPr>
              <w:t>lipeminius</w:t>
            </w:r>
            <w:proofErr w:type="spellEnd"/>
            <w:r w:rsidRPr="00DC0DE2">
              <w:rPr>
                <w:rFonts w:asciiTheme="majorBidi" w:hAnsiTheme="majorBidi" w:cstheme="majorBidi"/>
                <w:kern w:val="0"/>
                <w14:ligatures w14:val="none"/>
              </w:rPr>
              <w:t xml:space="preserve">, </w:t>
            </w:r>
            <w:proofErr w:type="spellStart"/>
            <w:r w:rsidRPr="00DC0DE2">
              <w:rPr>
                <w:rFonts w:asciiTheme="majorBidi" w:hAnsiTheme="majorBidi" w:cstheme="majorBidi"/>
                <w:kern w:val="0"/>
                <w14:ligatures w14:val="none"/>
              </w:rPr>
              <w:t>hemolizuotus</w:t>
            </w:r>
            <w:proofErr w:type="spellEnd"/>
            <w:r w:rsidRPr="00DC0DE2">
              <w:rPr>
                <w:rFonts w:asciiTheme="majorBidi" w:hAnsiTheme="majorBidi" w:cstheme="majorBidi"/>
                <w:kern w:val="0"/>
                <w14:ligatures w14:val="none"/>
              </w:rPr>
              <w:t xml:space="preserve">, </w:t>
            </w:r>
            <w:proofErr w:type="spellStart"/>
            <w:r w:rsidRPr="00DC0DE2">
              <w:rPr>
                <w:rFonts w:asciiTheme="majorBidi" w:hAnsiTheme="majorBidi" w:cstheme="majorBidi"/>
                <w:kern w:val="0"/>
                <w14:ligatures w14:val="none"/>
              </w:rPr>
              <w:t>ikterinius</w:t>
            </w:r>
            <w:proofErr w:type="spellEnd"/>
            <w:r w:rsidRPr="00DC0DE2">
              <w:rPr>
                <w:rFonts w:asciiTheme="majorBidi" w:hAnsiTheme="majorBidi" w:cstheme="majorBidi"/>
                <w:kern w:val="0"/>
                <w14:ligatures w14:val="none"/>
              </w:rPr>
              <w:t xml:space="preserve"> be įtakos analizei. Būtina funkcija – mėginį pervesti į skubaus mėginio statusą nelaukiant tyrimų</w:t>
            </w:r>
            <w:r w:rsidRPr="00F93F77">
              <w:rPr>
                <w:rFonts w:asciiTheme="majorBidi" w:hAnsiTheme="majorBidi" w:cstheme="majorBidi"/>
                <w:kern w:val="0"/>
                <w14:ligatures w14:val="none"/>
              </w:rPr>
              <w:t xml:space="preserve"> ciklo pabaigos ir jį ištirti. Būtinas automatinis mėginio praskiedimas.  Mėginių talpa: ne mažiau 20 vienetų.</w:t>
            </w:r>
          </w:p>
        </w:tc>
        <w:tc>
          <w:tcPr>
            <w:tcW w:w="6135" w:type="dxa"/>
            <w:shd w:val="clear" w:color="auto" w:fill="FFFFFF"/>
          </w:tcPr>
          <w:p w14:paraId="3815A922" w14:textId="21F9ECCA" w:rsidR="005E59BF" w:rsidRPr="009E574B" w:rsidRDefault="00DC0DE2" w:rsidP="008E5F6A">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0D655C">
              <w:rPr>
                <w:rFonts w:asciiTheme="majorBidi" w:hAnsiTheme="majorBidi" w:cstheme="majorBidi"/>
                <w:color w:val="0070C0"/>
                <w:kern w:val="0"/>
                <w14:ligatures w14:val="none"/>
              </w:rPr>
              <w:lastRenderedPageBreak/>
              <w:t xml:space="preserve">Nuolat atsikartojantis punktas dėl bet kokio lygio </w:t>
            </w:r>
            <w:proofErr w:type="spellStart"/>
            <w:r w:rsidRPr="000D655C">
              <w:rPr>
                <w:rFonts w:asciiTheme="majorBidi" w:hAnsiTheme="majorBidi" w:cstheme="majorBidi"/>
                <w:color w:val="0070C0"/>
                <w:kern w:val="0"/>
                <w14:ligatures w14:val="none"/>
              </w:rPr>
              <w:t>lipeminių</w:t>
            </w:r>
            <w:proofErr w:type="spellEnd"/>
            <w:r w:rsidRPr="000D655C">
              <w:rPr>
                <w:rFonts w:asciiTheme="majorBidi" w:hAnsiTheme="majorBidi" w:cstheme="majorBidi"/>
                <w:color w:val="0070C0"/>
                <w:kern w:val="0"/>
                <w14:ligatures w14:val="none"/>
              </w:rPr>
              <w:t xml:space="preserve">, </w:t>
            </w:r>
            <w:proofErr w:type="spellStart"/>
            <w:r w:rsidRPr="000D655C">
              <w:rPr>
                <w:rFonts w:asciiTheme="majorBidi" w:hAnsiTheme="majorBidi" w:cstheme="majorBidi"/>
                <w:color w:val="0070C0"/>
                <w:kern w:val="0"/>
                <w14:ligatures w14:val="none"/>
              </w:rPr>
              <w:t>hemolizuotų</w:t>
            </w:r>
            <w:proofErr w:type="spellEnd"/>
            <w:r w:rsidRPr="000D655C">
              <w:rPr>
                <w:rFonts w:asciiTheme="majorBidi" w:hAnsiTheme="majorBidi" w:cstheme="majorBidi"/>
                <w:color w:val="0070C0"/>
                <w:kern w:val="0"/>
                <w14:ligatures w14:val="none"/>
              </w:rPr>
              <w:t xml:space="preserve">, </w:t>
            </w:r>
            <w:proofErr w:type="spellStart"/>
            <w:r w:rsidRPr="000D655C">
              <w:rPr>
                <w:rFonts w:asciiTheme="majorBidi" w:hAnsiTheme="majorBidi" w:cstheme="majorBidi"/>
                <w:color w:val="0070C0"/>
                <w:kern w:val="0"/>
                <w14:ligatures w14:val="none"/>
              </w:rPr>
              <w:t>ikterinių</w:t>
            </w:r>
            <w:proofErr w:type="spellEnd"/>
            <w:r w:rsidRPr="000D655C">
              <w:rPr>
                <w:rFonts w:asciiTheme="majorBidi" w:hAnsiTheme="majorBidi" w:cstheme="majorBidi"/>
                <w:color w:val="0070C0"/>
                <w:kern w:val="0"/>
                <w14:ligatures w14:val="none"/>
              </w:rPr>
              <w:t xml:space="preserve"> mėginių riboja konkurenciją ir turi būti išbraukiamas, nes pritaikytas išskirtinai vienam gamintojui</w:t>
            </w:r>
            <w:r>
              <w:rPr>
                <w:rFonts w:asciiTheme="majorBidi" w:hAnsiTheme="majorBidi" w:cstheme="majorBidi"/>
                <w:color w:val="0070C0"/>
                <w:kern w:val="0"/>
                <w14:ligatures w14:val="none"/>
              </w:rPr>
              <w:t xml:space="preserve">, </w:t>
            </w:r>
            <w:r>
              <w:rPr>
                <w:rFonts w:asciiTheme="majorBidi" w:hAnsiTheme="majorBidi" w:cstheme="majorBidi"/>
                <w:color w:val="0070C0"/>
                <w:kern w:val="0"/>
                <w14:ligatures w14:val="none"/>
              </w:rPr>
              <w:lastRenderedPageBreak/>
              <w:t>siūlančiam mechaninį veikimo principą. Galima įtaka rezultatui jau išdėstyta aukščiau esančiuose punktuose.</w:t>
            </w:r>
          </w:p>
        </w:tc>
        <w:tc>
          <w:tcPr>
            <w:tcW w:w="5103" w:type="dxa"/>
            <w:shd w:val="clear" w:color="auto" w:fill="FFFFFF"/>
          </w:tcPr>
          <w:p w14:paraId="524C98DA" w14:textId="77777777" w:rsidR="00B16B3B" w:rsidRDefault="00DC0DE2" w:rsidP="00DC0DE2">
            <w:pPr>
              <w:pStyle w:val="Sraopastraipa"/>
              <w:ind w:left="0"/>
              <w:jc w:val="both"/>
              <w:rPr>
                <w:rFonts w:ascii="Times New Roman" w:hAnsi="Times New Roman" w:cs="Times New Roman"/>
                <w:bCs/>
              </w:rPr>
            </w:pPr>
            <w:r>
              <w:rPr>
                <w:rFonts w:ascii="Times New Roman" w:hAnsi="Times New Roman" w:cs="Times New Roman"/>
                <w:bCs/>
              </w:rPr>
              <w:lastRenderedPageBreak/>
              <w:t>Prašome, skaityti 1. ir 4. punktuose pateiktus atsakymus.</w:t>
            </w:r>
          </w:p>
          <w:p w14:paraId="4D2FA545" w14:textId="77777777" w:rsidR="00B16B3B" w:rsidRDefault="00B16B3B" w:rsidP="00DC0DE2">
            <w:pPr>
              <w:pStyle w:val="Sraopastraipa"/>
              <w:ind w:left="0"/>
              <w:jc w:val="both"/>
              <w:rPr>
                <w:rFonts w:ascii="Times New Roman" w:hAnsi="Times New Roman" w:cs="Times New Roman"/>
                <w:bCs/>
              </w:rPr>
            </w:pPr>
          </w:p>
          <w:p w14:paraId="04637F6C" w14:textId="37E43098" w:rsidR="00DC0DE2" w:rsidRPr="00CC3535" w:rsidRDefault="00B16B3B" w:rsidP="00DC0DE2">
            <w:pPr>
              <w:pStyle w:val="Sraopastraipa"/>
              <w:ind w:left="0"/>
              <w:jc w:val="both"/>
              <w:rPr>
                <w:rFonts w:ascii="Times New Roman" w:hAnsi="Times New Roman" w:cs="Times New Roman"/>
                <w:bCs/>
              </w:rPr>
            </w:pPr>
            <w:r>
              <w:rPr>
                <w:rFonts w:ascii="Times New Roman" w:hAnsi="Times New Roman" w:cs="Times New Roman"/>
              </w:rPr>
              <w:t>I</w:t>
            </w:r>
            <w:r w:rsidRPr="00623425">
              <w:rPr>
                <w:rFonts w:ascii="Times New Roman" w:hAnsi="Times New Roman" w:cs="Times New Roman"/>
              </w:rPr>
              <w:t xml:space="preserve">nformuojame, kad šis </w:t>
            </w:r>
            <w:r w:rsidRPr="00B16B3B">
              <w:rPr>
                <w:rFonts w:ascii="Times New Roman" w:hAnsi="Times New Roman" w:cs="Times New Roman"/>
                <w:b/>
                <w:bCs/>
                <w:i/>
                <w:iCs/>
              </w:rPr>
              <w:t>reikalavimas nebus pakeistas</w:t>
            </w:r>
            <w:r>
              <w:rPr>
                <w:rFonts w:ascii="Times New Roman" w:hAnsi="Times New Roman" w:cs="Times New Roman"/>
              </w:rPr>
              <w:t>.</w:t>
            </w:r>
            <w:r w:rsidR="00DC0DE2">
              <w:rPr>
                <w:rFonts w:ascii="Times New Roman" w:hAnsi="Times New Roman" w:cs="Times New Roman"/>
                <w:bCs/>
              </w:rPr>
              <w:t xml:space="preserve"> </w:t>
            </w:r>
          </w:p>
          <w:p w14:paraId="32063CBE" w14:textId="77777777" w:rsidR="005E59BF" w:rsidRPr="009E574B" w:rsidRDefault="005E59BF" w:rsidP="00F34D02">
            <w:pPr>
              <w:spacing w:before="100" w:beforeAutospacing="1" w:after="100" w:afterAutospacing="1" w:line="240" w:lineRule="auto"/>
              <w:ind w:left="79" w:right="141" w:firstLine="37"/>
              <w:jc w:val="both"/>
              <w:rPr>
                <w:rFonts w:ascii="Times New Roman" w:eastAsia="Times New Roman" w:hAnsi="Times New Roman" w:cs="Times New Roman"/>
                <w:color w:val="FF0000"/>
                <w:kern w:val="0"/>
                <w:sz w:val="24"/>
                <w:szCs w:val="24"/>
                <w14:ligatures w14:val="none"/>
              </w:rPr>
            </w:pPr>
          </w:p>
        </w:tc>
      </w:tr>
    </w:tbl>
    <w:p w14:paraId="36F9E0C8" w14:textId="77777777" w:rsidR="00E0575F" w:rsidRDefault="00E0575F" w:rsidP="006C3066">
      <w:pPr>
        <w:ind w:firstLine="567"/>
        <w:jc w:val="both"/>
        <w:rPr>
          <w:rFonts w:ascii="Times New Roman" w:hAnsi="Times New Roman" w:cs="Times New Roman"/>
          <w:sz w:val="24"/>
          <w:szCs w:val="24"/>
        </w:rPr>
      </w:pPr>
    </w:p>
    <w:p w14:paraId="423BE340" w14:textId="5208CEFF" w:rsidR="009864CF" w:rsidRDefault="006762D3" w:rsidP="006C3066">
      <w:pPr>
        <w:ind w:firstLine="567"/>
        <w:jc w:val="both"/>
        <w:rPr>
          <w:rFonts w:ascii="Times New Roman" w:hAnsi="Times New Roman" w:cs="Times New Roman"/>
          <w:sz w:val="24"/>
          <w:szCs w:val="24"/>
        </w:rPr>
      </w:pPr>
      <w:r>
        <w:rPr>
          <w:rFonts w:ascii="Times New Roman" w:hAnsi="Times New Roman" w:cs="Times New Roman"/>
          <w:sz w:val="24"/>
          <w:szCs w:val="24"/>
        </w:rPr>
        <w:t>Dėkojame už aktyvų dalyvavimą teikiant pastabas.</w:t>
      </w:r>
    </w:p>
    <w:p w14:paraId="5CFDE59C" w14:textId="7CA6958A" w:rsidR="009864CF" w:rsidRDefault="00E22049" w:rsidP="005E59BF">
      <w:pPr>
        <w:autoSpaceDE w:val="0"/>
        <w:autoSpaceDN w:val="0"/>
        <w:adjustRightInd w:val="0"/>
        <w:spacing w:line="276" w:lineRule="auto"/>
        <w:ind w:firstLine="567"/>
        <w:jc w:val="both"/>
        <w:rPr>
          <w:rFonts w:ascii="Times New Roman" w:hAnsi="Times New Roman" w:cs="Times New Roman"/>
          <w:sz w:val="24"/>
          <w:szCs w:val="24"/>
        </w:rPr>
      </w:pPr>
      <w:r w:rsidRPr="00B80B4F">
        <w:rPr>
          <w:rFonts w:ascii="Times New Roman" w:hAnsi="Times New Roman" w:cs="Times New Roman"/>
          <w:sz w:val="24"/>
          <w:szCs w:val="24"/>
        </w:rPr>
        <w:t>At</w:t>
      </w:r>
      <w:r w:rsidR="00B80B4F" w:rsidRPr="00B80B4F">
        <w:rPr>
          <w:rFonts w:ascii="Times New Roman" w:hAnsi="Times New Roman" w:cs="Times New Roman"/>
          <w:sz w:val="24"/>
          <w:szCs w:val="24"/>
        </w:rPr>
        <w:t>kreipiame dėmesį, kad</w:t>
      </w:r>
      <w:r w:rsidR="006C3066">
        <w:rPr>
          <w:rFonts w:ascii="Times New Roman" w:hAnsi="Times New Roman" w:cs="Times New Roman"/>
          <w:sz w:val="24"/>
          <w:szCs w:val="24"/>
        </w:rPr>
        <w:t xml:space="preserve">, jei dalyvausite </w:t>
      </w:r>
      <w:r w:rsidR="00285C99">
        <w:rPr>
          <w:rFonts w:ascii="Times New Roman" w:hAnsi="Times New Roman" w:cs="Times New Roman"/>
          <w:sz w:val="24"/>
          <w:szCs w:val="24"/>
        </w:rPr>
        <w:t xml:space="preserve">planuojamame </w:t>
      </w:r>
      <w:r w:rsidR="00F825A4">
        <w:rPr>
          <w:rFonts w:ascii="Times New Roman" w:hAnsi="Times New Roman" w:cs="Times New Roman"/>
          <w:sz w:val="24"/>
          <w:szCs w:val="24"/>
        </w:rPr>
        <w:t xml:space="preserve">vykdyti </w:t>
      </w:r>
      <w:r w:rsidR="00285C99">
        <w:rPr>
          <w:rFonts w:ascii="Times New Roman" w:hAnsi="Times New Roman" w:cs="Times New Roman"/>
          <w:sz w:val="24"/>
          <w:szCs w:val="24"/>
        </w:rPr>
        <w:t xml:space="preserve">pirkime, </w:t>
      </w:r>
      <w:r w:rsidR="00BC56D7">
        <w:rPr>
          <w:rFonts w:ascii="Times New Roman" w:hAnsi="Times New Roman" w:cs="Times New Roman"/>
          <w:sz w:val="24"/>
          <w:szCs w:val="24"/>
        </w:rPr>
        <w:t>kartu su pasiūlymu pateikiama</w:t>
      </w:r>
      <w:r w:rsidR="00920232">
        <w:rPr>
          <w:rFonts w:ascii="Times New Roman" w:hAnsi="Times New Roman" w:cs="Times New Roman"/>
          <w:sz w:val="24"/>
          <w:szCs w:val="24"/>
        </w:rPr>
        <w:t xml:space="preserve">me </w:t>
      </w:r>
      <w:r w:rsidR="00BC56D7" w:rsidRPr="00BC56D7">
        <w:rPr>
          <w:rFonts w:ascii="Times New Roman" w:hAnsi="Times New Roman" w:cs="Times New Roman"/>
          <w:sz w:val="24"/>
          <w:szCs w:val="24"/>
        </w:rPr>
        <w:t>Europos bendr</w:t>
      </w:r>
      <w:r w:rsidR="00226503">
        <w:rPr>
          <w:rFonts w:ascii="Times New Roman" w:hAnsi="Times New Roman" w:cs="Times New Roman"/>
          <w:sz w:val="24"/>
          <w:szCs w:val="24"/>
        </w:rPr>
        <w:t>o</w:t>
      </w:r>
      <w:r w:rsidR="00920232">
        <w:rPr>
          <w:rFonts w:ascii="Times New Roman" w:hAnsi="Times New Roman" w:cs="Times New Roman"/>
          <w:sz w:val="24"/>
          <w:szCs w:val="24"/>
        </w:rPr>
        <w:t>j</w:t>
      </w:r>
      <w:r w:rsidR="00226503">
        <w:rPr>
          <w:rFonts w:ascii="Times New Roman" w:hAnsi="Times New Roman" w:cs="Times New Roman"/>
          <w:sz w:val="24"/>
          <w:szCs w:val="24"/>
        </w:rPr>
        <w:t>o</w:t>
      </w:r>
      <w:r w:rsidR="00BC56D7" w:rsidRPr="00BC56D7">
        <w:rPr>
          <w:rFonts w:ascii="Times New Roman" w:hAnsi="Times New Roman" w:cs="Times New Roman"/>
          <w:sz w:val="24"/>
          <w:szCs w:val="24"/>
        </w:rPr>
        <w:t xml:space="preserve"> viešųjų pirkimų dokument</w:t>
      </w:r>
      <w:r w:rsidR="00226503">
        <w:rPr>
          <w:rFonts w:ascii="Times New Roman" w:hAnsi="Times New Roman" w:cs="Times New Roman"/>
          <w:sz w:val="24"/>
          <w:szCs w:val="24"/>
        </w:rPr>
        <w:t>o</w:t>
      </w:r>
      <w:r w:rsidR="00BC56D7" w:rsidRPr="00BC56D7">
        <w:rPr>
          <w:rFonts w:ascii="Times New Roman" w:hAnsi="Times New Roman" w:cs="Times New Roman"/>
          <w:sz w:val="24"/>
          <w:szCs w:val="24"/>
        </w:rPr>
        <w:t xml:space="preserve"> (</w:t>
      </w:r>
      <w:r w:rsidR="00920232">
        <w:rPr>
          <w:rFonts w:ascii="Times New Roman" w:hAnsi="Times New Roman" w:cs="Times New Roman"/>
          <w:sz w:val="24"/>
          <w:szCs w:val="24"/>
        </w:rPr>
        <w:t xml:space="preserve">toliau - </w:t>
      </w:r>
      <w:r w:rsidR="00BC56D7" w:rsidRPr="00BC56D7">
        <w:rPr>
          <w:rFonts w:ascii="Times New Roman" w:hAnsi="Times New Roman" w:cs="Times New Roman"/>
          <w:sz w:val="24"/>
          <w:szCs w:val="24"/>
        </w:rPr>
        <w:t>EBVPD)</w:t>
      </w:r>
      <w:r w:rsidR="00226503">
        <w:rPr>
          <w:rFonts w:ascii="Times New Roman" w:hAnsi="Times New Roman" w:cs="Times New Roman"/>
          <w:sz w:val="24"/>
          <w:szCs w:val="24"/>
        </w:rPr>
        <w:t xml:space="preserve"> III dalies „Pašalinimo pagrindai“ C13 skiltyje į </w:t>
      </w:r>
      <w:r w:rsidR="006F5581">
        <w:rPr>
          <w:rFonts w:ascii="Times New Roman" w:hAnsi="Times New Roman" w:cs="Times New Roman"/>
          <w:sz w:val="24"/>
          <w:szCs w:val="24"/>
        </w:rPr>
        <w:t>klausimą „</w:t>
      </w:r>
      <w:r w:rsidR="006F5581" w:rsidRPr="006C3066">
        <w:rPr>
          <w:rFonts w:ascii="Times New Roman" w:hAnsi="Times New Roman" w:cs="Times New Roman"/>
          <w:i/>
          <w:iCs/>
          <w:sz w:val="24"/>
          <w:szCs w:val="24"/>
          <w:u w:val="single"/>
        </w:rPr>
        <w:t>Tiesioginis arba netiesioginis dalyvavimas rengiant šią procedūrą (VPĮ 46 str. 4 d. 3 p.)</w:t>
      </w:r>
      <w:r w:rsidR="006F5581">
        <w:rPr>
          <w:rFonts w:ascii="Times New Roman" w:hAnsi="Times New Roman" w:cs="Times New Roman"/>
          <w:i/>
          <w:iCs/>
          <w:sz w:val="24"/>
          <w:szCs w:val="24"/>
          <w:u w:val="single"/>
        </w:rPr>
        <w:t>“ atsakytumėte „Taip“</w:t>
      </w:r>
      <w:r w:rsidR="00396CB1">
        <w:rPr>
          <w:rFonts w:ascii="Times New Roman" w:hAnsi="Times New Roman" w:cs="Times New Roman"/>
          <w:i/>
          <w:iCs/>
          <w:sz w:val="24"/>
          <w:szCs w:val="24"/>
          <w:u w:val="single"/>
        </w:rPr>
        <w:t xml:space="preserve">. </w:t>
      </w:r>
      <w:r w:rsidR="00BC56D7" w:rsidRPr="00BC56D7">
        <w:rPr>
          <w:rFonts w:ascii="Times New Roman" w:hAnsi="Times New Roman" w:cs="Times New Roman"/>
          <w:sz w:val="24"/>
          <w:szCs w:val="24"/>
        </w:rPr>
        <w:t xml:space="preserve"> </w:t>
      </w:r>
      <w:r w:rsidR="00B80B4F" w:rsidRPr="006C3066">
        <w:rPr>
          <w:rFonts w:ascii="Times New Roman" w:hAnsi="Times New Roman" w:cs="Times New Roman"/>
          <w:sz w:val="24"/>
          <w:szCs w:val="24"/>
        </w:rPr>
        <w:t>Viešųjų pirkimų tarnyba teigia: „</w:t>
      </w:r>
      <w:r w:rsidR="00B80B4F" w:rsidRPr="006C3066">
        <w:rPr>
          <w:rFonts w:ascii="Times New Roman" w:hAnsi="Times New Roman" w:cs="Times New Roman"/>
          <w:i/>
          <w:iCs/>
          <w:sz w:val="24"/>
          <w:szCs w:val="24"/>
          <w:u w:val="single"/>
        </w:rPr>
        <w:t>Jei tiekėjas tiesiogiai ar netiesiogiai suteikė pirkimo vykdytojui konsultaciją</w:t>
      </w:r>
      <w:r w:rsidR="00B80B4F" w:rsidRPr="006C3066">
        <w:rPr>
          <w:rFonts w:ascii="Times New Roman" w:hAnsi="Times New Roman" w:cs="Times New Roman"/>
          <w:i/>
          <w:iCs/>
          <w:sz w:val="24"/>
          <w:szCs w:val="24"/>
        </w:rPr>
        <w:t xml:space="preserve"> (nesvarbu, ar rinkos tyrimo (jeigu apie atliekamą rinkos tyrimą buvo informuotas raštu), ar </w:t>
      </w:r>
      <w:r w:rsidR="00B80B4F" w:rsidRPr="006C3066">
        <w:rPr>
          <w:rFonts w:ascii="Times New Roman" w:hAnsi="Times New Roman" w:cs="Times New Roman"/>
          <w:i/>
          <w:iCs/>
          <w:sz w:val="24"/>
          <w:szCs w:val="24"/>
          <w:u w:val="single"/>
        </w:rPr>
        <w:t>rinkos konsultacijos metu</w:t>
      </w:r>
      <w:r w:rsidR="00B80B4F" w:rsidRPr="006C3066">
        <w:rPr>
          <w:rFonts w:ascii="Times New Roman" w:hAnsi="Times New Roman" w:cs="Times New Roman"/>
          <w:i/>
          <w:iCs/>
          <w:sz w:val="24"/>
          <w:szCs w:val="24"/>
        </w:rPr>
        <w:t xml:space="preserve">, ar teikdamas pagalbinę viešųjų pirkimų veiklą ir pan.) arba kitaip dalyvavo rengiant pirkimo procedūrą (pavyzdžiui, parengė techninį (darbo) projektą, techninę specifikaciją ir pan.), </w:t>
      </w:r>
      <w:r w:rsidR="00B80B4F" w:rsidRPr="006C3066">
        <w:rPr>
          <w:rFonts w:ascii="Times New Roman" w:hAnsi="Times New Roman" w:cs="Times New Roman"/>
          <w:i/>
          <w:iCs/>
          <w:sz w:val="24"/>
          <w:szCs w:val="24"/>
          <w:u w:val="single"/>
        </w:rPr>
        <w:t>jis, pildydamas EBVPD III dalies “Pašalinimo pagrindai C13 skiltį, į klausimą „Tiesioginis arba netiesioginis dalyvavimas rengiant šią procedūrą (VPĮ 46 str. 4 d. 3 p.)” turėtų atsakyti „Taip”</w:t>
      </w:r>
      <w:r w:rsidR="00B80B4F" w:rsidRPr="006C3066">
        <w:rPr>
          <w:rFonts w:ascii="Times New Roman" w:hAnsi="Times New Roman" w:cs="Times New Roman"/>
          <w:sz w:val="24"/>
          <w:szCs w:val="24"/>
        </w:rPr>
        <w:t>.</w:t>
      </w:r>
    </w:p>
    <w:sectPr w:rsidR="009864CF" w:rsidSect="00C9581A">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7D73"/>
    <w:multiLevelType w:val="hybridMultilevel"/>
    <w:tmpl w:val="8F3EE506"/>
    <w:lvl w:ilvl="0" w:tplc="26D89068">
      <w:start w:val="1"/>
      <w:numFmt w:val="decimal"/>
      <w:lvlText w:val="%1."/>
      <w:lvlJc w:val="left"/>
      <w:pPr>
        <w:ind w:left="461" w:hanging="360"/>
      </w:pPr>
      <w:rPr>
        <w:rFonts w:hint="default"/>
      </w:rPr>
    </w:lvl>
    <w:lvl w:ilvl="1" w:tplc="04270019" w:tentative="1">
      <w:start w:val="1"/>
      <w:numFmt w:val="lowerLetter"/>
      <w:lvlText w:val="%2."/>
      <w:lvlJc w:val="left"/>
      <w:pPr>
        <w:ind w:left="1181" w:hanging="360"/>
      </w:pPr>
    </w:lvl>
    <w:lvl w:ilvl="2" w:tplc="0427001B" w:tentative="1">
      <w:start w:val="1"/>
      <w:numFmt w:val="lowerRoman"/>
      <w:lvlText w:val="%3."/>
      <w:lvlJc w:val="right"/>
      <w:pPr>
        <w:ind w:left="1901" w:hanging="180"/>
      </w:pPr>
    </w:lvl>
    <w:lvl w:ilvl="3" w:tplc="0427000F" w:tentative="1">
      <w:start w:val="1"/>
      <w:numFmt w:val="decimal"/>
      <w:lvlText w:val="%4."/>
      <w:lvlJc w:val="left"/>
      <w:pPr>
        <w:ind w:left="2621" w:hanging="360"/>
      </w:pPr>
    </w:lvl>
    <w:lvl w:ilvl="4" w:tplc="04270019" w:tentative="1">
      <w:start w:val="1"/>
      <w:numFmt w:val="lowerLetter"/>
      <w:lvlText w:val="%5."/>
      <w:lvlJc w:val="left"/>
      <w:pPr>
        <w:ind w:left="3341" w:hanging="360"/>
      </w:pPr>
    </w:lvl>
    <w:lvl w:ilvl="5" w:tplc="0427001B" w:tentative="1">
      <w:start w:val="1"/>
      <w:numFmt w:val="lowerRoman"/>
      <w:lvlText w:val="%6."/>
      <w:lvlJc w:val="right"/>
      <w:pPr>
        <w:ind w:left="4061" w:hanging="180"/>
      </w:pPr>
    </w:lvl>
    <w:lvl w:ilvl="6" w:tplc="0427000F" w:tentative="1">
      <w:start w:val="1"/>
      <w:numFmt w:val="decimal"/>
      <w:lvlText w:val="%7."/>
      <w:lvlJc w:val="left"/>
      <w:pPr>
        <w:ind w:left="4781" w:hanging="360"/>
      </w:pPr>
    </w:lvl>
    <w:lvl w:ilvl="7" w:tplc="04270019" w:tentative="1">
      <w:start w:val="1"/>
      <w:numFmt w:val="lowerLetter"/>
      <w:lvlText w:val="%8."/>
      <w:lvlJc w:val="left"/>
      <w:pPr>
        <w:ind w:left="5501" w:hanging="360"/>
      </w:pPr>
    </w:lvl>
    <w:lvl w:ilvl="8" w:tplc="0427001B" w:tentative="1">
      <w:start w:val="1"/>
      <w:numFmt w:val="lowerRoman"/>
      <w:lvlText w:val="%9."/>
      <w:lvlJc w:val="right"/>
      <w:pPr>
        <w:ind w:left="6221" w:hanging="180"/>
      </w:pPr>
    </w:lvl>
  </w:abstractNum>
  <w:abstractNum w:abstractNumId="1" w15:restartNumberingAfterBreak="0">
    <w:nsid w:val="028307D1"/>
    <w:multiLevelType w:val="hybridMultilevel"/>
    <w:tmpl w:val="CDB88D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28C59E0"/>
    <w:multiLevelType w:val="hybridMultilevel"/>
    <w:tmpl w:val="E5FA3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905B4D"/>
    <w:multiLevelType w:val="hybridMultilevel"/>
    <w:tmpl w:val="D3B6A10E"/>
    <w:lvl w:ilvl="0" w:tplc="B2921DC0">
      <w:start w:val="1"/>
      <w:numFmt w:val="decimal"/>
      <w:lvlText w:val="%1."/>
      <w:lvlJc w:val="left"/>
      <w:pPr>
        <w:ind w:left="496" w:hanging="360"/>
      </w:pPr>
      <w:rPr>
        <w:rFonts w:hint="default"/>
      </w:rPr>
    </w:lvl>
    <w:lvl w:ilvl="1" w:tplc="04270019" w:tentative="1">
      <w:start w:val="1"/>
      <w:numFmt w:val="lowerLetter"/>
      <w:lvlText w:val="%2."/>
      <w:lvlJc w:val="left"/>
      <w:pPr>
        <w:ind w:left="1216" w:hanging="360"/>
      </w:pPr>
    </w:lvl>
    <w:lvl w:ilvl="2" w:tplc="0427001B" w:tentative="1">
      <w:start w:val="1"/>
      <w:numFmt w:val="lowerRoman"/>
      <w:lvlText w:val="%3."/>
      <w:lvlJc w:val="right"/>
      <w:pPr>
        <w:ind w:left="1936" w:hanging="180"/>
      </w:pPr>
    </w:lvl>
    <w:lvl w:ilvl="3" w:tplc="0427000F" w:tentative="1">
      <w:start w:val="1"/>
      <w:numFmt w:val="decimal"/>
      <w:lvlText w:val="%4."/>
      <w:lvlJc w:val="left"/>
      <w:pPr>
        <w:ind w:left="2656" w:hanging="360"/>
      </w:pPr>
    </w:lvl>
    <w:lvl w:ilvl="4" w:tplc="04270019" w:tentative="1">
      <w:start w:val="1"/>
      <w:numFmt w:val="lowerLetter"/>
      <w:lvlText w:val="%5."/>
      <w:lvlJc w:val="left"/>
      <w:pPr>
        <w:ind w:left="3376" w:hanging="360"/>
      </w:pPr>
    </w:lvl>
    <w:lvl w:ilvl="5" w:tplc="0427001B" w:tentative="1">
      <w:start w:val="1"/>
      <w:numFmt w:val="lowerRoman"/>
      <w:lvlText w:val="%6."/>
      <w:lvlJc w:val="right"/>
      <w:pPr>
        <w:ind w:left="4096" w:hanging="180"/>
      </w:pPr>
    </w:lvl>
    <w:lvl w:ilvl="6" w:tplc="0427000F" w:tentative="1">
      <w:start w:val="1"/>
      <w:numFmt w:val="decimal"/>
      <w:lvlText w:val="%7."/>
      <w:lvlJc w:val="left"/>
      <w:pPr>
        <w:ind w:left="4816" w:hanging="360"/>
      </w:pPr>
    </w:lvl>
    <w:lvl w:ilvl="7" w:tplc="04270019" w:tentative="1">
      <w:start w:val="1"/>
      <w:numFmt w:val="lowerLetter"/>
      <w:lvlText w:val="%8."/>
      <w:lvlJc w:val="left"/>
      <w:pPr>
        <w:ind w:left="5536" w:hanging="360"/>
      </w:pPr>
    </w:lvl>
    <w:lvl w:ilvl="8" w:tplc="0427001B" w:tentative="1">
      <w:start w:val="1"/>
      <w:numFmt w:val="lowerRoman"/>
      <w:lvlText w:val="%9."/>
      <w:lvlJc w:val="right"/>
      <w:pPr>
        <w:ind w:left="6256" w:hanging="180"/>
      </w:pPr>
    </w:lvl>
  </w:abstractNum>
  <w:abstractNum w:abstractNumId="4" w15:restartNumberingAfterBreak="0">
    <w:nsid w:val="07EB7DC8"/>
    <w:multiLevelType w:val="hybridMultilevel"/>
    <w:tmpl w:val="188ACD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B9C0F04"/>
    <w:multiLevelType w:val="multilevel"/>
    <w:tmpl w:val="9F54C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FC70AB"/>
    <w:multiLevelType w:val="hybridMultilevel"/>
    <w:tmpl w:val="A1F491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980214"/>
    <w:multiLevelType w:val="hybridMultilevel"/>
    <w:tmpl w:val="FB7A1E06"/>
    <w:lvl w:ilvl="0" w:tplc="0D363EF8">
      <w:start w:val="1"/>
      <w:numFmt w:val="decimal"/>
      <w:lvlText w:val="%1."/>
      <w:lvlJc w:val="left"/>
      <w:pPr>
        <w:ind w:left="478" w:hanging="360"/>
      </w:pPr>
      <w:rPr>
        <w:rFonts w:hint="default"/>
      </w:rPr>
    </w:lvl>
    <w:lvl w:ilvl="1" w:tplc="04270019" w:tentative="1">
      <w:start w:val="1"/>
      <w:numFmt w:val="lowerLetter"/>
      <w:lvlText w:val="%2."/>
      <w:lvlJc w:val="left"/>
      <w:pPr>
        <w:ind w:left="1198" w:hanging="360"/>
      </w:pPr>
    </w:lvl>
    <w:lvl w:ilvl="2" w:tplc="0427001B" w:tentative="1">
      <w:start w:val="1"/>
      <w:numFmt w:val="lowerRoman"/>
      <w:lvlText w:val="%3."/>
      <w:lvlJc w:val="right"/>
      <w:pPr>
        <w:ind w:left="1918" w:hanging="180"/>
      </w:pPr>
    </w:lvl>
    <w:lvl w:ilvl="3" w:tplc="0427000F" w:tentative="1">
      <w:start w:val="1"/>
      <w:numFmt w:val="decimal"/>
      <w:lvlText w:val="%4."/>
      <w:lvlJc w:val="left"/>
      <w:pPr>
        <w:ind w:left="2638" w:hanging="360"/>
      </w:pPr>
    </w:lvl>
    <w:lvl w:ilvl="4" w:tplc="04270019" w:tentative="1">
      <w:start w:val="1"/>
      <w:numFmt w:val="lowerLetter"/>
      <w:lvlText w:val="%5."/>
      <w:lvlJc w:val="left"/>
      <w:pPr>
        <w:ind w:left="3358" w:hanging="360"/>
      </w:pPr>
    </w:lvl>
    <w:lvl w:ilvl="5" w:tplc="0427001B" w:tentative="1">
      <w:start w:val="1"/>
      <w:numFmt w:val="lowerRoman"/>
      <w:lvlText w:val="%6."/>
      <w:lvlJc w:val="right"/>
      <w:pPr>
        <w:ind w:left="4078" w:hanging="180"/>
      </w:pPr>
    </w:lvl>
    <w:lvl w:ilvl="6" w:tplc="0427000F" w:tentative="1">
      <w:start w:val="1"/>
      <w:numFmt w:val="decimal"/>
      <w:lvlText w:val="%7."/>
      <w:lvlJc w:val="left"/>
      <w:pPr>
        <w:ind w:left="4798" w:hanging="360"/>
      </w:pPr>
    </w:lvl>
    <w:lvl w:ilvl="7" w:tplc="04270019" w:tentative="1">
      <w:start w:val="1"/>
      <w:numFmt w:val="lowerLetter"/>
      <w:lvlText w:val="%8."/>
      <w:lvlJc w:val="left"/>
      <w:pPr>
        <w:ind w:left="5518" w:hanging="360"/>
      </w:pPr>
    </w:lvl>
    <w:lvl w:ilvl="8" w:tplc="0427001B" w:tentative="1">
      <w:start w:val="1"/>
      <w:numFmt w:val="lowerRoman"/>
      <w:lvlText w:val="%9."/>
      <w:lvlJc w:val="right"/>
      <w:pPr>
        <w:ind w:left="6238" w:hanging="180"/>
      </w:pPr>
    </w:lvl>
  </w:abstractNum>
  <w:abstractNum w:abstractNumId="8" w15:restartNumberingAfterBreak="0">
    <w:nsid w:val="20201C50"/>
    <w:multiLevelType w:val="multilevel"/>
    <w:tmpl w:val="DA14D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221D26"/>
    <w:multiLevelType w:val="hybridMultilevel"/>
    <w:tmpl w:val="2C3C850A"/>
    <w:lvl w:ilvl="0" w:tplc="C3C01A6E">
      <w:start w:val="1"/>
      <w:numFmt w:val="decimal"/>
      <w:lvlText w:val="%1."/>
      <w:lvlJc w:val="left"/>
      <w:pPr>
        <w:ind w:left="439" w:hanging="360"/>
      </w:pPr>
      <w:rPr>
        <w:rFonts w:hint="default"/>
      </w:rPr>
    </w:lvl>
    <w:lvl w:ilvl="1" w:tplc="04270019" w:tentative="1">
      <w:start w:val="1"/>
      <w:numFmt w:val="lowerLetter"/>
      <w:lvlText w:val="%2."/>
      <w:lvlJc w:val="left"/>
      <w:pPr>
        <w:ind w:left="1159" w:hanging="360"/>
      </w:pPr>
    </w:lvl>
    <w:lvl w:ilvl="2" w:tplc="0427001B" w:tentative="1">
      <w:start w:val="1"/>
      <w:numFmt w:val="lowerRoman"/>
      <w:lvlText w:val="%3."/>
      <w:lvlJc w:val="right"/>
      <w:pPr>
        <w:ind w:left="1879" w:hanging="180"/>
      </w:pPr>
    </w:lvl>
    <w:lvl w:ilvl="3" w:tplc="0427000F" w:tentative="1">
      <w:start w:val="1"/>
      <w:numFmt w:val="decimal"/>
      <w:lvlText w:val="%4."/>
      <w:lvlJc w:val="left"/>
      <w:pPr>
        <w:ind w:left="2599" w:hanging="360"/>
      </w:pPr>
    </w:lvl>
    <w:lvl w:ilvl="4" w:tplc="04270019" w:tentative="1">
      <w:start w:val="1"/>
      <w:numFmt w:val="lowerLetter"/>
      <w:lvlText w:val="%5."/>
      <w:lvlJc w:val="left"/>
      <w:pPr>
        <w:ind w:left="3319" w:hanging="360"/>
      </w:pPr>
    </w:lvl>
    <w:lvl w:ilvl="5" w:tplc="0427001B" w:tentative="1">
      <w:start w:val="1"/>
      <w:numFmt w:val="lowerRoman"/>
      <w:lvlText w:val="%6."/>
      <w:lvlJc w:val="right"/>
      <w:pPr>
        <w:ind w:left="4039" w:hanging="180"/>
      </w:pPr>
    </w:lvl>
    <w:lvl w:ilvl="6" w:tplc="0427000F" w:tentative="1">
      <w:start w:val="1"/>
      <w:numFmt w:val="decimal"/>
      <w:lvlText w:val="%7."/>
      <w:lvlJc w:val="left"/>
      <w:pPr>
        <w:ind w:left="4759" w:hanging="360"/>
      </w:pPr>
    </w:lvl>
    <w:lvl w:ilvl="7" w:tplc="04270019" w:tentative="1">
      <w:start w:val="1"/>
      <w:numFmt w:val="lowerLetter"/>
      <w:lvlText w:val="%8."/>
      <w:lvlJc w:val="left"/>
      <w:pPr>
        <w:ind w:left="5479" w:hanging="360"/>
      </w:pPr>
    </w:lvl>
    <w:lvl w:ilvl="8" w:tplc="0427001B" w:tentative="1">
      <w:start w:val="1"/>
      <w:numFmt w:val="lowerRoman"/>
      <w:lvlText w:val="%9."/>
      <w:lvlJc w:val="right"/>
      <w:pPr>
        <w:ind w:left="6199" w:hanging="180"/>
      </w:pPr>
    </w:lvl>
  </w:abstractNum>
  <w:abstractNum w:abstractNumId="10" w15:restartNumberingAfterBreak="0">
    <w:nsid w:val="37BC6876"/>
    <w:multiLevelType w:val="hybridMultilevel"/>
    <w:tmpl w:val="7A6852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9E80704"/>
    <w:multiLevelType w:val="hybridMultilevel"/>
    <w:tmpl w:val="B4E4196E"/>
    <w:lvl w:ilvl="0" w:tplc="3B5C87B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9EA4BA4"/>
    <w:multiLevelType w:val="hybridMultilevel"/>
    <w:tmpl w:val="427E5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1F43264"/>
    <w:multiLevelType w:val="hybridMultilevel"/>
    <w:tmpl w:val="C1206C06"/>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FD687E"/>
    <w:multiLevelType w:val="hybridMultilevel"/>
    <w:tmpl w:val="2B84ECA8"/>
    <w:lvl w:ilvl="0" w:tplc="338C0488">
      <w:start w:val="1"/>
      <w:numFmt w:val="decimal"/>
      <w:lvlText w:val="%1"/>
      <w:lvlJc w:val="left"/>
      <w:pPr>
        <w:ind w:left="476" w:hanging="360"/>
      </w:pPr>
      <w:rPr>
        <w:rFonts w:hint="default"/>
      </w:rPr>
    </w:lvl>
    <w:lvl w:ilvl="1" w:tplc="04270019" w:tentative="1">
      <w:start w:val="1"/>
      <w:numFmt w:val="lowerLetter"/>
      <w:lvlText w:val="%2."/>
      <w:lvlJc w:val="left"/>
      <w:pPr>
        <w:ind w:left="1196" w:hanging="360"/>
      </w:pPr>
    </w:lvl>
    <w:lvl w:ilvl="2" w:tplc="0427001B" w:tentative="1">
      <w:start w:val="1"/>
      <w:numFmt w:val="lowerRoman"/>
      <w:lvlText w:val="%3."/>
      <w:lvlJc w:val="right"/>
      <w:pPr>
        <w:ind w:left="1916" w:hanging="180"/>
      </w:pPr>
    </w:lvl>
    <w:lvl w:ilvl="3" w:tplc="0427000F" w:tentative="1">
      <w:start w:val="1"/>
      <w:numFmt w:val="decimal"/>
      <w:lvlText w:val="%4."/>
      <w:lvlJc w:val="left"/>
      <w:pPr>
        <w:ind w:left="2636" w:hanging="360"/>
      </w:pPr>
    </w:lvl>
    <w:lvl w:ilvl="4" w:tplc="04270019" w:tentative="1">
      <w:start w:val="1"/>
      <w:numFmt w:val="lowerLetter"/>
      <w:lvlText w:val="%5."/>
      <w:lvlJc w:val="left"/>
      <w:pPr>
        <w:ind w:left="3356" w:hanging="360"/>
      </w:pPr>
    </w:lvl>
    <w:lvl w:ilvl="5" w:tplc="0427001B" w:tentative="1">
      <w:start w:val="1"/>
      <w:numFmt w:val="lowerRoman"/>
      <w:lvlText w:val="%6."/>
      <w:lvlJc w:val="right"/>
      <w:pPr>
        <w:ind w:left="4076" w:hanging="180"/>
      </w:pPr>
    </w:lvl>
    <w:lvl w:ilvl="6" w:tplc="0427000F" w:tentative="1">
      <w:start w:val="1"/>
      <w:numFmt w:val="decimal"/>
      <w:lvlText w:val="%7."/>
      <w:lvlJc w:val="left"/>
      <w:pPr>
        <w:ind w:left="4796" w:hanging="360"/>
      </w:pPr>
    </w:lvl>
    <w:lvl w:ilvl="7" w:tplc="04270019" w:tentative="1">
      <w:start w:val="1"/>
      <w:numFmt w:val="lowerLetter"/>
      <w:lvlText w:val="%8."/>
      <w:lvlJc w:val="left"/>
      <w:pPr>
        <w:ind w:left="5516" w:hanging="360"/>
      </w:pPr>
    </w:lvl>
    <w:lvl w:ilvl="8" w:tplc="0427001B" w:tentative="1">
      <w:start w:val="1"/>
      <w:numFmt w:val="lowerRoman"/>
      <w:lvlText w:val="%9."/>
      <w:lvlJc w:val="right"/>
      <w:pPr>
        <w:ind w:left="6236" w:hanging="180"/>
      </w:pPr>
    </w:lvl>
  </w:abstractNum>
  <w:abstractNum w:abstractNumId="15" w15:restartNumberingAfterBreak="0">
    <w:nsid w:val="7C9A6F96"/>
    <w:multiLevelType w:val="hybridMultilevel"/>
    <w:tmpl w:val="7770609E"/>
    <w:lvl w:ilvl="0" w:tplc="9E6899F2">
      <w:start w:val="1"/>
      <w:numFmt w:val="bullet"/>
      <w:lvlText w:val="-"/>
      <w:lvlJc w:val="left"/>
      <w:pPr>
        <w:ind w:left="496" w:hanging="360"/>
      </w:pPr>
      <w:rPr>
        <w:rFonts w:ascii="Times New Roman" w:eastAsiaTheme="minorHAnsi" w:hAnsi="Times New Roman" w:cs="Times New Roman" w:hint="default"/>
      </w:rPr>
    </w:lvl>
    <w:lvl w:ilvl="1" w:tplc="04270003" w:tentative="1">
      <w:start w:val="1"/>
      <w:numFmt w:val="bullet"/>
      <w:lvlText w:val="o"/>
      <w:lvlJc w:val="left"/>
      <w:pPr>
        <w:ind w:left="1216" w:hanging="360"/>
      </w:pPr>
      <w:rPr>
        <w:rFonts w:ascii="Courier New" w:hAnsi="Courier New" w:cs="Courier New" w:hint="default"/>
      </w:rPr>
    </w:lvl>
    <w:lvl w:ilvl="2" w:tplc="04270005" w:tentative="1">
      <w:start w:val="1"/>
      <w:numFmt w:val="bullet"/>
      <w:lvlText w:val=""/>
      <w:lvlJc w:val="left"/>
      <w:pPr>
        <w:ind w:left="1936" w:hanging="360"/>
      </w:pPr>
      <w:rPr>
        <w:rFonts w:ascii="Wingdings" w:hAnsi="Wingdings" w:hint="default"/>
      </w:rPr>
    </w:lvl>
    <w:lvl w:ilvl="3" w:tplc="04270001" w:tentative="1">
      <w:start w:val="1"/>
      <w:numFmt w:val="bullet"/>
      <w:lvlText w:val=""/>
      <w:lvlJc w:val="left"/>
      <w:pPr>
        <w:ind w:left="2656" w:hanging="360"/>
      </w:pPr>
      <w:rPr>
        <w:rFonts w:ascii="Symbol" w:hAnsi="Symbol" w:hint="default"/>
      </w:rPr>
    </w:lvl>
    <w:lvl w:ilvl="4" w:tplc="04270003" w:tentative="1">
      <w:start w:val="1"/>
      <w:numFmt w:val="bullet"/>
      <w:lvlText w:val="o"/>
      <w:lvlJc w:val="left"/>
      <w:pPr>
        <w:ind w:left="3376" w:hanging="360"/>
      </w:pPr>
      <w:rPr>
        <w:rFonts w:ascii="Courier New" w:hAnsi="Courier New" w:cs="Courier New" w:hint="default"/>
      </w:rPr>
    </w:lvl>
    <w:lvl w:ilvl="5" w:tplc="04270005" w:tentative="1">
      <w:start w:val="1"/>
      <w:numFmt w:val="bullet"/>
      <w:lvlText w:val=""/>
      <w:lvlJc w:val="left"/>
      <w:pPr>
        <w:ind w:left="4096" w:hanging="360"/>
      </w:pPr>
      <w:rPr>
        <w:rFonts w:ascii="Wingdings" w:hAnsi="Wingdings" w:hint="default"/>
      </w:rPr>
    </w:lvl>
    <w:lvl w:ilvl="6" w:tplc="04270001" w:tentative="1">
      <w:start w:val="1"/>
      <w:numFmt w:val="bullet"/>
      <w:lvlText w:val=""/>
      <w:lvlJc w:val="left"/>
      <w:pPr>
        <w:ind w:left="4816" w:hanging="360"/>
      </w:pPr>
      <w:rPr>
        <w:rFonts w:ascii="Symbol" w:hAnsi="Symbol" w:hint="default"/>
      </w:rPr>
    </w:lvl>
    <w:lvl w:ilvl="7" w:tplc="04270003" w:tentative="1">
      <w:start w:val="1"/>
      <w:numFmt w:val="bullet"/>
      <w:lvlText w:val="o"/>
      <w:lvlJc w:val="left"/>
      <w:pPr>
        <w:ind w:left="5536" w:hanging="360"/>
      </w:pPr>
      <w:rPr>
        <w:rFonts w:ascii="Courier New" w:hAnsi="Courier New" w:cs="Courier New" w:hint="default"/>
      </w:rPr>
    </w:lvl>
    <w:lvl w:ilvl="8" w:tplc="04270005" w:tentative="1">
      <w:start w:val="1"/>
      <w:numFmt w:val="bullet"/>
      <w:lvlText w:val=""/>
      <w:lvlJc w:val="left"/>
      <w:pPr>
        <w:ind w:left="6256" w:hanging="360"/>
      </w:pPr>
      <w:rPr>
        <w:rFonts w:ascii="Wingdings" w:hAnsi="Wingdings" w:hint="default"/>
      </w:rPr>
    </w:lvl>
  </w:abstractNum>
  <w:num w:numId="1" w16cid:durableId="953287677">
    <w:abstractNumId w:val="1"/>
  </w:num>
  <w:num w:numId="2" w16cid:durableId="1644234652">
    <w:abstractNumId w:val="5"/>
  </w:num>
  <w:num w:numId="3" w16cid:durableId="1387294796">
    <w:abstractNumId w:val="13"/>
  </w:num>
  <w:num w:numId="4" w16cid:durableId="1641419343">
    <w:abstractNumId w:val="8"/>
  </w:num>
  <w:num w:numId="5" w16cid:durableId="1607342715">
    <w:abstractNumId w:val="7"/>
  </w:num>
  <w:num w:numId="6" w16cid:durableId="2064788122">
    <w:abstractNumId w:val="4"/>
  </w:num>
  <w:num w:numId="7" w16cid:durableId="753010017">
    <w:abstractNumId w:val="0"/>
  </w:num>
  <w:num w:numId="8" w16cid:durableId="509411782">
    <w:abstractNumId w:val="10"/>
  </w:num>
  <w:num w:numId="9" w16cid:durableId="1831405945">
    <w:abstractNumId w:val="11"/>
  </w:num>
  <w:num w:numId="10" w16cid:durableId="407076411">
    <w:abstractNumId w:val="9"/>
  </w:num>
  <w:num w:numId="11" w16cid:durableId="1546873481">
    <w:abstractNumId w:val="6"/>
  </w:num>
  <w:num w:numId="12" w16cid:durableId="1626739710">
    <w:abstractNumId w:val="14"/>
  </w:num>
  <w:num w:numId="13" w16cid:durableId="1269048841">
    <w:abstractNumId w:val="3"/>
  </w:num>
  <w:num w:numId="14" w16cid:durableId="502088099">
    <w:abstractNumId w:val="15"/>
  </w:num>
  <w:num w:numId="15" w16cid:durableId="1268611703">
    <w:abstractNumId w:val="2"/>
  </w:num>
  <w:num w:numId="16" w16cid:durableId="2066004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2D3"/>
    <w:rsid w:val="0003099D"/>
    <w:rsid w:val="00052CAD"/>
    <w:rsid w:val="000539C6"/>
    <w:rsid w:val="00060331"/>
    <w:rsid w:val="00090ED1"/>
    <w:rsid w:val="000A34ED"/>
    <w:rsid w:val="000A5F00"/>
    <w:rsid w:val="000B0B0B"/>
    <w:rsid w:val="000B7C99"/>
    <w:rsid w:val="000D17C0"/>
    <w:rsid w:val="00101462"/>
    <w:rsid w:val="00117237"/>
    <w:rsid w:val="00182647"/>
    <w:rsid w:val="001A3108"/>
    <w:rsid w:val="001B779F"/>
    <w:rsid w:val="00226503"/>
    <w:rsid w:val="00227DAA"/>
    <w:rsid w:val="002405BA"/>
    <w:rsid w:val="00245BEC"/>
    <w:rsid w:val="00246DB0"/>
    <w:rsid w:val="002756AB"/>
    <w:rsid w:val="00285C99"/>
    <w:rsid w:val="002B3B07"/>
    <w:rsid w:val="002C502B"/>
    <w:rsid w:val="0036034E"/>
    <w:rsid w:val="003623C3"/>
    <w:rsid w:val="003862D0"/>
    <w:rsid w:val="00396CB1"/>
    <w:rsid w:val="003B3F3B"/>
    <w:rsid w:val="003D21C9"/>
    <w:rsid w:val="003F25AE"/>
    <w:rsid w:val="004045EF"/>
    <w:rsid w:val="00427163"/>
    <w:rsid w:val="00446A40"/>
    <w:rsid w:val="004A7831"/>
    <w:rsid w:val="004E3231"/>
    <w:rsid w:val="0052278D"/>
    <w:rsid w:val="00525D48"/>
    <w:rsid w:val="005304E9"/>
    <w:rsid w:val="00545E9D"/>
    <w:rsid w:val="00546C3B"/>
    <w:rsid w:val="005555BC"/>
    <w:rsid w:val="0057370C"/>
    <w:rsid w:val="005E59BF"/>
    <w:rsid w:val="005F0FA7"/>
    <w:rsid w:val="005F67F0"/>
    <w:rsid w:val="00600AE1"/>
    <w:rsid w:val="0060344A"/>
    <w:rsid w:val="00633D56"/>
    <w:rsid w:val="006363DC"/>
    <w:rsid w:val="00652435"/>
    <w:rsid w:val="00657309"/>
    <w:rsid w:val="0066025F"/>
    <w:rsid w:val="0067539A"/>
    <w:rsid w:val="006762D3"/>
    <w:rsid w:val="00680C0E"/>
    <w:rsid w:val="0068225B"/>
    <w:rsid w:val="00686D0E"/>
    <w:rsid w:val="00695D00"/>
    <w:rsid w:val="006C3066"/>
    <w:rsid w:val="006C5E38"/>
    <w:rsid w:val="006E4F1A"/>
    <w:rsid w:val="006E70A7"/>
    <w:rsid w:val="006F5581"/>
    <w:rsid w:val="00715BA8"/>
    <w:rsid w:val="00737292"/>
    <w:rsid w:val="007406C9"/>
    <w:rsid w:val="0074586A"/>
    <w:rsid w:val="0074719D"/>
    <w:rsid w:val="007629D1"/>
    <w:rsid w:val="00762ED2"/>
    <w:rsid w:val="00762F2F"/>
    <w:rsid w:val="007970B2"/>
    <w:rsid w:val="007A4320"/>
    <w:rsid w:val="007A4D43"/>
    <w:rsid w:val="007D68E7"/>
    <w:rsid w:val="008142B4"/>
    <w:rsid w:val="00826439"/>
    <w:rsid w:val="00827339"/>
    <w:rsid w:val="00840925"/>
    <w:rsid w:val="008763C0"/>
    <w:rsid w:val="0089678A"/>
    <w:rsid w:val="008A36E5"/>
    <w:rsid w:val="008A7542"/>
    <w:rsid w:val="008D195B"/>
    <w:rsid w:val="008D5F0E"/>
    <w:rsid w:val="008E5F6A"/>
    <w:rsid w:val="008F004A"/>
    <w:rsid w:val="00920232"/>
    <w:rsid w:val="0093452B"/>
    <w:rsid w:val="00946A87"/>
    <w:rsid w:val="00953048"/>
    <w:rsid w:val="00954848"/>
    <w:rsid w:val="00976E00"/>
    <w:rsid w:val="009864CF"/>
    <w:rsid w:val="00992ED9"/>
    <w:rsid w:val="00993BA6"/>
    <w:rsid w:val="009A4CF7"/>
    <w:rsid w:val="009E3FC6"/>
    <w:rsid w:val="009E574B"/>
    <w:rsid w:val="00A168D9"/>
    <w:rsid w:val="00A2429A"/>
    <w:rsid w:val="00A57B93"/>
    <w:rsid w:val="00A812AE"/>
    <w:rsid w:val="00AA6936"/>
    <w:rsid w:val="00AC3C89"/>
    <w:rsid w:val="00AF2521"/>
    <w:rsid w:val="00B16B3B"/>
    <w:rsid w:val="00B3221B"/>
    <w:rsid w:val="00B35FB8"/>
    <w:rsid w:val="00B37154"/>
    <w:rsid w:val="00B41D50"/>
    <w:rsid w:val="00B516DC"/>
    <w:rsid w:val="00B51F14"/>
    <w:rsid w:val="00B7401B"/>
    <w:rsid w:val="00B80B4F"/>
    <w:rsid w:val="00B840C3"/>
    <w:rsid w:val="00B8597F"/>
    <w:rsid w:val="00BB632D"/>
    <w:rsid w:val="00BB720F"/>
    <w:rsid w:val="00BC56D7"/>
    <w:rsid w:val="00BD1C5A"/>
    <w:rsid w:val="00C0303A"/>
    <w:rsid w:val="00C072BC"/>
    <w:rsid w:val="00C36E7E"/>
    <w:rsid w:val="00C523B1"/>
    <w:rsid w:val="00C763C4"/>
    <w:rsid w:val="00C82028"/>
    <w:rsid w:val="00C8683E"/>
    <w:rsid w:val="00C9581A"/>
    <w:rsid w:val="00CA6C65"/>
    <w:rsid w:val="00D00B2E"/>
    <w:rsid w:val="00D1251F"/>
    <w:rsid w:val="00D31953"/>
    <w:rsid w:val="00D35B29"/>
    <w:rsid w:val="00D5672F"/>
    <w:rsid w:val="00D76038"/>
    <w:rsid w:val="00D82893"/>
    <w:rsid w:val="00D91FAE"/>
    <w:rsid w:val="00DC0DE2"/>
    <w:rsid w:val="00DC17AA"/>
    <w:rsid w:val="00DE7D8F"/>
    <w:rsid w:val="00E0575F"/>
    <w:rsid w:val="00E22049"/>
    <w:rsid w:val="00E74512"/>
    <w:rsid w:val="00E75B7F"/>
    <w:rsid w:val="00E86ED9"/>
    <w:rsid w:val="00EA7EE6"/>
    <w:rsid w:val="00EC09AA"/>
    <w:rsid w:val="00ED1080"/>
    <w:rsid w:val="00ED24C5"/>
    <w:rsid w:val="00EE43F9"/>
    <w:rsid w:val="00F34D02"/>
    <w:rsid w:val="00F37B54"/>
    <w:rsid w:val="00F60BDD"/>
    <w:rsid w:val="00F77F6C"/>
    <w:rsid w:val="00F825A4"/>
    <w:rsid w:val="00FA0617"/>
    <w:rsid w:val="00FA0F70"/>
    <w:rsid w:val="00FD45BB"/>
    <w:rsid w:val="00FE6BB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3670C"/>
  <w15:chartTrackingRefBased/>
  <w15:docId w15:val="{8E0B0EF2-0A99-4111-8A27-4B10C88D6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E5F6A"/>
    <w:pPr>
      <w:spacing w:line="259" w:lineRule="auto"/>
    </w:pPr>
    <w:rPr>
      <w:sz w:val="22"/>
      <w:szCs w:val="22"/>
    </w:rPr>
  </w:style>
  <w:style w:type="paragraph" w:styleId="Antrat1">
    <w:name w:val="heading 1"/>
    <w:basedOn w:val="prastasis"/>
    <w:next w:val="prastasis"/>
    <w:link w:val="Antrat1Diagrama"/>
    <w:uiPriority w:val="9"/>
    <w:qFormat/>
    <w:rsid w:val="006762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762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762D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762D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762D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762D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762D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762D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762D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762D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762D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762D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762D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762D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762D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762D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762D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762D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762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762D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762D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762D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762D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762D3"/>
    <w:rPr>
      <w:i/>
      <w:iCs/>
      <w:color w:val="404040" w:themeColor="text1" w:themeTint="BF"/>
    </w:rPr>
  </w:style>
  <w:style w:type="paragraph" w:styleId="Sraopastraipa">
    <w:name w:val="List Paragraph"/>
    <w:aliases w:val="Tekstas,List not in Table,Heading 2_sj,Buletai,Bullet EY,List Paragraph21,List Paragraph1,List Paragraph2,lp1,Bullet 1,Use Case List Paragraph,Numbering,ERP-List Paragraph,List Paragraph11,List Paragraph111,Paragraph,List Paragraph Red"/>
    <w:basedOn w:val="prastasis"/>
    <w:link w:val="SraopastraipaDiagrama"/>
    <w:uiPriority w:val="34"/>
    <w:qFormat/>
    <w:rsid w:val="006762D3"/>
    <w:pPr>
      <w:ind w:left="720"/>
      <w:contextualSpacing/>
    </w:pPr>
  </w:style>
  <w:style w:type="character" w:styleId="Rykuspabraukimas">
    <w:name w:val="Intense Emphasis"/>
    <w:basedOn w:val="Numatytasispastraiposriftas"/>
    <w:uiPriority w:val="21"/>
    <w:qFormat/>
    <w:rsid w:val="006762D3"/>
    <w:rPr>
      <w:i/>
      <w:iCs/>
      <w:color w:val="0F4761" w:themeColor="accent1" w:themeShade="BF"/>
    </w:rPr>
  </w:style>
  <w:style w:type="paragraph" w:styleId="Iskirtacitata">
    <w:name w:val="Intense Quote"/>
    <w:basedOn w:val="prastasis"/>
    <w:next w:val="prastasis"/>
    <w:link w:val="IskirtacitataDiagrama"/>
    <w:uiPriority w:val="30"/>
    <w:qFormat/>
    <w:rsid w:val="006762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762D3"/>
    <w:rPr>
      <w:i/>
      <w:iCs/>
      <w:color w:val="0F4761" w:themeColor="accent1" w:themeShade="BF"/>
    </w:rPr>
  </w:style>
  <w:style w:type="character" w:styleId="Rykinuoroda">
    <w:name w:val="Intense Reference"/>
    <w:basedOn w:val="Numatytasispastraiposriftas"/>
    <w:uiPriority w:val="32"/>
    <w:qFormat/>
    <w:rsid w:val="006762D3"/>
    <w:rPr>
      <w:b/>
      <w:bCs/>
      <w:smallCaps/>
      <w:color w:val="0F4761" w:themeColor="accent1" w:themeShade="BF"/>
      <w:spacing w:val="5"/>
    </w:rPr>
  </w:style>
  <w:style w:type="character" w:styleId="Komentaronuoroda">
    <w:name w:val="annotation reference"/>
    <w:basedOn w:val="Numatytasispastraiposriftas"/>
    <w:uiPriority w:val="99"/>
    <w:semiHidden/>
    <w:unhideWhenUsed/>
    <w:rsid w:val="00C9581A"/>
    <w:rPr>
      <w:sz w:val="16"/>
      <w:szCs w:val="16"/>
    </w:rPr>
  </w:style>
  <w:style w:type="paragraph" w:styleId="Komentarotekstas">
    <w:name w:val="annotation text"/>
    <w:basedOn w:val="prastasis"/>
    <w:link w:val="KomentarotekstasDiagrama"/>
    <w:uiPriority w:val="99"/>
    <w:unhideWhenUsed/>
    <w:rsid w:val="00C9581A"/>
    <w:pPr>
      <w:spacing w:line="240" w:lineRule="auto"/>
    </w:pPr>
    <w:rPr>
      <w:sz w:val="20"/>
      <w:szCs w:val="20"/>
      <w:lang w:val="en-GB"/>
    </w:rPr>
  </w:style>
  <w:style w:type="character" w:customStyle="1" w:styleId="KomentarotekstasDiagrama">
    <w:name w:val="Komentaro tekstas Diagrama"/>
    <w:basedOn w:val="Numatytasispastraiposriftas"/>
    <w:link w:val="Komentarotekstas"/>
    <w:uiPriority w:val="99"/>
    <w:rsid w:val="00C9581A"/>
    <w:rPr>
      <w:sz w:val="20"/>
      <w:szCs w:val="20"/>
      <w:lang w:val="en-GB"/>
    </w:rPr>
  </w:style>
  <w:style w:type="character" w:customStyle="1" w:styleId="Tablecaption">
    <w:name w:val="Table caption_"/>
    <w:basedOn w:val="Numatytasispastraiposriftas"/>
    <w:link w:val="Tablecaption0"/>
    <w:locked/>
    <w:rsid w:val="00C9581A"/>
    <w:rPr>
      <w:b/>
      <w:bCs/>
      <w:u w:val="single"/>
    </w:rPr>
  </w:style>
  <w:style w:type="paragraph" w:customStyle="1" w:styleId="Tablecaption0">
    <w:name w:val="Table caption"/>
    <w:basedOn w:val="prastasis"/>
    <w:link w:val="Tablecaption"/>
    <w:rsid w:val="00C9581A"/>
    <w:pPr>
      <w:widowControl w:val="0"/>
      <w:spacing w:after="0" w:line="240" w:lineRule="auto"/>
    </w:pPr>
    <w:rPr>
      <w:b/>
      <w:bCs/>
      <w:sz w:val="24"/>
      <w:szCs w:val="24"/>
      <w:u w:val="single"/>
    </w:rPr>
  </w:style>
  <w:style w:type="paragraph" w:styleId="prastasiniatinklio">
    <w:name w:val="Normal (Web)"/>
    <w:basedOn w:val="prastasis"/>
    <w:uiPriority w:val="99"/>
    <w:unhideWhenUsed/>
    <w:rsid w:val="00C9581A"/>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SraopastraipaDiagrama">
    <w:name w:val="Sąrašo pastraipa Diagrama"/>
    <w:aliases w:val="Tekstas Diagrama,List not in Table Diagrama,Heading 2_sj Diagrama,Buletai Diagrama,Bullet EY Diagrama,List Paragraph21 Diagrama,List Paragraph1 Diagrama,List Paragraph2 Diagrama,lp1 Diagrama,Bullet 1 Diagrama,Numbering Diagrama"/>
    <w:basedOn w:val="Numatytasispastraiposriftas"/>
    <w:link w:val="Sraopastraipa"/>
    <w:uiPriority w:val="34"/>
    <w:locked/>
    <w:rsid w:val="00C9581A"/>
    <w:rPr>
      <w:sz w:val="22"/>
      <w:szCs w:val="22"/>
    </w:rPr>
  </w:style>
  <w:style w:type="character" w:styleId="Grietas">
    <w:name w:val="Strong"/>
    <w:basedOn w:val="Numatytasispastraiposriftas"/>
    <w:uiPriority w:val="22"/>
    <w:qFormat/>
    <w:rsid w:val="00C9581A"/>
    <w:rPr>
      <w:b/>
      <w:bCs/>
    </w:rPr>
  </w:style>
  <w:style w:type="paragraph" w:styleId="Betarp">
    <w:name w:val="No Spacing"/>
    <w:qFormat/>
    <w:rsid w:val="00C9581A"/>
    <w:pPr>
      <w:spacing w:after="0" w:line="240" w:lineRule="auto"/>
    </w:pPr>
    <w:rPr>
      <w:rFonts w:ascii="Times New Roman" w:eastAsia="Times New Roman" w:hAnsi="Times New Roman" w:cs="Times New Roman"/>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D91FAE"/>
    <w:rPr>
      <w:b/>
      <w:bCs/>
      <w:lang w:val="lt-LT"/>
    </w:rPr>
  </w:style>
  <w:style w:type="character" w:customStyle="1" w:styleId="KomentarotemaDiagrama">
    <w:name w:val="Komentaro tema Diagrama"/>
    <w:basedOn w:val="KomentarotekstasDiagrama"/>
    <w:link w:val="Komentarotema"/>
    <w:uiPriority w:val="99"/>
    <w:semiHidden/>
    <w:rsid w:val="00D91FAE"/>
    <w:rPr>
      <w:b/>
      <w:bCs/>
      <w:sz w:val="20"/>
      <w:szCs w:val="20"/>
      <w:lang w:val="en-GB"/>
    </w:rPr>
  </w:style>
  <w:style w:type="paragraph" w:styleId="Pataisymai">
    <w:name w:val="Revision"/>
    <w:hidden/>
    <w:uiPriority w:val="99"/>
    <w:semiHidden/>
    <w:rsid w:val="00F60BDD"/>
    <w:pPr>
      <w:spacing w:after="0" w:line="240" w:lineRule="auto"/>
    </w:pPr>
    <w:rPr>
      <w:sz w:val="22"/>
      <w:szCs w:val="22"/>
    </w:rPr>
  </w:style>
  <w:style w:type="character" w:styleId="Hipersaitas">
    <w:name w:val="Hyperlink"/>
    <w:basedOn w:val="Numatytasispastraiposriftas"/>
    <w:uiPriority w:val="99"/>
    <w:unhideWhenUsed/>
    <w:rsid w:val="003862D0"/>
    <w:rPr>
      <w:color w:val="467886" w:themeColor="hyperlink"/>
      <w:u w:val="single"/>
    </w:rPr>
  </w:style>
  <w:style w:type="character" w:styleId="Neapdorotaspaminjimas">
    <w:name w:val="Unresolved Mention"/>
    <w:basedOn w:val="Numatytasispastraiposriftas"/>
    <w:uiPriority w:val="99"/>
    <w:semiHidden/>
    <w:unhideWhenUsed/>
    <w:rsid w:val="003862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28885">
      <w:bodyDiv w:val="1"/>
      <w:marLeft w:val="0"/>
      <w:marRight w:val="0"/>
      <w:marTop w:val="0"/>
      <w:marBottom w:val="0"/>
      <w:divBdr>
        <w:top w:val="none" w:sz="0" w:space="0" w:color="auto"/>
        <w:left w:val="none" w:sz="0" w:space="0" w:color="auto"/>
        <w:bottom w:val="none" w:sz="0" w:space="0" w:color="auto"/>
        <w:right w:val="none" w:sz="0" w:space="0" w:color="auto"/>
      </w:divBdr>
    </w:div>
    <w:div w:id="436145320">
      <w:bodyDiv w:val="1"/>
      <w:marLeft w:val="0"/>
      <w:marRight w:val="0"/>
      <w:marTop w:val="0"/>
      <w:marBottom w:val="0"/>
      <w:divBdr>
        <w:top w:val="none" w:sz="0" w:space="0" w:color="auto"/>
        <w:left w:val="none" w:sz="0" w:space="0" w:color="auto"/>
        <w:bottom w:val="none" w:sz="0" w:space="0" w:color="auto"/>
        <w:right w:val="none" w:sz="0" w:space="0" w:color="auto"/>
      </w:divBdr>
    </w:div>
    <w:div w:id="525799741">
      <w:bodyDiv w:val="1"/>
      <w:marLeft w:val="0"/>
      <w:marRight w:val="0"/>
      <w:marTop w:val="0"/>
      <w:marBottom w:val="0"/>
      <w:divBdr>
        <w:top w:val="none" w:sz="0" w:space="0" w:color="auto"/>
        <w:left w:val="none" w:sz="0" w:space="0" w:color="auto"/>
        <w:bottom w:val="none" w:sz="0" w:space="0" w:color="auto"/>
        <w:right w:val="none" w:sz="0" w:space="0" w:color="auto"/>
      </w:divBdr>
    </w:div>
    <w:div w:id="652569176">
      <w:bodyDiv w:val="1"/>
      <w:marLeft w:val="0"/>
      <w:marRight w:val="0"/>
      <w:marTop w:val="0"/>
      <w:marBottom w:val="0"/>
      <w:divBdr>
        <w:top w:val="none" w:sz="0" w:space="0" w:color="auto"/>
        <w:left w:val="none" w:sz="0" w:space="0" w:color="auto"/>
        <w:bottom w:val="none" w:sz="0" w:space="0" w:color="auto"/>
        <w:right w:val="none" w:sz="0" w:space="0" w:color="auto"/>
      </w:divBdr>
    </w:div>
    <w:div w:id="703873344">
      <w:bodyDiv w:val="1"/>
      <w:marLeft w:val="0"/>
      <w:marRight w:val="0"/>
      <w:marTop w:val="0"/>
      <w:marBottom w:val="0"/>
      <w:divBdr>
        <w:top w:val="none" w:sz="0" w:space="0" w:color="auto"/>
        <w:left w:val="none" w:sz="0" w:space="0" w:color="auto"/>
        <w:bottom w:val="none" w:sz="0" w:space="0" w:color="auto"/>
        <w:right w:val="none" w:sz="0" w:space="0" w:color="auto"/>
      </w:divBdr>
    </w:div>
    <w:div w:id="849950624">
      <w:bodyDiv w:val="1"/>
      <w:marLeft w:val="0"/>
      <w:marRight w:val="0"/>
      <w:marTop w:val="0"/>
      <w:marBottom w:val="0"/>
      <w:divBdr>
        <w:top w:val="none" w:sz="0" w:space="0" w:color="auto"/>
        <w:left w:val="none" w:sz="0" w:space="0" w:color="auto"/>
        <w:bottom w:val="none" w:sz="0" w:space="0" w:color="auto"/>
        <w:right w:val="none" w:sz="0" w:space="0" w:color="auto"/>
      </w:divBdr>
    </w:div>
    <w:div w:id="881481073">
      <w:bodyDiv w:val="1"/>
      <w:marLeft w:val="0"/>
      <w:marRight w:val="0"/>
      <w:marTop w:val="0"/>
      <w:marBottom w:val="0"/>
      <w:divBdr>
        <w:top w:val="none" w:sz="0" w:space="0" w:color="auto"/>
        <w:left w:val="none" w:sz="0" w:space="0" w:color="auto"/>
        <w:bottom w:val="none" w:sz="0" w:space="0" w:color="auto"/>
        <w:right w:val="none" w:sz="0" w:space="0" w:color="auto"/>
      </w:divBdr>
    </w:div>
    <w:div w:id="923153148">
      <w:bodyDiv w:val="1"/>
      <w:marLeft w:val="0"/>
      <w:marRight w:val="0"/>
      <w:marTop w:val="0"/>
      <w:marBottom w:val="0"/>
      <w:divBdr>
        <w:top w:val="none" w:sz="0" w:space="0" w:color="auto"/>
        <w:left w:val="none" w:sz="0" w:space="0" w:color="auto"/>
        <w:bottom w:val="none" w:sz="0" w:space="0" w:color="auto"/>
        <w:right w:val="none" w:sz="0" w:space="0" w:color="auto"/>
      </w:divBdr>
    </w:div>
    <w:div w:id="984891904">
      <w:bodyDiv w:val="1"/>
      <w:marLeft w:val="0"/>
      <w:marRight w:val="0"/>
      <w:marTop w:val="0"/>
      <w:marBottom w:val="0"/>
      <w:divBdr>
        <w:top w:val="none" w:sz="0" w:space="0" w:color="auto"/>
        <w:left w:val="none" w:sz="0" w:space="0" w:color="auto"/>
        <w:bottom w:val="none" w:sz="0" w:space="0" w:color="auto"/>
        <w:right w:val="none" w:sz="0" w:space="0" w:color="auto"/>
      </w:divBdr>
    </w:div>
    <w:div w:id="995766396">
      <w:bodyDiv w:val="1"/>
      <w:marLeft w:val="0"/>
      <w:marRight w:val="0"/>
      <w:marTop w:val="0"/>
      <w:marBottom w:val="0"/>
      <w:divBdr>
        <w:top w:val="none" w:sz="0" w:space="0" w:color="auto"/>
        <w:left w:val="none" w:sz="0" w:space="0" w:color="auto"/>
        <w:bottom w:val="none" w:sz="0" w:space="0" w:color="auto"/>
        <w:right w:val="none" w:sz="0" w:space="0" w:color="auto"/>
      </w:divBdr>
    </w:div>
    <w:div w:id="1105883239">
      <w:bodyDiv w:val="1"/>
      <w:marLeft w:val="0"/>
      <w:marRight w:val="0"/>
      <w:marTop w:val="0"/>
      <w:marBottom w:val="0"/>
      <w:divBdr>
        <w:top w:val="none" w:sz="0" w:space="0" w:color="auto"/>
        <w:left w:val="none" w:sz="0" w:space="0" w:color="auto"/>
        <w:bottom w:val="none" w:sz="0" w:space="0" w:color="auto"/>
        <w:right w:val="none" w:sz="0" w:space="0" w:color="auto"/>
      </w:divBdr>
    </w:div>
    <w:div w:id="1119571882">
      <w:bodyDiv w:val="1"/>
      <w:marLeft w:val="0"/>
      <w:marRight w:val="0"/>
      <w:marTop w:val="0"/>
      <w:marBottom w:val="0"/>
      <w:divBdr>
        <w:top w:val="none" w:sz="0" w:space="0" w:color="auto"/>
        <w:left w:val="none" w:sz="0" w:space="0" w:color="auto"/>
        <w:bottom w:val="none" w:sz="0" w:space="0" w:color="auto"/>
        <w:right w:val="none" w:sz="0" w:space="0" w:color="auto"/>
      </w:divBdr>
    </w:div>
    <w:div w:id="1126658109">
      <w:bodyDiv w:val="1"/>
      <w:marLeft w:val="0"/>
      <w:marRight w:val="0"/>
      <w:marTop w:val="0"/>
      <w:marBottom w:val="0"/>
      <w:divBdr>
        <w:top w:val="none" w:sz="0" w:space="0" w:color="auto"/>
        <w:left w:val="none" w:sz="0" w:space="0" w:color="auto"/>
        <w:bottom w:val="none" w:sz="0" w:space="0" w:color="auto"/>
        <w:right w:val="none" w:sz="0" w:space="0" w:color="auto"/>
      </w:divBdr>
    </w:div>
    <w:div w:id="1132209341">
      <w:bodyDiv w:val="1"/>
      <w:marLeft w:val="0"/>
      <w:marRight w:val="0"/>
      <w:marTop w:val="0"/>
      <w:marBottom w:val="0"/>
      <w:divBdr>
        <w:top w:val="none" w:sz="0" w:space="0" w:color="auto"/>
        <w:left w:val="none" w:sz="0" w:space="0" w:color="auto"/>
        <w:bottom w:val="none" w:sz="0" w:space="0" w:color="auto"/>
        <w:right w:val="none" w:sz="0" w:space="0" w:color="auto"/>
      </w:divBdr>
    </w:div>
    <w:div w:id="1134055370">
      <w:bodyDiv w:val="1"/>
      <w:marLeft w:val="0"/>
      <w:marRight w:val="0"/>
      <w:marTop w:val="0"/>
      <w:marBottom w:val="0"/>
      <w:divBdr>
        <w:top w:val="none" w:sz="0" w:space="0" w:color="auto"/>
        <w:left w:val="none" w:sz="0" w:space="0" w:color="auto"/>
        <w:bottom w:val="none" w:sz="0" w:space="0" w:color="auto"/>
        <w:right w:val="none" w:sz="0" w:space="0" w:color="auto"/>
      </w:divBdr>
    </w:div>
    <w:div w:id="1160577257">
      <w:bodyDiv w:val="1"/>
      <w:marLeft w:val="0"/>
      <w:marRight w:val="0"/>
      <w:marTop w:val="0"/>
      <w:marBottom w:val="0"/>
      <w:divBdr>
        <w:top w:val="none" w:sz="0" w:space="0" w:color="auto"/>
        <w:left w:val="none" w:sz="0" w:space="0" w:color="auto"/>
        <w:bottom w:val="none" w:sz="0" w:space="0" w:color="auto"/>
        <w:right w:val="none" w:sz="0" w:space="0" w:color="auto"/>
      </w:divBdr>
    </w:div>
    <w:div w:id="1226455342">
      <w:bodyDiv w:val="1"/>
      <w:marLeft w:val="0"/>
      <w:marRight w:val="0"/>
      <w:marTop w:val="0"/>
      <w:marBottom w:val="0"/>
      <w:divBdr>
        <w:top w:val="none" w:sz="0" w:space="0" w:color="auto"/>
        <w:left w:val="none" w:sz="0" w:space="0" w:color="auto"/>
        <w:bottom w:val="none" w:sz="0" w:space="0" w:color="auto"/>
        <w:right w:val="none" w:sz="0" w:space="0" w:color="auto"/>
      </w:divBdr>
    </w:div>
    <w:div w:id="1319192748">
      <w:bodyDiv w:val="1"/>
      <w:marLeft w:val="0"/>
      <w:marRight w:val="0"/>
      <w:marTop w:val="0"/>
      <w:marBottom w:val="0"/>
      <w:divBdr>
        <w:top w:val="none" w:sz="0" w:space="0" w:color="auto"/>
        <w:left w:val="none" w:sz="0" w:space="0" w:color="auto"/>
        <w:bottom w:val="none" w:sz="0" w:space="0" w:color="auto"/>
        <w:right w:val="none" w:sz="0" w:space="0" w:color="auto"/>
      </w:divBdr>
    </w:div>
    <w:div w:id="1356882795">
      <w:bodyDiv w:val="1"/>
      <w:marLeft w:val="0"/>
      <w:marRight w:val="0"/>
      <w:marTop w:val="0"/>
      <w:marBottom w:val="0"/>
      <w:divBdr>
        <w:top w:val="none" w:sz="0" w:space="0" w:color="auto"/>
        <w:left w:val="none" w:sz="0" w:space="0" w:color="auto"/>
        <w:bottom w:val="none" w:sz="0" w:space="0" w:color="auto"/>
        <w:right w:val="none" w:sz="0" w:space="0" w:color="auto"/>
      </w:divBdr>
    </w:div>
    <w:div w:id="1360660459">
      <w:bodyDiv w:val="1"/>
      <w:marLeft w:val="0"/>
      <w:marRight w:val="0"/>
      <w:marTop w:val="0"/>
      <w:marBottom w:val="0"/>
      <w:divBdr>
        <w:top w:val="none" w:sz="0" w:space="0" w:color="auto"/>
        <w:left w:val="none" w:sz="0" w:space="0" w:color="auto"/>
        <w:bottom w:val="none" w:sz="0" w:space="0" w:color="auto"/>
        <w:right w:val="none" w:sz="0" w:space="0" w:color="auto"/>
      </w:divBdr>
    </w:div>
    <w:div w:id="1435055003">
      <w:bodyDiv w:val="1"/>
      <w:marLeft w:val="0"/>
      <w:marRight w:val="0"/>
      <w:marTop w:val="0"/>
      <w:marBottom w:val="0"/>
      <w:divBdr>
        <w:top w:val="none" w:sz="0" w:space="0" w:color="auto"/>
        <w:left w:val="none" w:sz="0" w:space="0" w:color="auto"/>
        <w:bottom w:val="none" w:sz="0" w:space="0" w:color="auto"/>
        <w:right w:val="none" w:sz="0" w:space="0" w:color="auto"/>
      </w:divBdr>
    </w:div>
    <w:div w:id="1435131640">
      <w:bodyDiv w:val="1"/>
      <w:marLeft w:val="0"/>
      <w:marRight w:val="0"/>
      <w:marTop w:val="0"/>
      <w:marBottom w:val="0"/>
      <w:divBdr>
        <w:top w:val="none" w:sz="0" w:space="0" w:color="auto"/>
        <w:left w:val="none" w:sz="0" w:space="0" w:color="auto"/>
        <w:bottom w:val="none" w:sz="0" w:space="0" w:color="auto"/>
        <w:right w:val="none" w:sz="0" w:space="0" w:color="auto"/>
      </w:divBdr>
    </w:div>
    <w:div w:id="1469013953">
      <w:bodyDiv w:val="1"/>
      <w:marLeft w:val="0"/>
      <w:marRight w:val="0"/>
      <w:marTop w:val="0"/>
      <w:marBottom w:val="0"/>
      <w:divBdr>
        <w:top w:val="none" w:sz="0" w:space="0" w:color="auto"/>
        <w:left w:val="none" w:sz="0" w:space="0" w:color="auto"/>
        <w:bottom w:val="none" w:sz="0" w:space="0" w:color="auto"/>
        <w:right w:val="none" w:sz="0" w:space="0" w:color="auto"/>
      </w:divBdr>
    </w:div>
    <w:div w:id="1511874025">
      <w:bodyDiv w:val="1"/>
      <w:marLeft w:val="0"/>
      <w:marRight w:val="0"/>
      <w:marTop w:val="0"/>
      <w:marBottom w:val="0"/>
      <w:divBdr>
        <w:top w:val="none" w:sz="0" w:space="0" w:color="auto"/>
        <w:left w:val="none" w:sz="0" w:space="0" w:color="auto"/>
        <w:bottom w:val="none" w:sz="0" w:space="0" w:color="auto"/>
        <w:right w:val="none" w:sz="0" w:space="0" w:color="auto"/>
      </w:divBdr>
    </w:div>
    <w:div w:id="1537742845">
      <w:bodyDiv w:val="1"/>
      <w:marLeft w:val="0"/>
      <w:marRight w:val="0"/>
      <w:marTop w:val="0"/>
      <w:marBottom w:val="0"/>
      <w:divBdr>
        <w:top w:val="none" w:sz="0" w:space="0" w:color="auto"/>
        <w:left w:val="none" w:sz="0" w:space="0" w:color="auto"/>
        <w:bottom w:val="none" w:sz="0" w:space="0" w:color="auto"/>
        <w:right w:val="none" w:sz="0" w:space="0" w:color="auto"/>
      </w:divBdr>
    </w:div>
    <w:div w:id="1627004604">
      <w:bodyDiv w:val="1"/>
      <w:marLeft w:val="0"/>
      <w:marRight w:val="0"/>
      <w:marTop w:val="0"/>
      <w:marBottom w:val="0"/>
      <w:divBdr>
        <w:top w:val="none" w:sz="0" w:space="0" w:color="auto"/>
        <w:left w:val="none" w:sz="0" w:space="0" w:color="auto"/>
        <w:bottom w:val="none" w:sz="0" w:space="0" w:color="auto"/>
        <w:right w:val="none" w:sz="0" w:space="0" w:color="auto"/>
      </w:divBdr>
    </w:div>
    <w:div w:id="1633361855">
      <w:bodyDiv w:val="1"/>
      <w:marLeft w:val="0"/>
      <w:marRight w:val="0"/>
      <w:marTop w:val="0"/>
      <w:marBottom w:val="0"/>
      <w:divBdr>
        <w:top w:val="none" w:sz="0" w:space="0" w:color="auto"/>
        <w:left w:val="none" w:sz="0" w:space="0" w:color="auto"/>
        <w:bottom w:val="none" w:sz="0" w:space="0" w:color="auto"/>
        <w:right w:val="none" w:sz="0" w:space="0" w:color="auto"/>
      </w:divBdr>
    </w:div>
    <w:div w:id="1860268818">
      <w:bodyDiv w:val="1"/>
      <w:marLeft w:val="0"/>
      <w:marRight w:val="0"/>
      <w:marTop w:val="0"/>
      <w:marBottom w:val="0"/>
      <w:divBdr>
        <w:top w:val="none" w:sz="0" w:space="0" w:color="auto"/>
        <w:left w:val="none" w:sz="0" w:space="0" w:color="auto"/>
        <w:bottom w:val="none" w:sz="0" w:space="0" w:color="auto"/>
        <w:right w:val="none" w:sz="0" w:space="0" w:color="auto"/>
      </w:divBdr>
    </w:div>
    <w:div w:id="1966039700">
      <w:bodyDiv w:val="1"/>
      <w:marLeft w:val="0"/>
      <w:marRight w:val="0"/>
      <w:marTop w:val="0"/>
      <w:marBottom w:val="0"/>
      <w:divBdr>
        <w:top w:val="none" w:sz="0" w:space="0" w:color="auto"/>
        <w:left w:val="none" w:sz="0" w:space="0" w:color="auto"/>
        <w:bottom w:val="none" w:sz="0" w:space="0" w:color="auto"/>
        <w:right w:val="none" w:sz="0" w:space="0" w:color="auto"/>
      </w:divBdr>
    </w:div>
    <w:div w:id="198620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C2C3B0-79CE-43A9-B52C-B5AC5E561356}">
  <ds:schemaRefs>
    <ds:schemaRef ds:uri="http://schemas.microsoft.com/sharepoint/v3/contenttype/forms"/>
  </ds:schemaRefs>
</ds:datastoreItem>
</file>

<file path=customXml/itemProps2.xml><?xml version="1.0" encoding="utf-8"?>
<ds:datastoreItem xmlns:ds="http://schemas.openxmlformats.org/officeDocument/2006/customXml" ds:itemID="{0F1A8A48-11D5-40EF-A7D6-6787A6C6C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2F7104-425D-4335-B18E-CDB64B5EB85E}">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8729</Words>
  <Characters>4976</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Aušra Sidaraitė-Markevičienė</cp:lastModifiedBy>
  <cp:revision>11</cp:revision>
  <dcterms:created xsi:type="dcterms:W3CDTF">2025-09-17T02:49:00Z</dcterms:created>
  <dcterms:modified xsi:type="dcterms:W3CDTF">2025-10-06T07:13:00Z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