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uppressAutoHyphens w:val="true"/>
        <w:ind w:left="5103"/>
        <w:outlineLvl w:val="1"/>
        <w:rPr>
          <w:rFonts w:eastAsia="Times New Roman"/>
          <w:kern w:val="0"/>
          <w:szCs w:val="24"/>
          <w:lang w:eastAsia="lt-LT"/>
          <w14:ligatures w14:val="none"/>
        </w:rPr>
      </w:pPr>
      <w:bookmarkStart w:id="0" w:name="_Ref38291223"/>
      <w:bookmarkStart w:id="1" w:name="_Ref38291334"/>
      <w:bookmarkStart w:id="2" w:name="_Ref38533412"/>
      <w:bookmarkStart w:id="3" w:name="_Toc124404959"/>
      <w:r>
        <w:rPr>
          <w:rFonts w:eastAsia="Times New Roman"/>
          <w:kern w:val="0"/>
          <w:szCs w:val="24"/>
          <w:lang w:eastAsia="lt-LT"/>
          <w14:ligatures w14:val="none"/>
        </w:rPr>
        <w:t>Pirkimo sąlygų 4 priedas „Tiekėjų kvalifikacijos reikalavimai ir reikalaujami kokybės bei aplinkos apsaugos vadybos sistemų standartai“</w:t>
      </w:r>
      <w:bookmarkEnd w:id="0"/>
      <w:bookmarkEnd w:id="1"/>
      <w:bookmarkEnd w:id="2"/>
      <w:bookmarkEnd w:id="3"/>
    </w:p>
    <w:p>
      <w:pPr>
        <w:pStyle w:val="Normal"/>
        <w:suppressAutoHyphens w:val="true"/>
        <w:jc w:val="center"/>
        <w:rPr>
          <w:rFonts w:eastAsia="Calibri"/>
          <w:b/>
          <w:bCs/>
          <w:caps/>
          <w:color w:val="000000"/>
          <w:spacing w:val="20"/>
          <w:kern w:val="0"/>
          <w:szCs w:val="24"/>
          <w14:ligatures w14:val="none"/>
        </w:rPr>
      </w:pPr>
      <w:r>
        <w:rPr>
          <w:rFonts w:eastAsia="Calibri"/>
          <w:b/>
          <w:bCs/>
          <w:caps/>
          <w:color w:val="000000"/>
          <w:spacing w:val="20"/>
          <w:kern w:val="0"/>
          <w:szCs w:val="24"/>
          <w14:ligatures w14:val="none"/>
        </w:rPr>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b/>
          <w:bCs/>
          <w:color w:val="EE0000"/>
        </w:rPr>
      </w:pPr>
      <w:bookmarkStart w:id="4" w:name="_Hlk192515048"/>
      <w:r>
        <w:rPr>
          <w:b/>
          <w:bCs/>
        </w:rPr>
        <w:t>MOKYMŲ, TEMA „KOMANDINIS DARBAS: NUO SUBŪRIMO IKI EFEKTYVAUS VEIKIMO“, ORGANIZAVIMO PASLAUGOS</w:t>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rFonts w:eastAsia="Calibri"/>
          <w:b/>
          <w:caps/>
          <w:kern w:val="0"/>
          <w:szCs w:val="24"/>
          <w14:ligatures w14:val="none"/>
        </w:rPr>
      </w:pPr>
      <w:r>
        <w:rPr>
          <w:rFonts w:eastAsia="Calibri"/>
          <w:b/>
          <w:smallCaps/>
          <w:kern w:val="0"/>
          <w:szCs w:val="24"/>
          <w:lang w:eastAsia="lt-LT"/>
          <w14:ligatures w14:val="none"/>
        </w:rPr>
        <w:t xml:space="preserve">TIEKĖJŲ KVALIFIKACIJOS REIKALAVIMAI IR REIKALAVIMAI LAIKYTIS </w:t>
      </w:r>
      <w:r>
        <w:rPr>
          <w:rFonts w:eastAsia="Calibri"/>
          <w:b/>
          <w:caps/>
          <w:kern w:val="0"/>
          <w:szCs w:val="24"/>
          <w14:ligatures w14:val="none"/>
        </w:rPr>
        <w:t>KOKYBĖS VADYBOS SISTEMOS IR (ARBA) APLINKOS APSAUGOS VADYBOS SISTEMOS STANDARTŲ</w:t>
      </w:r>
    </w:p>
    <w:p>
      <w:pPr>
        <w:pStyle w:val="Normal"/>
        <w:suppressAutoHyphens w:val="true"/>
        <w:jc w:val="center"/>
        <w:rPr>
          <w:rFonts w:eastAsia="Calibri"/>
          <w:b/>
          <w:caps/>
          <w:kern w:val="0"/>
          <w:szCs w:val="24"/>
          <w14:ligatures w14:val="none"/>
        </w:rPr>
      </w:pPr>
      <w:r>
        <w:rPr>
          <w:rFonts w:eastAsia="Calibri"/>
          <w:b/>
          <w:caps/>
          <w:kern w:val="0"/>
          <w:szCs w:val="24"/>
          <w14:ligatures w14:val="none"/>
        </w:rPr>
      </w:r>
    </w:p>
    <w:p>
      <w:pPr>
        <w:pStyle w:val="Normal"/>
        <w:numPr>
          <w:ilvl w:val="0"/>
          <w:numId w:val="4"/>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Tiekėjo kvalifikacija turi atitikti šiame priede nustatytus reikalavimus kvalifikacijai. </w:t>
      </w:r>
    </w:p>
    <w:p>
      <w:pPr>
        <w:pStyle w:val="Normal"/>
        <w:numPr>
          <w:ilvl w:val="0"/>
          <w:numId w:val="5"/>
        </w:numPr>
        <w:tabs>
          <w:tab w:val="clear" w:pos="1296"/>
          <w:tab w:val="left" w:pos="851" w:leader="none"/>
          <w:tab w:val="left" w:pos="1134" w:leader="none"/>
        </w:tabs>
        <w:suppressAutoHyphens w:val="true"/>
        <w:spacing w:before="0" w:after="0"/>
        <w:ind w:firstLine="567" w:left="0"/>
        <w:contextualSpacing/>
        <w:jc w:val="both"/>
        <w:rPr>
          <w:rFonts w:eastAsia="Times New Roman"/>
          <w:kern w:val="0"/>
          <w:szCs w:val="24"/>
          <w14:ligatures w14:val="none"/>
        </w:rPr>
      </w:pPr>
      <w:r>
        <w:rPr>
          <w:rFonts w:eastAsia="Times New Roman"/>
          <w:iCs/>
          <w:kern w:val="0"/>
          <w:szCs w:val="24"/>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imes New Roman"/>
          <w:kern w:val="0"/>
          <w:szCs w:val="24"/>
          <w14:ligatures w14:val="none"/>
        </w:rPr>
        <w:t xml:space="preserve">. </w:t>
      </w:r>
    </w:p>
    <w:p>
      <w:pPr>
        <w:pStyle w:val="Normal"/>
        <w:numPr>
          <w:ilvl w:val="0"/>
          <w:numId w:val="6"/>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Kai tiekėjas remiasi kitų ūkio subjektų pajėgumais, kad atitiktų nustatytus ekonominio ir finansinio pajėgumo reikalavimus jie privalo prisiimti solidarią atsakomybę už sutarties įvykdymą. </w:t>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65"/>
        <w:gridCol w:w="4798"/>
        <w:gridCol w:w="4255"/>
      </w:tblGrid>
      <w:tr>
        <w:trPr>
          <w:tblHeader w:val="true"/>
          <w:cantSplit w:val="true"/>
        </w:trPr>
        <w:tc>
          <w:tcPr>
            <w:tcW w:w="86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Eil. Nr.</w:t>
            </w:r>
          </w:p>
        </w:tc>
        <w:tc>
          <w:tcPr>
            <w:tcW w:w="4798" w:type="dxa"/>
            <w:tcBorders/>
            <w:shd w:color="auto" w:fill="DEEAF6" w:val="clear"/>
            <w:vAlign w:val="center"/>
          </w:tcPr>
          <w:p>
            <w:pPr>
              <w:pStyle w:val="Normal"/>
              <w:widowControl/>
              <w:suppressAutoHyphens w:val="true"/>
              <w:spacing w:before="0" w:after="0"/>
              <w:jc w:val="center"/>
              <w:rPr>
                <w:rFonts w:cs="Arial"/>
                <w:b/>
                <w:bCs/>
                <w:sz w:val="24"/>
                <w:szCs w:val="24"/>
              </w:rPr>
            </w:pPr>
            <w:r>
              <w:rPr>
                <w:rFonts w:eastAsia="Calibri" w:cs="Times New Roman"/>
                <w:b/>
                <w:bCs/>
                <w:kern w:val="0"/>
                <w:sz w:val="24"/>
                <w:szCs w:val="24"/>
                <w:lang w:val="lt-LT" w:eastAsia="lt-LT" w:bidi="ar-SA"/>
              </w:rPr>
              <w:t>Kvalifikacijos reikalavimas</w:t>
            </w:r>
          </w:p>
        </w:tc>
        <w:tc>
          <w:tcPr>
            <w:tcW w:w="425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Atitiktį reikalavimui įrodantys dokumentai</w:t>
            </w:r>
          </w:p>
        </w:tc>
      </w:tr>
      <w:tr>
        <w:trPr/>
        <w:tc>
          <w:tcPr>
            <w:tcW w:w="865" w:type="dxa"/>
            <w:tcBorders/>
          </w:tcPr>
          <w:p>
            <w:pPr>
              <w:pStyle w:val="Normal"/>
              <w:widowControl/>
              <w:suppressAutoHyphens w:val="true"/>
              <w:spacing w:before="0" w:after="0"/>
              <w:ind w:right="45"/>
              <w:jc w:val="both"/>
              <w:rPr>
                <w:rFonts w:eastAsia="Calibri" w:cs="Arial"/>
                <w:sz w:val="24"/>
                <w:szCs w:val="21"/>
              </w:rPr>
            </w:pPr>
            <w:r>
              <w:rPr>
                <w:rFonts w:eastAsia="Calibri" w:cs="Times New Roman"/>
                <w:kern w:val="0"/>
                <w:sz w:val="24"/>
                <w:szCs w:val="21"/>
                <w:lang w:val="lt-LT" w:eastAsia="lt-LT" w:bidi="ar-SA"/>
              </w:rPr>
              <w:t>1.</w:t>
            </w:r>
          </w:p>
        </w:tc>
        <w:tc>
          <w:tcPr>
            <w:tcW w:w="4798" w:type="dxa"/>
            <w:tcBorders/>
          </w:tcPr>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 xml:space="preserve">Tiekėjas privalo turėti kvalifikuotus specialistus, atsakingus už sutarties vykdymą, turinčius būtinas žinias ir patirtį. Taip pat tiekėjo siūlomi specialistai, turi tenkinti žemiau nurodytus minimalius nustatytus kvalifikacinius reikalavimus. </w:t>
            </w:r>
            <w:r>
              <w:rPr>
                <w:rFonts w:eastAsia="Calibri" w:cs="Times New Roman"/>
                <w:kern w:val="0"/>
                <w:sz w:val="24"/>
                <w:szCs w:val="24"/>
                <w:lang w:val="lt-LT" w:eastAsia="lt-LT" w:bidi="ar-SA"/>
              </w:rPr>
              <w:t>Tiekėjas turi pasiūlyti tokį specialistų skaičių, kad galėtų laiku ir kokybiškai suteikti paslaugas pagal techninėje specifikacijoje nurodytas sąlygas.</w:t>
            </w:r>
          </w:p>
        </w:tc>
        <w:tc>
          <w:tcPr>
            <w:tcW w:w="4255"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Pateikiami skenuoti dokumentai elektroninėje formoje.</w:t>
            </w:r>
          </w:p>
        </w:tc>
      </w:tr>
      <w:tr>
        <w:trPr/>
        <w:tc>
          <w:tcPr>
            <w:tcW w:w="865" w:type="dxa"/>
            <w:tcBorders/>
          </w:tcPr>
          <w:p>
            <w:pPr>
              <w:pStyle w:val="Normal"/>
              <w:widowControl/>
              <w:tabs>
                <w:tab w:val="clear" w:pos="1296"/>
                <w:tab w:val="left" w:pos="1276" w:leader="none"/>
              </w:tabs>
              <w:suppressAutoHyphens w:val="true"/>
              <w:spacing w:before="0" w:after="0"/>
              <w:jc w:val="both"/>
              <w:rPr>
                <w:rFonts w:eastAsia="Calibri"/>
                <w:szCs w:val="24"/>
                <w:shd w:fill="FFFFFF" w:val="clear"/>
              </w:rPr>
            </w:pPr>
            <w:r>
              <w:rPr>
                <w:rFonts w:eastAsia="Calibri" w:cs="Times New Roman" w:ascii="Calibri" w:hAnsi="Calibri"/>
                <w:kern w:val="0"/>
                <w:sz w:val="20"/>
                <w:szCs w:val="24"/>
                <w:shd w:fill="FFFFFF" w:val="clear"/>
                <w:lang w:val="lt-LT" w:eastAsia="lt-LT" w:bidi="ar-SA"/>
              </w:rPr>
              <w:t>2.</w:t>
            </w:r>
          </w:p>
        </w:tc>
        <w:tc>
          <w:tcPr>
            <w:tcW w:w="4798" w:type="dxa"/>
            <w:tcBorders/>
          </w:tcPr>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 xml:space="preserve">2.1. </w:t>
            </w:r>
            <w:r>
              <w:rPr>
                <w:rFonts w:eastAsia="Calibri" w:cs="Times New Roman"/>
                <w:b/>
                <w:bCs/>
                <w:kern w:val="0"/>
                <w:sz w:val="24"/>
                <w:szCs w:val="24"/>
                <w:shd w:fill="FFFFFF" w:val="clear"/>
                <w:lang w:val="lt-LT" w:eastAsia="lt-LT" w:bidi="ar-SA"/>
              </w:rPr>
              <w:t xml:space="preserve">Lektorius Nr. 1. </w:t>
            </w:r>
            <w:r>
              <w:rPr>
                <w:rFonts w:eastAsia="Calibri" w:cs="Times New Roman"/>
                <w:kern w:val="0"/>
                <w:sz w:val="24"/>
                <w:szCs w:val="24"/>
                <w:shd w:fill="FFFFFF" w:val="clear"/>
                <w:lang w:val="lt-LT" w:eastAsia="lt-LT" w:bidi="ar-SA"/>
              </w:rPr>
              <w:t>Turi turėti šią patirtį:</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 xml:space="preserve">- </w:t>
            </w:r>
            <w:r>
              <w:rPr>
                <w:rFonts w:eastAsia="Calibri" w:cs="Times New Roman"/>
                <w:bCs/>
                <w:kern w:val="0"/>
                <w:sz w:val="24"/>
                <w:szCs w:val="24"/>
                <w:shd w:fill="FFFFFF" w:val="clear"/>
                <w:lang w:val="lt-LT" w:eastAsia="lt-LT" w:bidi="ar-SA"/>
              </w:rPr>
              <w:t>per paskutinius 5 (penkerius)</w:t>
            </w:r>
            <w:r>
              <w:rPr>
                <w:rStyle w:val="FootnoteReference"/>
                <w:rFonts w:eastAsia="Calibri" w:cs="Times New Roman"/>
                <w:bCs/>
                <w:kern w:val="0"/>
                <w:sz w:val="24"/>
                <w:szCs w:val="24"/>
                <w:shd w:fill="FFFFFF" w:val="clear"/>
                <w:lang w:val="lt-LT" w:eastAsia="lt-LT" w:bidi="ar-SA"/>
              </w:rPr>
              <w:footnoteReference w:id="2"/>
            </w:r>
            <w:r>
              <w:rPr>
                <w:rFonts w:eastAsia="Calibri" w:cs="Times New Roman"/>
                <w:bCs/>
                <w:kern w:val="0"/>
                <w:sz w:val="24"/>
                <w:szCs w:val="24"/>
                <w:shd w:fill="FFFFFF" w:val="clear"/>
                <w:lang w:val="lt-LT" w:eastAsia="lt-LT" w:bidi="ar-SA"/>
              </w:rPr>
              <w:t xml:space="preserve"> metus turi</w:t>
            </w:r>
            <w:r>
              <w:rPr>
                <w:rFonts w:eastAsia="Calibri" w:cs="Times New Roman"/>
                <w:b/>
                <w:bCs/>
                <w:kern w:val="0"/>
                <w:sz w:val="24"/>
                <w:szCs w:val="24"/>
                <w:shd w:fill="FFFFFF" w:val="clear"/>
                <w:lang w:val="lt-LT" w:eastAsia="lt-LT" w:bidi="ar-SA"/>
              </w:rPr>
              <w:t xml:space="preserve"> </w:t>
            </w:r>
            <w:r>
              <w:rPr>
                <w:rFonts w:eastAsia="Calibri" w:cs="Times New Roman"/>
                <w:kern w:val="0"/>
                <w:sz w:val="24"/>
                <w:szCs w:val="24"/>
                <w:shd w:fill="FFFFFF" w:val="clear"/>
                <w:lang w:val="lt-LT" w:eastAsia="lt-LT" w:bidi="ar-SA"/>
              </w:rPr>
              <w:t>ne mažesnę kaip 8 val. trukmės mokymų komandinio darbo tema vedimo patirtį.</w:t>
            </w:r>
          </w:p>
          <w:p>
            <w:pPr>
              <w:pStyle w:val="Normal"/>
              <w:widowControl/>
              <w:tabs>
                <w:tab w:val="clear" w:pos="1296"/>
                <w:tab w:val="left" w:pos="1276" w:leader="none"/>
              </w:tabs>
              <w:suppressAutoHyphens w:val="true"/>
              <w:spacing w:before="0" w:after="0"/>
              <w:jc w:val="both"/>
              <w:rPr>
                <w:rFonts w:ascii="Times New Roman" w:hAnsi="Times New Roman"/>
                <w:sz w:val="24"/>
                <w:szCs w:val="24"/>
              </w:rPr>
            </w:pPr>
            <w:r>
              <w:rPr>
                <w:rFonts w:eastAsia="Calibri" w:cs="Times New Roman"/>
                <w:kern w:val="0"/>
                <w:sz w:val="24"/>
                <w:szCs w:val="24"/>
                <w:shd w:fill="FFFFFF" w:val="clear"/>
                <w:lang w:val="lt-LT" w:eastAsia="lt-LT" w:bidi="ar-SA"/>
              </w:rPr>
              <w:t xml:space="preserve"> </w:t>
            </w:r>
          </w:p>
        </w:tc>
        <w:tc>
          <w:tcPr>
            <w:tcW w:w="4255" w:type="dxa"/>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suppressAutoHyphens w:val="true"/>
              <w:spacing w:before="0" w:after="0"/>
              <w:jc w:val="left"/>
              <w:rPr>
                <w:rFonts w:eastAsia="Calibri"/>
                <w:szCs w:val="24"/>
              </w:rPr>
            </w:pPr>
            <w:r>
              <w:rPr>
                <w:rFonts w:eastAsia="Calibri" w:cs="Times New Roman" w:ascii="Calibri" w:hAnsi="Calibri"/>
                <w:kern w:val="0"/>
                <w:sz w:val="20"/>
                <w:szCs w:val="24"/>
                <w:lang w:val="lt-LT" w:eastAsia="lt-LT" w:bidi="ar-SA"/>
              </w:rPr>
            </w:r>
            <w:bookmarkStart w:id="5" w:name="_Hlk208498299"/>
            <w:bookmarkStart w:id="6" w:name="_Hlk208498299"/>
            <w:bookmarkEnd w:id="6"/>
          </w:p>
        </w:tc>
      </w:tr>
    </w:tbl>
    <w:p>
      <w:pPr>
        <w:pStyle w:val="Normal"/>
        <w:suppressAutoHyphens w:val="true"/>
        <w:spacing w:lineRule="auto" w:line="276" w:before="0" w:after="160"/>
        <w:rPr>
          <w:rFonts w:eastAsia="Times New Roman"/>
          <w:iCs/>
          <w:kern w:val="0"/>
          <w:szCs w:val="24"/>
          <w:lang w:eastAsia="lt-LT"/>
          <w14:ligatures w14:val="none"/>
        </w:rPr>
      </w:pPr>
      <w:r>
        <w:rPr>
          <w:rFonts w:eastAsia="Times New Roman"/>
          <w:kern w:val="0"/>
          <w:szCs w:val="24"/>
          <w:lang w:eastAsia="lt-LT"/>
          <w14:ligatures w14:val="none"/>
        </w:rPr>
        <w:t>Perkančioji organizacija nereikalauja, kad tiekėjai laikytųsi k</w:t>
      </w:r>
      <w:r>
        <w:rPr>
          <w:rFonts w:eastAsia="Times New Roman"/>
          <w:iCs/>
          <w:kern w:val="0"/>
          <w:szCs w:val="24"/>
          <w:lang w:eastAsia="lt-LT"/>
          <w14:ligatures w14:val="none"/>
        </w:rPr>
        <w:t>okybės vadybos sistemos ir (arba) aplinkos apsaugos vadybos sistemos standartų.</w:t>
      </w:r>
    </w:p>
    <w:p>
      <w:pPr>
        <w:pStyle w:val="Normal"/>
        <w:suppressAutoHyphens w:val="true"/>
        <w:spacing w:lineRule="auto" w:line="276" w:before="0" w:after="160"/>
        <w:jc w:val="center"/>
        <w:rPr>
          <w:rFonts w:eastAsia="Times New Roman"/>
          <w:iCs/>
          <w:kern w:val="0"/>
          <w:szCs w:val="24"/>
          <w:lang w:eastAsia="lt-LT"/>
          <w14:ligatures w14:val="none"/>
        </w:rPr>
      </w:pPr>
      <w:bookmarkStart w:id="7" w:name="_Hlk192515048"/>
      <w:r>
        <w:rPr>
          <w:rFonts w:eastAsia="Times New Roman"/>
          <w:iCs/>
          <w:kern w:val="0"/>
          <w:szCs w:val="24"/>
          <w:lang w:eastAsia="lt-LT"/>
          <w14:ligatures w14:val="none"/>
        </w:rPr>
        <w:t>_______________________</w:t>
      </w:r>
      <w:bookmarkEnd w:id="7"/>
    </w:p>
    <w:sectPr>
      <w:headerReference w:type="default" r:id="rId2"/>
      <w:footnotePr>
        <w:numFmt w:val="decimal"/>
      </w:footnotePr>
      <w:type w:val="nextPage"/>
      <w:pgSz w:w="12240" w:h="15840"/>
      <w:pgMar w:left="1701" w:right="567" w:gutter="0" w:header="567" w:top="1701"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FootnoteCharacters"/>
        </w:rPr>
        <w:footnoteRef/>
      </w:r>
      <w:r>
        <w:rPr/>
        <w:tab/>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2995934"/>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f61"/>
    <w:pPr>
      <w:widowControl/>
      <w:bidi w:val="0"/>
      <w:spacing w:before="0" w:after="0"/>
      <w:jc w:val="left"/>
    </w:pPr>
    <w:rPr>
      <w:rFonts w:ascii="Times New Roman" w:hAnsi="Times New Roman" w:eastAsia="Calibri" w:cs="Times New Roman" w:eastAsiaTheme="minorHAnsi"/>
      <w:color w:val="auto"/>
      <w:kern w:val="2"/>
      <w:sz w:val="24"/>
      <w:szCs w:val="22"/>
      <w:lang w:val="lt-LT" w:eastAsia="en-US" w:bidi="ar-SA"/>
      <w14:ligatures w14:val="standardContextual"/>
    </w:rPr>
  </w:style>
  <w:style w:type="paragraph" w:styleId="Heading1">
    <w:name w:val="Heading 1"/>
    <w:basedOn w:val="Normal"/>
    <w:next w:val="Normal"/>
    <w:link w:val="Antrat1Diagrama"/>
    <w:uiPriority w:val="9"/>
    <w:qFormat/>
    <w:rsid w:val="002639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2639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2639de"/>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2639de"/>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2639de"/>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2639de"/>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2639de"/>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2639de"/>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2639de"/>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639de"/>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2639de"/>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2639de"/>
    <w:rPr>
      <w:rFonts w:ascii="Calibri" w:hAnsi="Calibri" w:eastAsia="" w:cs="" w:asciiTheme="minorHAnsi" w:cstheme="majorBidi" w:eastAsiaTheme="majorEastAsia" w:hAnsiTheme="minorHAnsi"/>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2639de"/>
    <w:rPr>
      <w:rFonts w:ascii="Calibri" w:hAnsi="Calibri" w:eastAsia="" w:cs="" w:asciiTheme="minorHAnsi" w:cstheme="majorBidi" w:eastAsiaTheme="majorEastAsia" w:hAnsiTheme="minorHAnsi"/>
      <w:i/>
      <w:iCs/>
      <w:color w:themeColor="accent1" w:themeShade="bf" w:val="2F5496"/>
    </w:rPr>
  </w:style>
  <w:style w:type="character" w:styleId="Antrat5Diagrama" w:customStyle="1">
    <w:name w:val="Antraštė 5 Diagrama"/>
    <w:basedOn w:val="DefaultParagraphFont"/>
    <w:link w:val="Heading5"/>
    <w:uiPriority w:val="9"/>
    <w:semiHidden/>
    <w:qFormat/>
    <w:rsid w:val="002639de"/>
    <w:rPr>
      <w:rFonts w:ascii="Calibri" w:hAnsi="Calibri" w:eastAsia="" w:cs="" w:asciiTheme="minorHAnsi" w:cstheme="majorBidi" w:eastAsiaTheme="majorEastAsia" w:hAnsiTheme="minorHAnsi"/>
      <w:color w:themeColor="accent1" w:themeShade="bf" w:val="2F5496"/>
    </w:rPr>
  </w:style>
  <w:style w:type="character" w:styleId="Antrat6Diagrama" w:customStyle="1">
    <w:name w:val="Antraštė 6 Diagrama"/>
    <w:basedOn w:val="DefaultParagraphFont"/>
    <w:link w:val="Heading6"/>
    <w:uiPriority w:val="9"/>
    <w:semiHidden/>
    <w:qFormat/>
    <w:rsid w:val="002639de"/>
    <w:rPr>
      <w:rFonts w:ascii="Calibri" w:hAnsi="Calibri" w:eastAsia="" w:cs="" w:asciiTheme="minorHAnsi" w:cstheme="majorBidi" w:eastAsiaTheme="majorEastAsia" w:hAnsiTheme="minorHAnsi"/>
      <w:i/>
      <w:iCs/>
      <w:color w:themeColor="text1" w:themeTint="a6" w:val="595959"/>
    </w:rPr>
  </w:style>
  <w:style w:type="character" w:styleId="Antrat7Diagrama" w:customStyle="1">
    <w:name w:val="Antraštė 7 Diagrama"/>
    <w:basedOn w:val="DefaultParagraphFont"/>
    <w:link w:val="Heading7"/>
    <w:uiPriority w:val="9"/>
    <w:semiHidden/>
    <w:qFormat/>
    <w:rsid w:val="002639de"/>
    <w:rPr>
      <w:rFonts w:ascii="Calibri" w:hAnsi="Calibri" w:eastAsia="" w:cs="" w:asciiTheme="minorHAnsi" w:cstheme="majorBidi" w:eastAsiaTheme="majorEastAsia" w:hAnsiTheme="minorHAnsi"/>
      <w:color w:themeColor="text1" w:themeTint="a6" w:val="595959"/>
    </w:rPr>
  </w:style>
  <w:style w:type="character" w:styleId="Antrat8Diagrama" w:customStyle="1">
    <w:name w:val="Antraštė 8 Diagrama"/>
    <w:basedOn w:val="DefaultParagraphFont"/>
    <w:link w:val="Heading8"/>
    <w:uiPriority w:val="9"/>
    <w:semiHidden/>
    <w:qFormat/>
    <w:rsid w:val="002639de"/>
    <w:rPr>
      <w:rFonts w:ascii="Calibri" w:hAnsi="Calibri" w:eastAsia="" w:cs="" w:asciiTheme="minorHAnsi" w:cstheme="majorBidi" w:eastAsiaTheme="majorEastAsia" w:hAnsiTheme="minorHAnsi"/>
      <w:i/>
      <w:iCs/>
      <w:color w:themeColor="text1" w:themeTint="d8" w:val="272727"/>
    </w:rPr>
  </w:style>
  <w:style w:type="character" w:styleId="Antrat9Diagrama" w:customStyle="1">
    <w:name w:val="Antraštė 9 Diagrama"/>
    <w:basedOn w:val="DefaultParagraphFont"/>
    <w:link w:val="Heading9"/>
    <w:uiPriority w:val="9"/>
    <w:semiHidden/>
    <w:qFormat/>
    <w:rsid w:val="002639de"/>
    <w:rPr>
      <w:rFonts w:ascii="Calibri" w:hAnsi="Calibri" w:eastAsia="" w:cs="" w:asciiTheme="minorHAnsi" w:cstheme="majorBidi" w:eastAsiaTheme="majorEastAsia" w:hAnsiTheme="minorHAnsi"/>
      <w:color w:themeColor="text1" w:themeTint="d8" w:val="272727"/>
    </w:rPr>
  </w:style>
  <w:style w:type="character" w:styleId="PavadinimasDiagrama" w:customStyle="1">
    <w:name w:val="Pavadinimas Diagrama"/>
    <w:basedOn w:val="DefaultParagraphFont"/>
    <w:link w:val="Title"/>
    <w:uiPriority w:val="10"/>
    <w:qFormat/>
    <w:rsid w:val="002639de"/>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2639de"/>
    <w:rPr>
      <w:rFonts w:ascii="Calibri" w:hAnsi="Calibri" w:eastAsia="" w:cs="" w:asciiTheme="minorHAnsi" w:cstheme="majorBidi" w:eastAsiaTheme="majorEastAsia" w:hAnsiTheme="minorHAnsi"/>
      <w:color w:themeColor="text1" w:themeTint="a6" w:val="595959"/>
      <w:spacing w:val="15"/>
      <w:sz w:val="28"/>
      <w:szCs w:val="28"/>
    </w:rPr>
  </w:style>
  <w:style w:type="character" w:styleId="CitataDiagrama" w:customStyle="1">
    <w:name w:val="Citata Diagrama"/>
    <w:basedOn w:val="DefaultParagraphFont"/>
    <w:link w:val="Quote"/>
    <w:uiPriority w:val="29"/>
    <w:qFormat/>
    <w:rsid w:val="002639de"/>
    <w:rPr>
      <w:i/>
      <w:iCs/>
      <w:color w:themeColor="text1" w:themeTint="bf" w:val="404040"/>
    </w:rPr>
  </w:style>
  <w:style w:type="character" w:styleId="IntenseEmphasis">
    <w:name w:val="Intense Emphasis"/>
    <w:basedOn w:val="DefaultParagraphFont"/>
    <w:uiPriority w:val="21"/>
    <w:qFormat/>
    <w:rsid w:val="002639de"/>
    <w:rPr>
      <w:i/>
      <w:iCs/>
      <w:color w:themeColor="accent1" w:themeShade="bf" w:val="2F5496"/>
    </w:rPr>
  </w:style>
  <w:style w:type="character" w:styleId="IskirtacitataDiagrama" w:customStyle="1">
    <w:name w:val="Išskirta citata Diagrama"/>
    <w:basedOn w:val="DefaultParagraphFont"/>
    <w:link w:val="IntenseQuote"/>
    <w:uiPriority w:val="30"/>
    <w:qFormat/>
    <w:rsid w:val="002639de"/>
    <w:rPr>
      <w:i/>
      <w:iCs/>
      <w:color w:themeColor="accent1" w:themeShade="bf" w:val="2F5496"/>
    </w:rPr>
  </w:style>
  <w:style w:type="character" w:styleId="IntenseReference">
    <w:name w:val="Intense Reference"/>
    <w:basedOn w:val="DefaultParagraphFont"/>
    <w:uiPriority w:val="32"/>
    <w:qFormat/>
    <w:rsid w:val="002639de"/>
    <w:rPr>
      <w:b/>
      <w:bCs/>
      <w:smallCaps/>
      <w:color w:themeColor="accent1" w:themeShade="bf" w:val="2F5496"/>
      <w:spacing w:val="5"/>
    </w:rPr>
  </w:style>
  <w:style w:type="character" w:styleId="AntratsDiagrama" w:customStyle="1">
    <w:name w:val="Antraštės Diagrama"/>
    <w:basedOn w:val="DefaultParagraphFont"/>
    <w:link w:val="Header"/>
    <w:uiPriority w:val="99"/>
    <w:qFormat/>
    <w:rsid w:val="006959ea"/>
    <w:rPr/>
  </w:style>
  <w:style w:type="character" w:styleId="PoratDiagrama" w:customStyle="1">
    <w:name w:val="Poraštė Diagrama"/>
    <w:basedOn w:val="DefaultParagraphFont"/>
    <w:link w:val="Footer"/>
    <w:uiPriority w:val="99"/>
    <w:qFormat/>
    <w:rsid w:val="006959ea"/>
    <w:rPr/>
  </w:style>
  <w:style w:type="character" w:styleId="FootnoteCharacters">
    <w:name w:val="Footnote Characters"/>
    <w:qFormat/>
    <w:rsid w:val="00e35c0b"/>
    <w:rPr>
      <w:vertAlign w:val="superscript"/>
    </w:rPr>
  </w:style>
  <w:style w:type="character" w:styleId="FootnoteReference">
    <w:name w:val="Footnote Reference"/>
    <w:rPr>
      <w:vertAlign w:val="superscript"/>
    </w:rPr>
  </w:style>
  <w:style w:type="character" w:styleId="PuslapioinaostekstasDiagrama" w:customStyle="1">
    <w:name w:val="Puslapio išnašos tekstas Diagrama"/>
    <w:basedOn w:val="DefaultParagraphFont"/>
    <w:link w:val="FootnoteText"/>
    <w:qFormat/>
    <w:rsid w:val="00e35c0b"/>
    <w:rPr>
      <w:sz w:val="20"/>
      <w:szCs w:val="20"/>
    </w:rPr>
  </w:style>
  <w:style w:type="character" w:styleId="Annotationreference">
    <w:name w:val="annotation reference"/>
    <w:basedOn w:val="DefaultParagraphFont"/>
    <w:uiPriority w:val="99"/>
    <w:semiHidden/>
    <w:unhideWhenUsed/>
    <w:qFormat/>
    <w:rsid w:val="00b432f4"/>
    <w:rPr>
      <w:sz w:val="16"/>
      <w:szCs w:val="16"/>
    </w:rPr>
  </w:style>
  <w:style w:type="character" w:styleId="KomentarotekstasDiagrama" w:customStyle="1">
    <w:name w:val="Komentaro tekstas Diagrama"/>
    <w:basedOn w:val="DefaultParagraphFont"/>
    <w:link w:val="Annotationtext"/>
    <w:uiPriority w:val="99"/>
    <w:qFormat/>
    <w:rsid w:val="00b432f4"/>
    <w:rPr>
      <w:sz w:val="20"/>
      <w:szCs w:val="20"/>
    </w:rPr>
  </w:style>
  <w:style w:type="character" w:styleId="KomentarotemaDiagrama" w:customStyle="1">
    <w:name w:val="Komentaro tema Diagrama"/>
    <w:basedOn w:val="KomentarotekstasDiagrama"/>
    <w:link w:val="Annotationsubject"/>
    <w:uiPriority w:val="99"/>
    <w:semiHidden/>
    <w:qFormat/>
    <w:rsid w:val="00b432f4"/>
    <w:rPr>
      <w:b/>
      <w:bCs/>
      <w:sz w:val="20"/>
      <w:szCs w:val="2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2639d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2639de"/>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2639de"/>
    <w:pPr>
      <w:spacing w:before="160" w:after="160"/>
      <w:jc w:val="center"/>
    </w:pPr>
    <w:rPr>
      <w:i/>
      <w:iCs/>
      <w:color w:themeColor="text1" w:themeTint="bf" w:val="404040"/>
    </w:rPr>
  </w:style>
  <w:style w:type="paragraph" w:styleId="ListParagraph">
    <w:name w:val="List Paragraph"/>
    <w:basedOn w:val="Normal"/>
    <w:uiPriority w:val="34"/>
    <w:qFormat/>
    <w:rsid w:val="002639de"/>
    <w:pPr>
      <w:spacing w:before="0" w:after="0"/>
      <w:ind w:left="720"/>
      <w:contextualSpacing/>
    </w:pPr>
    <w:rPr/>
  </w:style>
  <w:style w:type="paragraph" w:styleId="IntenseQuote">
    <w:name w:val="Intense Quote"/>
    <w:basedOn w:val="Normal"/>
    <w:next w:val="Normal"/>
    <w:link w:val="IskirtacitataDiagrama"/>
    <w:uiPriority w:val="30"/>
    <w:qFormat/>
    <w:rsid w:val="002639d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Spacing">
    <w:name w:val="No Spacing"/>
    <w:uiPriority w:val="1"/>
    <w:qFormat/>
    <w:rsid w:val="006959ea"/>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6959ea"/>
    <w:pPr>
      <w:tabs>
        <w:tab w:val="clear" w:pos="1296"/>
        <w:tab w:val="center" w:pos="4819" w:leader="none"/>
        <w:tab w:val="right" w:pos="9638" w:leader="none"/>
      </w:tabs>
    </w:pPr>
    <w:rPr/>
  </w:style>
  <w:style w:type="paragraph" w:styleId="Footer">
    <w:name w:val="Footer"/>
    <w:basedOn w:val="Normal"/>
    <w:link w:val="PoratDiagrama"/>
    <w:uiPriority w:val="99"/>
    <w:unhideWhenUsed/>
    <w:rsid w:val="006959ea"/>
    <w:pPr>
      <w:tabs>
        <w:tab w:val="clear" w:pos="1296"/>
        <w:tab w:val="center" w:pos="4819" w:leader="none"/>
        <w:tab w:val="right" w:pos="9638" w:leader="none"/>
      </w:tabs>
    </w:pPr>
    <w:rPr/>
  </w:style>
  <w:style w:type="paragraph" w:styleId="FootnoteText">
    <w:name w:val="Footnote Text"/>
    <w:basedOn w:val="Normal"/>
    <w:link w:val="PuslapioinaostekstasDiagrama"/>
    <w:rsid w:val="00e35c0b"/>
    <w:pPr>
      <w:suppressLineNumbers/>
      <w:suppressAutoHyphens w:val="true"/>
      <w:ind w:hanging="340" w:left="340"/>
    </w:pPr>
    <w:rPr>
      <w:sz w:val="20"/>
      <w:szCs w:val="20"/>
    </w:rPr>
  </w:style>
  <w:style w:type="paragraph" w:styleId="Annotationtext">
    <w:name w:val="annotation text"/>
    <w:basedOn w:val="Normal"/>
    <w:link w:val="KomentarotekstasDiagrama"/>
    <w:uiPriority w:val="99"/>
    <w:unhideWhenUsed/>
    <w:qFormat/>
    <w:rsid w:val="00b432f4"/>
    <w:pPr/>
    <w:rPr>
      <w:sz w:val="20"/>
      <w:szCs w:val="20"/>
    </w:rPr>
  </w:style>
  <w:style w:type="paragraph" w:styleId="Annotationsubject">
    <w:name w:val="annotation subject"/>
    <w:basedOn w:val="Annotationtext"/>
    <w:next w:val="Annotationtext"/>
    <w:link w:val="KomentarotemaDiagrama"/>
    <w:uiPriority w:val="99"/>
    <w:semiHidden/>
    <w:unhideWhenUsed/>
    <w:qFormat/>
    <w:rsid w:val="00b432f4"/>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3">
    <w:name w:val="Table Grid3"/>
    <w:basedOn w:val="prastojilentel"/>
    <w:uiPriority w:val="39"/>
    <w:rsid w:val="002639de"/>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431</TotalTime>
  <Application>LibreOffice/7.6.4.1$Windows_X86_64 LibreOffice_project/e19e193f88cd6c0525a17fb7a176ed8e6a3e2aa1</Application>
  <AppVersion>15.0000</AppVersion>
  <Pages>2</Pages>
  <Words>373</Words>
  <Characters>2752</Characters>
  <CharactersWithSpaces>3101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2025-03-06T08:34:00Z</dcterms:created>
  <dc:creator>Rimantė Kasiulaitytė</dc:creator>
  <dc:description/>
  <dc:language>en-US</dc:language>
  <cp:lastModifiedBy/>
  <dcterms:modified xsi:type="dcterms:W3CDTF">2025-10-06T11:14:37Z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