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27A62B5"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262FA2" w:rsidRPr="00012198">
        <w:rPr>
          <w:rFonts w:ascii="Times New Roman" w:eastAsia="Arial Unicode MS" w:hAnsi="Times New Roman" w:cs="Times New Roman"/>
          <w:noProof/>
          <w:sz w:val="24"/>
          <w:szCs w:val="24"/>
          <w:bdr w:val="nil"/>
          <w:lang w:val="en-GB"/>
        </w:rPr>
        <w:t>____________</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direktoriaus</w:t>
      </w:r>
      <w:r w:rsidR="00240286" w:rsidRPr="00012198">
        <w:rPr>
          <w:rFonts w:ascii="Times New Roman" w:eastAsia="Arial Unicode MS" w:hAnsi="Times New Roman" w:cs="Times New Roman"/>
          <w:noProof/>
          <w:bdr w:val="nil"/>
          <w:lang w:val="en-GB"/>
        </w:rPr>
        <w:t xml:space="preserve">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Savivaldybės administracijos nuostatus, (toliau – Užsakovas) ir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juridinio asmens kodas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kurio buveinė yra </w:t>
      </w:r>
      <w:r w:rsidR="006C6A15" w:rsidRPr="00012198">
        <w:rPr>
          <w:rFonts w:ascii="Times New Roman" w:eastAsia="Arial Unicode MS" w:hAnsi="Times New Roman" w:cs="Times New Roman"/>
          <w:noProof/>
          <w:bdr w:val="nil"/>
          <w:lang w:val="en-GB"/>
        </w:rPr>
        <w:t>……………………………..</w:t>
      </w:r>
      <w:r w:rsidR="00240286"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atstovaujama </w:t>
      </w:r>
      <w:r w:rsidR="00240286" w:rsidRPr="00012198">
        <w:rPr>
          <w:rFonts w:ascii="Times New Roman" w:eastAsia="Arial Unicode MS" w:hAnsi="Times New Roman" w:cs="Times New Roman"/>
          <w:noProof/>
          <w:bdr w:val="nil"/>
          <w:lang w:val="en-GB"/>
        </w:rPr>
        <w:t xml:space="preserve">direktoriaus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784E19">
        <w:tc>
          <w:tcPr>
            <w:tcW w:w="993" w:type="dxa"/>
            <w:tcBorders>
              <w:top w:val="nil"/>
              <w:left w:val="nil"/>
              <w:bottom w:val="nil"/>
              <w:right w:val="nil"/>
            </w:tcBorders>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784E19">
        <w:tc>
          <w:tcPr>
            <w:tcW w:w="993" w:type="dxa"/>
            <w:tcBorders>
              <w:top w:val="nil"/>
              <w:left w:val="nil"/>
              <w:bottom w:val="nil"/>
              <w:right w:val="nil"/>
            </w:tcBorders>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784E19">
        <w:tc>
          <w:tcPr>
            <w:tcW w:w="993" w:type="dxa"/>
            <w:tcBorders>
              <w:top w:val="nil"/>
              <w:left w:val="nil"/>
              <w:bottom w:val="nil"/>
              <w:right w:val="nil"/>
            </w:tcBorders>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784E19">
        <w:tc>
          <w:tcPr>
            <w:tcW w:w="993" w:type="dxa"/>
            <w:tcBorders>
              <w:top w:val="nil"/>
              <w:left w:val="nil"/>
              <w:bottom w:val="nil"/>
              <w:right w:val="nil"/>
            </w:tcBorders>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784E19">
        <w:tc>
          <w:tcPr>
            <w:tcW w:w="993" w:type="dxa"/>
            <w:tcBorders>
              <w:top w:val="nil"/>
              <w:left w:val="nil"/>
              <w:bottom w:val="nil"/>
              <w:right w:val="nil"/>
            </w:tcBorders>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784E19">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784E19">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784E19">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784E19">
        <w:tc>
          <w:tcPr>
            <w:tcW w:w="993" w:type="dxa"/>
            <w:tcBorders>
              <w:top w:val="nil"/>
              <w:left w:val="nil"/>
              <w:bottom w:val="nil"/>
              <w:right w:val="nil"/>
            </w:tcBorders>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784E19">
        <w:tc>
          <w:tcPr>
            <w:tcW w:w="993" w:type="dxa"/>
            <w:tcBorders>
              <w:top w:val="nil"/>
              <w:left w:val="nil"/>
              <w:bottom w:val="nil"/>
              <w:right w:val="nil"/>
            </w:tcBorders>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784E19">
        <w:tc>
          <w:tcPr>
            <w:tcW w:w="993" w:type="dxa"/>
            <w:tcBorders>
              <w:top w:val="nil"/>
              <w:left w:val="nil"/>
              <w:bottom w:val="nil"/>
              <w:right w:val="nil"/>
            </w:tcBorders>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276220">
              <w:rPr>
                <w:rFonts w:ascii="Times New Roman" w:eastAsia="Arial Unicode MS" w:hAnsi="Times New Roman" w:cs="Times New Roman"/>
                <w:noProof/>
                <w:bdr w:val="nil"/>
                <w:lang w:val="en-GB"/>
              </w:rPr>
              <w:lastRenderedPageBreak/>
              <w:t xml:space="preserve">atliekami statybos darbai. Darbo projektą rengia Rangovas. </w:t>
            </w:r>
            <w:r w:rsidRPr="0027622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23395C88"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784E19">
              <w:rPr>
                <w:rFonts w:ascii="Times New Roman" w:eastAsia="Arial Unicode MS" w:hAnsi="Times New Roman" w:cs="Times New Roman"/>
                <w:b/>
                <w:bCs/>
                <w:noProof/>
                <w:bdr w:val="nil"/>
                <w:lang w:val="en-GB"/>
              </w:rPr>
              <w:t>kapitalinio remonto aprašą</w:t>
            </w:r>
            <w:r w:rsidR="00474632" w:rsidRPr="00276220">
              <w:rPr>
                <w:rFonts w:ascii="Times New Roman" w:eastAsia="Arial Unicode MS" w:hAnsi="Times New Roman" w:cs="Times New Roman"/>
                <w:b/>
                <w:bCs/>
                <w:noProof/>
                <w:bdr w:val="nil"/>
                <w:lang w:val="en-GB"/>
              </w:rPr>
              <w:t xml:space="preserve">, kuriuo vadovaujantis pasiekiami techninio darbo projekto tikslai.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784E19">
        <w:tc>
          <w:tcPr>
            <w:tcW w:w="993" w:type="dxa"/>
            <w:tcBorders>
              <w:top w:val="nil"/>
              <w:left w:val="nil"/>
              <w:bottom w:val="nil"/>
              <w:right w:val="nil"/>
            </w:tcBorders>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784E19">
        <w:tc>
          <w:tcPr>
            <w:tcW w:w="993" w:type="dxa"/>
            <w:tcBorders>
              <w:top w:val="nil"/>
              <w:left w:val="nil"/>
              <w:bottom w:val="nil"/>
              <w:right w:val="nil"/>
            </w:tcBorders>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784E19">
        <w:tc>
          <w:tcPr>
            <w:tcW w:w="993" w:type="dxa"/>
            <w:tcBorders>
              <w:top w:val="nil"/>
              <w:left w:val="nil"/>
              <w:bottom w:val="nil"/>
              <w:right w:val="nil"/>
            </w:tcBorders>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784E19">
        <w:tc>
          <w:tcPr>
            <w:tcW w:w="993" w:type="dxa"/>
            <w:tcBorders>
              <w:top w:val="nil"/>
              <w:left w:val="nil"/>
              <w:bottom w:val="nil"/>
              <w:right w:val="nil"/>
            </w:tcBorders>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784E19">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784E19">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784E19">
        <w:tc>
          <w:tcPr>
            <w:tcW w:w="993" w:type="dxa"/>
            <w:tcBorders>
              <w:top w:val="nil"/>
              <w:left w:val="nil"/>
              <w:bottom w:val="nil"/>
              <w:right w:val="nil"/>
            </w:tcBorders>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784E19">
        <w:tc>
          <w:tcPr>
            <w:tcW w:w="993" w:type="dxa"/>
            <w:tcBorders>
              <w:top w:val="nil"/>
              <w:left w:val="nil"/>
              <w:bottom w:val="nil"/>
              <w:right w:val="nil"/>
            </w:tcBorders>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784E19">
        <w:tc>
          <w:tcPr>
            <w:tcW w:w="993" w:type="dxa"/>
            <w:tcBorders>
              <w:top w:val="nil"/>
              <w:left w:val="nil"/>
              <w:bottom w:val="nil"/>
              <w:right w:val="nil"/>
            </w:tcBorders>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784E19">
        <w:tc>
          <w:tcPr>
            <w:tcW w:w="993" w:type="dxa"/>
            <w:tcBorders>
              <w:top w:val="nil"/>
              <w:left w:val="nil"/>
              <w:bottom w:val="nil"/>
              <w:right w:val="nil"/>
            </w:tcBorders>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784E19">
        <w:tc>
          <w:tcPr>
            <w:tcW w:w="993" w:type="dxa"/>
            <w:tcBorders>
              <w:top w:val="nil"/>
              <w:left w:val="nil"/>
              <w:bottom w:val="nil"/>
              <w:right w:val="nil"/>
            </w:tcBorders>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784E19">
        <w:tc>
          <w:tcPr>
            <w:tcW w:w="993" w:type="dxa"/>
            <w:tcBorders>
              <w:top w:val="nil"/>
              <w:left w:val="nil"/>
              <w:bottom w:val="nil"/>
              <w:right w:val="nil"/>
            </w:tcBorders>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784E19">
        <w:tc>
          <w:tcPr>
            <w:tcW w:w="993" w:type="dxa"/>
            <w:tcBorders>
              <w:top w:val="nil"/>
              <w:left w:val="nil"/>
              <w:bottom w:val="nil"/>
              <w:right w:val="nil"/>
            </w:tcBorders>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784E19">
        <w:tc>
          <w:tcPr>
            <w:tcW w:w="993" w:type="dxa"/>
            <w:tcBorders>
              <w:top w:val="nil"/>
              <w:left w:val="nil"/>
              <w:bottom w:val="nil"/>
              <w:right w:val="nil"/>
            </w:tcBorders>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784E19">
        <w:tc>
          <w:tcPr>
            <w:tcW w:w="993" w:type="dxa"/>
            <w:tcBorders>
              <w:top w:val="nil"/>
              <w:left w:val="nil"/>
              <w:bottom w:val="nil"/>
              <w:right w:val="nil"/>
            </w:tcBorders>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784E19">
        <w:tc>
          <w:tcPr>
            <w:tcW w:w="993" w:type="dxa"/>
            <w:tcBorders>
              <w:top w:val="nil"/>
              <w:left w:val="nil"/>
              <w:bottom w:val="nil"/>
              <w:right w:val="nil"/>
            </w:tcBorders>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tcPr>
                <w:p w14:paraId="5EBC1AF0" w14:textId="08519F7C" w:rsidR="00B37CC1" w:rsidRPr="00A34B2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2.1.</w:t>
                  </w:r>
                </w:p>
              </w:tc>
              <w:tc>
                <w:tcPr>
                  <w:tcW w:w="8776" w:type="dxa"/>
                </w:tcPr>
                <w:p w14:paraId="71625190" w14:textId="3632F98E" w:rsidR="003C69F6" w:rsidRPr="00A34B26" w:rsidRDefault="00B37CC1" w:rsidP="00FD4C4D">
                  <w:pPr>
                    <w:spacing w:before="200" w:after="0" w:line="240" w:lineRule="auto"/>
                    <w:ind w:right="34"/>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Šia </w:t>
                  </w:r>
                  <w:r w:rsidRPr="00A34B26">
                    <w:rPr>
                      <w:rFonts w:ascii="Times New Roman" w:eastAsia="Times New Roman" w:hAnsi="Times New Roman" w:cs="Times New Roman"/>
                      <w:noProof/>
                      <w:lang w:val="lt-LT"/>
                    </w:rPr>
                    <w:t xml:space="preserve">Sutartimi </w:t>
                  </w:r>
                  <w:r w:rsidRPr="00A34B26">
                    <w:rPr>
                      <w:rFonts w:ascii="Times New Roman" w:hAnsi="Times New Roman" w:cs="Times New Roman"/>
                      <w:lang w:val="lt-LT"/>
                    </w:rPr>
                    <w:t xml:space="preserve">Rangovas įsipareigoja </w:t>
                  </w:r>
                  <w:r w:rsidR="00AC56A5" w:rsidRPr="00A34B26">
                    <w:rPr>
                      <w:rFonts w:ascii="Times New Roman" w:hAnsi="Times New Roman" w:cs="Times New Roman"/>
                      <w:lang w:val="lt-LT"/>
                    </w:rPr>
                    <w:t xml:space="preserve">atlikti </w:t>
                  </w:r>
                  <w:r w:rsidR="00784E19">
                    <w:rPr>
                      <w:rFonts w:ascii="Times New Roman" w:hAnsi="Times New Roman" w:cs="Times New Roman"/>
                      <w:lang w:val="lt-LT"/>
                    </w:rPr>
                    <w:t xml:space="preserve">vietinės reikšmės kelio </w:t>
                  </w:r>
                  <w:r w:rsidR="00784E19" w:rsidRPr="00901084">
                    <w:rPr>
                      <w:rFonts w:ascii="TimesNewRomanPSMT" w:hAnsi="TimesNewRomanPSMT" w:cs="TimesNewRomanPSMT"/>
                    </w:rPr>
                    <w:t xml:space="preserve">Nr. Vyd-17 </w:t>
                  </w:r>
                  <w:proofErr w:type="spellStart"/>
                  <w:r w:rsidR="00784E19" w:rsidRPr="00901084">
                    <w:rPr>
                      <w:rFonts w:ascii="TimesNewRomanPSMT" w:hAnsi="TimesNewRomanPSMT" w:cs="TimesNewRomanPSMT"/>
                    </w:rPr>
                    <w:t>Kriviliai</w:t>
                  </w:r>
                  <w:proofErr w:type="spellEnd"/>
                  <w:r w:rsidR="00784E19" w:rsidRPr="00901084">
                    <w:rPr>
                      <w:rFonts w:ascii="TimesNewRomanPSMT" w:hAnsi="TimesNewRomanPSMT" w:cs="TimesNewRomanPSMT"/>
                    </w:rPr>
                    <w:t>–</w:t>
                  </w:r>
                  <w:proofErr w:type="spellStart"/>
                  <w:r w:rsidR="00784E19" w:rsidRPr="00901084">
                    <w:rPr>
                      <w:rFonts w:ascii="TimesNewRomanPSMT" w:hAnsi="TimesNewRomanPSMT" w:cs="TimesNewRomanPSMT"/>
                    </w:rPr>
                    <w:t>Kijučiai</w:t>
                  </w:r>
                  <w:proofErr w:type="spellEnd"/>
                  <w:r w:rsidR="00784E19" w:rsidRPr="00901084">
                    <w:rPr>
                      <w:rFonts w:ascii="TimesNewRomanPSMT" w:hAnsi="TimesNewRomanPSMT" w:cs="TimesNewRomanPSMT"/>
                    </w:rPr>
                    <w:t xml:space="preserve"> </w:t>
                  </w:r>
                  <w:r w:rsidR="007B71A8" w:rsidRPr="00A34B26">
                    <w:rPr>
                      <w:rFonts w:ascii="Times New Roman" w:hAnsi="Times New Roman" w:cs="Times New Roman"/>
                      <w:lang w:val="lt-LT"/>
                    </w:rPr>
                    <w:t xml:space="preserve">kapitalinio remonto </w:t>
                  </w:r>
                  <w:r w:rsidR="008D4C3F" w:rsidRPr="00A34B26">
                    <w:rPr>
                      <w:rFonts w:ascii="Times New Roman" w:hAnsi="Times New Roman" w:cs="Times New Roman"/>
                      <w:lang w:val="lt-LT"/>
                    </w:rPr>
                    <w:t>darb</w:t>
                  </w:r>
                  <w:r w:rsidR="00D6586D" w:rsidRPr="00A34B26">
                    <w:rPr>
                      <w:rFonts w:ascii="Times New Roman" w:hAnsi="Times New Roman" w:cs="Times New Roman"/>
                      <w:lang w:val="lt-LT"/>
                    </w:rPr>
                    <w:t>us</w:t>
                  </w:r>
                  <w:r w:rsidR="00D6586D" w:rsidRPr="00A34B26">
                    <w:rPr>
                      <w:rFonts w:ascii="Times New Roman" w:eastAsia="Times New Roman" w:hAnsi="Times New Roman" w:cs="Times New Roman"/>
                      <w:noProof/>
                      <w:lang w:val="lt-LT"/>
                    </w:rPr>
                    <w:t xml:space="preserve"> </w:t>
                  </w:r>
                  <w:r w:rsidR="00AC56A5" w:rsidRPr="00A34B26">
                    <w:rPr>
                      <w:rFonts w:ascii="Times New Roman" w:eastAsia="Times New Roman" w:hAnsi="Times New Roman" w:cs="Times New Roman"/>
                      <w:noProof/>
                      <w:lang w:val="lt-LT"/>
                    </w:rPr>
                    <w:t xml:space="preserve">(toliau - Darbus) </w:t>
                  </w:r>
                  <w:r w:rsidRPr="00A34B26">
                    <w:rPr>
                      <w:rFonts w:ascii="Times New Roman" w:eastAsia="Times New Roman" w:hAnsi="Times New Roman" w:cs="Times New Roman"/>
                      <w:noProof/>
                      <w:lang w:val="lt-LT"/>
                    </w:rPr>
                    <w:t>per Sutartyje nustatytą Darbų atlikimo terminą ir Sutartyje nustatytomis sąlygomis</w:t>
                  </w:r>
                  <w:r w:rsidR="001D04A8" w:rsidRPr="00A34B26">
                    <w:rPr>
                      <w:rFonts w:ascii="Times New Roman" w:eastAsia="Times New Roman" w:hAnsi="Times New Roman" w:cs="Times New Roman"/>
                      <w:noProof/>
                      <w:lang w:val="lt-LT"/>
                    </w:rPr>
                    <w:t xml:space="preserve">, </w:t>
                  </w:r>
                  <w:r w:rsidR="00FA7E90" w:rsidRPr="00A34B26">
                    <w:rPr>
                      <w:rFonts w:ascii="Times New Roman" w:eastAsia="Times New Roman" w:hAnsi="Times New Roman" w:cs="Times New Roman"/>
                      <w:noProof/>
                      <w:lang w:val="lt-LT"/>
                    </w:rPr>
                    <w:t>vadovaudamasis UAB „</w:t>
                  </w:r>
                  <w:r w:rsidR="00784E19">
                    <w:rPr>
                      <w:rFonts w:ascii="Times New Roman" w:eastAsia="Times New Roman" w:hAnsi="Times New Roman" w:cs="Times New Roman"/>
                      <w:noProof/>
                      <w:lang w:val="lt-LT"/>
                    </w:rPr>
                    <w:t>Realprojektas</w:t>
                  </w:r>
                  <w:r w:rsidR="00FA7E90" w:rsidRPr="00A34B26">
                    <w:rPr>
                      <w:rFonts w:ascii="Times New Roman" w:eastAsia="Times New Roman" w:hAnsi="Times New Roman" w:cs="Times New Roman"/>
                      <w:noProof/>
                      <w:lang w:val="lt-LT"/>
                    </w:rPr>
                    <w:t>“ parengt</w:t>
                  </w:r>
                  <w:r w:rsidR="00784E19">
                    <w:rPr>
                      <w:rFonts w:ascii="Times New Roman" w:eastAsia="Times New Roman" w:hAnsi="Times New Roman" w:cs="Times New Roman"/>
                      <w:noProof/>
                      <w:lang w:val="lt-LT"/>
                    </w:rPr>
                    <w:t>u</w:t>
                  </w:r>
                  <w:r w:rsidR="007B71A8" w:rsidRPr="00A34B26">
                    <w:rPr>
                      <w:rFonts w:ascii="Times New Roman" w:eastAsia="Times New Roman" w:hAnsi="Times New Roman" w:cs="Times New Roman"/>
                      <w:noProof/>
                      <w:lang w:val="lt-LT"/>
                    </w:rPr>
                    <w:t xml:space="preserve"> </w:t>
                  </w:r>
                  <w:r w:rsidR="00784E19">
                    <w:rPr>
                      <w:rFonts w:ascii="Times New Roman" w:hAnsi="Times New Roman" w:cs="Times New Roman"/>
                      <w:lang w:val="lt-LT"/>
                    </w:rPr>
                    <w:t xml:space="preserve">vietinės reikšmės kelio </w:t>
                  </w:r>
                  <w:r w:rsidR="00784E19" w:rsidRPr="00901084">
                    <w:rPr>
                      <w:rFonts w:ascii="TimesNewRomanPSMT" w:hAnsi="TimesNewRomanPSMT" w:cs="TimesNewRomanPSMT"/>
                    </w:rPr>
                    <w:t xml:space="preserve">Nr. Vyd-17 </w:t>
                  </w:r>
                  <w:proofErr w:type="spellStart"/>
                  <w:r w:rsidR="00784E19" w:rsidRPr="00901084">
                    <w:rPr>
                      <w:rFonts w:ascii="TimesNewRomanPSMT" w:hAnsi="TimesNewRomanPSMT" w:cs="TimesNewRomanPSMT"/>
                    </w:rPr>
                    <w:t>Kriviliai</w:t>
                  </w:r>
                  <w:proofErr w:type="spellEnd"/>
                  <w:r w:rsidR="00784E19" w:rsidRPr="00901084">
                    <w:rPr>
                      <w:rFonts w:ascii="TimesNewRomanPSMT" w:hAnsi="TimesNewRomanPSMT" w:cs="TimesNewRomanPSMT"/>
                    </w:rPr>
                    <w:t>–</w:t>
                  </w:r>
                  <w:proofErr w:type="spellStart"/>
                  <w:r w:rsidR="00784E19" w:rsidRPr="00901084">
                    <w:rPr>
                      <w:rFonts w:ascii="TimesNewRomanPSMT" w:hAnsi="TimesNewRomanPSMT" w:cs="TimesNewRomanPSMT"/>
                    </w:rPr>
                    <w:t>Kijučiai</w:t>
                  </w:r>
                  <w:proofErr w:type="spellEnd"/>
                  <w:r w:rsidR="00784E19" w:rsidRPr="00901084">
                    <w:rPr>
                      <w:rFonts w:ascii="TimesNewRomanPSMT" w:hAnsi="TimesNewRomanPSMT" w:cs="TimesNewRomanPSMT"/>
                    </w:rPr>
                    <w:t xml:space="preserve"> </w:t>
                  </w:r>
                  <w:r w:rsidR="00784E19" w:rsidRPr="00A34B26">
                    <w:rPr>
                      <w:rFonts w:ascii="Times New Roman" w:hAnsi="Times New Roman" w:cs="Times New Roman"/>
                      <w:lang w:val="lt-LT"/>
                    </w:rPr>
                    <w:t>kapitalinio remonto</w:t>
                  </w:r>
                  <w:r w:rsidR="00784E19" w:rsidRPr="00A34B26">
                    <w:rPr>
                      <w:rFonts w:ascii="Times New Roman" w:hAnsi="Times New Roman" w:cs="Times New Roman"/>
                      <w:lang w:val="lt-LT"/>
                    </w:rPr>
                    <w:t xml:space="preserve"> </w:t>
                  </w:r>
                  <w:r w:rsidR="00784E19">
                    <w:rPr>
                      <w:rFonts w:ascii="Times New Roman" w:hAnsi="Times New Roman" w:cs="Times New Roman"/>
                      <w:lang w:val="lt-LT"/>
                    </w:rPr>
                    <w:t>aprašu</w:t>
                  </w:r>
                  <w:r w:rsidR="007B71A8" w:rsidRPr="00A34B26">
                    <w:rPr>
                      <w:rFonts w:ascii="Times New Roman" w:eastAsia="Times New Roman" w:hAnsi="Times New Roman" w:cs="Times New Roman"/>
                      <w:noProof/>
                      <w:lang w:val="lt-LT"/>
                    </w:rPr>
                    <w:t xml:space="preserve"> </w:t>
                  </w:r>
                  <w:r w:rsidR="00AC56A5" w:rsidRPr="00A34B26">
                    <w:rPr>
                      <w:rFonts w:ascii="Times New Roman" w:eastAsia="Times New Roman" w:hAnsi="Times New Roman" w:cs="Times New Roman"/>
                      <w:noProof/>
                      <w:lang w:val="lt-LT"/>
                    </w:rPr>
                    <w:t>(toliau – techninis projektas arba techninis darbo projektas)</w:t>
                  </w:r>
                  <w:r w:rsidR="003C69F6" w:rsidRPr="00A34B26">
                    <w:rPr>
                      <w:rFonts w:ascii="Times New Roman" w:eastAsia="Times New Roman" w:hAnsi="Times New Roman" w:cs="Times New Roman"/>
                      <w:noProof/>
                      <w:lang w:val="lt-LT"/>
                    </w:rPr>
                    <w:t>, nurodytais pakeitimais</w:t>
                  </w:r>
                  <w:r w:rsidR="001D04A8" w:rsidRPr="00A34B26">
                    <w:rPr>
                      <w:rFonts w:ascii="Times New Roman" w:eastAsia="Times New Roman" w:hAnsi="Times New Roman" w:cs="Times New Roman"/>
                      <w:noProof/>
                      <w:lang w:val="lt-LT"/>
                    </w:rPr>
                    <w:t>, perduoti Darbus</w:t>
                  </w:r>
                  <w:r w:rsidRPr="00A34B26">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784E19">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784E19">
        <w:tc>
          <w:tcPr>
            <w:tcW w:w="993" w:type="dxa"/>
            <w:tcBorders>
              <w:top w:val="nil"/>
              <w:left w:val="nil"/>
              <w:bottom w:val="nil"/>
              <w:right w:val="nil"/>
            </w:tcBorders>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784E19">
        <w:trPr>
          <w:trHeight w:val="459"/>
        </w:trPr>
        <w:tc>
          <w:tcPr>
            <w:tcW w:w="993" w:type="dxa"/>
            <w:tcBorders>
              <w:top w:val="nil"/>
              <w:left w:val="nil"/>
              <w:bottom w:val="nil"/>
              <w:right w:val="nil"/>
            </w:tcBorders>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784E19">
        <w:tc>
          <w:tcPr>
            <w:tcW w:w="993" w:type="dxa"/>
            <w:tcBorders>
              <w:top w:val="nil"/>
              <w:left w:val="nil"/>
              <w:bottom w:val="nil"/>
              <w:right w:val="nil"/>
            </w:tcBorders>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784E19">
        <w:tc>
          <w:tcPr>
            <w:tcW w:w="993" w:type="dxa"/>
            <w:tcBorders>
              <w:top w:val="nil"/>
              <w:left w:val="nil"/>
              <w:bottom w:val="nil"/>
              <w:right w:val="nil"/>
            </w:tcBorders>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tcPr>
                <w:p w14:paraId="61675951" w14:textId="176522BD" w:rsidR="00B37CC1" w:rsidRPr="00012198" w:rsidRDefault="00082B0A"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tcPr>
                <w:p w14:paraId="726A3D3B" w14:textId="6D94576D" w:rsidR="00B37CC1" w:rsidRPr="00A34B26" w:rsidRDefault="00784E19"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24</w:t>
                  </w:r>
                  <w:r w:rsidR="006A0437" w:rsidRPr="00A34B26">
                    <w:rPr>
                      <w:rFonts w:ascii="Times New Roman" w:eastAsia="Times New Roman" w:hAnsi="Times New Roman" w:cs="Times New Roman"/>
                      <w:noProof/>
                      <w:lang w:val="en-GB"/>
                    </w:rPr>
                    <w:t xml:space="preserve"> (</w:t>
                  </w:r>
                  <w:r>
                    <w:rPr>
                      <w:rFonts w:ascii="Times New Roman" w:eastAsia="Times New Roman" w:hAnsi="Times New Roman" w:cs="Times New Roman"/>
                      <w:noProof/>
                      <w:lang w:val="en-GB"/>
                    </w:rPr>
                    <w:t>dvidešimt keturi</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Pr>
                      <w:rFonts w:ascii="Times New Roman" w:eastAsia="Times New Roman" w:hAnsi="Times New Roman" w:cs="Times New Roman"/>
                      <w:noProof/>
                      <w:lang w:val="en-GB"/>
                    </w:rPr>
                    <w:t>ai</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tcPr>
                <w:p w14:paraId="6F8770BA" w14:textId="7A78FAE4"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w:t>
                  </w:r>
                  <w:r w:rsidRPr="00A34B26">
                    <w:rPr>
                      <w:rFonts w:ascii="Times New Roman" w:eastAsia="Times New Roman" w:hAnsi="Times New Roman" w:cs="Times New Roman"/>
                      <w:i/>
                      <w:noProof/>
                      <w:lang w:val="en-GB"/>
                    </w:rPr>
                    <w:t>(vieną)</w:t>
                  </w:r>
                  <w:r w:rsidRPr="00A34B26">
                    <w:rPr>
                      <w:rFonts w:ascii="Times New Roman" w:eastAsia="Times New Roman" w:hAnsi="Times New Roman" w:cs="Times New Roman"/>
                      <w:noProof/>
                      <w:lang w:val="en-GB"/>
                    </w:rPr>
                    <w:t xml:space="preserve"> kartą ir ne ilgesniam nei </w:t>
                  </w:r>
                  <w:r w:rsidR="00784E19">
                    <w:rPr>
                      <w:rFonts w:ascii="Times New Roman" w:eastAsia="Times New Roman" w:hAnsi="Times New Roman" w:cs="Times New Roman"/>
                      <w:noProof/>
                      <w:lang w:val="en-GB"/>
                    </w:rPr>
                    <w:t>12</w:t>
                  </w:r>
                  <w:r w:rsidRPr="00A34B26">
                    <w:rPr>
                      <w:rFonts w:ascii="Times New Roman" w:eastAsia="Times New Roman" w:hAnsi="Times New Roman" w:cs="Times New Roman"/>
                      <w:noProof/>
                      <w:lang w:val="en-GB"/>
                    </w:rPr>
                    <w:t xml:space="preserve"> </w:t>
                  </w:r>
                  <w:r w:rsidRPr="00A34B26">
                    <w:rPr>
                      <w:rFonts w:ascii="Times New Roman" w:eastAsia="Times New Roman" w:hAnsi="Times New Roman" w:cs="Times New Roman"/>
                      <w:i/>
                      <w:noProof/>
                      <w:lang w:val="en-GB"/>
                    </w:rPr>
                    <w:t>(</w:t>
                  </w:r>
                  <w:r w:rsidR="00784E19">
                    <w:rPr>
                      <w:rFonts w:ascii="Times New Roman" w:eastAsia="Times New Roman" w:hAnsi="Times New Roman" w:cs="Times New Roman"/>
                      <w:i/>
                      <w:noProof/>
                      <w:lang w:val="en-GB"/>
                    </w:rPr>
                    <w:t>dvylikos</w:t>
                  </w:r>
                  <w:r w:rsidRPr="00A34B26">
                    <w:rPr>
                      <w:rFonts w:ascii="Times New Roman" w:eastAsia="Times New Roman" w:hAnsi="Times New Roman" w:cs="Times New Roman"/>
                      <w:i/>
                      <w:noProof/>
                      <w:lang w:val="en-GB"/>
                    </w:rPr>
                    <w:t>)</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54AB077D" w14:textId="17D9F58B"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i/>
                      <w:noProof/>
                      <w:lang w:val="en-GB"/>
                    </w:rPr>
                    <w:t>suma žoadžiais……….</w:t>
                  </w:r>
                  <w:r w:rsidR="004723C1" w:rsidRPr="00012198">
                    <w:rPr>
                      <w:rFonts w:ascii="Times New Roman" w:eastAsia="Times New Roman" w:hAnsi="Times New Roman" w:cs="Times New Roman"/>
                      <w:i/>
                      <w:noProof/>
                      <w:lang w:val="en-GB"/>
                    </w:rPr>
                    <w:t xml:space="preserve"> eurų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73E19DB2" w14:textId="63CC4208"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i/>
                      <w:noProof/>
                      <w:lang w:val="en-GB"/>
                    </w:rPr>
                    <w:t>suma žodžiais…………………………</w:t>
                  </w:r>
                  <w:r w:rsidR="004723C1" w:rsidRPr="00012198">
                    <w:rPr>
                      <w:rFonts w:ascii="Times New Roman" w:eastAsia="Times New Roman" w:hAnsi="Times New Roman" w:cs="Times New Roman"/>
                      <w:i/>
                      <w:noProof/>
                      <w:lang w:val="en-GB"/>
                    </w:rPr>
                    <w:t xml:space="preserve"> eurai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784E19">
        <w:tc>
          <w:tcPr>
            <w:tcW w:w="993" w:type="dxa"/>
            <w:tcBorders>
              <w:top w:val="nil"/>
              <w:left w:val="nil"/>
              <w:bottom w:val="nil"/>
              <w:right w:val="nil"/>
            </w:tcBorders>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784E19">
        <w:tc>
          <w:tcPr>
            <w:tcW w:w="993" w:type="dxa"/>
            <w:tcBorders>
              <w:top w:val="nil"/>
              <w:left w:val="nil"/>
              <w:bottom w:val="nil"/>
              <w:right w:val="nil"/>
            </w:tcBorders>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784E19">
        <w:tc>
          <w:tcPr>
            <w:tcW w:w="993" w:type="dxa"/>
            <w:tcBorders>
              <w:top w:val="nil"/>
              <w:left w:val="nil"/>
              <w:bottom w:val="nil"/>
              <w:right w:val="nil"/>
            </w:tcBorders>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784E19">
        <w:tc>
          <w:tcPr>
            <w:tcW w:w="993" w:type="dxa"/>
            <w:tcBorders>
              <w:top w:val="nil"/>
              <w:left w:val="nil"/>
              <w:bottom w:val="nil"/>
              <w:right w:val="nil"/>
            </w:tcBorders>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784E19">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784E19">
        <w:tc>
          <w:tcPr>
            <w:tcW w:w="993" w:type="dxa"/>
            <w:tcBorders>
              <w:top w:val="nil"/>
              <w:left w:val="nil"/>
              <w:bottom w:val="nil"/>
              <w:right w:val="nil"/>
            </w:tcBorders>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784E19">
        <w:tc>
          <w:tcPr>
            <w:tcW w:w="993" w:type="dxa"/>
            <w:tcBorders>
              <w:top w:val="nil"/>
              <w:left w:val="nil"/>
              <w:bottom w:val="nil"/>
              <w:right w:val="nil"/>
            </w:tcBorders>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RANGOVO TEISĖS, PAREIGOS IR ATSAKOMYBĖ</w:t>
            </w:r>
          </w:p>
        </w:tc>
      </w:tr>
      <w:tr w:rsidR="00012198" w:rsidRPr="00012198" w14:paraId="72A10149" w14:textId="77777777" w:rsidTr="00784E19">
        <w:tc>
          <w:tcPr>
            <w:tcW w:w="993" w:type="dxa"/>
            <w:tcBorders>
              <w:top w:val="nil"/>
              <w:left w:val="nil"/>
              <w:bottom w:val="nil"/>
              <w:right w:val="nil"/>
            </w:tcBorders>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78103108" w:rsidR="002F1A74"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70761911" w14:textId="77777777" w:rsidTr="00784E19">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784E19">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784E19">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784E19">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784E19">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784E19">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784E19">
        <w:tc>
          <w:tcPr>
            <w:tcW w:w="993" w:type="dxa"/>
            <w:tcBorders>
              <w:top w:val="nil"/>
              <w:left w:val="nil"/>
              <w:bottom w:val="nil"/>
              <w:right w:val="nil"/>
            </w:tcBorders>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784E19">
        <w:tc>
          <w:tcPr>
            <w:tcW w:w="993" w:type="dxa"/>
            <w:tcBorders>
              <w:top w:val="nil"/>
              <w:left w:val="nil"/>
              <w:bottom w:val="nil"/>
              <w:right w:val="nil"/>
            </w:tcBorders>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lastRenderedPageBreak/>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procentų ribą, turi būti atsisakomi ir (ar) 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784E19">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784E19">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784E19">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784E19">
        <w:tc>
          <w:tcPr>
            <w:tcW w:w="993" w:type="dxa"/>
            <w:tcBorders>
              <w:top w:val="nil"/>
              <w:left w:val="nil"/>
              <w:bottom w:val="nil"/>
              <w:right w:val="nil"/>
            </w:tcBorders>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784E19">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784E19">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784E19">
        <w:tc>
          <w:tcPr>
            <w:tcW w:w="993" w:type="dxa"/>
            <w:tcBorders>
              <w:top w:val="nil"/>
              <w:left w:val="nil"/>
              <w:bottom w:val="nil"/>
              <w:right w:val="nil"/>
            </w:tcBorders>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784E19">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w:t>
            </w:r>
            <w:r w:rsidRPr="00012198">
              <w:rPr>
                <w:rFonts w:ascii="Times New Roman" w:eastAsia="Times New Roman" w:hAnsi="Times New Roman" w:cs="Times New Roman"/>
                <w:noProof/>
                <w:lang w:val="en-GB"/>
              </w:rPr>
              <w:lastRenderedPageBreak/>
              <w:t>Įrangą, Medžiagas arba Darbų kokybę atitinkamai apie tai raštu pranešdamas Rangovui ir nurodydamas priežastis. Tokiu atveju Rangovas privalo ištaisyti trūkumus, defektus ar pakeisti 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784E19">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784E19">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784E19">
        <w:tc>
          <w:tcPr>
            <w:tcW w:w="993" w:type="dxa"/>
            <w:tcBorders>
              <w:top w:val="nil"/>
              <w:left w:val="nil"/>
              <w:bottom w:val="nil"/>
              <w:right w:val="nil"/>
            </w:tcBorders>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784E19">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784E19">
        <w:tc>
          <w:tcPr>
            <w:tcW w:w="993" w:type="dxa"/>
            <w:tcBorders>
              <w:top w:val="nil"/>
              <w:left w:val="nil"/>
              <w:bottom w:val="nil"/>
              <w:right w:val="nil"/>
            </w:tcBorders>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784E19">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784E19">
        <w:tc>
          <w:tcPr>
            <w:tcW w:w="993" w:type="dxa"/>
            <w:tcBorders>
              <w:top w:val="nil"/>
              <w:left w:val="nil"/>
              <w:bottom w:val="nil"/>
              <w:right w:val="nil"/>
            </w:tcBorders>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784E19">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012198" w:rsidRPr="00012198" w14:paraId="2BD4B051" w14:textId="77777777" w:rsidTr="00784E19">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784E19">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784E19">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784E19">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784E19">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784E19">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ATLIKIMO TERMINAI, VĖLAVIMAS, SUSTABDYMAS</w:t>
            </w:r>
          </w:p>
        </w:tc>
      </w:tr>
      <w:tr w:rsidR="00012198" w:rsidRPr="00012198" w14:paraId="74B0EC4A" w14:textId="77777777" w:rsidTr="00784E19">
        <w:tc>
          <w:tcPr>
            <w:tcW w:w="993" w:type="dxa"/>
            <w:tcBorders>
              <w:top w:val="nil"/>
              <w:left w:val="nil"/>
              <w:bottom w:val="nil"/>
              <w:right w:val="nil"/>
            </w:tcBorders>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FB20B3B" w14:textId="77777777" w:rsidR="001E7E25" w:rsidRPr="008147E6" w:rsidRDefault="001E7E25" w:rsidP="001E7E25">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4C65AD6D" w14:textId="3CE60EE4" w:rsidR="001E7E25" w:rsidRPr="008147E6" w:rsidRDefault="001E7E25" w:rsidP="001E7E25">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t xml:space="preserve">6.1.1. </w:t>
            </w:r>
            <w:r w:rsidRPr="001E7E25">
              <w:rPr>
                <w:rFonts w:ascii="Times New Roman" w:eastAsia="Times New Roman" w:hAnsi="Times New Roman" w:cs="Times New Roman"/>
                <w:b/>
                <w:bCs/>
                <w:noProof/>
                <w:lang w:val="en-GB"/>
              </w:rPr>
              <w:t xml:space="preserve">iki </w:t>
            </w:r>
            <w:r w:rsidRPr="001E7E25">
              <w:rPr>
                <w:rFonts w:ascii="Times New Roman" w:eastAsia="Times New Roman" w:hAnsi="Times New Roman" w:cs="Times New Roman"/>
                <w:b/>
                <w:bCs/>
                <w:noProof/>
                <w:lang w:val="en-GB"/>
              </w:rPr>
              <w:t xml:space="preserve">2025 m. </w:t>
            </w:r>
            <w:r w:rsidRPr="001E7E25">
              <w:rPr>
                <w:rFonts w:ascii="Times New Roman" w:eastAsia="Times New Roman" w:hAnsi="Times New Roman" w:cs="Times New Roman"/>
                <w:b/>
                <w:bCs/>
                <w:noProof/>
                <w:lang w:val="en-GB"/>
              </w:rPr>
              <w:t xml:space="preserve">lapkričio 30 d. </w:t>
            </w:r>
            <w:r w:rsidRPr="001E7E25">
              <w:rPr>
                <w:rFonts w:ascii="Times New Roman" w:eastAsia="Times New Roman" w:hAnsi="Times New Roman" w:cs="Times New Roman"/>
                <w:b/>
                <w:bCs/>
                <w:noProof/>
                <w:lang w:val="en-GB"/>
              </w:rPr>
              <w:t xml:space="preserve">turi būti atlikta darbų už </w:t>
            </w:r>
            <w:r w:rsidRPr="001E7E25">
              <w:rPr>
                <w:rFonts w:ascii="Times New Roman" w:eastAsia="Times New Roman" w:hAnsi="Times New Roman" w:cs="Times New Roman"/>
                <w:b/>
                <w:bCs/>
                <w:noProof/>
                <w:lang w:val="en-GB"/>
              </w:rPr>
              <w:t>2</w:t>
            </w:r>
            <w:r w:rsidRPr="001E7E25">
              <w:rPr>
                <w:rFonts w:ascii="Times New Roman" w:eastAsia="Times New Roman" w:hAnsi="Times New Roman" w:cs="Times New Roman"/>
                <w:b/>
                <w:bCs/>
                <w:noProof/>
                <w:lang w:val="en-GB"/>
              </w:rPr>
              <w:t>00 tūkst. eurų su PVM. Neįvykdžius šio reikalavimo Rangovui taikoma bauda 20 proc. nuo neįvykdytų darbų vertės su PVM</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754A911F" w14:textId="19314F1A" w:rsidR="001E7E25" w:rsidRPr="008147E6" w:rsidRDefault="001E7E25" w:rsidP="001E7E25">
            <w:pPr>
              <w:spacing w:before="200" w:after="0" w:line="240" w:lineRule="auto"/>
              <w:jc w:val="both"/>
              <w:rPr>
                <w:rFonts w:ascii="Times New Roman" w:eastAsia="Times New Roman" w:hAnsi="Times New Roman" w:cs="Times New Roman"/>
                <w:b/>
                <w:bCs/>
                <w:noProof/>
                <w:lang w:val="en-GB"/>
              </w:rPr>
            </w:pPr>
            <w:bookmarkStart w:id="5" w:name="_Hlk114756326"/>
            <w:r w:rsidRPr="008147E6">
              <w:rPr>
                <w:rFonts w:ascii="Times New Roman" w:eastAsia="Times New Roman" w:hAnsi="Times New Roman" w:cs="Times New Roman"/>
                <w:noProof/>
                <w:lang w:val="en-GB"/>
              </w:rPr>
              <w:t xml:space="preserve">6.1.2. </w:t>
            </w:r>
            <w:bookmarkStart w:id="6" w:name="_Hlk114756347"/>
            <w:bookmarkEnd w:id="5"/>
            <w:r w:rsidRPr="001E7E25">
              <w:rPr>
                <w:rFonts w:ascii="Times New Roman" w:eastAsia="Times New Roman" w:hAnsi="Times New Roman" w:cs="Times New Roman"/>
                <w:b/>
                <w:bCs/>
                <w:noProof/>
                <w:lang w:val="en-GB"/>
              </w:rPr>
              <w:t xml:space="preserve">2026 m. turi būti </w:t>
            </w:r>
            <w:r w:rsidRPr="001E7E25">
              <w:rPr>
                <w:rFonts w:ascii="Times New Roman" w:eastAsia="Times New Roman" w:hAnsi="Times New Roman" w:cs="Times New Roman"/>
                <w:b/>
                <w:bCs/>
                <w:noProof/>
                <w:lang w:val="en-GB"/>
              </w:rPr>
              <w:t>atlikta darbų už</w:t>
            </w:r>
            <w:bookmarkEnd w:id="6"/>
            <w:r>
              <w:rPr>
                <w:rFonts w:ascii="Times New Roman" w:eastAsia="Times New Roman" w:hAnsi="Times New Roman" w:cs="Times New Roman"/>
                <w:noProof/>
                <w:lang w:val="en-GB"/>
              </w:rPr>
              <w:t xml:space="preserve"> </w:t>
            </w:r>
            <w:r>
              <w:rPr>
                <w:rFonts w:ascii="Times New Roman" w:eastAsia="Times New Roman" w:hAnsi="Times New Roman" w:cs="Times New Roman"/>
                <w:b/>
                <w:bCs/>
                <w:noProof/>
                <w:lang w:val="en-GB"/>
              </w:rPr>
              <w:t>6</w:t>
            </w:r>
            <w:r w:rsidRPr="001E7E25">
              <w:rPr>
                <w:rFonts w:ascii="Times New Roman" w:eastAsia="Times New Roman" w:hAnsi="Times New Roman" w:cs="Times New Roman"/>
                <w:b/>
                <w:bCs/>
                <w:noProof/>
                <w:lang w:val="en-GB"/>
              </w:rPr>
              <w:t xml:space="preserve">00 tūkst. eurų su PVM. Neįvykdžius šio reikalavimo Rangovui taikoma bauda </w:t>
            </w:r>
            <w:r w:rsidR="00E171F5">
              <w:rPr>
                <w:rFonts w:ascii="Times New Roman" w:eastAsia="Times New Roman" w:hAnsi="Times New Roman" w:cs="Times New Roman"/>
                <w:b/>
                <w:bCs/>
                <w:noProof/>
                <w:lang w:val="en-GB"/>
              </w:rPr>
              <w:t>1</w:t>
            </w:r>
            <w:r w:rsidRPr="001E7E25">
              <w:rPr>
                <w:rFonts w:ascii="Times New Roman" w:eastAsia="Times New Roman" w:hAnsi="Times New Roman" w:cs="Times New Roman"/>
                <w:b/>
                <w:bCs/>
                <w:noProof/>
                <w:lang w:val="en-GB"/>
              </w:rPr>
              <w:t>0 proc. nuo neįvykdytų darbų vertės su PVM</w:t>
            </w:r>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6</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sidR="00E171F5">
              <w:rPr>
                <w:rFonts w:ascii="Times New Roman" w:eastAsia="Times New Roman" w:hAnsi="Times New Roman" w:cs="Times New Roman"/>
                <w:noProof/>
                <w:lang w:val="en-GB"/>
              </w:rPr>
              <w:t>6</w:t>
            </w:r>
            <w:r w:rsidRPr="008147E6">
              <w:rPr>
                <w:rFonts w:ascii="Times New Roman" w:eastAsia="Times New Roman" w:hAnsi="Times New Roman" w:cs="Times New Roman"/>
                <w:noProof/>
                <w:lang w:val="en-GB"/>
              </w:rPr>
              <w:t xml:space="preserve"> metais. Jeigu nusprendžiame keisti vertę, pasirašomas susitarimas tarp abiejų Šalių.</w:t>
            </w:r>
          </w:p>
          <w:p w14:paraId="3D7961FD" w14:textId="13B45763" w:rsidR="00B37CC1" w:rsidRPr="00012198" w:rsidRDefault="001E7E25" w:rsidP="001E7E25">
            <w:pPr>
              <w:spacing w:before="200" w:after="0" w:line="240" w:lineRule="auto"/>
              <w:jc w:val="both"/>
              <w:rPr>
                <w:rFonts w:ascii="Times New Roman" w:eastAsia="Times New Roman" w:hAnsi="Times New Roman" w:cs="Times New Roman"/>
                <w:noProof/>
                <w:lang w:val="en-GB"/>
              </w:rPr>
            </w:pPr>
            <w:r w:rsidRPr="00503CA8">
              <w:rPr>
                <w:rFonts w:ascii="Times New Roman" w:eastAsia="Times New Roman" w:hAnsi="Times New Roman" w:cs="Times New Roman"/>
                <w:noProof/>
                <w:szCs w:val="24"/>
                <w:lang w:val="en-GB"/>
              </w:rPr>
              <w:t>6.1.3. Kiti darbai turi būti baigti iki sutartyje nustatyto termino pabaigos</w:t>
            </w:r>
            <w:r>
              <w:rPr>
                <w:rFonts w:ascii="Times New Roman" w:eastAsia="Times New Roman" w:hAnsi="Times New Roman" w:cs="Times New Roman"/>
                <w:b/>
                <w:bCs/>
                <w:noProof/>
                <w:szCs w:val="24"/>
                <w:lang w:val="en-GB"/>
              </w:rPr>
              <w:t xml:space="preserve">. </w:t>
            </w:r>
            <w:r w:rsidRPr="008147E6">
              <w:rPr>
                <w:rFonts w:ascii="Times New Roman" w:eastAsia="Times New Roman" w:hAnsi="Times New Roman" w:cs="Times New Roman"/>
                <w:noProof/>
                <w:lang w:val="en-GB"/>
              </w:rPr>
              <w:t xml:space="preserve">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r w:rsidR="00E171F5">
              <w:rPr>
                <w:rFonts w:ascii="Times New Roman" w:eastAsia="Times New Roman" w:hAnsi="Times New Roman" w:cs="Times New Roman"/>
                <w:b/>
                <w:bCs/>
                <w:noProof/>
                <w:szCs w:val="24"/>
                <w:lang w:val="en-GB"/>
              </w:rPr>
              <w:t>.</w:t>
            </w:r>
          </w:p>
        </w:tc>
      </w:tr>
      <w:tr w:rsidR="00012198" w:rsidRPr="00012198" w14:paraId="001997DF" w14:textId="77777777" w:rsidTr="00784E19">
        <w:tc>
          <w:tcPr>
            <w:tcW w:w="993" w:type="dxa"/>
            <w:tcBorders>
              <w:top w:val="nil"/>
              <w:left w:val="nil"/>
              <w:bottom w:val="nil"/>
              <w:right w:val="nil"/>
            </w:tcBorders>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784E19">
        <w:tc>
          <w:tcPr>
            <w:tcW w:w="993" w:type="dxa"/>
            <w:tcBorders>
              <w:top w:val="nil"/>
              <w:left w:val="nil"/>
              <w:bottom w:val="nil"/>
              <w:right w:val="nil"/>
            </w:tcBorders>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784E19">
        <w:tc>
          <w:tcPr>
            <w:tcW w:w="993" w:type="dxa"/>
            <w:tcBorders>
              <w:top w:val="nil"/>
              <w:left w:val="nil"/>
              <w:bottom w:val="nil"/>
              <w:right w:val="nil"/>
            </w:tcBorders>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784E19">
        <w:tc>
          <w:tcPr>
            <w:tcW w:w="993" w:type="dxa"/>
            <w:tcBorders>
              <w:top w:val="nil"/>
              <w:left w:val="nil"/>
              <w:bottom w:val="nil"/>
              <w:right w:val="nil"/>
            </w:tcBorders>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784E19">
        <w:tc>
          <w:tcPr>
            <w:tcW w:w="993" w:type="dxa"/>
            <w:tcBorders>
              <w:top w:val="nil"/>
              <w:left w:val="nil"/>
              <w:bottom w:val="nil"/>
              <w:right w:val="nil"/>
            </w:tcBorders>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784E19">
        <w:tc>
          <w:tcPr>
            <w:tcW w:w="993" w:type="dxa"/>
            <w:tcBorders>
              <w:top w:val="nil"/>
              <w:left w:val="nil"/>
              <w:bottom w:val="nil"/>
              <w:right w:val="nil"/>
            </w:tcBorders>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D5FD655" w14:textId="77777777" w:rsidR="001E7E25" w:rsidRPr="008147E6" w:rsidRDefault="001E7E25" w:rsidP="001E7E25">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60AE6679" w:rsidR="00B37CC1" w:rsidRPr="00012198" w:rsidRDefault="001E7E25" w:rsidP="001E7E25">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503CA8">
              <w:rPr>
                <w:rFonts w:ascii="Times New Roman" w:eastAsia="Times New Roman" w:hAnsi="Times New Roman" w:cs="Times New Roman"/>
                <w:b/>
                <w:bCs/>
                <w:noProof/>
                <w:lang w:val="en-GB"/>
              </w:rPr>
              <w:t xml:space="preserve">Maksimali delspinigių ir (ar) baudų suma, Rangovo mokėtina pagal šią Sutartį, negali viršyti </w:t>
            </w:r>
            <w:r>
              <w:rPr>
                <w:rFonts w:ascii="Times New Roman" w:eastAsia="Times New Roman" w:hAnsi="Times New Roman" w:cs="Times New Roman"/>
                <w:b/>
                <w:bCs/>
                <w:noProof/>
                <w:lang w:val="en-GB"/>
              </w:rPr>
              <w:t>5</w:t>
            </w:r>
            <w:r w:rsidRPr="00503CA8">
              <w:rPr>
                <w:rFonts w:ascii="Times New Roman" w:eastAsia="Times New Roman" w:hAnsi="Times New Roman" w:cs="Times New Roman"/>
                <w:b/>
                <w:bCs/>
                <w:noProof/>
                <w:lang w:val="en-GB"/>
              </w:rPr>
              <w:t xml:space="preserve"> proc. nuo Sutarties vertės be PVM.</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784E19">
        <w:tc>
          <w:tcPr>
            <w:tcW w:w="993" w:type="dxa"/>
            <w:tcBorders>
              <w:top w:val="nil"/>
              <w:left w:val="nil"/>
              <w:bottom w:val="nil"/>
              <w:right w:val="nil"/>
            </w:tcBorders>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w:t>
            </w:r>
            <w:r w:rsidRPr="00012198">
              <w:rPr>
                <w:rFonts w:ascii="Times New Roman" w:eastAsia="Times New Roman" w:hAnsi="Times New Roman" w:cs="Times New Roman"/>
                <w:noProof/>
                <w:lang w:val="en-GB"/>
              </w:rPr>
              <w:lastRenderedPageBreak/>
              <w:t xml:space="preserve">pratęsiamas arba Darbai yra sustabdomi, arba Rangovas vėluoja užbaigti darbus, atitinkamai turi būti pratęstas ir Sutarties įvykdymo užtikrinimo galiojimas. </w:t>
            </w:r>
          </w:p>
        </w:tc>
      </w:tr>
      <w:tr w:rsidR="00012198" w:rsidRPr="00012198" w14:paraId="2F36DF41" w14:textId="77777777" w:rsidTr="00784E19">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784E19">
        <w:tc>
          <w:tcPr>
            <w:tcW w:w="993" w:type="dxa"/>
            <w:tcBorders>
              <w:top w:val="nil"/>
              <w:left w:val="nil"/>
              <w:bottom w:val="nil"/>
              <w:right w:val="nil"/>
            </w:tcBorders>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784E19">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784E19">
        <w:tc>
          <w:tcPr>
            <w:tcW w:w="993" w:type="dxa"/>
            <w:tcBorders>
              <w:top w:val="nil"/>
              <w:left w:val="nil"/>
              <w:bottom w:val="nil"/>
              <w:right w:val="nil"/>
            </w:tcBorders>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784E19">
        <w:tc>
          <w:tcPr>
            <w:tcW w:w="993" w:type="dxa"/>
            <w:tcBorders>
              <w:top w:val="nil"/>
              <w:left w:val="nil"/>
              <w:bottom w:val="nil"/>
              <w:right w:val="nil"/>
            </w:tcBorders>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784E19">
        <w:tc>
          <w:tcPr>
            <w:tcW w:w="993" w:type="dxa"/>
            <w:tcBorders>
              <w:top w:val="nil"/>
              <w:left w:val="nil"/>
              <w:bottom w:val="nil"/>
              <w:right w:val="nil"/>
            </w:tcBorders>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784E19">
        <w:tc>
          <w:tcPr>
            <w:tcW w:w="993" w:type="dxa"/>
            <w:tcBorders>
              <w:top w:val="nil"/>
              <w:left w:val="nil"/>
              <w:bottom w:val="nil"/>
              <w:right w:val="nil"/>
            </w:tcBorders>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784E19">
        <w:tc>
          <w:tcPr>
            <w:tcW w:w="993" w:type="dxa"/>
            <w:tcBorders>
              <w:top w:val="nil"/>
              <w:left w:val="nil"/>
              <w:bottom w:val="nil"/>
              <w:right w:val="nil"/>
            </w:tcBorders>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784E19">
        <w:tc>
          <w:tcPr>
            <w:tcW w:w="993" w:type="dxa"/>
            <w:tcBorders>
              <w:top w:val="nil"/>
              <w:left w:val="nil"/>
              <w:bottom w:val="nil"/>
              <w:right w:val="nil"/>
            </w:tcBorders>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784E19">
        <w:tc>
          <w:tcPr>
            <w:tcW w:w="993" w:type="dxa"/>
            <w:tcBorders>
              <w:top w:val="nil"/>
              <w:left w:val="nil"/>
              <w:bottom w:val="nil"/>
              <w:right w:val="nil"/>
            </w:tcBorders>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784E19">
        <w:tc>
          <w:tcPr>
            <w:tcW w:w="993" w:type="dxa"/>
            <w:tcBorders>
              <w:top w:val="nil"/>
              <w:left w:val="nil"/>
              <w:bottom w:val="nil"/>
              <w:right w:val="nil"/>
            </w:tcBorders>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784E19">
        <w:tc>
          <w:tcPr>
            <w:tcW w:w="993" w:type="dxa"/>
            <w:tcBorders>
              <w:top w:val="nil"/>
              <w:left w:val="nil"/>
              <w:bottom w:val="nil"/>
              <w:right w:val="nil"/>
            </w:tcBorders>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784E19">
        <w:tc>
          <w:tcPr>
            <w:tcW w:w="993" w:type="dxa"/>
            <w:tcBorders>
              <w:top w:val="nil"/>
              <w:left w:val="nil"/>
              <w:bottom w:val="nil"/>
              <w:right w:val="nil"/>
            </w:tcBorders>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70531F" w14:textId="2C5EC6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r w:rsidR="00784E19">
              <w:rPr>
                <w:rFonts w:ascii="Times New Roman" w:eastAsia="Times New Roman" w:hAnsi="Times New Roman" w:cs="Times New Roman"/>
                <w:noProof/>
                <w:lang w:val="en-GB"/>
              </w:rPr>
              <w:t xml:space="preserve">Orientacinis darbų kiekių </w:t>
            </w:r>
            <w:r w:rsidR="00651A19" w:rsidRPr="00784E19">
              <w:rPr>
                <w:rFonts w:ascii="Times New Roman" w:eastAsia="Times New Roman" w:hAnsi="Times New Roman" w:cs="Times New Roman"/>
                <w:noProof/>
                <w:lang w:val="en-GB"/>
              </w:rPr>
              <w:t xml:space="preserve">žiniaraštis bus naudojami tik atsisakomiems ar papildomiems darbams apskaičiuoti, </w:t>
            </w:r>
            <w:r w:rsidRPr="00784E19">
              <w:rPr>
                <w:rFonts w:ascii="Times New Roman" w:eastAsia="Times New Roman" w:hAnsi="Times New Roman" w:cs="Times New Roman"/>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784E19">
        <w:tc>
          <w:tcPr>
            <w:tcW w:w="993" w:type="dxa"/>
            <w:tcBorders>
              <w:top w:val="nil"/>
              <w:left w:val="nil"/>
              <w:bottom w:val="nil"/>
              <w:right w:val="nil"/>
            </w:tcBorders>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784E19">
        <w:tc>
          <w:tcPr>
            <w:tcW w:w="993" w:type="dxa"/>
            <w:tcBorders>
              <w:top w:val="nil"/>
              <w:left w:val="nil"/>
              <w:bottom w:val="nil"/>
              <w:right w:val="nil"/>
            </w:tcBorders>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784E19">
        <w:tc>
          <w:tcPr>
            <w:tcW w:w="993" w:type="dxa"/>
            <w:tcBorders>
              <w:top w:val="nil"/>
              <w:left w:val="nil"/>
              <w:bottom w:val="nil"/>
              <w:right w:val="nil"/>
            </w:tcBorders>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784E19">
        <w:trPr>
          <w:trHeight w:val="3376"/>
        </w:trPr>
        <w:tc>
          <w:tcPr>
            <w:tcW w:w="993" w:type="dxa"/>
            <w:tcBorders>
              <w:top w:val="nil"/>
              <w:left w:val="nil"/>
              <w:bottom w:val="nil"/>
              <w:right w:val="nil"/>
            </w:tcBorders>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784E19">
        <w:tc>
          <w:tcPr>
            <w:tcW w:w="993" w:type="dxa"/>
            <w:tcBorders>
              <w:top w:val="nil"/>
              <w:left w:val="nil"/>
              <w:bottom w:val="nil"/>
              <w:right w:val="nil"/>
            </w:tcBorders>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784E19">
        <w:tc>
          <w:tcPr>
            <w:tcW w:w="993" w:type="dxa"/>
            <w:tcBorders>
              <w:top w:val="nil"/>
              <w:left w:val="nil"/>
              <w:bottom w:val="nil"/>
              <w:right w:val="nil"/>
            </w:tcBorders>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784E19">
        <w:tc>
          <w:tcPr>
            <w:tcW w:w="993" w:type="dxa"/>
            <w:tcBorders>
              <w:top w:val="nil"/>
              <w:left w:val="nil"/>
              <w:bottom w:val="nil"/>
              <w:right w:val="nil"/>
            </w:tcBorders>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784E19">
        <w:tc>
          <w:tcPr>
            <w:tcW w:w="993" w:type="dxa"/>
            <w:tcBorders>
              <w:top w:val="nil"/>
              <w:left w:val="nil"/>
              <w:bottom w:val="nil"/>
              <w:right w:val="nil"/>
            </w:tcBorders>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784E19">
        <w:tc>
          <w:tcPr>
            <w:tcW w:w="993" w:type="dxa"/>
            <w:tcBorders>
              <w:top w:val="nil"/>
              <w:left w:val="nil"/>
              <w:bottom w:val="nil"/>
              <w:right w:val="nil"/>
            </w:tcBorders>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1263701"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21263702"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21263703"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21263704"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21263705"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784E19">
        <w:tc>
          <w:tcPr>
            <w:tcW w:w="993" w:type="dxa"/>
            <w:tcBorders>
              <w:top w:val="nil"/>
              <w:left w:val="nil"/>
              <w:bottom w:val="nil"/>
              <w:right w:val="nil"/>
            </w:tcBorders>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784E19">
        <w:tc>
          <w:tcPr>
            <w:tcW w:w="993" w:type="dxa"/>
            <w:tcBorders>
              <w:top w:val="nil"/>
              <w:left w:val="nil"/>
              <w:bottom w:val="nil"/>
              <w:right w:val="nil"/>
            </w:tcBorders>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784E19">
        <w:tc>
          <w:tcPr>
            <w:tcW w:w="993" w:type="dxa"/>
            <w:tcBorders>
              <w:top w:val="nil"/>
              <w:left w:val="nil"/>
              <w:bottom w:val="nil"/>
              <w:right w:val="nil"/>
            </w:tcBorders>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w:t>
            </w:r>
            <w:r w:rsidRPr="00012198">
              <w:rPr>
                <w:rFonts w:ascii="Times New Roman" w:eastAsia="Times New Roman" w:hAnsi="Times New Roman" w:cs="Times New Roman"/>
                <w:noProof/>
                <w:lang w:val="en-GB"/>
              </w:rPr>
              <w:lastRenderedPageBreak/>
              <w:t>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PAKEITIMAI</w:t>
            </w:r>
          </w:p>
        </w:tc>
      </w:tr>
      <w:tr w:rsidR="00012198" w:rsidRPr="00012198" w14:paraId="4F717D90" w14:textId="77777777" w:rsidTr="00784E19">
        <w:trPr>
          <w:trHeight w:val="1455"/>
        </w:trPr>
        <w:tc>
          <w:tcPr>
            <w:tcW w:w="993" w:type="dxa"/>
            <w:tcBorders>
              <w:top w:val="nil"/>
              <w:left w:val="nil"/>
              <w:bottom w:val="nil"/>
              <w:right w:val="nil"/>
            </w:tcBorders>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9" w:type="dxa"/>
            <w:gridSpan w:val="3"/>
            <w:tcBorders>
              <w:top w:val="nil"/>
              <w:left w:val="nil"/>
              <w:bottom w:val="nil"/>
              <w:right w:val="nil"/>
            </w:tcBorders>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784E19">
        <w:trPr>
          <w:cantSplit/>
          <w:trHeight w:val="4538"/>
        </w:trPr>
        <w:tc>
          <w:tcPr>
            <w:tcW w:w="993" w:type="dxa"/>
            <w:tcBorders>
              <w:top w:val="nil"/>
              <w:left w:val="nil"/>
              <w:bottom w:val="nil"/>
              <w:right w:val="nil"/>
            </w:tcBorders>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784E19">
        <w:trPr>
          <w:cantSplit/>
          <w:trHeight w:val="613"/>
        </w:trPr>
        <w:tc>
          <w:tcPr>
            <w:tcW w:w="993" w:type="dxa"/>
            <w:tcBorders>
              <w:top w:val="nil"/>
              <w:left w:val="nil"/>
              <w:bottom w:val="nil"/>
              <w:right w:val="nil"/>
            </w:tcBorders>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784E19">
        <w:trPr>
          <w:cantSplit/>
          <w:trHeight w:val="613"/>
        </w:trPr>
        <w:tc>
          <w:tcPr>
            <w:tcW w:w="993" w:type="dxa"/>
            <w:tcBorders>
              <w:top w:val="nil"/>
              <w:left w:val="nil"/>
              <w:bottom w:val="nil"/>
              <w:right w:val="nil"/>
            </w:tcBorders>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784E19">
        <w:trPr>
          <w:cantSplit/>
          <w:trHeight w:val="613"/>
        </w:trPr>
        <w:tc>
          <w:tcPr>
            <w:tcW w:w="993" w:type="dxa"/>
            <w:tcBorders>
              <w:top w:val="nil"/>
              <w:left w:val="nil"/>
              <w:bottom w:val="nil"/>
              <w:right w:val="nil"/>
            </w:tcBorders>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784E19">
        <w:trPr>
          <w:cantSplit/>
          <w:trHeight w:val="613"/>
        </w:trPr>
        <w:tc>
          <w:tcPr>
            <w:tcW w:w="993" w:type="dxa"/>
            <w:tcBorders>
              <w:top w:val="nil"/>
              <w:left w:val="nil"/>
              <w:bottom w:val="nil"/>
              <w:right w:val="nil"/>
            </w:tcBorders>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784E19">
        <w:tc>
          <w:tcPr>
            <w:tcW w:w="993" w:type="dxa"/>
            <w:tcBorders>
              <w:top w:val="nil"/>
              <w:left w:val="nil"/>
              <w:bottom w:val="nil"/>
              <w:right w:val="nil"/>
            </w:tcBorders>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784E19">
        <w:tc>
          <w:tcPr>
            <w:tcW w:w="993" w:type="dxa"/>
            <w:tcBorders>
              <w:top w:val="nil"/>
              <w:left w:val="nil"/>
              <w:bottom w:val="nil"/>
              <w:right w:val="nil"/>
            </w:tcBorders>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784E19">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w:t>
            </w:r>
            <w:r w:rsidRPr="00012198">
              <w:rPr>
                <w:rFonts w:ascii="Times New Roman" w:eastAsia="Times New Roman" w:hAnsi="Times New Roman" w:cs="Times New Roman"/>
                <w:noProof/>
                <w:lang w:val="en-GB"/>
              </w:rPr>
              <w:lastRenderedPageBreak/>
              <w:t xml:space="preserve">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ATSAKOMYBĖ UŽ DEFEKTUS, GARANTIJOS</w:t>
            </w:r>
          </w:p>
        </w:tc>
      </w:tr>
      <w:tr w:rsidR="00012198" w:rsidRPr="00012198" w14:paraId="5658C791" w14:textId="77777777" w:rsidTr="00784E19">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784E19">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7E02147" w14:textId="1E79E7E9" w:rsidR="00B37CC1" w:rsidRPr="00012198" w:rsidRDefault="00784E19" w:rsidP="00B37CC1">
            <w:pPr>
              <w:spacing w:before="200" w:after="0" w:line="240" w:lineRule="auto"/>
              <w:jc w:val="both"/>
              <w:rPr>
                <w:rFonts w:ascii="Times New Roman" w:eastAsia="Times New Roman" w:hAnsi="Times New Roman" w:cs="Times New Roman"/>
                <w:noProof/>
                <w:lang w:val="lt-LT"/>
              </w:rPr>
            </w:pPr>
            <w:r w:rsidRPr="00577119">
              <w:rPr>
                <w:rFonts w:ascii="Times New Roman" w:eastAsia="Times New Roman" w:hAnsi="Times New Roman" w:cs="Times New Roman"/>
                <w:noProof/>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B37CC1" w:rsidRPr="00012198">
              <w:rPr>
                <w:rFonts w:ascii="Times New Roman" w:eastAsia="Times New Roman" w:hAnsi="Times New Roman" w:cs="Times New Roman"/>
                <w:noProof/>
                <w:lang w:val="lt-LT"/>
              </w:rPr>
              <w:t xml:space="preserve"> </w:t>
            </w:r>
          </w:p>
        </w:tc>
      </w:tr>
      <w:tr w:rsidR="00012198" w:rsidRPr="00012198" w14:paraId="1C226994" w14:textId="77777777" w:rsidTr="00784E19">
        <w:tc>
          <w:tcPr>
            <w:tcW w:w="993" w:type="dxa"/>
            <w:tcBorders>
              <w:top w:val="nil"/>
              <w:left w:val="nil"/>
              <w:bottom w:val="nil"/>
              <w:right w:val="nil"/>
            </w:tcBorders>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C23EE00" w14:textId="77777777" w:rsidTr="00AE43DF">
        <w:tc>
          <w:tcPr>
            <w:tcW w:w="9642" w:type="dxa"/>
            <w:gridSpan w:val="4"/>
            <w:tcBorders>
              <w:top w:val="nil"/>
              <w:left w:val="nil"/>
              <w:bottom w:val="nil"/>
              <w:right w:val="nil"/>
            </w:tcBorders>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784E19">
        <w:tc>
          <w:tcPr>
            <w:tcW w:w="993" w:type="dxa"/>
            <w:tcBorders>
              <w:top w:val="nil"/>
              <w:left w:val="nil"/>
              <w:bottom w:val="nil"/>
              <w:right w:val="nil"/>
            </w:tcBorders>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784E19">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784E19">
        <w:tc>
          <w:tcPr>
            <w:tcW w:w="993" w:type="dxa"/>
            <w:tcBorders>
              <w:top w:val="nil"/>
              <w:left w:val="nil"/>
              <w:bottom w:val="nil"/>
              <w:right w:val="nil"/>
            </w:tcBorders>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784E19">
        <w:tc>
          <w:tcPr>
            <w:tcW w:w="993" w:type="dxa"/>
            <w:tcBorders>
              <w:top w:val="nil"/>
              <w:left w:val="nil"/>
              <w:bottom w:val="nil"/>
              <w:right w:val="nil"/>
            </w:tcBorders>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784E19">
        <w:tc>
          <w:tcPr>
            <w:tcW w:w="993" w:type="dxa"/>
            <w:tcBorders>
              <w:top w:val="nil"/>
              <w:left w:val="nil"/>
              <w:bottom w:val="nil"/>
              <w:right w:val="nil"/>
            </w:tcBorders>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784E19">
        <w:tc>
          <w:tcPr>
            <w:tcW w:w="993" w:type="dxa"/>
            <w:tcBorders>
              <w:top w:val="nil"/>
              <w:left w:val="nil"/>
              <w:bottom w:val="nil"/>
              <w:right w:val="nil"/>
            </w:tcBorders>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784E19">
        <w:tc>
          <w:tcPr>
            <w:tcW w:w="993" w:type="dxa"/>
            <w:tcBorders>
              <w:top w:val="nil"/>
              <w:left w:val="nil"/>
              <w:bottom w:val="nil"/>
              <w:right w:val="nil"/>
            </w:tcBorders>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784E19">
        <w:trPr>
          <w:trHeight w:val="705"/>
        </w:trPr>
        <w:tc>
          <w:tcPr>
            <w:tcW w:w="993" w:type="dxa"/>
            <w:tcBorders>
              <w:top w:val="nil"/>
              <w:left w:val="nil"/>
              <w:bottom w:val="nil"/>
              <w:right w:val="nil"/>
            </w:tcBorders>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784E19">
        <w:tc>
          <w:tcPr>
            <w:tcW w:w="993" w:type="dxa"/>
            <w:tcBorders>
              <w:top w:val="nil"/>
              <w:left w:val="nil"/>
              <w:bottom w:val="nil"/>
              <w:right w:val="nil"/>
            </w:tcBorders>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784E19">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784E19">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012198">
              <w:rPr>
                <w:rFonts w:ascii="Times New Roman" w:eastAsia="Times New Roman" w:hAnsi="Times New Roman" w:cs="Times New Roman"/>
                <w:noProof/>
                <w:lang w:val="en-GB"/>
              </w:rPr>
              <w:lastRenderedPageBreak/>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784E19">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Administracijos direktorius</w:t>
            </w:r>
          </w:p>
          <w:p w14:paraId="2782067A" w14:textId="79B8ED1D" w:rsidR="004723C1" w:rsidRPr="00012198" w:rsidRDefault="004723C1" w:rsidP="00AE43DF">
            <w:pPr>
              <w:spacing w:after="0" w:line="240" w:lineRule="auto"/>
              <w:jc w:val="both"/>
              <w:rPr>
                <w:rFonts w:ascii="Times New Roman" w:hAnsi="Times New Roman" w:cs="Times New Roman"/>
              </w:rPr>
            </w:pPr>
            <w:r w:rsidRPr="00012198">
              <w:rPr>
                <w:rFonts w:ascii="Times New Roman" w:hAnsi="Times New Roman" w:cs="Times New Roman"/>
              </w:rPr>
              <w:t xml:space="preserve"> ……………………..</w:t>
            </w:r>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495967D4"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05F11672" w14:textId="4186275F" w:rsidR="004723C1" w:rsidRPr="00012198" w:rsidRDefault="00082B0A"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w:t>
            </w:r>
          </w:p>
          <w:p w14:paraId="0CF6D282" w14:textId="77F63D4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73F67674" w14:textId="2F774FB6"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Juridinio asmens kodas </w:t>
            </w:r>
            <w:r w:rsidR="00082B0A" w:rsidRPr="00012198">
              <w:rPr>
                <w:rFonts w:ascii="Times New Roman" w:eastAsia="Times New Roman" w:hAnsi="Times New Roman" w:cs="Times New Roman"/>
                <w:noProof/>
                <w:spacing w:val="-3"/>
                <w:lang w:val="en-GB"/>
              </w:rPr>
              <w:t>……………..</w:t>
            </w:r>
          </w:p>
          <w:p w14:paraId="512B26F1" w14:textId="5BCA2CA7"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p>
          <w:p w14:paraId="7F81CD7A" w14:textId="7945C539"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w:t>
            </w:r>
          </w:p>
          <w:p w14:paraId="31B4D109" w14:textId="230CC89B"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w:t>
            </w:r>
            <w:r w:rsidR="004723C1" w:rsidRPr="00012198">
              <w:rPr>
                <w:rFonts w:ascii="Times New Roman" w:eastAsia="Times New Roman" w:hAnsi="Times New Roman" w:cs="Times New Roman"/>
                <w:noProof/>
                <w:spacing w:val="-3"/>
                <w:lang w:val="en-GB"/>
              </w:rPr>
              <w:t>@</w:t>
            </w:r>
            <w:r w:rsidRPr="00012198">
              <w:rPr>
                <w:rFonts w:ascii="Times New Roman" w:eastAsia="Times New Roman" w:hAnsi="Times New Roman" w:cs="Times New Roman"/>
                <w:noProof/>
                <w:spacing w:val="-3"/>
                <w:lang w:val="en-GB"/>
              </w:rPr>
              <w:t>......................</w:t>
            </w:r>
          </w:p>
          <w:p w14:paraId="347E8DE5" w14:textId="7E0A31B8" w:rsidR="002355F6"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A.s.</w:t>
            </w:r>
            <w:r w:rsidR="00082B0A" w:rsidRPr="00012198">
              <w:rPr>
                <w:rFonts w:ascii="Times New Roman" w:eastAsia="Times New Roman" w:hAnsi="Times New Roman" w:cs="Times New Roman"/>
                <w:noProof/>
                <w:spacing w:val="-3"/>
                <w:lang w:val="en-GB"/>
              </w:rPr>
              <w:t xml:space="preserve"> ………………………………….</w:t>
            </w:r>
          </w:p>
          <w:p w14:paraId="7B8FCC31" w14:textId="6D78FFB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569960F9" w14:textId="782271FE"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sidR="00082B0A" w:rsidRPr="00012198">
              <w:rPr>
                <w:rFonts w:ascii="Times New Roman" w:eastAsia="Times New Roman" w:hAnsi="Times New Roman" w:cs="Times New Roman"/>
                <w:noProof/>
                <w:spacing w:val="-3"/>
                <w:lang w:val="en-GB"/>
              </w:rPr>
              <w:t xml:space="preserve"> ………………………..</w:t>
            </w:r>
          </w:p>
          <w:p w14:paraId="552A087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012198" w:rsidRDefault="001332F4"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D</w:t>
            </w:r>
            <w:r w:rsidR="004723C1" w:rsidRPr="00012198">
              <w:rPr>
                <w:rFonts w:ascii="Times New Roman" w:eastAsia="Times New Roman" w:hAnsi="Times New Roman" w:cs="Times New Roman"/>
                <w:noProof/>
                <w:spacing w:val="-3"/>
                <w:lang w:val="en-GB"/>
              </w:rPr>
              <w:t xml:space="preserve">irektorius </w:t>
            </w:r>
          </w:p>
          <w:p w14:paraId="118AD12C" w14:textId="7A3CC3E0"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p>
          <w:p w14:paraId="15874A39"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16E9079D"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7"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60F0288F" w:rsidR="007F1630" w:rsidRPr="00784E19" w:rsidRDefault="00784E19" w:rsidP="00784E19">
      <w:pPr>
        <w:autoSpaceDE w:val="0"/>
        <w:autoSpaceDN w:val="0"/>
        <w:adjustRightInd w:val="0"/>
        <w:spacing w:after="0" w:line="240" w:lineRule="auto"/>
        <w:jc w:val="center"/>
        <w:rPr>
          <w:rFonts w:ascii="TimesNewRoman" w:hAnsi="TimesNewRoman" w:cs="TimesNewRoman"/>
          <w:sz w:val="24"/>
          <w:szCs w:val="24"/>
          <w:lang w:val="lt-LT"/>
        </w:rPr>
      </w:pPr>
      <w:r w:rsidRPr="00784E19">
        <w:rPr>
          <w:rFonts w:ascii="Times New Roman" w:hAnsi="Times New Roman" w:cs="Times New Roman"/>
          <w:sz w:val="24"/>
          <w:szCs w:val="24"/>
          <w:lang w:val="lt-LT"/>
        </w:rPr>
        <w:t>V</w:t>
      </w:r>
      <w:r w:rsidRPr="00784E19">
        <w:rPr>
          <w:rFonts w:ascii="Times New Roman" w:hAnsi="Times New Roman" w:cs="Times New Roman"/>
          <w:sz w:val="24"/>
          <w:szCs w:val="24"/>
          <w:lang w:val="lt-LT"/>
        </w:rPr>
        <w:t xml:space="preserve">ietinės reikšmės kelio </w:t>
      </w:r>
      <w:r w:rsidRPr="00784E19">
        <w:rPr>
          <w:rFonts w:ascii="TimesNewRomanPSMT" w:hAnsi="TimesNewRomanPSMT" w:cs="TimesNewRomanPSMT"/>
          <w:sz w:val="24"/>
          <w:szCs w:val="24"/>
        </w:rPr>
        <w:t xml:space="preserve">Nr. Vyd-17 </w:t>
      </w:r>
      <w:proofErr w:type="spellStart"/>
      <w:r w:rsidRPr="00784E19">
        <w:rPr>
          <w:rFonts w:ascii="TimesNewRomanPSMT" w:hAnsi="TimesNewRomanPSMT" w:cs="TimesNewRomanPSMT"/>
          <w:sz w:val="24"/>
          <w:szCs w:val="24"/>
        </w:rPr>
        <w:t>Kriviliai</w:t>
      </w:r>
      <w:proofErr w:type="spellEnd"/>
      <w:r w:rsidRPr="00784E19">
        <w:rPr>
          <w:rFonts w:ascii="TimesNewRomanPSMT" w:hAnsi="TimesNewRomanPSMT" w:cs="TimesNewRomanPSMT"/>
          <w:sz w:val="24"/>
          <w:szCs w:val="24"/>
        </w:rPr>
        <w:t>–</w:t>
      </w:r>
      <w:proofErr w:type="spellStart"/>
      <w:r w:rsidRPr="00784E19">
        <w:rPr>
          <w:rFonts w:ascii="TimesNewRomanPSMT" w:hAnsi="TimesNewRomanPSMT" w:cs="TimesNewRomanPSMT"/>
          <w:sz w:val="24"/>
          <w:szCs w:val="24"/>
        </w:rPr>
        <w:t>Kijučiai</w:t>
      </w:r>
      <w:proofErr w:type="spellEnd"/>
      <w:r w:rsidRPr="00784E19">
        <w:rPr>
          <w:rFonts w:ascii="TimesNewRomanPSMT" w:hAnsi="TimesNewRomanPSMT" w:cs="TimesNewRomanPSMT"/>
          <w:sz w:val="24"/>
          <w:szCs w:val="24"/>
        </w:rPr>
        <w:t xml:space="preserve"> </w:t>
      </w:r>
      <w:r w:rsidRPr="00784E19">
        <w:rPr>
          <w:rFonts w:ascii="Times New Roman" w:hAnsi="Times New Roman" w:cs="Times New Roman"/>
          <w:sz w:val="24"/>
          <w:szCs w:val="24"/>
          <w:lang w:val="lt-LT"/>
        </w:rPr>
        <w:t xml:space="preserve">kapitalinio remonto </w:t>
      </w:r>
      <w:r w:rsidRPr="00784E19">
        <w:rPr>
          <w:rFonts w:ascii="Times New Roman" w:hAnsi="Times New Roman" w:cs="Times New Roman"/>
          <w:sz w:val="24"/>
          <w:szCs w:val="24"/>
          <w:lang w:val="lt-LT"/>
        </w:rPr>
        <w:t>aprašas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7"/>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1A82F2" w14:textId="5837EF1C" w:rsidR="00046061" w:rsidRDefault="009201E1" w:rsidP="009201E1">
      <w:pPr>
        <w:pStyle w:val="Stilius3"/>
        <w:jc w:val="center"/>
        <w:rPr>
          <w:b/>
          <w:sz w:val="24"/>
          <w:szCs w:val="24"/>
        </w:rPr>
      </w:pPr>
      <w:bookmarkStart w:id="8" w:name="_Hlk69379282"/>
      <w:r w:rsidRPr="00012198">
        <w:rPr>
          <w:b/>
          <w:sz w:val="24"/>
          <w:szCs w:val="24"/>
        </w:rPr>
        <w:t>VEIKLŲ SĄRAŠAS</w:t>
      </w:r>
    </w:p>
    <w:p w14:paraId="74DCF197" w14:textId="31039B46" w:rsidR="007B71A8" w:rsidRPr="00784E19" w:rsidRDefault="00784E19" w:rsidP="009201E1">
      <w:pPr>
        <w:pStyle w:val="Stilius3"/>
        <w:jc w:val="center"/>
        <w:rPr>
          <w:sz w:val="24"/>
          <w:szCs w:val="24"/>
        </w:rPr>
      </w:pPr>
      <w:r w:rsidRPr="00784E19">
        <w:rPr>
          <w:sz w:val="24"/>
          <w:szCs w:val="24"/>
        </w:rPr>
        <w:t>V</w:t>
      </w:r>
      <w:r w:rsidRPr="00784E19">
        <w:rPr>
          <w:sz w:val="24"/>
          <w:szCs w:val="24"/>
        </w:rPr>
        <w:t xml:space="preserve">ietinės reikšmės kelio Nr. Vyd-17 </w:t>
      </w:r>
      <w:proofErr w:type="spellStart"/>
      <w:r w:rsidRPr="00784E19">
        <w:rPr>
          <w:sz w:val="24"/>
          <w:szCs w:val="24"/>
        </w:rPr>
        <w:t>Kriviliai</w:t>
      </w:r>
      <w:proofErr w:type="spellEnd"/>
      <w:r w:rsidRPr="00784E19">
        <w:rPr>
          <w:sz w:val="24"/>
          <w:szCs w:val="24"/>
        </w:rPr>
        <w:t>–</w:t>
      </w:r>
      <w:proofErr w:type="spellStart"/>
      <w:r w:rsidRPr="00784E19">
        <w:rPr>
          <w:sz w:val="24"/>
          <w:szCs w:val="24"/>
        </w:rPr>
        <w:t>Kijučiai</w:t>
      </w:r>
      <w:proofErr w:type="spellEnd"/>
      <w:r w:rsidRPr="00784E19">
        <w:rPr>
          <w:sz w:val="24"/>
          <w:szCs w:val="24"/>
        </w:rPr>
        <w:t xml:space="preserve"> kapitalinio remonto </w:t>
      </w:r>
      <w:r w:rsidR="007B71A8" w:rsidRPr="00784E19">
        <w:rPr>
          <w:sz w:val="24"/>
          <w:szCs w:val="24"/>
        </w:rPr>
        <w:t>darbai</w:t>
      </w:r>
    </w:p>
    <w:p w14:paraId="44CC22F4" w14:textId="77777777" w:rsidR="00E87909" w:rsidRDefault="00E87909" w:rsidP="009201E1">
      <w:pPr>
        <w:pStyle w:val="Stilius3"/>
        <w:jc w:val="center"/>
        <w:rPr>
          <w:rFonts w:ascii="TimesNewRoman" w:hAnsi="TimesNewRoman" w:cs="TimesNewRoman"/>
          <w:sz w:val="24"/>
          <w:szCs w:val="24"/>
        </w:rPr>
      </w:pPr>
    </w:p>
    <w:tbl>
      <w:tblPr>
        <w:tblW w:w="15270" w:type="dxa"/>
        <w:tblLook w:val="04A0" w:firstRow="1" w:lastRow="0" w:firstColumn="1" w:lastColumn="0" w:noHBand="0" w:noVBand="1"/>
      </w:tblPr>
      <w:tblGrid>
        <w:gridCol w:w="1189"/>
        <w:gridCol w:w="3991"/>
        <w:gridCol w:w="1636"/>
        <w:gridCol w:w="1165"/>
        <w:gridCol w:w="1189"/>
        <w:gridCol w:w="1189"/>
        <w:gridCol w:w="1189"/>
        <w:gridCol w:w="1189"/>
        <w:gridCol w:w="1195"/>
        <w:gridCol w:w="1338"/>
      </w:tblGrid>
      <w:tr w:rsidR="001E7E25" w:rsidRPr="001E7E25" w14:paraId="1FBF130E" w14:textId="77777777" w:rsidTr="001E7E25">
        <w:trPr>
          <w:trHeight w:val="2081"/>
        </w:trPr>
        <w:tc>
          <w:tcPr>
            <w:tcW w:w="1189" w:type="dxa"/>
            <w:vMerge w:val="restart"/>
            <w:tcBorders>
              <w:top w:val="double" w:sz="6" w:space="0" w:color="000000"/>
              <w:left w:val="single" w:sz="8" w:space="0" w:color="000000"/>
              <w:bottom w:val="double" w:sz="6" w:space="0" w:color="000000"/>
              <w:right w:val="single" w:sz="8" w:space="0" w:color="000000"/>
            </w:tcBorders>
            <w:vAlign w:val="center"/>
            <w:hideMark/>
          </w:tcPr>
          <w:p w14:paraId="3E365C01" w14:textId="77777777" w:rsidR="001E7E25" w:rsidRPr="001E7E25" w:rsidRDefault="001E7E25" w:rsidP="001E7E25">
            <w:pPr>
              <w:spacing w:after="0" w:line="240" w:lineRule="auto"/>
              <w:jc w:val="center"/>
              <w:rPr>
                <w:rFonts w:ascii="Times New Roman" w:eastAsia="Times New Roman" w:hAnsi="Times New Roman" w:cs="Times New Roman"/>
                <w:i/>
                <w:iCs/>
                <w:color w:val="000000"/>
                <w:sz w:val="24"/>
                <w:szCs w:val="24"/>
                <w:lang w:val="lt-LT" w:eastAsia="lt-LT"/>
              </w:rPr>
            </w:pPr>
            <w:r w:rsidRPr="001E7E25">
              <w:rPr>
                <w:rFonts w:ascii="Times New Roman" w:eastAsia="Times New Roman" w:hAnsi="Times New Roman" w:cs="Times New Roman"/>
                <w:i/>
                <w:iCs/>
                <w:color w:val="000000"/>
                <w:sz w:val="24"/>
                <w:szCs w:val="24"/>
                <w:lang w:val="lt-LT" w:eastAsia="lt-LT"/>
              </w:rPr>
              <w:t xml:space="preserve">Etapo Nr. </w:t>
            </w:r>
          </w:p>
        </w:tc>
        <w:tc>
          <w:tcPr>
            <w:tcW w:w="3991" w:type="dxa"/>
            <w:vMerge w:val="restart"/>
            <w:tcBorders>
              <w:top w:val="double" w:sz="6" w:space="0" w:color="000000"/>
              <w:left w:val="single" w:sz="8" w:space="0" w:color="000000"/>
              <w:bottom w:val="double" w:sz="6" w:space="0" w:color="000000"/>
              <w:right w:val="single" w:sz="8" w:space="0" w:color="000000"/>
            </w:tcBorders>
            <w:vAlign w:val="center"/>
            <w:hideMark/>
          </w:tcPr>
          <w:p w14:paraId="46746276" w14:textId="77777777" w:rsidR="001E7E25" w:rsidRPr="001E7E25" w:rsidRDefault="001E7E25" w:rsidP="001E7E25">
            <w:pPr>
              <w:spacing w:after="0" w:line="240" w:lineRule="auto"/>
              <w:jc w:val="center"/>
              <w:rPr>
                <w:rFonts w:ascii="Times New Roman" w:eastAsia="Times New Roman" w:hAnsi="Times New Roman" w:cs="Times New Roman"/>
                <w:b/>
                <w:bCs/>
                <w:i/>
                <w:iCs/>
                <w:color w:val="000000"/>
                <w:sz w:val="24"/>
                <w:szCs w:val="24"/>
                <w:lang w:val="lt-LT" w:eastAsia="lt-LT"/>
              </w:rPr>
            </w:pPr>
            <w:r w:rsidRPr="001E7E25">
              <w:rPr>
                <w:rFonts w:ascii="Times New Roman" w:eastAsia="Times New Roman" w:hAnsi="Times New Roman" w:cs="Times New Roman"/>
                <w:b/>
                <w:bCs/>
                <w:i/>
                <w:iCs/>
                <w:color w:val="000000"/>
                <w:sz w:val="24"/>
                <w:szCs w:val="24"/>
                <w:lang w:val="lt-LT" w:eastAsia="lt-LT"/>
              </w:rPr>
              <w:t>Nuolatinių Darbų/paslaugų veiklos (etapo) pavadinimas</w:t>
            </w:r>
          </w:p>
        </w:tc>
        <w:tc>
          <w:tcPr>
            <w:tcW w:w="1636" w:type="dxa"/>
            <w:vMerge w:val="restart"/>
            <w:tcBorders>
              <w:top w:val="double" w:sz="6" w:space="0" w:color="000000"/>
              <w:left w:val="single" w:sz="8" w:space="0" w:color="000000"/>
              <w:bottom w:val="double" w:sz="6" w:space="0" w:color="000000"/>
              <w:right w:val="double" w:sz="6" w:space="0" w:color="000000"/>
            </w:tcBorders>
            <w:vAlign w:val="center"/>
            <w:hideMark/>
          </w:tcPr>
          <w:p w14:paraId="79F2295F" w14:textId="77777777" w:rsidR="001E7E25" w:rsidRPr="001E7E25" w:rsidRDefault="001E7E25" w:rsidP="001E7E25">
            <w:pPr>
              <w:spacing w:after="0" w:line="240" w:lineRule="auto"/>
              <w:jc w:val="center"/>
              <w:rPr>
                <w:rFonts w:ascii="Times New Roman" w:eastAsia="Times New Roman" w:hAnsi="Times New Roman" w:cs="Times New Roman"/>
                <w:b/>
                <w:bCs/>
                <w:i/>
                <w:iCs/>
                <w:color w:val="000000"/>
                <w:sz w:val="24"/>
                <w:szCs w:val="24"/>
                <w:lang w:val="lt-LT" w:eastAsia="lt-LT"/>
              </w:rPr>
            </w:pPr>
            <w:r w:rsidRPr="001E7E25">
              <w:rPr>
                <w:rFonts w:ascii="Times New Roman" w:eastAsia="Times New Roman" w:hAnsi="Times New Roman" w:cs="Times New Roman"/>
                <w:b/>
                <w:bCs/>
                <w:i/>
                <w:iCs/>
                <w:color w:val="000000"/>
                <w:sz w:val="24"/>
                <w:szCs w:val="24"/>
                <w:lang w:val="lt-LT" w:eastAsia="lt-LT"/>
              </w:rPr>
              <w:t>Bendra darbo apimtis (fiziniais mato vienetais, jei reikalinga)</w:t>
            </w:r>
          </w:p>
        </w:tc>
        <w:tc>
          <w:tcPr>
            <w:tcW w:w="7114" w:type="dxa"/>
            <w:gridSpan w:val="6"/>
            <w:tcBorders>
              <w:top w:val="double" w:sz="6" w:space="0" w:color="000000"/>
              <w:left w:val="nil"/>
              <w:bottom w:val="nil"/>
              <w:right w:val="single" w:sz="8" w:space="0" w:color="000000"/>
            </w:tcBorders>
            <w:vAlign w:val="center"/>
            <w:hideMark/>
          </w:tcPr>
          <w:p w14:paraId="5A2A1FEA" w14:textId="77777777" w:rsidR="001E7E25" w:rsidRPr="001E7E25" w:rsidRDefault="001E7E25" w:rsidP="001E7E25">
            <w:pPr>
              <w:spacing w:after="0" w:line="240" w:lineRule="auto"/>
              <w:jc w:val="center"/>
              <w:rPr>
                <w:rFonts w:ascii="Times New Roman" w:eastAsia="Times New Roman" w:hAnsi="Times New Roman" w:cs="Times New Roman"/>
                <w:b/>
                <w:bCs/>
                <w:i/>
                <w:iCs/>
                <w:color w:val="000000"/>
                <w:sz w:val="24"/>
                <w:szCs w:val="24"/>
                <w:lang w:val="lt-LT" w:eastAsia="lt-LT"/>
              </w:rPr>
            </w:pPr>
            <w:r w:rsidRPr="001E7E25">
              <w:rPr>
                <w:rFonts w:ascii="Times New Roman" w:eastAsia="Times New Roman" w:hAnsi="Times New Roman" w:cs="Times New Roman"/>
                <w:b/>
                <w:bCs/>
                <w:i/>
                <w:iCs/>
                <w:color w:val="000000"/>
                <w:sz w:val="24"/>
                <w:szCs w:val="24"/>
                <w:lang w:val="lt-LT" w:eastAsia="lt-LT"/>
              </w:rPr>
              <w:t xml:space="preserve">Darbo atlikimo terminai ir apimtys mėnesiais arba ketvirčiais [Eur] be PVM </w:t>
            </w:r>
          </w:p>
        </w:tc>
        <w:tc>
          <w:tcPr>
            <w:tcW w:w="1338" w:type="dxa"/>
            <w:tcBorders>
              <w:top w:val="double" w:sz="6" w:space="0" w:color="000000"/>
              <w:left w:val="nil"/>
              <w:bottom w:val="nil"/>
              <w:right w:val="single" w:sz="8" w:space="0" w:color="000000"/>
            </w:tcBorders>
            <w:vAlign w:val="center"/>
            <w:hideMark/>
          </w:tcPr>
          <w:p w14:paraId="1D173E55" w14:textId="77777777" w:rsidR="001E7E25" w:rsidRPr="001E7E25" w:rsidRDefault="001E7E25" w:rsidP="001E7E25">
            <w:pPr>
              <w:spacing w:after="0" w:line="240" w:lineRule="auto"/>
              <w:jc w:val="center"/>
              <w:rPr>
                <w:rFonts w:ascii="Times New Roman" w:eastAsia="Times New Roman" w:hAnsi="Times New Roman" w:cs="Times New Roman"/>
                <w:b/>
                <w:bCs/>
                <w:i/>
                <w:iCs/>
                <w:color w:val="000000"/>
                <w:sz w:val="24"/>
                <w:szCs w:val="24"/>
                <w:lang w:val="lt-LT" w:eastAsia="lt-LT"/>
              </w:rPr>
            </w:pPr>
            <w:r w:rsidRPr="001E7E25">
              <w:rPr>
                <w:rFonts w:ascii="Times New Roman" w:eastAsia="Times New Roman" w:hAnsi="Times New Roman" w:cs="Times New Roman"/>
                <w:b/>
                <w:bCs/>
                <w:i/>
                <w:iCs/>
                <w:color w:val="000000"/>
                <w:sz w:val="24"/>
                <w:szCs w:val="24"/>
                <w:lang w:val="lt-LT" w:eastAsia="lt-LT"/>
              </w:rPr>
              <w:t>Darbo (etapo) kaina, [Eur] be PVM</w:t>
            </w:r>
          </w:p>
        </w:tc>
      </w:tr>
      <w:tr w:rsidR="001E7E25" w:rsidRPr="001E7E25" w14:paraId="47C4ED4C" w14:textId="77777777" w:rsidTr="001E7E25">
        <w:trPr>
          <w:trHeight w:val="349"/>
        </w:trPr>
        <w:tc>
          <w:tcPr>
            <w:tcW w:w="1189" w:type="dxa"/>
            <w:vMerge/>
            <w:tcBorders>
              <w:top w:val="double" w:sz="6" w:space="0" w:color="000000"/>
              <w:left w:val="single" w:sz="8" w:space="0" w:color="000000"/>
              <w:bottom w:val="double" w:sz="6" w:space="0" w:color="000000"/>
              <w:right w:val="single" w:sz="8" w:space="0" w:color="000000"/>
            </w:tcBorders>
            <w:vAlign w:val="center"/>
            <w:hideMark/>
          </w:tcPr>
          <w:p w14:paraId="004AC134" w14:textId="77777777" w:rsidR="001E7E25" w:rsidRPr="001E7E25" w:rsidRDefault="001E7E25" w:rsidP="001E7E25">
            <w:pPr>
              <w:spacing w:after="0" w:line="240" w:lineRule="auto"/>
              <w:rPr>
                <w:rFonts w:ascii="Times New Roman" w:eastAsia="Times New Roman" w:hAnsi="Times New Roman" w:cs="Times New Roman"/>
                <w:i/>
                <w:iCs/>
                <w:color w:val="000000"/>
                <w:sz w:val="24"/>
                <w:szCs w:val="24"/>
                <w:lang w:val="lt-LT" w:eastAsia="lt-LT"/>
              </w:rPr>
            </w:pPr>
          </w:p>
        </w:tc>
        <w:tc>
          <w:tcPr>
            <w:tcW w:w="3991" w:type="dxa"/>
            <w:vMerge/>
            <w:tcBorders>
              <w:top w:val="double" w:sz="6" w:space="0" w:color="000000"/>
              <w:left w:val="single" w:sz="8" w:space="0" w:color="000000"/>
              <w:bottom w:val="double" w:sz="6" w:space="0" w:color="000000"/>
              <w:right w:val="single" w:sz="8" w:space="0" w:color="000000"/>
            </w:tcBorders>
            <w:vAlign w:val="center"/>
            <w:hideMark/>
          </w:tcPr>
          <w:p w14:paraId="4EE29572" w14:textId="77777777" w:rsidR="001E7E25" w:rsidRPr="001E7E25" w:rsidRDefault="001E7E25" w:rsidP="001E7E25">
            <w:pPr>
              <w:spacing w:after="0" w:line="240" w:lineRule="auto"/>
              <w:rPr>
                <w:rFonts w:ascii="Times New Roman" w:eastAsia="Times New Roman" w:hAnsi="Times New Roman" w:cs="Times New Roman"/>
                <w:b/>
                <w:bCs/>
                <w:i/>
                <w:iCs/>
                <w:color w:val="000000"/>
                <w:sz w:val="24"/>
                <w:szCs w:val="24"/>
                <w:lang w:val="lt-LT" w:eastAsia="lt-LT"/>
              </w:rPr>
            </w:pPr>
          </w:p>
        </w:tc>
        <w:tc>
          <w:tcPr>
            <w:tcW w:w="1636" w:type="dxa"/>
            <w:vMerge/>
            <w:tcBorders>
              <w:top w:val="double" w:sz="6" w:space="0" w:color="000000"/>
              <w:left w:val="single" w:sz="8" w:space="0" w:color="000000"/>
              <w:bottom w:val="double" w:sz="6" w:space="0" w:color="000000"/>
              <w:right w:val="double" w:sz="6" w:space="0" w:color="000000"/>
            </w:tcBorders>
            <w:vAlign w:val="center"/>
            <w:hideMark/>
          </w:tcPr>
          <w:p w14:paraId="658C2109" w14:textId="77777777" w:rsidR="001E7E25" w:rsidRPr="001E7E25" w:rsidRDefault="001E7E25" w:rsidP="001E7E25">
            <w:pPr>
              <w:spacing w:after="0" w:line="240" w:lineRule="auto"/>
              <w:rPr>
                <w:rFonts w:ascii="Times New Roman" w:eastAsia="Times New Roman" w:hAnsi="Times New Roman" w:cs="Times New Roman"/>
                <w:b/>
                <w:bCs/>
                <w:i/>
                <w:iCs/>
                <w:color w:val="000000"/>
                <w:sz w:val="24"/>
                <w:szCs w:val="24"/>
                <w:lang w:val="lt-LT" w:eastAsia="lt-LT"/>
              </w:rPr>
            </w:pPr>
          </w:p>
        </w:tc>
        <w:tc>
          <w:tcPr>
            <w:tcW w:w="7114" w:type="dxa"/>
            <w:gridSpan w:val="6"/>
            <w:tcBorders>
              <w:top w:val="nil"/>
              <w:left w:val="nil"/>
              <w:bottom w:val="single" w:sz="8" w:space="0" w:color="000000"/>
              <w:right w:val="single" w:sz="8" w:space="0" w:color="000000"/>
            </w:tcBorders>
            <w:vAlign w:val="center"/>
            <w:hideMark/>
          </w:tcPr>
          <w:p w14:paraId="4BDC50B4" w14:textId="77777777" w:rsidR="001E7E25" w:rsidRPr="001E7E25" w:rsidRDefault="001E7E25" w:rsidP="001E7E25">
            <w:pPr>
              <w:spacing w:after="0" w:line="240" w:lineRule="auto"/>
              <w:jc w:val="center"/>
              <w:rPr>
                <w:rFonts w:ascii="Times New Roman" w:eastAsia="Times New Roman" w:hAnsi="Times New Roman" w:cs="Times New Roman"/>
                <w:i/>
                <w:iCs/>
                <w:color w:val="000000"/>
                <w:sz w:val="18"/>
                <w:szCs w:val="18"/>
                <w:lang w:val="lt-LT" w:eastAsia="lt-LT"/>
              </w:rPr>
            </w:pPr>
            <w:r w:rsidRPr="001E7E25">
              <w:rPr>
                <w:rFonts w:ascii="Times New Roman" w:eastAsia="Times New Roman" w:hAnsi="Times New Roman" w:cs="Times New Roman"/>
                <w:i/>
                <w:iCs/>
                <w:color w:val="000000"/>
                <w:sz w:val="18"/>
                <w:szCs w:val="18"/>
                <w:lang w:val="lt-LT" w:eastAsia="lt-LT"/>
              </w:rPr>
              <w:t>[Pildo rangovas suderinęs su užsakovu]</w:t>
            </w:r>
          </w:p>
        </w:tc>
        <w:tc>
          <w:tcPr>
            <w:tcW w:w="1338" w:type="dxa"/>
            <w:tcBorders>
              <w:top w:val="nil"/>
              <w:left w:val="nil"/>
              <w:bottom w:val="nil"/>
              <w:right w:val="single" w:sz="8" w:space="0" w:color="000000"/>
            </w:tcBorders>
            <w:vAlign w:val="center"/>
            <w:hideMark/>
          </w:tcPr>
          <w:p w14:paraId="5E10DB96" w14:textId="77777777" w:rsidR="001E7E25" w:rsidRPr="001E7E25" w:rsidRDefault="001E7E25" w:rsidP="001E7E25">
            <w:pPr>
              <w:spacing w:after="0" w:line="240" w:lineRule="auto"/>
              <w:jc w:val="center"/>
              <w:rPr>
                <w:rFonts w:ascii="Times New Roman" w:eastAsia="Times New Roman" w:hAnsi="Times New Roman" w:cs="Times New Roman"/>
                <w:i/>
                <w:iCs/>
                <w:color w:val="000000"/>
                <w:sz w:val="24"/>
                <w:szCs w:val="24"/>
                <w:lang w:val="lt-LT" w:eastAsia="lt-LT"/>
              </w:rPr>
            </w:pPr>
            <w:r w:rsidRPr="001E7E25">
              <w:rPr>
                <w:rFonts w:ascii="Times New Roman" w:eastAsia="Times New Roman" w:hAnsi="Times New Roman" w:cs="Times New Roman"/>
                <w:i/>
                <w:iCs/>
                <w:color w:val="000000"/>
                <w:sz w:val="24"/>
                <w:szCs w:val="24"/>
                <w:lang w:val="lt-LT" w:eastAsia="lt-LT"/>
              </w:rPr>
              <w:t> </w:t>
            </w:r>
          </w:p>
        </w:tc>
      </w:tr>
      <w:tr w:rsidR="001E7E25" w:rsidRPr="001E7E25" w14:paraId="2ACF1039" w14:textId="77777777" w:rsidTr="001E7E25">
        <w:trPr>
          <w:trHeight w:val="685"/>
        </w:trPr>
        <w:tc>
          <w:tcPr>
            <w:tcW w:w="1189" w:type="dxa"/>
            <w:vMerge/>
            <w:tcBorders>
              <w:top w:val="double" w:sz="6" w:space="0" w:color="000000"/>
              <w:left w:val="single" w:sz="8" w:space="0" w:color="000000"/>
              <w:bottom w:val="double" w:sz="6" w:space="0" w:color="000000"/>
              <w:right w:val="single" w:sz="8" w:space="0" w:color="000000"/>
            </w:tcBorders>
            <w:vAlign w:val="center"/>
            <w:hideMark/>
          </w:tcPr>
          <w:p w14:paraId="68D05459" w14:textId="77777777" w:rsidR="001E7E25" w:rsidRPr="001E7E25" w:rsidRDefault="001E7E25" w:rsidP="001E7E25">
            <w:pPr>
              <w:spacing w:after="0" w:line="240" w:lineRule="auto"/>
              <w:rPr>
                <w:rFonts w:ascii="Times New Roman" w:eastAsia="Times New Roman" w:hAnsi="Times New Roman" w:cs="Times New Roman"/>
                <w:i/>
                <w:iCs/>
                <w:color w:val="000000"/>
                <w:sz w:val="24"/>
                <w:szCs w:val="24"/>
                <w:lang w:val="lt-LT" w:eastAsia="lt-LT"/>
              </w:rPr>
            </w:pPr>
          </w:p>
        </w:tc>
        <w:tc>
          <w:tcPr>
            <w:tcW w:w="3991" w:type="dxa"/>
            <w:vMerge/>
            <w:tcBorders>
              <w:top w:val="double" w:sz="6" w:space="0" w:color="000000"/>
              <w:left w:val="single" w:sz="8" w:space="0" w:color="000000"/>
              <w:bottom w:val="double" w:sz="6" w:space="0" w:color="000000"/>
              <w:right w:val="single" w:sz="8" w:space="0" w:color="000000"/>
            </w:tcBorders>
            <w:vAlign w:val="center"/>
            <w:hideMark/>
          </w:tcPr>
          <w:p w14:paraId="1B40CF13" w14:textId="77777777" w:rsidR="001E7E25" w:rsidRPr="001E7E25" w:rsidRDefault="001E7E25" w:rsidP="001E7E25">
            <w:pPr>
              <w:spacing w:after="0" w:line="240" w:lineRule="auto"/>
              <w:rPr>
                <w:rFonts w:ascii="Times New Roman" w:eastAsia="Times New Roman" w:hAnsi="Times New Roman" w:cs="Times New Roman"/>
                <w:b/>
                <w:bCs/>
                <w:i/>
                <w:iCs/>
                <w:color w:val="000000"/>
                <w:sz w:val="24"/>
                <w:szCs w:val="24"/>
                <w:lang w:val="lt-LT" w:eastAsia="lt-LT"/>
              </w:rPr>
            </w:pPr>
          </w:p>
        </w:tc>
        <w:tc>
          <w:tcPr>
            <w:tcW w:w="1636" w:type="dxa"/>
            <w:vMerge/>
            <w:tcBorders>
              <w:top w:val="double" w:sz="6" w:space="0" w:color="000000"/>
              <w:left w:val="single" w:sz="8" w:space="0" w:color="000000"/>
              <w:bottom w:val="double" w:sz="6" w:space="0" w:color="000000"/>
              <w:right w:val="double" w:sz="6" w:space="0" w:color="000000"/>
            </w:tcBorders>
            <w:vAlign w:val="center"/>
            <w:hideMark/>
          </w:tcPr>
          <w:p w14:paraId="2054BF3B" w14:textId="77777777" w:rsidR="001E7E25" w:rsidRPr="001E7E25" w:rsidRDefault="001E7E25" w:rsidP="001E7E25">
            <w:pPr>
              <w:spacing w:after="0" w:line="240" w:lineRule="auto"/>
              <w:rPr>
                <w:rFonts w:ascii="Times New Roman" w:eastAsia="Times New Roman" w:hAnsi="Times New Roman" w:cs="Times New Roman"/>
                <w:b/>
                <w:bCs/>
                <w:i/>
                <w:iCs/>
                <w:color w:val="000000"/>
                <w:sz w:val="24"/>
                <w:szCs w:val="24"/>
                <w:lang w:val="lt-LT" w:eastAsia="lt-LT"/>
              </w:rPr>
            </w:pPr>
          </w:p>
        </w:tc>
        <w:tc>
          <w:tcPr>
            <w:tcW w:w="1165" w:type="dxa"/>
            <w:tcBorders>
              <w:top w:val="nil"/>
              <w:left w:val="nil"/>
              <w:bottom w:val="nil"/>
              <w:right w:val="nil"/>
            </w:tcBorders>
            <w:vAlign w:val="center"/>
            <w:hideMark/>
          </w:tcPr>
          <w:p w14:paraId="6E38FE2B"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Iki 2025-11-30</w:t>
            </w:r>
          </w:p>
        </w:tc>
        <w:tc>
          <w:tcPr>
            <w:tcW w:w="1189" w:type="dxa"/>
            <w:tcBorders>
              <w:top w:val="nil"/>
              <w:left w:val="single" w:sz="4" w:space="0" w:color="auto"/>
              <w:bottom w:val="double" w:sz="6" w:space="0" w:color="000000"/>
              <w:right w:val="single" w:sz="8" w:space="0" w:color="000000"/>
            </w:tcBorders>
            <w:vAlign w:val="center"/>
            <w:hideMark/>
          </w:tcPr>
          <w:p w14:paraId="1B7B9941"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2025-12</w:t>
            </w:r>
          </w:p>
        </w:tc>
        <w:tc>
          <w:tcPr>
            <w:tcW w:w="1189" w:type="dxa"/>
            <w:tcBorders>
              <w:top w:val="nil"/>
              <w:left w:val="nil"/>
              <w:bottom w:val="nil"/>
              <w:right w:val="nil"/>
            </w:tcBorders>
            <w:vAlign w:val="center"/>
            <w:hideMark/>
          </w:tcPr>
          <w:p w14:paraId="6FB32029"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xml:space="preserve">2026 m. I </w:t>
            </w:r>
            <w:proofErr w:type="spellStart"/>
            <w:r w:rsidRPr="001E7E25">
              <w:rPr>
                <w:rFonts w:ascii="Times New Roman" w:eastAsia="Times New Roman" w:hAnsi="Times New Roman" w:cs="Times New Roman"/>
                <w:color w:val="000000"/>
                <w:sz w:val="24"/>
                <w:szCs w:val="24"/>
                <w:lang w:val="lt-LT" w:eastAsia="lt-LT"/>
              </w:rPr>
              <w:t>pusm</w:t>
            </w:r>
            <w:proofErr w:type="spellEnd"/>
            <w:r w:rsidRPr="001E7E25">
              <w:rPr>
                <w:rFonts w:ascii="Times New Roman" w:eastAsia="Times New Roman" w:hAnsi="Times New Roman" w:cs="Times New Roman"/>
                <w:color w:val="000000"/>
                <w:sz w:val="24"/>
                <w:szCs w:val="24"/>
                <w:lang w:val="lt-LT" w:eastAsia="lt-LT"/>
              </w:rPr>
              <w:t>.</w:t>
            </w:r>
          </w:p>
        </w:tc>
        <w:tc>
          <w:tcPr>
            <w:tcW w:w="1189" w:type="dxa"/>
            <w:tcBorders>
              <w:top w:val="nil"/>
              <w:left w:val="single" w:sz="8" w:space="0" w:color="000000"/>
              <w:bottom w:val="nil"/>
              <w:right w:val="nil"/>
            </w:tcBorders>
            <w:vAlign w:val="center"/>
            <w:hideMark/>
          </w:tcPr>
          <w:p w14:paraId="45E5C506"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xml:space="preserve">2026 m. II </w:t>
            </w:r>
            <w:proofErr w:type="spellStart"/>
            <w:r w:rsidRPr="001E7E25">
              <w:rPr>
                <w:rFonts w:ascii="Times New Roman" w:eastAsia="Times New Roman" w:hAnsi="Times New Roman" w:cs="Times New Roman"/>
                <w:color w:val="000000"/>
                <w:sz w:val="24"/>
                <w:szCs w:val="24"/>
                <w:lang w:val="lt-LT" w:eastAsia="lt-LT"/>
              </w:rPr>
              <w:t>pusm</w:t>
            </w:r>
            <w:proofErr w:type="spellEnd"/>
            <w:r w:rsidRPr="001E7E25">
              <w:rPr>
                <w:rFonts w:ascii="Times New Roman" w:eastAsia="Times New Roman" w:hAnsi="Times New Roman" w:cs="Times New Roman"/>
                <w:color w:val="000000"/>
                <w:sz w:val="24"/>
                <w:szCs w:val="24"/>
                <w:lang w:val="lt-LT" w:eastAsia="lt-LT"/>
              </w:rPr>
              <w:t>.</w:t>
            </w:r>
          </w:p>
        </w:tc>
        <w:tc>
          <w:tcPr>
            <w:tcW w:w="1189" w:type="dxa"/>
            <w:tcBorders>
              <w:top w:val="nil"/>
              <w:left w:val="single" w:sz="8" w:space="0" w:color="000000"/>
              <w:bottom w:val="nil"/>
              <w:right w:val="nil"/>
            </w:tcBorders>
            <w:vAlign w:val="center"/>
            <w:hideMark/>
          </w:tcPr>
          <w:p w14:paraId="1AC44209"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xml:space="preserve">2027 m. I </w:t>
            </w:r>
            <w:proofErr w:type="spellStart"/>
            <w:r w:rsidRPr="001E7E25">
              <w:rPr>
                <w:rFonts w:ascii="Times New Roman" w:eastAsia="Times New Roman" w:hAnsi="Times New Roman" w:cs="Times New Roman"/>
                <w:color w:val="000000"/>
                <w:sz w:val="24"/>
                <w:szCs w:val="24"/>
                <w:lang w:val="lt-LT" w:eastAsia="lt-LT"/>
              </w:rPr>
              <w:t>pusm</w:t>
            </w:r>
            <w:proofErr w:type="spellEnd"/>
            <w:r w:rsidRPr="001E7E25">
              <w:rPr>
                <w:rFonts w:ascii="Times New Roman" w:eastAsia="Times New Roman" w:hAnsi="Times New Roman" w:cs="Times New Roman"/>
                <w:color w:val="000000"/>
                <w:sz w:val="24"/>
                <w:szCs w:val="24"/>
                <w:lang w:val="lt-LT" w:eastAsia="lt-LT"/>
              </w:rPr>
              <w:t>.</w:t>
            </w:r>
          </w:p>
        </w:tc>
        <w:tc>
          <w:tcPr>
            <w:tcW w:w="1189" w:type="dxa"/>
            <w:tcBorders>
              <w:top w:val="nil"/>
              <w:left w:val="single" w:sz="8" w:space="0" w:color="000000"/>
              <w:bottom w:val="nil"/>
              <w:right w:val="nil"/>
            </w:tcBorders>
            <w:vAlign w:val="center"/>
            <w:hideMark/>
          </w:tcPr>
          <w:p w14:paraId="7626185A"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xml:space="preserve">2027 m. II </w:t>
            </w:r>
            <w:proofErr w:type="spellStart"/>
            <w:r w:rsidRPr="001E7E25">
              <w:rPr>
                <w:rFonts w:ascii="Times New Roman" w:eastAsia="Times New Roman" w:hAnsi="Times New Roman" w:cs="Times New Roman"/>
                <w:color w:val="000000"/>
                <w:sz w:val="24"/>
                <w:szCs w:val="24"/>
                <w:lang w:val="lt-LT" w:eastAsia="lt-LT"/>
              </w:rPr>
              <w:t>pusm</w:t>
            </w:r>
            <w:proofErr w:type="spellEnd"/>
            <w:r w:rsidRPr="001E7E25">
              <w:rPr>
                <w:rFonts w:ascii="Times New Roman" w:eastAsia="Times New Roman" w:hAnsi="Times New Roman" w:cs="Times New Roman"/>
                <w:color w:val="000000"/>
                <w:sz w:val="24"/>
                <w:szCs w:val="24"/>
                <w:lang w:val="lt-LT" w:eastAsia="lt-LT"/>
              </w:rPr>
              <w:t>.</w:t>
            </w:r>
          </w:p>
        </w:tc>
        <w:tc>
          <w:tcPr>
            <w:tcW w:w="1338" w:type="dxa"/>
            <w:tcBorders>
              <w:top w:val="nil"/>
              <w:left w:val="single" w:sz="8" w:space="0" w:color="000000"/>
              <w:bottom w:val="nil"/>
              <w:right w:val="single" w:sz="8" w:space="0" w:color="000000"/>
            </w:tcBorders>
            <w:vAlign w:val="center"/>
            <w:hideMark/>
          </w:tcPr>
          <w:p w14:paraId="2E8120AB" w14:textId="77777777" w:rsidR="001E7E25" w:rsidRPr="001E7E25" w:rsidRDefault="001E7E25" w:rsidP="001E7E25">
            <w:pPr>
              <w:spacing w:after="0" w:line="240" w:lineRule="auto"/>
              <w:jc w:val="center"/>
              <w:rPr>
                <w:rFonts w:ascii="Times New Roman" w:eastAsia="Times New Roman" w:hAnsi="Times New Roman" w:cs="Times New Roman"/>
                <w:i/>
                <w:iCs/>
                <w:color w:val="000000"/>
                <w:sz w:val="18"/>
                <w:szCs w:val="18"/>
                <w:lang w:val="lt-LT" w:eastAsia="lt-LT"/>
              </w:rPr>
            </w:pPr>
            <w:r w:rsidRPr="001E7E25">
              <w:rPr>
                <w:rFonts w:ascii="Times New Roman" w:eastAsia="Times New Roman" w:hAnsi="Times New Roman" w:cs="Times New Roman"/>
                <w:i/>
                <w:iCs/>
                <w:color w:val="000000"/>
                <w:sz w:val="18"/>
                <w:szCs w:val="18"/>
                <w:lang w:val="lt-LT" w:eastAsia="lt-LT"/>
              </w:rPr>
              <w:t>[Pildo rangovas]</w:t>
            </w:r>
          </w:p>
        </w:tc>
      </w:tr>
      <w:tr w:rsidR="001E7E25" w:rsidRPr="001E7E25" w14:paraId="0BE08208" w14:textId="77777777" w:rsidTr="001E7E25">
        <w:trPr>
          <w:trHeight w:val="361"/>
        </w:trPr>
        <w:tc>
          <w:tcPr>
            <w:tcW w:w="1189" w:type="dxa"/>
            <w:tcBorders>
              <w:top w:val="nil"/>
              <w:left w:val="single" w:sz="8" w:space="0" w:color="000000"/>
              <w:bottom w:val="single" w:sz="8" w:space="0" w:color="000000"/>
              <w:right w:val="nil"/>
            </w:tcBorders>
            <w:vAlign w:val="center"/>
            <w:hideMark/>
          </w:tcPr>
          <w:p w14:paraId="64AE14D9"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1.</w:t>
            </w:r>
          </w:p>
        </w:tc>
        <w:tc>
          <w:tcPr>
            <w:tcW w:w="3991" w:type="dxa"/>
            <w:tcBorders>
              <w:top w:val="nil"/>
              <w:left w:val="single" w:sz="8" w:space="0" w:color="000000"/>
              <w:bottom w:val="single" w:sz="8" w:space="0" w:color="000000"/>
              <w:right w:val="nil"/>
            </w:tcBorders>
            <w:vAlign w:val="center"/>
            <w:hideMark/>
          </w:tcPr>
          <w:p w14:paraId="0562C73D"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Paruošiamieji darbai</w:t>
            </w:r>
          </w:p>
        </w:tc>
        <w:tc>
          <w:tcPr>
            <w:tcW w:w="1636" w:type="dxa"/>
            <w:tcBorders>
              <w:top w:val="nil"/>
              <w:left w:val="single" w:sz="8" w:space="0" w:color="000000"/>
              <w:bottom w:val="single" w:sz="8" w:space="0" w:color="000000"/>
              <w:right w:val="nil"/>
            </w:tcBorders>
            <w:vAlign w:val="center"/>
            <w:hideMark/>
          </w:tcPr>
          <w:p w14:paraId="3982330C"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double" w:sz="6" w:space="0" w:color="000000"/>
              <w:left w:val="double" w:sz="6" w:space="0" w:color="000000"/>
              <w:bottom w:val="single" w:sz="8" w:space="0" w:color="000000"/>
              <w:right w:val="nil"/>
            </w:tcBorders>
            <w:vAlign w:val="center"/>
            <w:hideMark/>
          </w:tcPr>
          <w:p w14:paraId="52ED1C90"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6D6DABE8"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double" w:sz="6" w:space="0" w:color="000000"/>
              <w:left w:val="nil"/>
              <w:bottom w:val="single" w:sz="8" w:space="0" w:color="000000"/>
              <w:right w:val="nil"/>
            </w:tcBorders>
            <w:vAlign w:val="center"/>
            <w:hideMark/>
          </w:tcPr>
          <w:p w14:paraId="2368DD31"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double" w:sz="6" w:space="0" w:color="000000"/>
              <w:left w:val="single" w:sz="8" w:space="0" w:color="000000"/>
              <w:bottom w:val="single" w:sz="8" w:space="0" w:color="000000"/>
              <w:right w:val="nil"/>
            </w:tcBorders>
            <w:vAlign w:val="center"/>
            <w:hideMark/>
          </w:tcPr>
          <w:p w14:paraId="08FA68A9"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double" w:sz="6" w:space="0" w:color="000000"/>
              <w:left w:val="single" w:sz="8" w:space="0" w:color="000000"/>
              <w:bottom w:val="single" w:sz="8" w:space="0" w:color="000000"/>
              <w:right w:val="nil"/>
            </w:tcBorders>
            <w:vAlign w:val="center"/>
            <w:hideMark/>
          </w:tcPr>
          <w:p w14:paraId="098DD64B"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double" w:sz="6" w:space="0" w:color="000000"/>
              <w:left w:val="single" w:sz="8" w:space="0" w:color="000000"/>
              <w:bottom w:val="single" w:sz="8" w:space="0" w:color="000000"/>
              <w:right w:val="nil"/>
            </w:tcBorders>
            <w:vAlign w:val="center"/>
            <w:hideMark/>
          </w:tcPr>
          <w:p w14:paraId="2162A5E2"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double" w:sz="6" w:space="0" w:color="000000"/>
              <w:left w:val="single" w:sz="8" w:space="0" w:color="000000"/>
              <w:bottom w:val="single" w:sz="8" w:space="0" w:color="000000"/>
              <w:right w:val="single" w:sz="8" w:space="0" w:color="000000"/>
            </w:tcBorders>
            <w:vAlign w:val="center"/>
            <w:hideMark/>
          </w:tcPr>
          <w:p w14:paraId="60829023"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7BC5711C" w14:textId="77777777" w:rsidTr="001E7E25">
        <w:trPr>
          <w:trHeight w:val="349"/>
        </w:trPr>
        <w:tc>
          <w:tcPr>
            <w:tcW w:w="1189" w:type="dxa"/>
            <w:tcBorders>
              <w:top w:val="nil"/>
              <w:left w:val="single" w:sz="8" w:space="0" w:color="000000"/>
              <w:bottom w:val="single" w:sz="8" w:space="0" w:color="000000"/>
              <w:right w:val="nil"/>
            </w:tcBorders>
            <w:vAlign w:val="center"/>
            <w:hideMark/>
          </w:tcPr>
          <w:p w14:paraId="3EE9354A"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2.</w:t>
            </w:r>
          </w:p>
        </w:tc>
        <w:tc>
          <w:tcPr>
            <w:tcW w:w="3991" w:type="dxa"/>
            <w:tcBorders>
              <w:top w:val="nil"/>
              <w:left w:val="single" w:sz="8" w:space="0" w:color="000000"/>
              <w:bottom w:val="single" w:sz="8" w:space="0" w:color="000000"/>
              <w:right w:val="nil"/>
            </w:tcBorders>
            <w:vAlign w:val="center"/>
            <w:hideMark/>
          </w:tcPr>
          <w:p w14:paraId="13AE1D32"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Žemės darbai</w:t>
            </w:r>
          </w:p>
        </w:tc>
        <w:tc>
          <w:tcPr>
            <w:tcW w:w="1636" w:type="dxa"/>
            <w:tcBorders>
              <w:top w:val="nil"/>
              <w:left w:val="single" w:sz="8" w:space="0" w:color="000000"/>
              <w:bottom w:val="single" w:sz="8" w:space="0" w:color="000000"/>
              <w:right w:val="nil"/>
            </w:tcBorders>
            <w:vAlign w:val="center"/>
            <w:hideMark/>
          </w:tcPr>
          <w:p w14:paraId="19A2BB51"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nil"/>
              <w:left w:val="double" w:sz="6" w:space="0" w:color="000000"/>
              <w:bottom w:val="single" w:sz="8" w:space="0" w:color="000000"/>
              <w:right w:val="nil"/>
            </w:tcBorders>
            <w:vAlign w:val="center"/>
            <w:hideMark/>
          </w:tcPr>
          <w:p w14:paraId="12F8D617"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6F39E4A7"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nil"/>
              <w:bottom w:val="single" w:sz="8" w:space="0" w:color="000000"/>
              <w:right w:val="nil"/>
            </w:tcBorders>
            <w:vAlign w:val="center"/>
            <w:hideMark/>
          </w:tcPr>
          <w:p w14:paraId="1B05D2A1"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496E3CFC"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252668DD"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4D91AD8B"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nil"/>
              <w:left w:val="single" w:sz="8" w:space="0" w:color="000000"/>
              <w:bottom w:val="single" w:sz="8" w:space="0" w:color="000000"/>
              <w:right w:val="single" w:sz="8" w:space="0" w:color="000000"/>
            </w:tcBorders>
            <w:vAlign w:val="center"/>
            <w:hideMark/>
          </w:tcPr>
          <w:p w14:paraId="68BB7D5E"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2FA67CB7" w14:textId="77777777" w:rsidTr="001E7E25">
        <w:trPr>
          <w:trHeight w:val="349"/>
        </w:trPr>
        <w:tc>
          <w:tcPr>
            <w:tcW w:w="1189" w:type="dxa"/>
            <w:tcBorders>
              <w:top w:val="nil"/>
              <w:left w:val="single" w:sz="8" w:space="0" w:color="000000"/>
              <w:bottom w:val="single" w:sz="8" w:space="0" w:color="000000"/>
              <w:right w:val="nil"/>
            </w:tcBorders>
            <w:vAlign w:val="center"/>
            <w:hideMark/>
          </w:tcPr>
          <w:p w14:paraId="609149F0"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3.</w:t>
            </w:r>
          </w:p>
        </w:tc>
        <w:tc>
          <w:tcPr>
            <w:tcW w:w="3991" w:type="dxa"/>
            <w:tcBorders>
              <w:top w:val="nil"/>
              <w:left w:val="single" w:sz="8" w:space="0" w:color="000000"/>
              <w:bottom w:val="single" w:sz="8" w:space="0" w:color="000000"/>
              <w:right w:val="nil"/>
            </w:tcBorders>
            <w:vAlign w:val="center"/>
            <w:hideMark/>
          </w:tcPr>
          <w:p w14:paraId="40CE6550"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Sankryžos, nuovažos</w:t>
            </w:r>
          </w:p>
        </w:tc>
        <w:tc>
          <w:tcPr>
            <w:tcW w:w="1636" w:type="dxa"/>
            <w:tcBorders>
              <w:top w:val="nil"/>
              <w:left w:val="single" w:sz="8" w:space="0" w:color="000000"/>
              <w:bottom w:val="single" w:sz="8" w:space="0" w:color="000000"/>
              <w:right w:val="nil"/>
            </w:tcBorders>
            <w:vAlign w:val="center"/>
            <w:hideMark/>
          </w:tcPr>
          <w:p w14:paraId="491181D5"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nil"/>
              <w:left w:val="double" w:sz="6" w:space="0" w:color="000000"/>
              <w:bottom w:val="single" w:sz="8" w:space="0" w:color="000000"/>
              <w:right w:val="nil"/>
            </w:tcBorders>
            <w:vAlign w:val="center"/>
            <w:hideMark/>
          </w:tcPr>
          <w:p w14:paraId="3FAEA511"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29FF4B1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nil"/>
              <w:bottom w:val="single" w:sz="8" w:space="0" w:color="000000"/>
              <w:right w:val="nil"/>
            </w:tcBorders>
            <w:vAlign w:val="center"/>
            <w:hideMark/>
          </w:tcPr>
          <w:p w14:paraId="41F0FAB0"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54CE0E66"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000B3E71"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4A67314B"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nil"/>
              <w:left w:val="single" w:sz="8" w:space="0" w:color="000000"/>
              <w:bottom w:val="single" w:sz="8" w:space="0" w:color="000000"/>
              <w:right w:val="single" w:sz="8" w:space="0" w:color="000000"/>
            </w:tcBorders>
            <w:vAlign w:val="center"/>
            <w:hideMark/>
          </w:tcPr>
          <w:p w14:paraId="73DAE595"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3EEF7EE3" w14:textId="77777777" w:rsidTr="001E7E25">
        <w:trPr>
          <w:trHeight w:val="349"/>
        </w:trPr>
        <w:tc>
          <w:tcPr>
            <w:tcW w:w="1189" w:type="dxa"/>
            <w:tcBorders>
              <w:top w:val="nil"/>
              <w:left w:val="single" w:sz="8" w:space="0" w:color="000000"/>
              <w:bottom w:val="single" w:sz="8" w:space="0" w:color="000000"/>
              <w:right w:val="nil"/>
            </w:tcBorders>
            <w:vAlign w:val="center"/>
            <w:hideMark/>
          </w:tcPr>
          <w:p w14:paraId="210B4E6D"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4.</w:t>
            </w:r>
          </w:p>
        </w:tc>
        <w:tc>
          <w:tcPr>
            <w:tcW w:w="3991" w:type="dxa"/>
            <w:tcBorders>
              <w:top w:val="nil"/>
              <w:left w:val="single" w:sz="8" w:space="0" w:color="000000"/>
              <w:bottom w:val="single" w:sz="8" w:space="0" w:color="000000"/>
              <w:right w:val="nil"/>
            </w:tcBorders>
            <w:vAlign w:val="center"/>
            <w:hideMark/>
          </w:tcPr>
          <w:p w14:paraId="49CC6C30"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xml:space="preserve">Pralaidos </w:t>
            </w:r>
          </w:p>
        </w:tc>
        <w:tc>
          <w:tcPr>
            <w:tcW w:w="1636" w:type="dxa"/>
            <w:tcBorders>
              <w:top w:val="nil"/>
              <w:left w:val="single" w:sz="8" w:space="0" w:color="000000"/>
              <w:bottom w:val="single" w:sz="8" w:space="0" w:color="000000"/>
              <w:right w:val="nil"/>
            </w:tcBorders>
            <w:vAlign w:val="center"/>
            <w:hideMark/>
          </w:tcPr>
          <w:p w14:paraId="425F36F1"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nil"/>
              <w:left w:val="double" w:sz="6" w:space="0" w:color="000000"/>
              <w:bottom w:val="single" w:sz="8" w:space="0" w:color="000000"/>
              <w:right w:val="nil"/>
            </w:tcBorders>
            <w:vAlign w:val="center"/>
            <w:hideMark/>
          </w:tcPr>
          <w:p w14:paraId="59CB9CA8"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7345C274"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nil"/>
              <w:bottom w:val="single" w:sz="8" w:space="0" w:color="000000"/>
              <w:right w:val="nil"/>
            </w:tcBorders>
            <w:vAlign w:val="center"/>
            <w:hideMark/>
          </w:tcPr>
          <w:p w14:paraId="5641CBC8"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3533AA5F"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1A1BDBE0"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39CEE04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nil"/>
              <w:left w:val="single" w:sz="8" w:space="0" w:color="000000"/>
              <w:bottom w:val="single" w:sz="8" w:space="0" w:color="000000"/>
              <w:right w:val="single" w:sz="8" w:space="0" w:color="000000"/>
            </w:tcBorders>
            <w:vAlign w:val="center"/>
            <w:hideMark/>
          </w:tcPr>
          <w:p w14:paraId="507F4E66"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2CF395CB" w14:textId="77777777" w:rsidTr="001E7E25">
        <w:trPr>
          <w:trHeight w:val="349"/>
        </w:trPr>
        <w:tc>
          <w:tcPr>
            <w:tcW w:w="1189" w:type="dxa"/>
            <w:tcBorders>
              <w:top w:val="nil"/>
              <w:left w:val="single" w:sz="8" w:space="0" w:color="000000"/>
              <w:bottom w:val="single" w:sz="8" w:space="0" w:color="000000"/>
              <w:right w:val="nil"/>
            </w:tcBorders>
            <w:vAlign w:val="center"/>
            <w:hideMark/>
          </w:tcPr>
          <w:p w14:paraId="04E3B085"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5.</w:t>
            </w:r>
          </w:p>
        </w:tc>
        <w:tc>
          <w:tcPr>
            <w:tcW w:w="3991" w:type="dxa"/>
            <w:tcBorders>
              <w:top w:val="nil"/>
              <w:left w:val="single" w:sz="8" w:space="0" w:color="000000"/>
              <w:bottom w:val="single" w:sz="8" w:space="0" w:color="000000"/>
              <w:right w:val="nil"/>
            </w:tcBorders>
            <w:vAlign w:val="center"/>
            <w:hideMark/>
          </w:tcPr>
          <w:p w14:paraId="2DF7A0EE"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xml:space="preserve">Drenažas </w:t>
            </w:r>
          </w:p>
        </w:tc>
        <w:tc>
          <w:tcPr>
            <w:tcW w:w="1636" w:type="dxa"/>
            <w:tcBorders>
              <w:top w:val="nil"/>
              <w:left w:val="single" w:sz="8" w:space="0" w:color="000000"/>
              <w:bottom w:val="single" w:sz="8" w:space="0" w:color="000000"/>
              <w:right w:val="nil"/>
            </w:tcBorders>
            <w:vAlign w:val="center"/>
            <w:hideMark/>
          </w:tcPr>
          <w:p w14:paraId="0FE5904C"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nil"/>
              <w:left w:val="double" w:sz="6" w:space="0" w:color="000000"/>
              <w:bottom w:val="single" w:sz="8" w:space="0" w:color="000000"/>
              <w:right w:val="nil"/>
            </w:tcBorders>
            <w:vAlign w:val="center"/>
            <w:hideMark/>
          </w:tcPr>
          <w:p w14:paraId="74DD722C"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6E71F585"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nil"/>
              <w:bottom w:val="single" w:sz="8" w:space="0" w:color="000000"/>
              <w:right w:val="nil"/>
            </w:tcBorders>
            <w:vAlign w:val="center"/>
            <w:hideMark/>
          </w:tcPr>
          <w:p w14:paraId="24E4F31E"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7E4F8CD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4CDB87EC"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1CFA44F9"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nil"/>
              <w:left w:val="single" w:sz="8" w:space="0" w:color="000000"/>
              <w:bottom w:val="single" w:sz="8" w:space="0" w:color="000000"/>
              <w:right w:val="single" w:sz="8" w:space="0" w:color="000000"/>
            </w:tcBorders>
            <w:vAlign w:val="center"/>
            <w:hideMark/>
          </w:tcPr>
          <w:p w14:paraId="4834CEF0"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45BAE748" w14:textId="77777777" w:rsidTr="001E7E25">
        <w:trPr>
          <w:trHeight w:val="349"/>
        </w:trPr>
        <w:tc>
          <w:tcPr>
            <w:tcW w:w="1189" w:type="dxa"/>
            <w:tcBorders>
              <w:top w:val="nil"/>
              <w:left w:val="single" w:sz="8" w:space="0" w:color="000000"/>
              <w:bottom w:val="single" w:sz="8" w:space="0" w:color="000000"/>
              <w:right w:val="nil"/>
            </w:tcBorders>
            <w:vAlign w:val="center"/>
            <w:hideMark/>
          </w:tcPr>
          <w:p w14:paraId="17C666F6"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6.</w:t>
            </w:r>
          </w:p>
        </w:tc>
        <w:tc>
          <w:tcPr>
            <w:tcW w:w="3991" w:type="dxa"/>
            <w:tcBorders>
              <w:top w:val="nil"/>
              <w:left w:val="single" w:sz="8" w:space="0" w:color="000000"/>
              <w:bottom w:val="single" w:sz="8" w:space="0" w:color="000000"/>
              <w:right w:val="nil"/>
            </w:tcBorders>
            <w:vAlign w:val="center"/>
            <w:hideMark/>
          </w:tcPr>
          <w:p w14:paraId="3168B985"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Melioracija</w:t>
            </w:r>
          </w:p>
        </w:tc>
        <w:tc>
          <w:tcPr>
            <w:tcW w:w="1636" w:type="dxa"/>
            <w:tcBorders>
              <w:top w:val="nil"/>
              <w:left w:val="single" w:sz="8" w:space="0" w:color="000000"/>
              <w:bottom w:val="single" w:sz="8" w:space="0" w:color="000000"/>
              <w:right w:val="nil"/>
            </w:tcBorders>
            <w:vAlign w:val="center"/>
            <w:hideMark/>
          </w:tcPr>
          <w:p w14:paraId="19A1E81A"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nil"/>
              <w:left w:val="double" w:sz="6" w:space="0" w:color="000000"/>
              <w:bottom w:val="single" w:sz="8" w:space="0" w:color="000000"/>
              <w:right w:val="nil"/>
            </w:tcBorders>
            <w:vAlign w:val="center"/>
            <w:hideMark/>
          </w:tcPr>
          <w:p w14:paraId="7351FD8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2B789E01"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nil"/>
              <w:bottom w:val="single" w:sz="8" w:space="0" w:color="000000"/>
              <w:right w:val="nil"/>
            </w:tcBorders>
            <w:vAlign w:val="center"/>
            <w:hideMark/>
          </w:tcPr>
          <w:p w14:paraId="4D526467"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6CE2ADA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4F2D4253"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165655D4"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nil"/>
              <w:left w:val="single" w:sz="8" w:space="0" w:color="000000"/>
              <w:bottom w:val="single" w:sz="8" w:space="0" w:color="000000"/>
              <w:right w:val="single" w:sz="8" w:space="0" w:color="000000"/>
            </w:tcBorders>
            <w:vAlign w:val="center"/>
            <w:hideMark/>
          </w:tcPr>
          <w:p w14:paraId="09275A2B"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2455D17F" w14:textId="77777777" w:rsidTr="001E7E25">
        <w:trPr>
          <w:trHeight w:val="349"/>
        </w:trPr>
        <w:tc>
          <w:tcPr>
            <w:tcW w:w="1189" w:type="dxa"/>
            <w:tcBorders>
              <w:top w:val="nil"/>
              <w:left w:val="single" w:sz="8" w:space="0" w:color="000000"/>
              <w:bottom w:val="single" w:sz="8" w:space="0" w:color="000000"/>
              <w:right w:val="nil"/>
            </w:tcBorders>
            <w:vAlign w:val="center"/>
            <w:hideMark/>
          </w:tcPr>
          <w:p w14:paraId="2E478FD2"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7.</w:t>
            </w:r>
          </w:p>
        </w:tc>
        <w:tc>
          <w:tcPr>
            <w:tcW w:w="3991" w:type="dxa"/>
            <w:tcBorders>
              <w:top w:val="nil"/>
              <w:left w:val="single" w:sz="8" w:space="0" w:color="000000"/>
              <w:bottom w:val="single" w:sz="8" w:space="0" w:color="000000"/>
              <w:right w:val="nil"/>
            </w:tcBorders>
            <w:vAlign w:val="center"/>
            <w:hideMark/>
          </w:tcPr>
          <w:p w14:paraId="0A653CE4"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Dangų konstrukcijos</w:t>
            </w:r>
          </w:p>
        </w:tc>
        <w:tc>
          <w:tcPr>
            <w:tcW w:w="1636" w:type="dxa"/>
            <w:tcBorders>
              <w:top w:val="nil"/>
              <w:left w:val="single" w:sz="8" w:space="0" w:color="000000"/>
              <w:bottom w:val="single" w:sz="8" w:space="0" w:color="000000"/>
              <w:right w:val="nil"/>
            </w:tcBorders>
            <w:vAlign w:val="center"/>
            <w:hideMark/>
          </w:tcPr>
          <w:p w14:paraId="68DDA2E2"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nil"/>
              <w:left w:val="double" w:sz="6" w:space="0" w:color="000000"/>
              <w:bottom w:val="single" w:sz="8" w:space="0" w:color="000000"/>
              <w:right w:val="nil"/>
            </w:tcBorders>
            <w:vAlign w:val="center"/>
            <w:hideMark/>
          </w:tcPr>
          <w:p w14:paraId="19BEB0D0"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4391E6F1"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nil"/>
              <w:bottom w:val="single" w:sz="8" w:space="0" w:color="000000"/>
              <w:right w:val="nil"/>
            </w:tcBorders>
            <w:vAlign w:val="center"/>
            <w:hideMark/>
          </w:tcPr>
          <w:p w14:paraId="4F557B0D"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1D5E70D9"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4B1C077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0D57BA93"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nil"/>
              <w:left w:val="single" w:sz="8" w:space="0" w:color="000000"/>
              <w:bottom w:val="single" w:sz="8" w:space="0" w:color="000000"/>
              <w:right w:val="single" w:sz="8" w:space="0" w:color="000000"/>
            </w:tcBorders>
            <w:vAlign w:val="center"/>
            <w:hideMark/>
          </w:tcPr>
          <w:p w14:paraId="799D586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0B330CF7" w14:textId="77777777" w:rsidTr="001E7E25">
        <w:trPr>
          <w:trHeight w:val="349"/>
        </w:trPr>
        <w:tc>
          <w:tcPr>
            <w:tcW w:w="1189" w:type="dxa"/>
            <w:tcBorders>
              <w:top w:val="nil"/>
              <w:left w:val="single" w:sz="8" w:space="0" w:color="000000"/>
              <w:bottom w:val="single" w:sz="8" w:space="0" w:color="000000"/>
              <w:right w:val="nil"/>
            </w:tcBorders>
            <w:vAlign w:val="center"/>
            <w:hideMark/>
          </w:tcPr>
          <w:p w14:paraId="0B52B9B3"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8.</w:t>
            </w:r>
          </w:p>
        </w:tc>
        <w:tc>
          <w:tcPr>
            <w:tcW w:w="3991" w:type="dxa"/>
            <w:tcBorders>
              <w:top w:val="nil"/>
              <w:left w:val="single" w:sz="8" w:space="0" w:color="000000"/>
              <w:bottom w:val="single" w:sz="8" w:space="0" w:color="000000"/>
              <w:right w:val="nil"/>
            </w:tcBorders>
            <w:vAlign w:val="center"/>
            <w:hideMark/>
          </w:tcPr>
          <w:p w14:paraId="7FAAC338" w14:textId="77777777" w:rsidR="001E7E25" w:rsidRPr="001E7E25" w:rsidRDefault="001E7E25" w:rsidP="001E7E25">
            <w:pPr>
              <w:spacing w:after="0" w:line="240" w:lineRule="auto"/>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Kiti darbai</w:t>
            </w:r>
          </w:p>
        </w:tc>
        <w:tc>
          <w:tcPr>
            <w:tcW w:w="1636" w:type="dxa"/>
            <w:tcBorders>
              <w:top w:val="nil"/>
              <w:left w:val="single" w:sz="8" w:space="0" w:color="000000"/>
              <w:bottom w:val="single" w:sz="8" w:space="0" w:color="000000"/>
              <w:right w:val="nil"/>
            </w:tcBorders>
            <w:vAlign w:val="center"/>
            <w:hideMark/>
          </w:tcPr>
          <w:p w14:paraId="55102837" w14:textId="77777777" w:rsidR="001E7E25" w:rsidRPr="001E7E25" w:rsidRDefault="001E7E25" w:rsidP="001E7E25">
            <w:pPr>
              <w:spacing w:after="0" w:line="240" w:lineRule="auto"/>
              <w:jc w:val="center"/>
              <w:rPr>
                <w:rFonts w:ascii="Times New Roman" w:eastAsia="Times New Roman" w:hAnsi="Times New Roman" w:cs="Times New Roman"/>
                <w:color w:val="000000"/>
                <w:sz w:val="24"/>
                <w:szCs w:val="24"/>
                <w:lang w:val="lt-LT" w:eastAsia="lt-LT"/>
              </w:rPr>
            </w:pPr>
            <w:r w:rsidRPr="001E7E25">
              <w:rPr>
                <w:rFonts w:ascii="Times New Roman" w:eastAsia="Times New Roman" w:hAnsi="Times New Roman" w:cs="Times New Roman"/>
                <w:color w:val="000000"/>
                <w:sz w:val="24"/>
                <w:szCs w:val="24"/>
                <w:lang w:val="lt-LT" w:eastAsia="lt-LT"/>
              </w:rPr>
              <w:t> </w:t>
            </w:r>
          </w:p>
        </w:tc>
        <w:tc>
          <w:tcPr>
            <w:tcW w:w="1165" w:type="dxa"/>
            <w:tcBorders>
              <w:top w:val="nil"/>
              <w:left w:val="double" w:sz="6" w:space="0" w:color="000000"/>
              <w:bottom w:val="single" w:sz="8" w:space="0" w:color="000000"/>
              <w:right w:val="nil"/>
            </w:tcBorders>
            <w:vAlign w:val="center"/>
            <w:hideMark/>
          </w:tcPr>
          <w:p w14:paraId="67E39CF8"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4" w:space="0" w:color="auto"/>
              <w:bottom w:val="single" w:sz="8" w:space="0" w:color="000000"/>
              <w:right w:val="single" w:sz="8" w:space="0" w:color="000000"/>
            </w:tcBorders>
            <w:vAlign w:val="center"/>
            <w:hideMark/>
          </w:tcPr>
          <w:p w14:paraId="2209D1E1"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nil"/>
              <w:bottom w:val="single" w:sz="8" w:space="0" w:color="000000"/>
              <w:right w:val="nil"/>
            </w:tcBorders>
            <w:vAlign w:val="center"/>
            <w:hideMark/>
          </w:tcPr>
          <w:p w14:paraId="6DC55AE9"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473D82FF"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1DD74F46"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189" w:type="dxa"/>
            <w:tcBorders>
              <w:top w:val="nil"/>
              <w:left w:val="single" w:sz="8" w:space="0" w:color="000000"/>
              <w:bottom w:val="single" w:sz="8" w:space="0" w:color="000000"/>
              <w:right w:val="nil"/>
            </w:tcBorders>
            <w:vAlign w:val="center"/>
            <w:hideMark/>
          </w:tcPr>
          <w:p w14:paraId="6808F3B7"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c>
          <w:tcPr>
            <w:tcW w:w="1338" w:type="dxa"/>
            <w:tcBorders>
              <w:top w:val="nil"/>
              <w:left w:val="single" w:sz="8" w:space="0" w:color="000000"/>
              <w:bottom w:val="single" w:sz="8" w:space="0" w:color="000000"/>
              <w:right w:val="single" w:sz="8" w:space="0" w:color="000000"/>
            </w:tcBorders>
            <w:vAlign w:val="center"/>
            <w:hideMark/>
          </w:tcPr>
          <w:p w14:paraId="3A7A91AA" w14:textId="77777777" w:rsidR="001E7E25" w:rsidRPr="001E7E25" w:rsidRDefault="001E7E25" w:rsidP="001E7E25">
            <w:pPr>
              <w:spacing w:after="0" w:line="240" w:lineRule="auto"/>
              <w:jc w:val="center"/>
              <w:rPr>
                <w:rFonts w:ascii="Times New Roman" w:eastAsia="Times New Roman" w:hAnsi="Times New Roman" w:cs="Times New Roman"/>
                <w:color w:val="000000"/>
                <w:sz w:val="20"/>
                <w:szCs w:val="20"/>
                <w:lang w:val="lt-LT" w:eastAsia="lt-LT"/>
              </w:rPr>
            </w:pPr>
            <w:r w:rsidRPr="001E7E25">
              <w:rPr>
                <w:rFonts w:ascii="Times New Roman" w:eastAsia="Times New Roman" w:hAnsi="Times New Roman" w:cs="Times New Roman"/>
                <w:color w:val="000000"/>
                <w:sz w:val="20"/>
                <w:szCs w:val="20"/>
                <w:lang w:val="lt-LT" w:eastAsia="lt-LT"/>
              </w:rPr>
              <w:t> </w:t>
            </w:r>
          </w:p>
        </w:tc>
      </w:tr>
      <w:tr w:rsidR="001E7E25" w:rsidRPr="001E7E25" w14:paraId="30EE780C" w14:textId="77777777" w:rsidTr="001E7E25">
        <w:trPr>
          <w:trHeight w:val="349"/>
        </w:trPr>
        <w:tc>
          <w:tcPr>
            <w:tcW w:w="13932" w:type="dxa"/>
            <w:gridSpan w:val="9"/>
            <w:tcBorders>
              <w:top w:val="single" w:sz="8" w:space="0" w:color="000000"/>
              <w:left w:val="single" w:sz="8" w:space="0" w:color="000000"/>
              <w:bottom w:val="double" w:sz="6" w:space="0" w:color="000000"/>
              <w:right w:val="single" w:sz="8" w:space="0" w:color="000000"/>
            </w:tcBorders>
            <w:vAlign w:val="center"/>
            <w:hideMark/>
          </w:tcPr>
          <w:p w14:paraId="408509EA" w14:textId="77777777" w:rsidR="001E7E25" w:rsidRPr="001E7E25" w:rsidRDefault="001E7E25" w:rsidP="001E7E25">
            <w:pPr>
              <w:spacing w:after="0" w:line="240" w:lineRule="auto"/>
              <w:jc w:val="right"/>
              <w:rPr>
                <w:rFonts w:ascii="Times New Roman" w:eastAsia="Times New Roman" w:hAnsi="Times New Roman" w:cs="Times New Roman"/>
                <w:b/>
                <w:bCs/>
                <w:color w:val="000000"/>
                <w:sz w:val="24"/>
                <w:szCs w:val="24"/>
                <w:lang w:val="lt-LT" w:eastAsia="lt-LT"/>
              </w:rPr>
            </w:pPr>
            <w:r w:rsidRPr="001E7E25">
              <w:rPr>
                <w:rFonts w:ascii="Times New Roman" w:eastAsia="Times New Roman" w:hAnsi="Times New Roman" w:cs="Times New Roman"/>
                <w:b/>
                <w:bCs/>
                <w:color w:val="000000"/>
                <w:sz w:val="24"/>
                <w:szCs w:val="24"/>
                <w:lang w:val="lt-LT" w:eastAsia="lt-LT"/>
              </w:rPr>
              <w:t xml:space="preserve">Suma </w:t>
            </w:r>
            <w:r w:rsidRPr="001E7E25">
              <w:rPr>
                <w:rFonts w:ascii="Times New Roman" w:eastAsia="Times New Roman" w:hAnsi="Times New Roman" w:cs="Times New Roman"/>
                <w:color w:val="000000"/>
                <w:sz w:val="24"/>
                <w:szCs w:val="24"/>
                <w:lang w:val="lt-LT" w:eastAsia="lt-LT"/>
              </w:rPr>
              <w:t>be PVM:</w:t>
            </w:r>
          </w:p>
        </w:tc>
        <w:tc>
          <w:tcPr>
            <w:tcW w:w="1338" w:type="dxa"/>
            <w:tcBorders>
              <w:top w:val="nil"/>
              <w:left w:val="nil"/>
              <w:bottom w:val="double" w:sz="6" w:space="0" w:color="000000"/>
              <w:right w:val="single" w:sz="8" w:space="0" w:color="000000"/>
            </w:tcBorders>
            <w:vAlign w:val="center"/>
            <w:hideMark/>
          </w:tcPr>
          <w:p w14:paraId="4ADA39F6" w14:textId="77777777" w:rsidR="001E7E25" w:rsidRPr="001E7E25" w:rsidRDefault="001E7E25" w:rsidP="001E7E25">
            <w:pPr>
              <w:spacing w:after="0" w:line="240" w:lineRule="auto"/>
              <w:jc w:val="center"/>
              <w:rPr>
                <w:rFonts w:ascii="Times New Roman" w:eastAsia="Times New Roman" w:hAnsi="Times New Roman" w:cs="Times New Roman"/>
                <w:b/>
                <w:bCs/>
                <w:color w:val="000000"/>
                <w:lang w:val="lt-LT" w:eastAsia="lt-LT"/>
              </w:rPr>
            </w:pPr>
            <w:r w:rsidRPr="001E7E25">
              <w:rPr>
                <w:rFonts w:ascii="Times New Roman" w:eastAsia="Times New Roman" w:hAnsi="Times New Roman" w:cs="Times New Roman"/>
                <w:b/>
                <w:bCs/>
                <w:color w:val="000000"/>
                <w:lang w:val="lt-LT" w:eastAsia="lt-LT"/>
              </w:rPr>
              <w:t> </w:t>
            </w:r>
          </w:p>
        </w:tc>
      </w:tr>
      <w:tr w:rsidR="001E7E25" w:rsidRPr="001E7E25" w14:paraId="442740AC" w14:textId="77777777" w:rsidTr="001E7E25">
        <w:trPr>
          <w:trHeight w:val="361"/>
        </w:trPr>
        <w:tc>
          <w:tcPr>
            <w:tcW w:w="13932" w:type="dxa"/>
            <w:gridSpan w:val="9"/>
            <w:tcBorders>
              <w:top w:val="double" w:sz="6" w:space="0" w:color="000000"/>
              <w:left w:val="single" w:sz="8" w:space="0" w:color="000000"/>
              <w:bottom w:val="double" w:sz="6" w:space="0" w:color="000000"/>
              <w:right w:val="single" w:sz="8" w:space="0" w:color="000000"/>
            </w:tcBorders>
            <w:vAlign w:val="center"/>
            <w:hideMark/>
          </w:tcPr>
          <w:p w14:paraId="47802A7E" w14:textId="77777777" w:rsidR="001E7E25" w:rsidRPr="001E7E25" w:rsidRDefault="001E7E25" w:rsidP="001E7E25">
            <w:pPr>
              <w:spacing w:after="0" w:line="240" w:lineRule="auto"/>
              <w:jc w:val="right"/>
              <w:rPr>
                <w:rFonts w:ascii="Times New Roman" w:eastAsia="Times New Roman" w:hAnsi="Times New Roman" w:cs="Times New Roman"/>
                <w:b/>
                <w:bCs/>
                <w:color w:val="000000"/>
                <w:sz w:val="24"/>
                <w:szCs w:val="24"/>
                <w:lang w:val="lt-LT" w:eastAsia="lt-LT"/>
              </w:rPr>
            </w:pPr>
            <w:r w:rsidRPr="001E7E25">
              <w:rPr>
                <w:rFonts w:ascii="Times New Roman" w:eastAsia="Times New Roman" w:hAnsi="Times New Roman" w:cs="Times New Roman"/>
                <w:b/>
                <w:bCs/>
                <w:color w:val="000000"/>
                <w:sz w:val="24"/>
                <w:szCs w:val="24"/>
                <w:lang w:val="lt-LT" w:eastAsia="lt-LT"/>
              </w:rPr>
              <w:t>PVM [21 %] suma:</w:t>
            </w:r>
          </w:p>
        </w:tc>
        <w:tc>
          <w:tcPr>
            <w:tcW w:w="1338" w:type="dxa"/>
            <w:tcBorders>
              <w:top w:val="nil"/>
              <w:left w:val="nil"/>
              <w:bottom w:val="double" w:sz="6" w:space="0" w:color="000000"/>
              <w:right w:val="single" w:sz="8" w:space="0" w:color="000000"/>
            </w:tcBorders>
            <w:vAlign w:val="center"/>
            <w:hideMark/>
          </w:tcPr>
          <w:p w14:paraId="1AEAFE37" w14:textId="77777777" w:rsidR="001E7E25" w:rsidRPr="001E7E25" w:rsidRDefault="001E7E25" w:rsidP="001E7E25">
            <w:pPr>
              <w:spacing w:after="0" w:line="240" w:lineRule="auto"/>
              <w:jc w:val="center"/>
              <w:rPr>
                <w:rFonts w:ascii="Times New Roman" w:eastAsia="Times New Roman" w:hAnsi="Times New Roman" w:cs="Times New Roman"/>
                <w:b/>
                <w:bCs/>
                <w:color w:val="000000"/>
                <w:lang w:val="lt-LT" w:eastAsia="lt-LT"/>
              </w:rPr>
            </w:pPr>
            <w:r w:rsidRPr="001E7E25">
              <w:rPr>
                <w:rFonts w:ascii="Times New Roman" w:eastAsia="Times New Roman" w:hAnsi="Times New Roman" w:cs="Times New Roman"/>
                <w:b/>
                <w:bCs/>
                <w:color w:val="000000"/>
                <w:lang w:val="lt-LT" w:eastAsia="lt-LT"/>
              </w:rPr>
              <w:t> </w:t>
            </w:r>
          </w:p>
        </w:tc>
      </w:tr>
      <w:tr w:rsidR="001E7E25" w:rsidRPr="001E7E25" w14:paraId="155E41D4" w14:textId="77777777" w:rsidTr="001E7E25">
        <w:trPr>
          <w:trHeight w:val="361"/>
        </w:trPr>
        <w:tc>
          <w:tcPr>
            <w:tcW w:w="13932" w:type="dxa"/>
            <w:gridSpan w:val="9"/>
            <w:tcBorders>
              <w:top w:val="double" w:sz="6" w:space="0" w:color="000000"/>
              <w:left w:val="single" w:sz="8" w:space="0" w:color="000000"/>
              <w:bottom w:val="double" w:sz="6" w:space="0" w:color="000000"/>
              <w:right w:val="single" w:sz="8" w:space="0" w:color="000000"/>
            </w:tcBorders>
            <w:vAlign w:val="center"/>
            <w:hideMark/>
          </w:tcPr>
          <w:p w14:paraId="30E8E545" w14:textId="77777777" w:rsidR="001E7E25" w:rsidRPr="001E7E25" w:rsidRDefault="001E7E25" w:rsidP="001E7E25">
            <w:pPr>
              <w:spacing w:after="0" w:line="240" w:lineRule="auto"/>
              <w:jc w:val="right"/>
              <w:rPr>
                <w:rFonts w:ascii="Times New Roman" w:eastAsia="Times New Roman" w:hAnsi="Times New Roman" w:cs="Times New Roman"/>
                <w:b/>
                <w:bCs/>
                <w:color w:val="000000"/>
                <w:sz w:val="24"/>
                <w:szCs w:val="24"/>
                <w:lang w:val="lt-LT" w:eastAsia="lt-LT"/>
              </w:rPr>
            </w:pPr>
            <w:r w:rsidRPr="001E7E25">
              <w:rPr>
                <w:rFonts w:ascii="Times New Roman" w:eastAsia="Times New Roman" w:hAnsi="Times New Roman" w:cs="Times New Roman"/>
                <w:b/>
                <w:bCs/>
                <w:color w:val="000000"/>
                <w:sz w:val="24"/>
                <w:szCs w:val="24"/>
                <w:lang w:val="lt-LT" w:eastAsia="lt-LT"/>
              </w:rPr>
              <w:t xml:space="preserve">BENDRA SUMA </w:t>
            </w:r>
            <w:r w:rsidRPr="001E7E25">
              <w:rPr>
                <w:rFonts w:ascii="Times New Roman" w:eastAsia="Times New Roman" w:hAnsi="Times New Roman" w:cs="Times New Roman"/>
                <w:color w:val="000000"/>
                <w:sz w:val="24"/>
                <w:szCs w:val="24"/>
                <w:lang w:val="lt-LT" w:eastAsia="lt-LT"/>
              </w:rPr>
              <w:t>su PVM</w:t>
            </w:r>
            <w:r w:rsidRPr="001E7E25">
              <w:rPr>
                <w:rFonts w:ascii="Times New Roman" w:eastAsia="Times New Roman" w:hAnsi="Times New Roman" w:cs="Times New Roman"/>
                <w:b/>
                <w:bCs/>
                <w:color w:val="000000"/>
                <w:sz w:val="24"/>
                <w:szCs w:val="24"/>
                <w:lang w:val="lt-LT" w:eastAsia="lt-LT"/>
              </w:rPr>
              <w:t>:</w:t>
            </w:r>
          </w:p>
        </w:tc>
        <w:tc>
          <w:tcPr>
            <w:tcW w:w="1338" w:type="dxa"/>
            <w:tcBorders>
              <w:top w:val="nil"/>
              <w:left w:val="nil"/>
              <w:bottom w:val="double" w:sz="6" w:space="0" w:color="000000"/>
              <w:right w:val="single" w:sz="8" w:space="0" w:color="000000"/>
            </w:tcBorders>
            <w:vAlign w:val="center"/>
            <w:hideMark/>
          </w:tcPr>
          <w:p w14:paraId="71B05949" w14:textId="77777777" w:rsidR="001E7E25" w:rsidRPr="001E7E25" w:rsidRDefault="001E7E25" w:rsidP="001E7E25">
            <w:pPr>
              <w:spacing w:after="0" w:line="240" w:lineRule="auto"/>
              <w:jc w:val="center"/>
              <w:rPr>
                <w:rFonts w:ascii="Times New Roman" w:eastAsia="Times New Roman" w:hAnsi="Times New Roman" w:cs="Times New Roman"/>
                <w:b/>
                <w:bCs/>
                <w:color w:val="000000"/>
                <w:lang w:val="lt-LT" w:eastAsia="lt-LT"/>
              </w:rPr>
            </w:pPr>
            <w:r w:rsidRPr="001E7E25">
              <w:rPr>
                <w:rFonts w:ascii="Times New Roman" w:eastAsia="Times New Roman" w:hAnsi="Times New Roman" w:cs="Times New Roman"/>
                <w:b/>
                <w:bCs/>
                <w:color w:val="000000"/>
                <w:lang w:val="lt-LT" w:eastAsia="lt-LT"/>
              </w:rPr>
              <w:t> </w:t>
            </w:r>
          </w:p>
        </w:tc>
      </w:tr>
    </w:tbl>
    <w:p w14:paraId="7EB7FB86" w14:textId="77777777" w:rsidR="00E87909" w:rsidRPr="001E7E25" w:rsidRDefault="00E87909" w:rsidP="009201E1">
      <w:pPr>
        <w:pStyle w:val="Stilius3"/>
        <w:jc w:val="center"/>
        <w:rPr>
          <w:rFonts w:ascii="TimesNewRoman" w:hAnsi="TimesNewRoman" w:cs="TimesNewRoman"/>
          <w:sz w:val="2"/>
          <w:szCs w:val="2"/>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8"/>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347D" w14:textId="77777777" w:rsidR="009E0559" w:rsidRDefault="009E0559" w:rsidP="00B37CC1">
      <w:pPr>
        <w:spacing w:after="0" w:line="240" w:lineRule="auto"/>
      </w:pPr>
      <w:r>
        <w:separator/>
      </w:r>
    </w:p>
  </w:endnote>
  <w:endnote w:type="continuationSeparator" w:id="0">
    <w:p w14:paraId="2359345F" w14:textId="77777777" w:rsidR="009E0559" w:rsidRDefault="009E0559"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2A87" w:usb1="08070000" w:usb2="00000010" w:usb3="00000000" w:csb0="0002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3D5A" w14:textId="77777777" w:rsidR="009E0559" w:rsidRDefault="009E0559" w:rsidP="00B37CC1">
      <w:pPr>
        <w:spacing w:after="0" w:line="240" w:lineRule="auto"/>
      </w:pPr>
      <w:r>
        <w:separator/>
      </w:r>
    </w:p>
  </w:footnote>
  <w:footnote w:type="continuationSeparator" w:id="0">
    <w:p w14:paraId="7507076A" w14:textId="77777777" w:rsidR="009E0559" w:rsidRDefault="009E0559"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10199"/>
    <w:rsid w:val="001332F4"/>
    <w:rsid w:val="00142128"/>
    <w:rsid w:val="0016184A"/>
    <w:rsid w:val="00175B48"/>
    <w:rsid w:val="001B2F9C"/>
    <w:rsid w:val="001D04A8"/>
    <w:rsid w:val="001E7E25"/>
    <w:rsid w:val="002355F6"/>
    <w:rsid w:val="00240286"/>
    <w:rsid w:val="00262FA2"/>
    <w:rsid w:val="00265D1D"/>
    <w:rsid w:val="00276220"/>
    <w:rsid w:val="0028513F"/>
    <w:rsid w:val="00295742"/>
    <w:rsid w:val="002D3336"/>
    <w:rsid w:val="002F1A74"/>
    <w:rsid w:val="0034147A"/>
    <w:rsid w:val="00347A05"/>
    <w:rsid w:val="003751F1"/>
    <w:rsid w:val="003C510A"/>
    <w:rsid w:val="003C69F6"/>
    <w:rsid w:val="003D0110"/>
    <w:rsid w:val="003E00BB"/>
    <w:rsid w:val="003F7B14"/>
    <w:rsid w:val="00447C10"/>
    <w:rsid w:val="00466799"/>
    <w:rsid w:val="004723C1"/>
    <w:rsid w:val="00474632"/>
    <w:rsid w:val="0048394C"/>
    <w:rsid w:val="00491857"/>
    <w:rsid w:val="004B67ED"/>
    <w:rsid w:val="004D00C2"/>
    <w:rsid w:val="004E3735"/>
    <w:rsid w:val="00520146"/>
    <w:rsid w:val="005449A1"/>
    <w:rsid w:val="00553C06"/>
    <w:rsid w:val="005551D6"/>
    <w:rsid w:val="00564EB2"/>
    <w:rsid w:val="0057780E"/>
    <w:rsid w:val="00590F6E"/>
    <w:rsid w:val="005B30A7"/>
    <w:rsid w:val="005E520A"/>
    <w:rsid w:val="006004A9"/>
    <w:rsid w:val="00637241"/>
    <w:rsid w:val="00637E7F"/>
    <w:rsid w:val="00642BE6"/>
    <w:rsid w:val="006439C1"/>
    <w:rsid w:val="00651A19"/>
    <w:rsid w:val="006538C0"/>
    <w:rsid w:val="006A0437"/>
    <w:rsid w:val="006B54F0"/>
    <w:rsid w:val="006C6A15"/>
    <w:rsid w:val="006D5895"/>
    <w:rsid w:val="006F1968"/>
    <w:rsid w:val="0073555C"/>
    <w:rsid w:val="00737A96"/>
    <w:rsid w:val="0076233B"/>
    <w:rsid w:val="00784E19"/>
    <w:rsid w:val="007B71A8"/>
    <w:rsid w:val="007D5141"/>
    <w:rsid w:val="007E0324"/>
    <w:rsid w:val="007F1630"/>
    <w:rsid w:val="008134A9"/>
    <w:rsid w:val="0081457C"/>
    <w:rsid w:val="008147E6"/>
    <w:rsid w:val="00832919"/>
    <w:rsid w:val="00837D58"/>
    <w:rsid w:val="008C0D10"/>
    <w:rsid w:val="008D4C3F"/>
    <w:rsid w:val="008F0B6D"/>
    <w:rsid w:val="008F2595"/>
    <w:rsid w:val="008F65D2"/>
    <w:rsid w:val="009145CA"/>
    <w:rsid w:val="009201E1"/>
    <w:rsid w:val="0093710D"/>
    <w:rsid w:val="0096439E"/>
    <w:rsid w:val="0097154E"/>
    <w:rsid w:val="009B47BF"/>
    <w:rsid w:val="009E0559"/>
    <w:rsid w:val="00A123AB"/>
    <w:rsid w:val="00A17860"/>
    <w:rsid w:val="00A34B26"/>
    <w:rsid w:val="00A44BD1"/>
    <w:rsid w:val="00A64CD4"/>
    <w:rsid w:val="00A6503F"/>
    <w:rsid w:val="00A83136"/>
    <w:rsid w:val="00A86529"/>
    <w:rsid w:val="00AA4EE5"/>
    <w:rsid w:val="00AA66B7"/>
    <w:rsid w:val="00AB1272"/>
    <w:rsid w:val="00AC56A5"/>
    <w:rsid w:val="00AE43DF"/>
    <w:rsid w:val="00AE6556"/>
    <w:rsid w:val="00B37CC1"/>
    <w:rsid w:val="00B5335F"/>
    <w:rsid w:val="00B53B6B"/>
    <w:rsid w:val="00B77F05"/>
    <w:rsid w:val="00BF4200"/>
    <w:rsid w:val="00C3233D"/>
    <w:rsid w:val="00C64730"/>
    <w:rsid w:val="00CA3042"/>
    <w:rsid w:val="00CC0C29"/>
    <w:rsid w:val="00D3376F"/>
    <w:rsid w:val="00D50B35"/>
    <w:rsid w:val="00D52A58"/>
    <w:rsid w:val="00D6586D"/>
    <w:rsid w:val="00D81D32"/>
    <w:rsid w:val="00D85863"/>
    <w:rsid w:val="00D87030"/>
    <w:rsid w:val="00D94CB0"/>
    <w:rsid w:val="00DD3433"/>
    <w:rsid w:val="00E171F5"/>
    <w:rsid w:val="00E360CF"/>
    <w:rsid w:val="00E66637"/>
    <w:rsid w:val="00E7394C"/>
    <w:rsid w:val="00E87909"/>
    <w:rsid w:val="00E917B8"/>
    <w:rsid w:val="00E91DF2"/>
    <w:rsid w:val="00EB0846"/>
    <w:rsid w:val="00EC0B0B"/>
    <w:rsid w:val="00EC2F9C"/>
    <w:rsid w:val="00F06E56"/>
    <w:rsid w:val="00F7746D"/>
    <w:rsid w:val="00F926A1"/>
    <w:rsid w:val="00FA7E90"/>
    <w:rsid w:val="00FB3895"/>
    <w:rsid w:val="00FB6DF5"/>
    <w:rsid w:val="00FC3AF6"/>
    <w:rsid w:val="00FD3799"/>
    <w:rsid w:val="00FD4421"/>
    <w:rsid w:val="00FD4C4D"/>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27</Pages>
  <Words>49821</Words>
  <Characters>28399</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3</cp:revision>
  <cp:lastPrinted>2022-03-08T13:56:00Z</cp:lastPrinted>
  <dcterms:created xsi:type="dcterms:W3CDTF">2025-05-27T09:40:00Z</dcterms:created>
  <dcterms:modified xsi:type="dcterms:W3CDTF">2025-10-06T10:48:00Z</dcterms:modified>
</cp:coreProperties>
</file>