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F4457" w:rsidRDefault="79A52F8C" w:rsidP="79A52F8C">
      <w:pPr>
        <w:spacing w:after="120" w:line="20" w:lineRule="atLeast"/>
        <w:contextualSpacing/>
        <w:jc w:val="center"/>
        <w:rPr>
          <w:rFonts w:eastAsia="Calibri" w:cstheme="majorHAnsi"/>
          <w:color w:val="0070C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08A4721" w14:textId="77777777" w:rsidR="00544192" w:rsidRPr="00A12B13" w:rsidRDefault="00544192" w:rsidP="00544192">
          <w:pPr>
            <w:jc w:val="center"/>
            <w:rPr>
              <w:rFonts w:ascii="Times New Roman" w:eastAsia="Times New Roman" w:hAnsi="Times New Roman" w:cs="Times New Roman"/>
              <w:b/>
              <w:sz w:val="24"/>
              <w:szCs w:val="20"/>
            </w:rPr>
          </w:pPr>
          <w:r>
            <w:rPr>
              <w:rFonts w:ascii="Times New Roman" w:hAnsi="Times New Roman"/>
              <w:b/>
              <w:sz w:val="24"/>
            </w:rPr>
            <w:t>Klaipėdos valstybinė kolegija / Higher Education Institution</w:t>
          </w:r>
        </w:p>
        <w:p w14:paraId="53D76B11" w14:textId="77777777" w:rsidR="00544192" w:rsidRPr="00A12B13" w:rsidRDefault="00544192" w:rsidP="00544192">
          <w:pPr>
            <w:spacing w:after="0" w:line="240" w:lineRule="auto"/>
            <w:rPr>
              <w:rFonts w:ascii="Times New Roman" w:eastAsia="Times New Roman" w:hAnsi="Times New Roman" w:cs="Times New Roman"/>
              <w:sz w:val="16"/>
              <w:szCs w:val="20"/>
              <w:lang w:eastAsia="en-US"/>
            </w:rPr>
          </w:pPr>
        </w:p>
        <w:tbl>
          <w:tblPr>
            <w:tblW w:w="0" w:type="auto"/>
            <w:tblInd w:w="108" w:type="dxa"/>
            <w:tblLook w:val="0000" w:firstRow="0" w:lastRow="0" w:firstColumn="0" w:lastColumn="0" w:noHBand="0" w:noVBand="0"/>
          </w:tblPr>
          <w:tblGrid>
            <w:gridCol w:w="9717"/>
          </w:tblGrid>
          <w:tr w:rsidR="00544192" w:rsidRPr="00A12B13" w14:paraId="762474CD" w14:textId="77777777" w:rsidTr="004055EA">
            <w:trPr>
              <w:trHeight w:val="96"/>
            </w:trPr>
            <w:tc>
              <w:tcPr>
                <w:tcW w:w="9717" w:type="dxa"/>
              </w:tcPr>
              <w:p w14:paraId="0A336038" w14:textId="77777777" w:rsidR="00544192" w:rsidRPr="00A12B13" w:rsidRDefault="00544192" w:rsidP="004055EA">
                <w:pPr>
                  <w:tabs>
                    <w:tab w:val="left" w:pos="4820"/>
                    <w:tab w:val="center" w:pos="4986"/>
                    <w:tab w:val="left" w:pos="5103"/>
                    <w:tab w:val="right" w:pos="9972"/>
                  </w:tabs>
                  <w:spacing w:after="0" w:line="240" w:lineRule="auto"/>
                  <w:jc w:val="center"/>
                  <w:rPr>
                    <w:rFonts w:ascii="Times New Roman" w:eastAsia="Calibri" w:hAnsi="Times New Roman" w:cs="Times New Roman"/>
                    <w:sz w:val="20"/>
                    <w:szCs w:val="22"/>
                  </w:rPr>
                </w:pPr>
                <w:r>
                  <w:rPr>
                    <w:rFonts w:ascii="Times New Roman" w:hAnsi="Times New Roman"/>
                    <w:sz w:val="20"/>
                  </w:rPr>
                  <w:t>Public institution, Jaunystės St. 1, LT-91274 Klaipėda.</w:t>
                </w:r>
              </w:p>
              <w:p w14:paraId="6FFEF8A4" w14:textId="77777777" w:rsidR="00544192" w:rsidRPr="00A12B13" w:rsidRDefault="00544192" w:rsidP="004055EA">
                <w:pPr>
                  <w:tabs>
                    <w:tab w:val="left" w:pos="4820"/>
                    <w:tab w:val="center" w:pos="4986"/>
                    <w:tab w:val="left" w:pos="5103"/>
                    <w:tab w:val="right" w:pos="9972"/>
                  </w:tabs>
                  <w:spacing w:after="0" w:line="240" w:lineRule="auto"/>
                  <w:jc w:val="center"/>
                  <w:rPr>
                    <w:rFonts w:ascii="Times New Roman" w:eastAsia="Calibri" w:hAnsi="Times New Roman" w:cs="Times New Roman"/>
                    <w:sz w:val="20"/>
                    <w:szCs w:val="22"/>
                  </w:rPr>
                </w:pPr>
                <w:r>
                  <w:rPr>
                    <w:rFonts w:ascii="Times New Roman" w:hAnsi="Times New Roman"/>
                    <w:sz w:val="20"/>
                  </w:rPr>
                  <w:t xml:space="preserve">Tel. </w:t>
                </w:r>
                <w:r>
                  <w:rPr>
                    <w:rFonts w:ascii="Times New Roman" w:hAnsi="Times New Roman"/>
                  </w:rPr>
                  <w:t>860583155</w:t>
                </w:r>
                <w:r>
                  <w:rPr>
                    <w:rFonts w:ascii="Times New Roman" w:hAnsi="Times New Roman"/>
                    <w:sz w:val="20"/>
                  </w:rPr>
                  <w:t xml:space="preserve">, e-mail: </w:t>
                </w:r>
                <w:hyperlink r:id="rId11" w:history="1">
                  <w:r>
                    <w:rPr>
                      <w:rFonts w:ascii="Times New Roman" w:hAnsi="Times New Roman"/>
                      <w:sz w:val="20"/>
                      <w:u w:val="single"/>
                    </w:rPr>
                    <w:t>info@kvk.lt</w:t>
                  </w:r>
                </w:hyperlink>
                <w:r>
                  <w:rPr>
                    <w:rFonts w:ascii="Times New Roman" w:hAnsi="Times New Roman"/>
                    <w:sz w:val="20"/>
                  </w:rPr>
                  <w:t xml:space="preserve"> , </w:t>
                </w:r>
                <w:hyperlink r:id="rId12" w:history="1">
                  <w:r>
                    <w:rPr>
                      <w:rFonts w:ascii="Times New Roman" w:hAnsi="Times New Roman"/>
                      <w:sz w:val="20"/>
                      <w:u w:val="single"/>
                    </w:rPr>
                    <w:t>http://www.kvk.lt</w:t>
                  </w:r>
                </w:hyperlink>
                <w:r>
                  <w:rPr>
                    <w:rFonts w:ascii="Times New Roman" w:hAnsi="Times New Roman"/>
                    <w:sz w:val="20"/>
                  </w:rPr>
                  <w:t xml:space="preserve"> .</w:t>
                </w:r>
              </w:p>
              <w:p w14:paraId="2395A38A" w14:textId="77777777" w:rsidR="00544192" w:rsidRPr="00A12B13" w:rsidRDefault="00544192" w:rsidP="004055EA">
                <w:pPr>
                  <w:spacing w:line="259" w:lineRule="auto"/>
                  <w:jc w:val="center"/>
                  <w:rPr>
                    <w:rFonts w:ascii="Times New Roman" w:eastAsia="Calibri" w:hAnsi="Times New Roman" w:cs="Times New Roman"/>
                    <w:sz w:val="18"/>
                    <w:szCs w:val="18"/>
                  </w:rPr>
                </w:pPr>
                <w:r>
                  <w:rPr>
                    <w:rFonts w:ascii="Times New Roman" w:hAnsi="Times New Roman"/>
                    <w:sz w:val="20"/>
                  </w:rPr>
                  <w:t>Data collected and stored in the Register of Legal Entities, code 111968056,  VAT number LT119680515.</w:t>
                </w:r>
              </w:p>
              <w:p w14:paraId="3EAFB7A1" w14:textId="77777777" w:rsidR="00544192" w:rsidRPr="00A12B13" w:rsidRDefault="00544192" w:rsidP="004055EA">
                <w:pPr>
                  <w:keepNext/>
                  <w:spacing w:after="0" w:line="240" w:lineRule="auto"/>
                  <w:jc w:val="center"/>
                  <w:outlineLvl w:val="2"/>
                  <w:rPr>
                    <w:rFonts w:ascii="Times New Roman" w:eastAsia="Times New Roman" w:hAnsi="Times New Roman" w:cs="Times New Roman"/>
                    <w:sz w:val="17"/>
                    <w:szCs w:val="24"/>
                    <w:u w:val="single"/>
                    <w:lang w:eastAsia="en-US"/>
                  </w:rPr>
                </w:pPr>
              </w:p>
            </w:tc>
          </w:tr>
        </w:tbl>
        <w:p w14:paraId="6FA1CA17" w14:textId="77777777" w:rsidR="00544192" w:rsidRPr="00A12B13" w:rsidRDefault="00544192" w:rsidP="00544192">
          <w:pPr>
            <w:spacing w:after="120" w:line="20" w:lineRule="atLeast"/>
            <w:contextualSpacing/>
            <w:jc w:val="center"/>
            <w:rPr>
              <w:rFonts w:cstheme="minorHAnsi"/>
              <w:sz w:val="24"/>
              <w:szCs w:val="24"/>
            </w:rPr>
          </w:pPr>
        </w:p>
        <w:p w14:paraId="2CD2CAAB" w14:textId="77777777" w:rsidR="00544192" w:rsidRPr="00A12B13" w:rsidRDefault="00544192" w:rsidP="00544192">
          <w:pPr>
            <w:tabs>
              <w:tab w:val="left" w:pos="870"/>
            </w:tabs>
            <w:spacing w:after="120" w:line="20" w:lineRule="atLeast"/>
            <w:contextualSpacing/>
            <w:rPr>
              <w:rFonts w:cstheme="minorHAnsi"/>
              <w:sz w:val="24"/>
              <w:szCs w:val="24"/>
            </w:rPr>
          </w:pPr>
          <w:r>
            <w:rPr>
              <w:sz w:val="24"/>
            </w:rPr>
            <w:tab/>
          </w:r>
        </w:p>
        <w:p w14:paraId="2DB5D4C5" w14:textId="77777777" w:rsidR="00544192" w:rsidRPr="00A12B13" w:rsidRDefault="00544192" w:rsidP="00544192">
          <w:pPr>
            <w:spacing w:after="120" w:line="20" w:lineRule="atLeast"/>
            <w:contextualSpacing/>
            <w:jc w:val="center"/>
            <w:rPr>
              <w:rFonts w:cstheme="minorHAnsi"/>
              <w:sz w:val="24"/>
              <w:szCs w:val="24"/>
            </w:rPr>
          </w:pPr>
        </w:p>
        <w:p w14:paraId="33B04A75" w14:textId="77777777" w:rsidR="00544192" w:rsidRPr="00A12B13" w:rsidRDefault="00544192" w:rsidP="00544192">
          <w:pPr>
            <w:spacing w:after="120" w:line="20" w:lineRule="atLeast"/>
            <w:ind w:left="5245"/>
            <w:contextualSpacing/>
            <w:rPr>
              <w:rFonts w:cstheme="minorHAnsi"/>
              <w:sz w:val="24"/>
              <w:szCs w:val="24"/>
            </w:rPr>
          </w:pPr>
          <w:r>
            <w:rPr>
              <w:sz w:val="24"/>
            </w:rPr>
            <w:t xml:space="preserve">APPROVED BY </w:t>
          </w:r>
        </w:p>
        <w:p w14:paraId="0D252986" w14:textId="5250AA46" w:rsidR="00544192" w:rsidRPr="00A12B13" w:rsidRDefault="00544192" w:rsidP="00544192">
          <w:pPr>
            <w:spacing w:after="120" w:line="20" w:lineRule="atLeast"/>
            <w:ind w:left="5245"/>
            <w:contextualSpacing/>
            <w:rPr>
              <w:rFonts w:cstheme="minorHAnsi"/>
              <w:sz w:val="24"/>
              <w:szCs w:val="24"/>
            </w:rPr>
          </w:pPr>
          <w:r>
            <w:rPr>
              <w:sz w:val="24"/>
            </w:rPr>
            <w:t xml:space="preserve">Minutes of the Public Procurement Commission of the Contracting Authority No. VP3- </w:t>
          </w:r>
          <w:r w:rsidR="009C3EF5">
            <w:rPr>
              <w:sz w:val="24"/>
            </w:rPr>
            <w:t xml:space="preserve">34 </w:t>
          </w:r>
          <w:r>
            <w:rPr>
              <w:sz w:val="24"/>
            </w:rPr>
            <w:t xml:space="preserve">of </w:t>
          </w:r>
          <w:r w:rsidR="009C3EF5">
            <w:rPr>
              <w:sz w:val="24"/>
            </w:rPr>
            <w:t>26</w:t>
          </w:r>
          <w:r>
            <w:rPr>
              <w:sz w:val="24"/>
            </w:rPr>
            <w:t>-09-2025</w:t>
          </w:r>
        </w:p>
        <w:p w14:paraId="65B6A3F0" w14:textId="129C536A" w:rsidR="00544192" w:rsidRPr="00A12B13" w:rsidRDefault="00544192" w:rsidP="00544192">
          <w:pPr>
            <w:spacing w:after="120" w:line="20" w:lineRule="atLeast"/>
            <w:ind w:left="5245"/>
            <w:contextualSpacing/>
            <w:rPr>
              <w:rFonts w:cstheme="minorHAnsi"/>
              <w:sz w:val="24"/>
              <w:szCs w:val="24"/>
            </w:rPr>
          </w:pPr>
          <w:r>
            <w:rPr>
              <w:sz w:val="24"/>
            </w:rPr>
            <w:t xml:space="preserve">CHANGES APPROVED: </w:t>
          </w:r>
          <w:r>
            <w:rPr>
              <w:i/>
              <w:iCs/>
              <w:sz w:val="24"/>
            </w:rPr>
            <w:t>not applicable.</w:t>
          </w:r>
        </w:p>
        <w:p w14:paraId="04CDAE3E" w14:textId="77777777" w:rsidR="00544192" w:rsidRDefault="00544192" w:rsidP="002569E4">
          <w:pPr>
            <w:spacing w:after="120" w:line="20" w:lineRule="atLeast"/>
            <w:ind w:firstLine="1985"/>
            <w:contextualSpacing/>
            <w:jc w:val="center"/>
            <w:rPr>
              <w:rFonts w:cstheme="minorHAnsi"/>
              <w:b/>
              <w:bCs/>
              <w:color w:val="00B050"/>
              <w:sz w:val="24"/>
              <w:szCs w:val="24"/>
            </w:rPr>
          </w:pPr>
        </w:p>
        <w:p w14:paraId="628391FD" w14:textId="77777777" w:rsidR="00544192" w:rsidRPr="00F0499F" w:rsidRDefault="00544192" w:rsidP="00544192">
          <w:pPr>
            <w:spacing w:after="120" w:line="20" w:lineRule="atLeast"/>
            <w:contextualSpacing/>
            <w:jc w:val="center"/>
            <w:rPr>
              <w:rFonts w:cstheme="minorHAnsi"/>
              <w:b/>
              <w:bCs/>
              <w:color w:val="00B050"/>
              <w:sz w:val="24"/>
              <w:szCs w:val="24"/>
            </w:rPr>
          </w:pPr>
        </w:p>
        <w:p w14:paraId="1D1BF965" w14:textId="5E5B7B2E" w:rsidR="00D526C8" w:rsidRPr="00845B8C" w:rsidRDefault="008708CF" w:rsidP="004E4612">
          <w:pPr>
            <w:spacing w:after="120" w:line="20" w:lineRule="atLeast"/>
            <w:contextualSpacing/>
            <w:jc w:val="center"/>
            <w:rPr>
              <w:rFonts w:cstheme="minorHAnsi"/>
              <w:b/>
              <w:bCs/>
              <w:color w:val="000000" w:themeColor="text1"/>
              <w:sz w:val="28"/>
              <w:szCs w:val="28"/>
            </w:rPr>
          </w:pPr>
          <w:r>
            <w:rPr>
              <w:b/>
              <w:color w:val="000000" w:themeColor="text1"/>
              <w:sz w:val="28"/>
            </w:rPr>
            <w:t>SPECIAL TERMS AND CONDITIONS OF THE OPEN TENDER FOR THE SIMPLIFIED PUBLIC PROCUREMENT “PROCUREMENT OF A STUDY INFORMATION SYSTEM”</w:t>
          </w:r>
        </w:p>
        <w:p w14:paraId="18ACC6AD" w14:textId="62854172" w:rsidR="00D526C8" w:rsidRPr="00845B8C" w:rsidRDefault="00D526C8" w:rsidP="004E4612">
          <w:pPr>
            <w:spacing w:after="120" w:line="20" w:lineRule="atLeast"/>
            <w:contextualSpacing/>
            <w:jc w:val="center"/>
            <w:rPr>
              <w:rFonts w:cstheme="minorHAnsi"/>
              <w:b/>
              <w:bCs/>
              <w:color w:val="000000" w:themeColor="text1"/>
              <w:sz w:val="28"/>
              <w:szCs w:val="28"/>
            </w:rPr>
          </w:pPr>
          <w:r>
            <w:rPr>
              <w:b/>
              <w:color w:val="000000" w:themeColor="text1"/>
              <w:sz w:val="28"/>
            </w:rPr>
            <w:t xml:space="preserve"> </w:t>
          </w:r>
        </w:p>
        <w:p w14:paraId="67D34D7E" w14:textId="4A223ECD" w:rsidR="00D53BF4" w:rsidRPr="00845B8C" w:rsidRDefault="00D53BF4" w:rsidP="004E4612">
          <w:pPr>
            <w:spacing w:after="120" w:line="20" w:lineRule="atLeast"/>
            <w:contextualSpacing/>
            <w:jc w:val="center"/>
            <w:rPr>
              <w:rFonts w:cstheme="minorHAnsi"/>
              <w:b/>
              <w:bCs/>
              <w:color w:val="000000" w:themeColor="text1"/>
              <w:sz w:val="28"/>
              <w:szCs w:val="28"/>
            </w:rPr>
          </w:pPr>
          <w:r>
            <w:rPr>
              <w:b/>
              <w:color w:val="000000" w:themeColor="text1"/>
              <w:sz w:val="28"/>
            </w:rPr>
            <w:t>Version No. 1</w:t>
          </w:r>
        </w:p>
        <w:p w14:paraId="0FC90D8B" w14:textId="77777777" w:rsidR="00D526C8" w:rsidRPr="00845B8C" w:rsidRDefault="00D526C8" w:rsidP="0048654D">
          <w:pPr>
            <w:spacing w:after="120" w:line="20" w:lineRule="atLeast"/>
            <w:contextualSpacing/>
            <w:rPr>
              <w:rFonts w:cstheme="minorHAnsi"/>
              <w:color w:val="000000" w:themeColor="text1"/>
              <w:sz w:val="28"/>
              <w:szCs w:val="28"/>
            </w:rPr>
          </w:pPr>
        </w:p>
        <w:p w14:paraId="517C01D9" w14:textId="77777777" w:rsidR="001C24BC" w:rsidRPr="00F0499F" w:rsidRDefault="005F13F0" w:rsidP="004E4612">
          <w:pPr>
            <w:spacing w:after="120" w:line="20" w:lineRule="atLeast"/>
            <w:contextualSpacing/>
            <w:rPr>
              <w:rFonts w:cstheme="minorHAnsi"/>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Pr>
                  <w:rFonts w:asciiTheme="minorHAnsi" w:hAnsiTheme="minorHAnsi"/>
                </w:rPr>
                <w:t>TABLES OF CONTENT</w:t>
              </w:r>
            </w:p>
            <w:p w14:paraId="151D79CA" w14:textId="77777777" w:rsidR="0024780D" w:rsidRDefault="001C24BC">
              <w:pPr>
                <w:pStyle w:val="Turinys1"/>
                <w:tabs>
                  <w:tab w:val="left" w:pos="660"/>
                </w:tabs>
                <w:rPr>
                  <w:noProof/>
                  <w:sz w:val="22"/>
                  <w:szCs w:val="22"/>
                  <w:lang w:val="ru-RU" w:eastAsia="ru-RU"/>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0295679" w:history="1">
                <w:r w:rsidR="0024780D" w:rsidRPr="00037B65">
                  <w:rPr>
                    <w:rStyle w:val="Hipersaitas"/>
                    <w:rFonts w:cstheme="minorHAnsi"/>
                    <w:noProof/>
                  </w:rPr>
                  <w:t>1.</w:t>
                </w:r>
                <w:r w:rsidR="0024780D">
                  <w:rPr>
                    <w:noProof/>
                    <w:sz w:val="22"/>
                    <w:szCs w:val="22"/>
                    <w:lang w:val="ru-RU" w:eastAsia="ru-RU"/>
                  </w:rPr>
                  <w:tab/>
                </w:r>
                <w:r w:rsidR="0024780D" w:rsidRPr="00037B65">
                  <w:rPr>
                    <w:rStyle w:val="Hipersaitas"/>
                    <w:noProof/>
                  </w:rPr>
                  <w:t>General information</w:t>
                </w:r>
                <w:r w:rsidR="0024780D">
                  <w:rPr>
                    <w:noProof/>
                    <w:webHidden/>
                  </w:rPr>
                  <w:tab/>
                </w:r>
                <w:r w:rsidR="0024780D">
                  <w:rPr>
                    <w:noProof/>
                    <w:webHidden/>
                  </w:rPr>
                  <w:fldChar w:fldCharType="begin"/>
                </w:r>
                <w:r w:rsidR="0024780D">
                  <w:rPr>
                    <w:noProof/>
                    <w:webHidden/>
                  </w:rPr>
                  <w:instrText xml:space="preserve"> PAGEREF _Toc210295679 \h </w:instrText>
                </w:r>
                <w:r w:rsidR="0024780D">
                  <w:rPr>
                    <w:noProof/>
                    <w:webHidden/>
                  </w:rPr>
                </w:r>
                <w:r w:rsidR="0024780D">
                  <w:rPr>
                    <w:noProof/>
                    <w:webHidden/>
                  </w:rPr>
                  <w:fldChar w:fldCharType="separate"/>
                </w:r>
                <w:r w:rsidR="0024780D">
                  <w:rPr>
                    <w:noProof/>
                    <w:webHidden/>
                  </w:rPr>
                  <w:t>2</w:t>
                </w:r>
                <w:r w:rsidR="0024780D">
                  <w:rPr>
                    <w:noProof/>
                    <w:webHidden/>
                  </w:rPr>
                  <w:fldChar w:fldCharType="end"/>
                </w:r>
              </w:hyperlink>
            </w:p>
            <w:p w14:paraId="26D5E937" w14:textId="77777777" w:rsidR="0024780D" w:rsidRDefault="0024780D">
              <w:pPr>
                <w:pStyle w:val="Turinys1"/>
                <w:rPr>
                  <w:noProof/>
                  <w:sz w:val="22"/>
                  <w:szCs w:val="22"/>
                  <w:lang w:val="ru-RU" w:eastAsia="ru-RU"/>
                </w:rPr>
              </w:pPr>
              <w:hyperlink w:anchor="_Toc210295680" w:history="1">
                <w:r w:rsidRPr="00037B65">
                  <w:rPr>
                    <w:rStyle w:val="Hipersaitas"/>
                    <w:rFonts w:ascii="Calibri" w:hAnsi="Calibri"/>
                    <w:noProof/>
                  </w:rPr>
                  <w:t>2</w:t>
                </w:r>
                <w:r w:rsidRPr="00037B65">
                  <w:rPr>
                    <w:rStyle w:val="Hipersaitas"/>
                    <w:noProof/>
                  </w:rPr>
                  <w:t>. Object of the procurement</w:t>
                </w:r>
                <w:r>
                  <w:rPr>
                    <w:noProof/>
                    <w:webHidden/>
                  </w:rPr>
                  <w:tab/>
                </w:r>
                <w:r>
                  <w:rPr>
                    <w:noProof/>
                    <w:webHidden/>
                  </w:rPr>
                  <w:fldChar w:fldCharType="begin"/>
                </w:r>
                <w:r>
                  <w:rPr>
                    <w:noProof/>
                    <w:webHidden/>
                  </w:rPr>
                  <w:instrText xml:space="preserve"> PAGEREF _Toc210295680 \h </w:instrText>
                </w:r>
                <w:r>
                  <w:rPr>
                    <w:noProof/>
                    <w:webHidden/>
                  </w:rPr>
                </w:r>
                <w:r>
                  <w:rPr>
                    <w:noProof/>
                    <w:webHidden/>
                  </w:rPr>
                  <w:fldChar w:fldCharType="separate"/>
                </w:r>
                <w:r>
                  <w:rPr>
                    <w:noProof/>
                    <w:webHidden/>
                  </w:rPr>
                  <w:t>2</w:t>
                </w:r>
                <w:r>
                  <w:rPr>
                    <w:noProof/>
                    <w:webHidden/>
                  </w:rPr>
                  <w:fldChar w:fldCharType="end"/>
                </w:r>
              </w:hyperlink>
            </w:p>
            <w:p w14:paraId="7760AA9C" w14:textId="77777777" w:rsidR="0024780D" w:rsidRDefault="0024780D">
              <w:pPr>
                <w:pStyle w:val="Turinys1"/>
                <w:rPr>
                  <w:noProof/>
                  <w:sz w:val="22"/>
                  <w:szCs w:val="22"/>
                  <w:lang w:val="ru-RU" w:eastAsia="ru-RU"/>
                </w:rPr>
              </w:pPr>
              <w:hyperlink w:anchor="_Toc210295681" w:history="1">
                <w:r w:rsidRPr="00037B65">
                  <w:rPr>
                    <w:rStyle w:val="Hipersaitas"/>
                    <w:noProof/>
                  </w:rPr>
                  <w:t>3. Meetings with Suppliers and Site Inspection</w:t>
                </w:r>
                <w:r>
                  <w:rPr>
                    <w:noProof/>
                    <w:webHidden/>
                  </w:rPr>
                  <w:tab/>
                </w:r>
                <w:r>
                  <w:rPr>
                    <w:noProof/>
                    <w:webHidden/>
                  </w:rPr>
                  <w:fldChar w:fldCharType="begin"/>
                </w:r>
                <w:r>
                  <w:rPr>
                    <w:noProof/>
                    <w:webHidden/>
                  </w:rPr>
                  <w:instrText xml:space="preserve"> PAGEREF _Toc210295681 \h </w:instrText>
                </w:r>
                <w:r>
                  <w:rPr>
                    <w:noProof/>
                    <w:webHidden/>
                  </w:rPr>
                </w:r>
                <w:r>
                  <w:rPr>
                    <w:noProof/>
                    <w:webHidden/>
                  </w:rPr>
                  <w:fldChar w:fldCharType="separate"/>
                </w:r>
                <w:r>
                  <w:rPr>
                    <w:noProof/>
                    <w:webHidden/>
                  </w:rPr>
                  <w:t>2</w:t>
                </w:r>
                <w:r>
                  <w:rPr>
                    <w:noProof/>
                    <w:webHidden/>
                  </w:rPr>
                  <w:fldChar w:fldCharType="end"/>
                </w:r>
              </w:hyperlink>
            </w:p>
            <w:p w14:paraId="527E1563" w14:textId="77777777" w:rsidR="0024780D" w:rsidRDefault="0024780D">
              <w:pPr>
                <w:pStyle w:val="Turinys1"/>
                <w:rPr>
                  <w:noProof/>
                  <w:sz w:val="22"/>
                  <w:szCs w:val="22"/>
                  <w:lang w:val="ru-RU" w:eastAsia="ru-RU"/>
                </w:rPr>
              </w:pPr>
              <w:hyperlink w:anchor="_Toc210295682" w:history="1">
                <w:r w:rsidRPr="00037B65">
                  <w:rPr>
                    <w:rStyle w:val="Hipersaitas"/>
                    <w:noProof/>
                  </w:rPr>
                  <w:t>4. Grounds for Exclusion of Suppliers and Qualification Requirements</w:t>
                </w:r>
                <w:r>
                  <w:rPr>
                    <w:noProof/>
                    <w:webHidden/>
                  </w:rPr>
                  <w:tab/>
                </w:r>
                <w:r>
                  <w:rPr>
                    <w:noProof/>
                    <w:webHidden/>
                  </w:rPr>
                  <w:fldChar w:fldCharType="begin"/>
                </w:r>
                <w:r>
                  <w:rPr>
                    <w:noProof/>
                    <w:webHidden/>
                  </w:rPr>
                  <w:instrText xml:space="preserve"> PAGEREF _Toc210295682 \h </w:instrText>
                </w:r>
                <w:r>
                  <w:rPr>
                    <w:noProof/>
                    <w:webHidden/>
                  </w:rPr>
                </w:r>
                <w:r>
                  <w:rPr>
                    <w:noProof/>
                    <w:webHidden/>
                  </w:rPr>
                  <w:fldChar w:fldCharType="separate"/>
                </w:r>
                <w:r>
                  <w:rPr>
                    <w:noProof/>
                    <w:webHidden/>
                  </w:rPr>
                  <w:t>3</w:t>
                </w:r>
                <w:r>
                  <w:rPr>
                    <w:noProof/>
                    <w:webHidden/>
                  </w:rPr>
                  <w:fldChar w:fldCharType="end"/>
                </w:r>
              </w:hyperlink>
            </w:p>
            <w:p w14:paraId="4A075466" w14:textId="77777777" w:rsidR="0024780D" w:rsidRDefault="0024780D">
              <w:pPr>
                <w:pStyle w:val="Turinys1"/>
                <w:rPr>
                  <w:noProof/>
                  <w:sz w:val="22"/>
                  <w:szCs w:val="22"/>
                  <w:lang w:val="ru-RU" w:eastAsia="ru-RU"/>
                </w:rPr>
              </w:pPr>
              <w:hyperlink w:anchor="_Toc210295683" w:history="1">
                <w:r w:rsidRPr="00037B65">
                  <w:rPr>
                    <w:rStyle w:val="Hipersaitas"/>
                    <w:noProof/>
                  </w:rPr>
                  <w:t>5. Requirements Related to National Security</w:t>
                </w:r>
                <w:r>
                  <w:rPr>
                    <w:noProof/>
                    <w:webHidden/>
                  </w:rPr>
                  <w:tab/>
                </w:r>
                <w:r>
                  <w:rPr>
                    <w:noProof/>
                    <w:webHidden/>
                  </w:rPr>
                  <w:fldChar w:fldCharType="begin"/>
                </w:r>
                <w:r>
                  <w:rPr>
                    <w:noProof/>
                    <w:webHidden/>
                  </w:rPr>
                  <w:instrText xml:space="preserve"> PAGEREF _Toc210295683 \h </w:instrText>
                </w:r>
                <w:r>
                  <w:rPr>
                    <w:noProof/>
                    <w:webHidden/>
                  </w:rPr>
                </w:r>
                <w:r>
                  <w:rPr>
                    <w:noProof/>
                    <w:webHidden/>
                  </w:rPr>
                  <w:fldChar w:fldCharType="separate"/>
                </w:r>
                <w:r>
                  <w:rPr>
                    <w:noProof/>
                    <w:webHidden/>
                  </w:rPr>
                  <w:t>3</w:t>
                </w:r>
                <w:r>
                  <w:rPr>
                    <w:noProof/>
                    <w:webHidden/>
                  </w:rPr>
                  <w:fldChar w:fldCharType="end"/>
                </w:r>
              </w:hyperlink>
            </w:p>
            <w:p w14:paraId="163DBA4E" w14:textId="77777777" w:rsidR="0024780D" w:rsidRDefault="0024780D">
              <w:pPr>
                <w:pStyle w:val="Turinys1"/>
                <w:rPr>
                  <w:noProof/>
                  <w:sz w:val="22"/>
                  <w:szCs w:val="22"/>
                  <w:lang w:val="ru-RU" w:eastAsia="ru-RU"/>
                </w:rPr>
              </w:pPr>
              <w:hyperlink w:anchor="_Toc210295684" w:history="1">
                <w:r w:rsidRPr="00037B65">
                  <w:rPr>
                    <w:rStyle w:val="Hipersaitas"/>
                    <w:noProof/>
                  </w:rPr>
                  <w:t>6. Special Requirements for Preparation and Submission of Tenders</w:t>
                </w:r>
                <w:r>
                  <w:rPr>
                    <w:noProof/>
                    <w:webHidden/>
                  </w:rPr>
                  <w:tab/>
                </w:r>
                <w:r>
                  <w:rPr>
                    <w:noProof/>
                    <w:webHidden/>
                  </w:rPr>
                  <w:fldChar w:fldCharType="begin"/>
                </w:r>
                <w:r>
                  <w:rPr>
                    <w:noProof/>
                    <w:webHidden/>
                  </w:rPr>
                  <w:instrText xml:space="preserve"> PAGEREF _Toc210295684 \h </w:instrText>
                </w:r>
                <w:r>
                  <w:rPr>
                    <w:noProof/>
                    <w:webHidden/>
                  </w:rPr>
                </w:r>
                <w:r>
                  <w:rPr>
                    <w:noProof/>
                    <w:webHidden/>
                  </w:rPr>
                  <w:fldChar w:fldCharType="separate"/>
                </w:r>
                <w:r>
                  <w:rPr>
                    <w:noProof/>
                    <w:webHidden/>
                  </w:rPr>
                  <w:t>3</w:t>
                </w:r>
                <w:r>
                  <w:rPr>
                    <w:noProof/>
                    <w:webHidden/>
                  </w:rPr>
                  <w:fldChar w:fldCharType="end"/>
                </w:r>
              </w:hyperlink>
            </w:p>
            <w:p w14:paraId="5920EF5E" w14:textId="77777777" w:rsidR="0024780D" w:rsidRDefault="0024780D">
              <w:pPr>
                <w:pStyle w:val="Turinys1"/>
                <w:tabs>
                  <w:tab w:val="left" w:pos="660"/>
                </w:tabs>
                <w:rPr>
                  <w:noProof/>
                  <w:sz w:val="22"/>
                  <w:szCs w:val="22"/>
                  <w:lang w:val="ru-RU" w:eastAsia="ru-RU"/>
                </w:rPr>
              </w:pPr>
              <w:hyperlink w:anchor="_Toc210295685" w:history="1">
                <w:r w:rsidRPr="00037B65">
                  <w:rPr>
                    <w:rStyle w:val="Hipersaitas"/>
                    <w:rFonts w:eastAsia="Calibri"/>
                    <w:noProof/>
                  </w:rPr>
                  <w:t>7.</w:t>
                </w:r>
                <w:r>
                  <w:rPr>
                    <w:noProof/>
                    <w:sz w:val="22"/>
                    <w:szCs w:val="22"/>
                    <w:lang w:val="ru-RU" w:eastAsia="ru-RU"/>
                  </w:rPr>
                  <w:tab/>
                </w:r>
                <w:r w:rsidRPr="00037B65">
                  <w:rPr>
                    <w:rStyle w:val="Hipersaitas"/>
                    <w:noProof/>
                  </w:rPr>
                  <w:t>Ensuring the validity of the tender</w:t>
                </w:r>
                <w:r>
                  <w:rPr>
                    <w:noProof/>
                    <w:webHidden/>
                  </w:rPr>
                  <w:tab/>
                </w:r>
                <w:r>
                  <w:rPr>
                    <w:noProof/>
                    <w:webHidden/>
                  </w:rPr>
                  <w:fldChar w:fldCharType="begin"/>
                </w:r>
                <w:r>
                  <w:rPr>
                    <w:noProof/>
                    <w:webHidden/>
                  </w:rPr>
                  <w:instrText xml:space="preserve"> PAGEREF _Toc210295685 \h </w:instrText>
                </w:r>
                <w:r>
                  <w:rPr>
                    <w:noProof/>
                    <w:webHidden/>
                  </w:rPr>
                </w:r>
                <w:r>
                  <w:rPr>
                    <w:noProof/>
                    <w:webHidden/>
                  </w:rPr>
                  <w:fldChar w:fldCharType="separate"/>
                </w:r>
                <w:r>
                  <w:rPr>
                    <w:noProof/>
                    <w:webHidden/>
                  </w:rPr>
                  <w:t>4</w:t>
                </w:r>
                <w:r>
                  <w:rPr>
                    <w:noProof/>
                    <w:webHidden/>
                  </w:rPr>
                  <w:fldChar w:fldCharType="end"/>
                </w:r>
              </w:hyperlink>
            </w:p>
            <w:p w14:paraId="5F8BC95B" w14:textId="77777777" w:rsidR="0024780D" w:rsidRDefault="0024780D">
              <w:pPr>
                <w:pStyle w:val="Turinys1"/>
                <w:tabs>
                  <w:tab w:val="left" w:pos="660"/>
                </w:tabs>
                <w:rPr>
                  <w:noProof/>
                  <w:sz w:val="22"/>
                  <w:szCs w:val="22"/>
                  <w:lang w:val="ru-RU" w:eastAsia="ru-RU"/>
                </w:rPr>
              </w:pPr>
              <w:hyperlink w:anchor="_Toc210295686" w:history="1">
                <w:r w:rsidRPr="00037B65">
                  <w:rPr>
                    <w:rStyle w:val="Hipersaitas"/>
                    <w:rFonts w:eastAsia="Calibri" w:cstheme="minorHAnsi"/>
                    <w:noProof/>
                  </w:rPr>
                  <w:t>8.</w:t>
                </w:r>
                <w:r>
                  <w:rPr>
                    <w:noProof/>
                    <w:sz w:val="22"/>
                    <w:szCs w:val="22"/>
                    <w:lang w:val="ru-RU" w:eastAsia="ru-RU"/>
                  </w:rPr>
                  <w:tab/>
                </w:r>
                <w:r w:rsidRPr="00037B65">
                  <w:rPr>
                    <w:rStyle w:val="Hipersaitas"/>
                    <w:noProof/>
                  </w:rPr>
                  <w:t>Electronic auction</w:t>
                </w:r>
                <w:r>
                  <w:rPr>
                    <w:noProof/>
                    <w:webHidden/>
                  </w:rPr>
                  <w:tab/>
                </w:r>
                <w:r>
                  <w:rPr>
                    <w:noProof/>
                    <w:webHidden/>
                  </w:rPr>
                  <w:fldChar w:fldCharType="begin"/>
                </w:r>
                <w:r>
                  <w:rPr>
                    <w:noProof/>
                    <w:webHidden/>
                  </w:rPr>
                  <w:instrText xml:space="preserve"> PAGEREF _Toc210295686 \h </w:instrText>
                </w:r>
                <w:r>
                  <w:rPr>
                    <w:noProof/>
                    <w:webHidden/>
                  </w:rPr>
                </w:r>
                <w:r>
                  <w:rPr>
                    <w:noProof/>
                    <w:webHidden/>
                  </w:rPr>
                  <w:fldChar w:fldCharType="separate"/>
                </w:r>
                <w:r>
                  <w:rPr>
                    <w:noProof/>
                    <w:webHidden/>
                  </w:rPr>
                  <w:t>4</w:t>
                </w:r>
                <w:r>
                  <w:rPr>
                    <w:noProof/>
                    <w:webHidden/>
                  </w:rPr>
                  <w:fldChar w:fldCharType="end"/>
                </w:r>
              </w:hyperlink>
            </w:p>
            <w:p w14:paraId="10B88A98" w14:textId="77777777" w:rsidR="0024780D" w:rsidRDefault="0024780D">
              <w:pPr>
                <w:pStyle w:val="Turinys1"/>
                <w:tabs>
                  <w:tab w:val="left" w:pos="660"/>
                </w:tabs>
                <w:rPr>
                  <w:noProof/>
                  <w:sz w:val="22"/>
                  <w:szCs w:val="22"/>
                  <w:lang w:val="ru-RU" w:eastAsia="ru-RU"/>
                </w:rPr>
              </w:pPr>
              <w:hyperlink w:anchor="_Toc210295687" w:history="1">
                <w:r w:rsidRPr="00037B65">
                  <w:rPr>
                    <w:rStyle w:val="Hipersaitas"/>
                    <w:rFonts w:eastAsia="Calibri" w:cstheme="minorHAnsi"/>
                    <w:noProof/>
                  </w:rPr>
                  <w:t>9.</w:t>
                </w:r>
                <w:r>
                  <w:rPr>
                    <w:noProof/>
                    <w:sz w:val="22"/>
                    <w:szCs w:val="22"/>
                    <w:lang w:val="ru-RU" w:eastAsia="ru-RU"/>
                  </w:rPr>
                  <w:tab/>
                </w:r>
                <w:r w:rsidRPr="00037B65">
                  <w:rPr>
                    <w:rStyle w:val="Hipersaitas"/>
                    <w:noProof/>
                  </w:rPr>
                  <w:t>Evaluation of Tenders</w:t>
                </w:r>
                <w:r>
                  <w:rPr>
                    <w:noProof/>
                    <w:webHidden/>
                  </w:rPr>
                  <w:tab/>
                </w:r>
                <w:r>
                  <w:rPr>
                    <w:noProof/>
                    <w:webHidden/>
                  </w:rPr>
                  <w:fldChar w:fldCharType="begin"/>
                </w:r>
                <w:r>
                  <w:rPr>
                    <w:noProof/>
                    <w:webHidden/>
                  </w:rPr>
                  <w:instrText xml:space="preserve"> PAGEREF _Toc210295687 \h </w:instrText>
                </w:r>
                <w:r>
                  <w:rPr>
                    <w:noProof/>
                    <w:webHidden/>
                  </w:rPr>
                </w:r>
                <w:r>
                  <w:rPr>
                    <w:noProof/>
                    <w:webHidden/>
                  </w:rPr>
                  <w:fldChar w:fldCharType="separate"/>
                </w:r>
                <w:r>
                  <w:rPr>
                    <w:noProof/>
                    <w:webHidden/>
                  </w:rPr>
                  <w:t>4</w:t>
                </w:r>
                <w:r>
                  <w:rPr>
                    <w:noProof/>
                    <w:webHidden/>
                  </w:rPr>
                  <w:fldChar w:fldCharType="end"/>
                </w:r>
              </w:hyperlink>
            </w:p>
            <w:p w14:paraId="12A9973A" w14:textId="77777777" w:rsidR="0024780D" w:rsidRDefault="0024780D">
              <w:pPr>
                <w:pStyle w:val="Turinys1"/>
                <w:tabs>
                  <w:tab w:val="left" w:pos="660"/>
                </w:tabs>
                <w:rPr>
                  <w:noProof/>
                  <w:sz w:val="22"/>
                  <w:szCs w:val="22"/>
                  <w:lang w:val="ru-RU" w:eastAsia="ru-RU"/>
                </w:rPr>
              </w:pPr>
              <w:hyperlink w:anchor="_Toc210295688" w:history="1">
                <w:r w:rsidRPr="00037B65">
                  <w:rPr>
                    <w:rStyle w:val="Hipersaitas"/>
                    <w:rFonts w:eastAsia="Calibri" w:cstheme="minorHAnsi"/>
                    <w:noProof/>
                  </w:rPr>
                  <w:t>10.</w:t>
                </w:r>
                <w:r>
                  <w:rPr>
                    <w:noProof/>
                    <w:sz w:val="22"/>
                    <w:szCs w:val="22"/>
                    <w:lang w:val="ru-RU" w:eastAsia="ru-RU"/>
                  </w:rPr>
                  <w:tab/>
                </w:r>
                <w:r w:rsidRPr="00037B65">
                  <w:rPr>
                    <w:rStyle w:val="Hipersaitas"/>
                    <w:noProof/>
                  </w:rPr>
                  <w:t>Award of Contract</w:t>
                </w:r>
                <w:r>
                  <w:rPr>
                    <w:noProof/>
                    <w:webHidden/>
                  </w:rPr>
                  <w:tab/>
                </w:r>
                <w:r>
                  <w:rPr>
                    <w:noProof/>
                    <w:webHidden/>
                  </w:rPr>
                  <w:fldChar w:fldCharType="begin"/>
                </w:r>
                <w:r>
                  <w:rPr>
                    <w:noProof/>
                    <w:webHidden/>
                  </w:rPr>
                  <w:instrText xml:space="preserve"> PAGEREF _Toc210295688 \h </w:instrText>
                </w:r>
                <w:r>
                  <w:rPr>
                    <w:noProof/>
                    <w:webHidden/>
                  </w:rPr>
                </w:r>
                <w:r>
                  <w:rPr>
                    <w:noProof/>
                    <w:webHidden/>
                  </w:rPr>
                  <w:fldChar w:fldCharType="separate"/>
                </w:r>
                <w:r>
                  <w:rPr>
                    <w:noProof/>
                    <w:webHidden/>
                  </w:rPr>
                  <w:t>4</w:t>
                </w:r>
                <w:r>
                  <w:rPr>
                    <w:noProof/>
                    <w:webHidden/>
                  </w:rPr>
                  <w:fldChar w:fldCharType="end"/>
                </w:r>
              </w:hyperlink>
            </w:p>
            <w:p w14:paraId="0F1B53C8" w14:textId="77777777" w:rsidR="0024780D" w:rsidRDefault="0024780D">
              <w:pPr>
                <w:pStyle w:val="Turinys1"/>
                <w:tabs>
                  <w:tab w:val="left" w:pos="660"/>
                </w:tabs>
                <w:rPr>
                  <w:noProof/>
                  <w:sz w:val="22"/>
                  <w:szCs w:val="22"/>
                  <w:lang w:val="ru-RU" w:eastAsia="ru-RU"/>
                </w:rPr>
              </w:pPr>
              <w:hyperlink w:anchor="_Toc210295689" w:history="1">
                <w:r w:rsidRPr="00037B65">
                  <w:rPr>
                    <w:rStyle w:val="Hipersaitas"/>
                    <w:rFonts w:eastAsia="Calibri" w:cstheme="minorHAnsi"/>
                    <w:noProof/>
                  </w:rPr>
                  <w:t>11.</w:t>
                </w:r>
                <w:r>
                  <w:rPr>
                    <w:noProof/>
                    <w:sz w:val="22"/>
                    <w:szCs w:val="22"/>
                    <w:lang w:val="ru-RU" w:eastAsia="ru-RU"/>
                  </w:rPr>
                  <w:tab/>
                </w:r>
                <w:r w:rsidRPr="00037B65">
                  <w:rPr>
                    <w:rStyle w:val="Hipersaitas"/>
                    <w:noProof/>
                  </w:rPr>
                  <w:t>Miscellaneous</w:t>
                </w:r>
                <w:r>
                  <w:rPr>
                    <w:noProof/>
                    <w:webHidden/>
                  </w:rPr>
                  <w:tab/>
                </w:r>
                <w:r>
                  <w:rPr>
                    <w:noProof/>
                    <w:webHidden/>
                  </w:rPr>
                  <w:fldChar w:fldCharType="begin"/>
                </w:r>
                <w:r>
                  <w:rPr>
                    <w:noProof/>
                    <w:webHidden/>
                  </w:rPr>
                  <w:instrText xml:space="preserve"> PAGEREF _Toc210295689 \h </w:instrText>
                </w:r>
                <w:r>
                  <w:rPr>
                    <w:noProof/>
                    <w:webHidden/>
                  </w:rPr>
                </w:r>
                <w:r>
                  <w:rPr>
                    <w:noProof/>
                    <w:webHidden/>
                  </w:rPr>
                  <w:fldChar w:fldCharType="separate"/>
                </w:r>
                <w:r>
                  <w:rPr>
                    <w:noProof/>
                    <w:webHidden/>
                  </w:rPr>
                  <w:t>5</w:t>
                </w:r>
                <w:r>
                  <w:rPr>
                    <w:noProof/>
                    <w:webHidden/>
                  </w:rPr>
                  <w:fldChar w:fldCharType="end"/>
                </w:r>
              </w:hyperlink>
            </w:p>
            <w:p w14:paraId="2669CC9D" w14:textId="77777777" w:rsidR="0024780D" w:rsidRDefault="0024780D">
              <w:pPr>
                <w:pStyle w:val="Turinys1"/>
                <w:rPr>
                  <w:noProof/>
                  <w:sz w:val="22"/>
                  <w:szCs w:val="22"/>
                  <w:lang w:val="ru-RU" w:eastAsia="ru-RU"/>
                </w:rPr>
              </w:pPr>
              <w:hyperlink w:anchor="_Toc210295690" w:history="1">
                <w:r w:rsidRPr="00037B65">
                  <w:rPr>
                    <w:rStyle w:val="Hipersaitas"/>
                    <w:noProof/>
                  </w:rPr>
                  <w:t>Annex No 1 “Terms” to the Procurement Terms and Conditions</w:t>
                </w:r>
                <w:r>
                  <w:rPr>
                    <w:noProof/>
                    <w:webHidden/>
                  </w:rPr>
                  <w:tab/>
                </w:r>
                <w:r>
                  <w:rPr>
                    <w:noProof/>
                    <w:webHidden/>
                  </w:rPr>
                  <w:fldChar w:fldCharType="begin"/>
                </w:r>
                <w:r>
                  <w:rPr>
                    <w:noProof/>
                    <w:webHidden/>
                  </w:rPr>
                  <w:instrText xml:space="preserve"> PAGEREF _Toc210295690 \h </w:instrText>
                </w:r>
                <w:r>
                  <w:rPr>
                    <w:noProof/>
                    <w:webHidden/>
                  </w:rPr>
                </w:r>
                <w:r>
                  <w:rPr>
                    <w:noProof/>
                    <w:webHidden/>
                  </w:rPr>
                  <w:fldChar w:fldCharType="separate"/>
                </w:r>
                <w:r>
                  <w:rPr>
                    <w:noProof/>
                    <w:webHidden/>
                  </w:rPr>
                  <w:t>13</w:t>
                </w:r>
                <w:r>
                  <w:rPr>
                    <w:noProof/>
                    <w:webHidden/>
                  </w:rPr>
                  <w:fldChar w:fldCharType="end"/>
                </w:r>
              </w:hyperlink>
            </w:p>
            <w:p w14:paraId="43DB7C46" w14:textId="77777777" w:rsidR="0024780D" w:rsidRDefault="0024780D">
              <w:pPr>
                <w:pStyle w:val="Turinys2"/>
                <w:rPr>
                  <w:noProof/>
                  <w:sz w:val="22"/>
                  <w:szCs w:val="22"/>
                  <w:lang w:val="ru-RU" w:eastAsia="ru-RU"/>
                </w:rPr>
              </w:pPr>
              <w:hyperlink w:anchor="_Toc210295691" w:history="1">
                <w:r w:rsidRPr="00037B65">
                  <w:rPr>
                    <w:rStyle w:val="Hipersaitas"/>
                    <w:noProof/>
                  </w:rPr>
                  <w:t>Annex 3 “Grounds for Exclusion of Suppliers” to the Terms and Conditions of the Procurement</w:t>
                </w:r>
                <w:r>
                  <w:rPr>
                    <w:noProof/>
                    <w:webHidden/>
                  </w:rPr>
                  <w:tab/>
                </w:r>
                <w:r>
                  <w:rPr>
                    <w:noProof/>
                    <w:webHidden/>
                  </w:rPr>
                  <w:fldChar w:fldCharType="begin"/>
                </w:r>
                <w:r>
                  <w:rPr>
                    <w:noProof/>
                    <w:webHidden/>
                  </w:rPr>
                  <w:instrText xml:space="preserve"> PAGEREF _Toc210295691 \h </w:instrText>
                </w:r>
                <w:r>
                  <w:rPr>
                    <w:noProof/>
                    <w:webHidden/>
                  </w:rPr>
                </w:r>
                <w:r>
                  <w:rPr>
                    <w:noProof/>
                    <w:webHidden/>
                  </w:rPr>
                  <w:fldChar w:fldCharType="separate"/>
                </w:r>
                <w:r>
                  <w:rPr>
                    <w:noProof/>
                    <w:webHidden/>
                  </w:rPr>
                  <w:t>17</w:t>
                </w:r>
                <w:r>
                  <w:rPr>
                    <w:noProof/>
                    <w:webHidden/>
                  </w:rPr>
                  <w:fldChar w:fldCharType="end"/>
                </w:r>
              </w:hyperlink>
            </w:p>
            <w:p w14:paraId="563B7015" w14:textId="77777777" w:rsidR="0024780D" w:rsidRDefault="0024780D">
              <w:pPr>
                <w:pStyle w:val="Turinys2"/>
                <w:rPr>
                  <w:noProof/>
                  <w:sz w:val="22"/>
                  <w:szCs w:val="22"/>
                  <w:lang w:val="ru-RU" w:eastAsia="ru-RU"/>
                </w:rPr>
              </w:pPr>
              <w:hyperlink w:anchor="_Toc210295692" w:history="1">
                <w:r w:rsidRPr="00037B65">
                  <w:rPr>
                    <w:rStyle w:val="Hipersaitas"/>
                    <w:noProof/>
                  </w:rPr>
                  <w:t>Annex 4 “Qualification Requirements for Suppliers and Required Quality and Environmental Management System Standards” to the Terms and Conditions of the Procurement</w:t>
                </w:r>
                <w:r>
                  <w:rPr>
                    <w:noProof/>
                    <w:webHidden/>
                  </w:rPr>
                  <w:tab/>
                </w:r>
                <w:r>
                  <w:rPr>
                    <w:noProof/>
                    <w:webHidden/>
                  </w:rPr>
                  <w:fldChar w:fldCharType="begin"/>
                </w:r>
                <w:r>
                  <w:rPr>
                    <w:noProof/>
                    <w:webHidden/>
                  </w:rPr>
                  <w:instrText xml:space="preserve"> PAGEREF _Toc210295692 \h </w:instrText>
                </w:r>
                <w:r>
                  <w:rPr>
                    <w:noProof/>
                    <w:webHidden/>
                  </w:rPr>
                </w:r>
                <w:r>
                  <w:rPr>
                    <w:noProof/>
                    <w:webHidden/>
                  </w:rPr>
                  <w:fldChar w:fldCharType="separate"/>
                </w:r>
                <w:r>
                  <w:rPr>
                    <w:noProof/>
                    <w:webHidden/>
                  </w:rPr>
                  <w:t>28</w:t>
                </w:r>
                <w:r>
                  <w:rPr>
                    <w:noProof/>
                    <w:webHidden/>
                  </w:rPr>
                  <w:fldChar w:fldCharType="end"/>
                </w:r>
              </w:hyperlink>
            </w:p>
            <w:p w14:paraId="4147A9A0" w14:textId="77777777" w:rsidR="0024780D" w:rsidRDefault="0024780D">
              <w:pPr>
                <w:pStyle w:val="Turinys2"/>
                <w:rPr>
                  <w:noProof/>
                  <w:sz w:val="22"/>
                  <w:szCs w:val="22"/>
                  <w:lang w:val="ru-RU" w:eastAsia="ru-RU"/>
                </w:rPr>
              </w:pPr>
              <w:hyperlink w:anchor="_Toc210295693" w:history="1">
                <w:r w:rsidRPr="00037B65">
                  <w:rPr>
                    <w:rStyle w:val="Hipersaitas"/>
                    <w:noProof/>
                  </w:rPr>
                  <w:t>Annex 5 “ESPD” to the Terms and Conditions of the Procurement (in XML format)</w:t>
                </w:r>
                <w:r>
                  <w:rPr>
                    <w:noProof/>
                    <w:webHidden/>
                  </w:rPr>
                  <w:tab/>
                </w:r>
                <w:r>
                  <w:rPr>
                    <w:noProof/>
                    <w:webHidden/>
                  </w:rPr>
                  <w:fldChar w:fldCharType="begin"/>
                </w:r>
                <w:r>
                  <w:rPr>
                    <w:noProof/>
                    <w:webHidden/>
                  </w:rPr>
                  <w:instrText xml:space="preserve"> PAGEREF _Toc210295693 \h </w:instrText>
                </w:r>
                <w:r>
                  <w:rPr>
                    <w:noProof/>
                    <w:webHidden/>
                  </w:rPr>
                </w:r>
                <w:r>
                  <w:rPr>
                    <w:noProof/>
                    <w:webHidden/>
                  </w:rPr>
                  <w:fldChar w:fldCharType="separate"/>
                </w:r>
                <w:r>
                  <w:rPr>
                    <w:noProof/>
                    <w:webHidden/>
                  </w:rPr>
                  <w:t>23</w:t>
                </w:r>
                <w:r>
                  <w:rPr>
                    <w:noProof/>
                    <w:webHidden/>
                  </w:rPr>
                  <w:fldChar w:fldCharType="end"/>
                </w:r>
              </w:hyperlink>
            </w:p>
            <w:p w14:paraId="75432A5A" w14:textId="77777777" w:rsidR="0024780D" w:rsidRDefault="0024780D">
              <w:pPr>
                <w:pStyle w:val="Turinys2"/>
                <w:rPr>
                  <w:noProof/>
                  <w:sz w:val="22"/>
                  <w:szCs w:val="22"/>
                  <w:lang w:val="ru-RU" w:eastAsia="ru-RU"/>
                </w:rPr>
              </w:pPr>
              <w:hyperlink w:anchor="_Toc210295694" w:history="1">
                <w:r w:rsidRPr="00037B65">
                  <w:rPr>
                    <w:rStyle w:val="Hipersaitas"/>
                    <w:noProof/>
                  </w:rPr>
                  <w:t>Annex 6 “Tender Form” to the Terms and Conditions of the Procurement</w:t>
                </w:r>
                <w:r>
                  <w:rPr>
                    <w:noProof/>
                    <w:webHidden/>
                  </w:rPr>
                  <w:tab/>
                </w:r>
                <w:r>
                  <w:rPr>
                    <w:noProof/>
                    <w:webHidden/>
                  </w:rPr>
                  <w:fldChar w:fldCharType="begin"/>
                </w:r>
                <w:r>
                  <w:rPr>
                    <w:noProof/>
                    <w:webHidden/>
                  </w:rPr>
                  <w:instrText xml:space="preserve"> PAGEREF _Toc210295694 \h </w:instrText>
                </w:r>
                <w:r>
                  <w:rPr>
                    <w:noProof/>
                    <w:webHidden/>
                  </w:rPr>
                </w:r>
                <w:r>
                  <w:rPr>
                    <w:noProof/>
                    <w:webHidden/>
                  </w:rPr>
                  <w:fldChar w:fldCharType="separate"/>
                </w:r>
                <w:r>
                  <w:rPr>
                    <w:noProof/>
                    <w:webHidden/>
                  </w:rPr>
                  <w:t>24</w:t>
                </w:r>
                <w:r>
                  <w:rPr>
                    <w:noProof/>
                    <w:webHidden/>
                  </w:rPr>
                  <w:fldChar w:fldCharType="end"/>
                </w:r>
              </w:hyperlink>
            </w:p>
            <w:p w14:paraId="2CBCA69F" w14:textId="77777777" w:rsidR="0024780D" w:rsidRDefault="0024780D">
              <w:pPr>
                <w:pStyle w:val="Turinys2"/>
                <w:rPr>
                  <w:noProof/>
                  <w:sz w:val="22"/>
                  <w:szCs w:val="22"/>
                  <w:lang w:val="ru-RU" w:eastAsia="ru-RU"/>
                </w:rPr>
              </w:pPr>
              <w:hyperlink w:anchor="_Toc210295695" w:history="1">
                <w:r w:rsidRPr="00037B65">
                  <w:rPr>
                    <w:rStyle w:val="Hipersaitas"/>
                    <w:noProof/>
                  </w:rPr>
                  <w:t>Annex 7 “Supplier’s declaration of compliance with the provisions of the Regulation for legal entities” to the Terms and Conditions of the Procurement</w:t>
                </w:r>
                <w:r>
                  <w:rPr>
                    <w:noProof/>
                    <w:webHidden/>
                  </w:rPr>
                  <w:tab/>
                </w:r>
                <w:r>
                  <w:rPr>
                    <w:noProof/>
                    <w:webHidden/>
                  </w:rPr>
                  <w:fldChar w:fldCharType="begin"/>
                </w:r>
                <w:r>
                  <w:rPr>
                    <w:noProof/>
                    <w:webHidden/>
                  </w:rPr>
                  <w:instrText xml:space="preserve"> PAGEREF _Toc210295695 \h </w:instrText>
                </w:r>
                <w:r>
                  <w:rPr>
                    <w:noProof/>
                    <w:webHidden/>
                  </w:rPr>
                </w:r>
                <w:r>
                  <w:rPr>
                    <w:noProof/>
                    <w:webHidden/>
                  </w:rPr>
                  <w:fldChar w:fldCharType="separate"/>
                </w:r>
                <w:r>
                  <w:rPr>
                    <w:noProof/>
                    <w:webHidden/>
                  </w:rPr>
                  <w:t>25</w:t>
                </w:r>
                <w:r>
                  <w:rPr>
                    <w:noProof/>
                    <w:webHidden/>
                  </w:rPr>
                  <w:fldChar w:fldCharType="end"/>
                </w:r>
              </w:hyperlink>
            </w:p>
            <w:p w14:paraId="5C50F934" w14:textId="77777777" w:rsidR="0024780D" w:rsidRDefault="0024780D">
              <w:pPr>
                <w:pStyle w:val="Turinys2"/>
                <w:rPr>
                  <w:noProof/>
                  <w:sz w:val="22"/>
                  <w:szCs w:val="22"/>
                  <w:lang w:val="ru-RU" w:eastAsia="ru-RU"/>
                </w:rPr>
              </w:pPr>
              <w:hyperlink w:anchor="_Toc210295696" w:history="1">
                <w:r w:rsidRPr="00037B65">
                  <w:rPr>
                    <w:rStyle w:val="Hipersaitas"/>
                    <w:noProof/>
                  </w:rPr>
                  <w:t>Annex 8 “Supplier’s declaration of compliance with the provisions of the Regulation for natural person” to the Terms and Conditions of the Procurement</w:t>
                </w:r>
                <w:r>
                  <w:rPr>
                    <w:noProof/>
                    <w:webHidden/>
                  </w:rPr>
                  <w:tab/>
                </w:r>
                <w:r>
                  <w:rPr>
                    <w:noProof/>
                    <w:webHidden/>
                  </w:rPr>
                  <w:fldChar w:fldCharType="begin"/>
                </w:r>
                <w:r>
                  <w:rPr>
                    <w:noProof/>
                    <w:webHidden/>
                  </w:rPr>
                  <w:instrText xml:space="preserve"> PAGEREF _Toc210295696 \h </w:instrText>
                </w:r>
                <w:r>
                  <w:rPr>
                    <w:noProof/>
                    <w:webHidden/>
                  </w:rPr>
                </w:r>
                <w:r>
                  <w:rPr>
                    <w:noProof/>
                    <w:webHidden/>
                  </w:rPr>
                  <w:fldChar w:fldCharType="separate"/>
                </w:r>
                <w:r>
                  <w:rPr>
                    <w:noProof/>
                    <w:webHidden/>
                  </w:rPr>
                  <w:t>27</w:t>
                </w:r>
                <w:r>
                  <w:rPr>
                    <w:noProof/>
                    <w:webHidden/>
                  </w:rPr>
                  <w:fldChar w:fldCharType="end"/>
                </w:r>
              </w:hyperlink>
            </w:p>
            <w:p w14:paraId="297518C2" w14:textId="77777777" w:rsidR="0024780D" w:rsidRDefault="0024780D">
              <w:pPr>
                <w:pStyle w:val="Turinys2"/>
                <w:rPr>
                  <w:noProof/>
                  <w:sz w:val="22"/>
                  <w:szCs w:val="22"/>
                  <w:lang w:val="ru-RU" w:eastAsia="ru-RU"/>
                </w:rPr>
              </w:pPr>
              <w:hyperlink w:anchor="_Toc210295697" w:history="1">
                <w:r w:rsidRPr="00037B65">
                  <w:rPr>
                    <w:rStyle w:val="Hipersaitas"/>
                    <w:noProof/>
                  </w:rPr>
                  <w:t>Annex 9 “Draft Contract” to the Terms and Conditions of the Procurement</w:t>
                </w:r>
                <w:r>
                  <w:rPr>
                    <w:noProof/>
                    <w:webHidden/>
                  </w:rPr>
                  <w:tab/>
                </w:r>
                <w:r>
                  <w:rPr>
                    <w:noProof/>
                    <w:webHidden/>
                  </w:rPr>
                  <w:fldChar w:fldCharType="begin"/>
                </w:r>
                <w:r>
                  <w:rPr>
                    <w:noProof/>
                    <w:webHidden/>
                  </w:rPr>
                  <w:instrText xml:space="preserve"> PAGEREF _Toc210295697 \h </w:instrText>
                </w:r>
                <w:r>
                  <w:rPr>
                    <w:noProof/>
                    <w:webHidden/>
                  </w:rPr>
                </w:r>
                <w:r>
                  <w:rPr>
                    <w:noProof/>
                    <w:webHidden/>
                  </w:rPr>
                  <w:fldChar w:fldCharType="separate"/>
                </w:r>
                <w:r>
                  <w:rPr>
                    <w:noProof/>
                    <w:webHidden/>
                  </w:rPr>
                  <w:t>29</w:t>
                </w:r>
                <w:r>
                  <w:rPr>
                    <w:noProof/>
                    <w:webHidden/>
                  </w:rPr>
                  <w:fldChar w:fldCharType="end"/>
                </w:r>
              </w:hyperlink>
            </w:p>
            <w:p w14:paraId="0DDC40AE" w14:textId="1B9D1546" w:rsidR="001C24BC" w:rsidRPr="00F0499F" w:rsidRDefault="001C24BC" w:rsidP="004E4612">
              <w:pPr>
                <w:contextualSpacing/>
                <w:rPr>
                  <w:rFonts w:cstheme="minorHAnsi"/>
                </w:rPr>
              </w:pPr>
              <w:r w:rsidRPr="00F0499F">
                <w:rPr>
                  <w:rFonts w:cstheme="minorHAnsi"/>
                  <w:b/>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0295679"/>
      <w:bookmarkStart w:id="1" w:name="_Toc335201954"/>
      <w:bookmarkStart w:id="2" w:name="_Toc147739116"/>
      <w:r>
        <w:rPr>
          <w:rFonts w:asciiTheme="minorHAnsi" w:hAnsiTheme="minorHAnsi"/>
        </w:rPr>
        <w:lastRenderedPageBreak/>
        <w:t>General information</w:t>
      </w:r>
      <w:bookmarkEnd w:id="0"/>
    </w:p>
    <w:p w14:paraId="6B4F548D" w14:textId="77777777" w:rsidR="00544192" w:rsidRPr="00BD5E67" w:rsidRDefault="00544192" w:rsidP="005B0D79">
      <w:pPr>
        <w:pStyle w:val="Sraopastraipa"/>
        <w:numPr>
          <w:ilvl w:val="1"/>
          <w:numId w:val="1"/>
        </w:numPr>
        <w:tabs>
          <w:tab w:val="left" w:pos="993"/>
        </w:tabs>
        <w:spacing w:after="0" w:line="20" w:lineRule="atLeast"/>
        <w:ind w:left="0" w:firstLine="349"/>
        <w:jc w:val="both"/>
        <w:rPr>
          <w:rFonts w:eastAsia="Calibri"/>
        </w:rPr>
      </w:pPr>
      <w:r>
        <w:t>The Contracting Authority is Klaipėdos valstybinė kolegija / Higher Education Institution, legal entity code 111968056, address Jaunystės St. 1, LT - 91274 Klaipėda, working hours 8:00 a.m. – 5:00 p.m. The Contracting Authority is a VAT payer.</w:t>
      </w:r>
      <w:r>
        <w:rPr>
          <w:i/>
        </w:rPr>
        <w:t xml:space="preserve"> </w:t>
      </w:r>
    </w:p>
    <w:p w14:paraId="06D091B6" w14:textId="163D5F6D" w:rsidR="008A2868" w:rsidRPr="008A2868" w:rsidRDefault="00544192" w:rsidP="005B0D79">
      <w:pPr>
        <w:pStyle w:val="Sraopastraipa"/>
        <w:numPr>
          <w:ilvl w:val="1"/>
          <w:numId w:val="1"/>
        </w:numPr>
        <w:tabs>
          <w:tab w:val="left" w:pos="993"/>
        </w:tabs>
        <w:spacing w:after="0" w:line="240" w:lineRule="auto"/>
        <w:ind w:left="0" w:firstLine="349"/>
        <w:jc w:val="both"/>
      </w:pPr>
      <w:r>
        <w:t>The procurement is not carried out using the centralized procurement catalogue, as such goods are not included in the catalogue.</w:t>
      </w:r>
    </w:p>
    <w:p w14:paraId="0229C137" w14:textId="77777777" w:rsidR="00544192" w:rsidRPr="00BD5E67" w:rsidRDefault="00544192" w:rsidP="005B0D79">
      <w:pPr>
        <w:pStyle w:val="Sraopastraipa"/>
        <w:numPr>
          <w:ilvl w:val="1"/>
          <w:numId w:val="1"/>
        </w:numPr>
        <w:spacing w:after="0" w:line="240" w:lineRule="auto"/>
        <w:ind w:left="0" w:firstLine="349"/>
        <w:rPr>
          <w:rFonts w:cstheme="minorHAnsi"/>
        </w:rPr>
      </w:pPr>
      <w:r>
        <w:t>The Contracting Authority does not reserve the right to participate in the procurement.</w:t>
      </w:r>
    </w:p>
    <w:p w14:paraId="16E612E1" w14:textId="77777777" w:rsidR="00544192" w:rsidRPr="00BD5E67" w:rsidRDefault="00544192" w:rsidP="005B0D79">
      <w:pPr>
        <w:pStyle w:val="Sraopastraipa"/>
        <w:spacing w:after="0" w:line="240" w:lineRule="auto"/>
        <w:ind w:left="0" w:firstLine="349"/>
        <w:jc w:val="both"/>
        <w:rPr>
          <w:rFonts w:cstheme="minorHAnsi"/>
        </w:rPr>
      </w:pPr>
      <w:r>
        <w:t>1.4. Observers are not invited to attend Commission meetings.</w:t>
      </w:r>
    </w:p>
    <w:p w14:paraId="3CADD36D" w14:textId="77777777" w:rsidR="00262B43" w:rsidRPr="00262B43" w:rsidRDefault="00544192" w:rsidP="00927F48">
      <w:pPr>
        <w:pStyle w:val="Sraopastraipa"/>
        <w:numPr>
          <w:ilvl w:val="1"/>
          <w:numId w:val="6"/>
        </w:numPr>
        <w:spacing w:after="0" w:line="240" w:lineRule="auto"/>
        <w:ind w:left="0" w:firstLine="349"/>
        <w:jc w:val="both"/>
        <w:rPr>
          <w:rFonts w:eastAsia="Arial"/>
        </w:rPr>
      </w:pPr>
      <w:r>
        <w:t xml:space="preserve">Green procurement is conducted. The procurement is carried out in accordance with subparagraph 4.4.3 of Order No. D1-508 of the Minister of the Environment of the Republic of Lithuania of 28 June 2011 </w:t>
      </w:r>
      <w:r>
        <w:rPr>
          <w:u w:val="single"/>
        </w:rPr>
        <w:t>“</w:t>
      </w:r>
      <w:hyperlink r:id="rId13" w:history="1">
        <w:r>
          <w:rPr>
            <w:rStyle w:val="Hipersaitas"/>
            <w:u w:val="single"/>
          </w:rPr>
          <w:t>On the Approval of the Procedure for the Application of Environmental Protection Criteria in Green Procurement</w:t>
        </w:r>
      </w:hyperlink>
      <w:r>
        <w:rPr>
          <w:u w:val="single"/>
        </w:rPr>
        <w:t>”</w:t>
      </w:r>
      <w:r>
        <w:t xml:space="preserve"> - the goods being procured: software, software rental, licenses.</w:t>
      </w:r>
    </w:p>
    <w:p w14:paraId="25A7C64B" w14:textId="1E7D0176" w:rsidR="00544192" w:rsidRPr="00262B43" w:rsidRDefault="00544192" w:rsidP="00927F48">
      <w:pPr>
        <w:pStyle w:val="Sraopastraipa"/>
        <w:numPr>
          <w:ilvl w:val="1"/>
          <w:numId w:val="6"/>
        </w:numPr>
        <w:spacing w:after="0" w:line="240" w:lineRule="auto"/>
        <w:ind w:left="0" w:firstLine="349"/>
        <w:jc w:val="both"/>
        <w:rPr>
          <w:rFonts w:eastAsia="Arial"/>
        </w:rPr>
      </w:pPr>
      <w:r>
        <w:t>No prior announcement of the procurement was published.</w:t>
      </w:r>
    </w:p>
    <w:p w14:paraId="306EE026" w14:textId="77777777" w:rsidR="00544192" w:rsidRPr="00BD5E67" w:rsidRDefault="00544192" w:rsidP="00927F48">
      <w:pPr>
        <w:pStyle w:val="Sraopastraipa"/>
        <w:numPr>
          <w:ilvl w:val="1"/>
          <w:numId w:val="6"/>
        </w:numPr>
        <w:tabs>
          <w:tab w:val="left" w:pos="851"/>
          <w:tab w:val="left" w:pos="993"/>
        </w:tabs>
        <w:spacing w:after="0" w:line="240" w:lineRule="auto"/>
        <w:ind w:left="0" w:firstLine="349"/>
        <w:jc w:val="both"/>
        <w:rPr>
          <w:rFonts w:cstheme="minorHAnsi"/>
        </w:rPr>
      </w:pPr>
      <w:r>
        <w:t xml:space="preserve">The Contracting Authority does not intend to publish a notice on voluntary </w:t>
      </w:r>
      <w:r>
        <w:rPr>
          <w:i/>
          <w:iCs/>
        </w:rPr>
        <w:t>ex ante</w:t>
      </w:r>
      <w:r>
        <w:t xml:space="preserve"> transparency.</w:t>
      </w:r>
    </w:p>
    <w:p w14:paraId="2899CE6C" w14:textId="255D489F" w:rsidR="00544192" w:rsidRDefault="00544192" w:rsidP="00927F48">
      <w:pPr>
        <w:pStyle w:val="Sraopastraipa"/>
        <w:numPr>
          <w:ilvl w:val="1"/>
          <w:numId w:val="6"/>
        </w:numPr>
        <w:tabs>
          <w:tab w:val="left" w:pos="993"/>
        </w:tabs>
        <w:spacing w:after="0" w:line="240" w:lineRule="auto"/>
        <w:ind w:left="0" w:firstLine="349"/>
        <w:jc w:val="both"/>
        <w:rPr>
          <w:rFonts w:cstheme="minorHAnsi"/>
        </w:rPr>
      </w:pPr>
      <w:r>
        <w:t xml:space="preserve">Alternative tenders are not permitted in this procurement. </w:t>
      </w:r>
    </w:p>
    <w:p w14:paraId="2F90DD0D" w14:textId="77777777" w:rsidR="00544192" w:rsidRPr="00BD5E67" w:rsidRDefault="00544192" w:rsidP="00927F48">
      <w:pPr>
        <w:pStyle w:val="Sraopastraipa"/>
        <w:numPr>
          <w:ilvl w:val="1"/>
          <w:numId w:val="6"/>
        </w:numPr>
        <w:tabs>
          <w:tab w:val="left" w:pos="993"/>
        </w:tabs>
        <w:spacing w:after="0" w:line="240" w:lineRule="auto"/>
        <w:ind w:left="0" w:firstLine="349"/>
        <w:jc w:val="both"/>
        <w:rPr>
          <w:rFonts w:cstheme="minorHAnsi"/>
        </w:rPr>
      </w:pPr>
      <w:r>
        <w:t>The General Terms and Conditions of the Procurement form an integral part of these terms and conditions of the procurement.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10295680"/>
      <w:bookmarkEnd w:id="1"/>
      <w:r>
        <w:rPr>
          <w:rFonts w:ascii="Calibri" w:hAnsi="Calibri"/>
        </w:rPr>
        <w:t>2</w:t>
      </w:r>
      <w:r>
        <w:t xml:space="preserve">. </w:t>
      </w:r>
      <w:r>
        <w:rPr>
          <w:rFonts w:asciiTheme="minorHAnsi" w:hAnsiTheme="minorHAnsi"/>
        </w:rPr>
        <w:t>Object of the procurement</w:t>
      </w:r>
      <w:bookmarkEnd w:id="3"/>
      <w:bookmarkEnd w:id="4"/>
      <w:bookmarkEnd w:id="5"/>
    </w:p>
    <w:p w14:paraId="0B7B0A50" w14:textId="0015FC90" w:rsidR="00B41C66" w:rsidRPr="00DC1957" w:rsidRDefault="00B41C66" w:rsidP="0097765E">
      <w:pPr>
        <w:pStyle w:val="Betarp"/>
        <w:numPr>
          <w:ilvl w:val="1"/>
          <w:numId w:val="5"/>
        </w:numPr>
        <w:spacing w:after="120"/>
        <w:ind w:left="0" w:firstLine="709"/>
        <w:contextualSpacing/>
        <w:jc w:val="both"/>
        <w:rPr>
          <w:rFonts w:cstheme="minorHAnsi"/>
          <w:color w:val="FF0000"/>
        </w:rPr>
      </w:pPr>
      <w:r>
        <w:rPr>
          <w:color w:val="000000" w:themeColor="text1"/>
        </w:rPr>
        <w:t xml:space="preserve">The Contracting Authority intends to procure a study information system (hereinafter referred to as SIS). </w:t>
      </w:r>
      <w:r>
        <w:t>The requirements for the procurement object are set out in Annex 2 to the Special Terms and Conditions of the Procurement.</w:t>
      </w:r>
    </w:p>
    <w:p w14:paraId="49B1DD57" w14:textId="2158CF82" w:rsidR="00E93F89" w:rsidRPr="00845B8C" w:rsidRDefault="00507DC9" w:rsidP="003F4457">
      <w:pPr>
        <w:pStyle w:val="Betarp"/>
        <w:ind w:firstLine="567"/>
        <w:contextualSpacing/>
        <w:jc w:val="both"/>
        <w:rPr>
          <w:rFonts w:cstheme="minorHAnsi"/>
          <w:color w:val="000000" w:themeColor="text1"/>
        </w:rPr>
      </w:pPr>
      <w:r>
        <w:t>2.2. The object of the procurement is not divided into lots</w:t>
      </w:r>
      <w:bookmarkStart w:id="6" w:name="_Hlk91152632"/>
      <w:r>
        <w:t>. The scope, requirements and technical specification of the procurement are set out in Annex 2 to the Special Terms and Conditions of the Procurement</w:t>
      </w:r>
      <w:bookmarkEnd w:id="6"/>
      <w:r>
        <w:t xml:space="preserve">. </w:t>
      </w:r>
    </w:p>
    <w:p w14:paraId="0CA81FB8" w14:textId="7ED15051" w:rsidR="00325243" w:rsidRDefault="00815D5F" w:rsidP="008752F0">
      <w:pPr>
        <w:pStyle w:val="Sraopastraipa"/>
        <w:spacing w:after="0" w:line="240" w:lineRule="auto"/>
        <w:ind w:left="0" w:firstLine="567"/>
        <w:jc w:val="both"/>
        <w:rPr>
          <w:rFonts w:cstheme="minorHAnsi"/>
        </w:rPr>
      </w:pPr>
      <w:r>
        <w:t xml:space="preserve">2.3. If the Technical Specification describes the object of the procurement by reference to a specific model or source of supply, a specific process characteristic of the goods or services supplied by a specific supplier, or a trademark, patent, types, specific origin or production, each such reference shall be deemed to be accompanied by the words “or equivalent”. </w:t>
      </w:r>
    </w:p>
    <w:p w14:paraId="3031DC86" w14:textId="3F0336B3" w:rsidR="00004521" w:rsidRDefault="00004521" w:rsidP="00DE7037">
      <w:pPr>
        <w:pStyle w:val="Sraopastraipa"/>
        <w:spacing w:after="0" w:line="240" w:lineRule="auto"/>
        <w:ind w:left="0" w:firstLine="567"/>
        <w:jc w:val="both"/>
        <w:rPr>
          <w:rFonts w:cstheme="minorHAnsi"/>
        </w:rPr>
      </w:pPr>
      <w:r>
        <w:t xml:space="preserve">2.4. If the Technical Specification for the procurement object refers to a standard, technical certificate or general technical specifications (Lithuanian standard transposing a European standard, European Technical Assessment Document, general technical specifications for information and communication technologies, international standard, other technical normative systems established by European standardisation organisations, national standards, national technical certificates or national technical specifications related to the design, estimation, and execution of works and the use of goods), each such reference shall be deemed to be accompanied by the words “or equivalent”.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10295681"/>
      <w:r>
        <w:rPr>
          <w:rFonts w:asciiTheme="minorHAnsi" w:hAnsiTheme="minorHAnsi"/>
        </w:rPr>
        <w:t xml:space="preserve">3. </w:t>
      </w:r>
      <w:bookmarkStart w:id="8" w:name="_Ref39427921"/>
      <w:bookmarkStart w:id="9" w:name="_Ref39427927"/>
      <w:bookmarkStart w:id="10" w:name="_Ref39740354"/>
      <w:r>
        <w:t>Meetings with Suppliers</w:t>
      </w:r>
      <w:bookmarkEnd w:id="8"/>
      <w:bookmarkEnd w:id="9"/>
      <w:r>
        <w:t xml:space="preserve"> and Site Inspection</w:t>
      </w:r>
      <w:bookmarkEnd w:id="7"/>
      <w:bookmarkEnd w:id="10"/>
    </w:p>
    <w:p w14:paraId="7D75ED64" w14:textId="77777777" w:rsidR="00FB661F" w:rsidRDefault="00862DB8" w:rsidP="00FB661F">
      <w:pPr>
        <w:pStyle w:val="Sraopastraipa"/>
        <w:spacing w:after="0" w:line="240" w:lineRule="auto"/>
        <w:ind w:left="0" w:firstLine="567"/>
        <w:jc w:val="both"/>
        <w:rPr>
          <w:rFonts w:cstheme="minorHAnsi"/>
        </w:rPr>
      </w:pPr>
      <w:r>
        <w:t>3.1.</w:t>
      </w:r>
      <w:r>
        <w:rPr>
          <w:i/>
          <w:color w:val="FF0000"/>
        </w:rPr>
        <w:t xml:space="preserve"> </w:t>
      </w:r>
      <w:r>
        <w:t>The Contracting Authority shall not arrange meetings with Suppliers on the clarification of the terms and conditions of the procurement.</w:t>
      </w:r>
    </w:p>
    <w:p w14:paraId="28694E3E" w14:textId="4562E19C" w:rsidR="00FB661F" w:rsidRPr="00F0499F" w:rsidRDefault="00FB661F" w:rsidP="00FB661F">
      <w:pPr>
        <w:pStyle w:val="Sraopastraipa"/>
        <w:spacing w:after="0" w:line="240" w:lineRule="auto"/>
        <w:ind w:left="0" w:firstLine="567"/>
        <w:jc w:val="both"/>
        <w:rPr>
          <w:rFonts w:eastAsiaTheme="minorHAnsi" w:cstheme="minorHAnsi"/>
        </w:rPr>
      </w:pPr>
      <w:r>
        <w:t>3.2. The Contracting Authority will not arrange a site visit.</w:t>
      </w:r>
    </w:p>
    <w:p w14:paraId="2EE108D0" w14:textId="6AEB720B" w:rsidR="00FB661F" w:rsidRPr="00F0499F" w:rsidRDefault="00FB661F" w:rsidP="00F15823">
      <w:pPr>
        <w:pStyle w:val="Sraopastraipa"/>
        <w:rPr>
          <w:rFonts w:cstheme="minorHAnsi"/>
        </w:rPr>
      </w:pPr>
    </w:p>
    <w:p w14:paraId="18604A51" w14:textId="3D5A2CBB" w:rsidR="00B946B2" w:rsidRPr="00F0499F" w:rsidRDefault="00B946B2" w:rsidP="00FB661F">
      <w:pPr>
        <w:pStyle w:val="Sraopastraipa"/>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0295682"/>
      <w:r>
        <w:lastRenderedPageBreak/>
        <w:t>4. Grounds for Exclusion of Suppliers</w:t>
      </w:r>
      <w:bookmarkEnd w:id="11"/>
      <w:bookmarkEnd w:id="12"/>
      <w:bookmarkEnd w:id="13"/>
      <w:r>
        <w:t xml:space="preserve"> and Qualification Requirements</w:t>
      </w:r>
      <w:bookmarkEnd w:id="14"/>
    </w:p>
    <w:p w14:paraId="23B058CE" w14:textId="2C6CDC48" w:rsidR="002C5249" w:rsidRDefault="009D2F13" w:rsidP="127DD6E8">
      <w:pPr>
        <w:pStyle w:val="Sraopastraipa"/>
        <w:spacing w:after="120" w:line="20" w:lineRule="atLeast"/>
        <w:ind w:left="0" w:firstLine="567"/>
        <w:jc w:val="both"/>
      </w:pPr>
      <w:r>
        <w:t xml:space="preserve">4.1. The requirements regarding the absence of grounds for exclusion of the Supplier and </w:t>
      </w:r>
      <w:bookmarkStart w:id="15" w:name="_Hlk41039660"/>
      <w:r>
        <w:t>subcontractors (if applicable), economic operators on whose capacity the Supplier relies,</w:t>
      </w:r>
      <w:bookmarkEnd w:id="15"/>
      <w:r>
        <w:t xml:space="preserve"> and the documents confirming absence of grounds are specified in Annex 3 to the Special Terms and Conditions of the Procurement. </w:t>
      </w:r>
    </w:p>
    <w:p w14:paraId="34E32D48" w14:textId="674B782A" w:rsidR="007B6F6D" w:rsidRPr="00765189" w:rsidRDefault="00970624" w:rsidP="00970624">
      <w:pPr>
        <w:pStyle w:val="Sraopastraipa"/>
        <w:tabs>
          <w:tab w:val="left" w:pos="851"/>
        </w:tabs>
        <w:spacing w:after="0" w:line="20" w:lineRule="atLeast"/>
        <w:ind w:left="0" w:firstLine="567"/>
        <w:jc w:val="both"/>
        <w:rPr>
          <w:highlight w:val="yellow"/>
        </w:rPr>
      </w:pPr>
      <w:r>
        <w:t>4.2. The qualification requirements and (or) requirements for compliance with quality management system and (or) environmental management system standards for Suppliers and the documents confirming their compliance are specified in Annex 4 to the Special Terms and Conditions of the Procurement.</w:t>
      </w:r>
      <w:r>
        <w:rPr>
          <w:color w:val="000000" w:themeColor="text1"/>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10295683"/>
      <w:r>
        <w:t>5. Requirements Related to National Security</w:t>
      </w:r>
      <w:bookmarkEnd w:id="16"/>
      <w:r>
        <w:t xml:space="preserve"> </w:t>
      </w:r>
    </w:p>
    <w:p w14:paraId="2FC7443C" w14:textId="497C3FAB" w:rsidR="00DF3DDF" w:rsidRDefault="00D24970" w:rsidP="007872CB">
      <w:pPr>
        <w:spacing w:after="0" w:line="240" w:lineRule="auto"/>
        <w:ind w:firstLine="567"/>
        <w:jc w:val="both"/>
        <w:rPr>
          <w:rFonts w:cstheme="minorHAnsi"/>
          <w:color w:val="000000" w:themeColor="text1"/>
        </w:rPr>
      </w:pPr>
      <w:r>
        <w:rPr>
          <w:color w:val="000000" w:themeColor="text1"/>
        </w:rPr>
        <w:t>5.1. The procurement is subject to the provisions of the Regulation. Together with the tender, the Supplier must submit a completed declaration of (non-)compliance with the provisions of the Regulation, which is provided in Annex 7 or 8 to the Special Terms and Conditions of the Procurement. If there are doubts about the Supplier's (non-)compliance with the provisions of the Regulation, the Contracting Authority will ask the potential successful tenderer to submit documents proving the accuracy of the information provided in the declaration.</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color w:val="000000" w:themeColor="text1"/>
        </w:rPr>
        <w:t xml:space="preserve">5.2. If the Contracting Authority determines that the subcontractor or economic operator relied upon by the Supplier meets the restrictions set forth in Article 5k of the Regulation, it shall require the Supplier to replace them with other operators that meet the requirements of the procurement terms and conditions.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10295684"/>
      <w:r>
        <w:rPr>
          <w:rFonts w:asciiTheme="minorHAnsi" w:hAnsiTheme="minorHAnsi"/>
        </w:rPr>
        <w:t>6. Special Requirements for Preparation and Submission of Tenders</w:t>
      </w:r>
      <w:bookmarkEnd w:id="17"/>
      <w:bookmarkEnd w:id="18"/>
      <w:bookmarkEnd w:id="19"/>
    </w:p>
    <w:p w14:paraId="708FC1A6" w14:textId="199D3123" w:rsidR="00262B43" w:rsidRPr="00262B43" w:rsidRDefault="00262B43" w:rsidP="00262B43">
      <w:pPr>
        <w:pStyle w:val="Sraopastraipa"/>
        <w:spacing w:after="0" w:line="240" w:lineRule="auto"/>
        <w:ind w:left="709"/>
        <w:jc w:val="both"/>
        <w:rPr>
          <w:rFonts w:cstheme="minorHAnsi"/>
          <w:u w:val="single"/>
        </w:rPr>
      </w:pPr>
      <w:r>
        <w:rPr>
          <w:u w:val="single"/>
        </w:rPr>
        <w:t>The tender of the Supplier consists of the following documents submitted via the CVP IS and listed below:</w:t>
      </w:r>
    </w:p>
    <w:p w14:paraId="0B17BEF7" w14:textId="5ACCEA31" w:rsidR="00FF12F1" w:rsidRPr="00CA64E1" w:rsidRDefault="003F0DA7" w:rsidP="00927F48">
      <w:pPr>
        <w:pStyle w:val="Sraopastraipa"/>
        <w:numPr>
          <w:ilvl w:val="2"/>
          <w:numId w:val="7"/>
        </w:numPr>
        <w:spacing w:after="0" w:line="240" w:lineRule="auto"/>
        <w:ind w:left="0" w:firstLine="709"/>
        <w:jc w:val="both"/>
        <w:rPr>
          <w:rFonts w:cstheme="minorHAnsi"/>
          <w:u w:val="single"/>
        </w:rPr>
      </w:pPr>
      <w:r>
        <w:t xml:space="preserve">a tender signed by the Supplier, prepared in accordance with the tender form provided in Annex </w:t>
      </w:r>
      <w:r>
        <w:rPr>
          <w:shd w:val="clear" w:color="auto" w:fill="FFFFFF"/>
        </w:rPr>
        <w:t xml:space="preserve">6 </w:t>
      </w:r>
      <w:r>
        <w:t xml:space="preserve"> to the Special Terms and Conditions of the Procurement.</w:t>
      </w:r>
    </w:p>
    <w:p w14:paraId="3459FD0B" w14:textId="6D87A319" w:rsidR="009C1155" w:rsidRPr="003C1B53" w:rsidRDefault="009C1155" w:rsidP="00927F48">
      <w:pPr>
        <w:pStyle w:val="Sraopastraipa"/>
        <w:numPr>
          <w:ilvl w:val="2"/>
          <w:numId w:val="7"/>
        </w:numPr>
        <w:spacing w:after="0" w:line="240" w:lineRule="auto"/>
        <w:ind w:left="0" w:firstLine="709"/>
        <w:jc w:val="both"/>
        <w:rPr>
          <w:rFonts w:cstheme="minorHAnsi"/>
          <w:u w:val="single"/>
        </w:rPr>
      </w:pPr>
      <w:r>
        <w:t xml:space="preserve">Filled in ESPD (Annex No. </w:t>
      </w:r>
      <w:r>
        <w:rPr>
          <w:color w:val="000000" w:themeColor="text1"/>
        </w:rPr>
        <w:t>5</w:t>
      </w:r>
      <w:r>
        <w:t xml:space="preserve"> to the Special Terms and Conditions of the Procurement). By signing the tender, the Supplier confirms the authenticity of the ESPD;</w:t>
      </w:r>
    </w:p>
    <w:p w14:paraId="021CA68F" w14:textId="346D8E49" w:rsidR="007C1C57" w:rsidRPr="00C35C26" w:rsidRDefault="000C55D6" w:rsidP="00927F48">
      <w:pPr>
        <w:pStyle w:val="Sraopastraipa"/>
        <w:numPr>
          <w:ilvl w:val="2"/>
          <w:numId w:val="7"/>
        </w:numPr>
        <w:spacing w:after="0" w:line="240" w:lineRule="auto"/>
        <w:ind w:left="0" w:firstLine="709"/>
        <w:jc w:val="both"/>
        <w:rPr>
          <w:rFonts w:cstheme="minorHAnsi"/>
          <w:u w:val="single"/>
        </w:rPr>
      </w:pPr>
      <w:r>
        <w:t>a copy of the joint venture agreement (if a group of economic operators is participating in the procurement on the basis of a joint venture agreement);</w:t>
      </w:r>
    </w:p>
    <w:p w14:paraId="50A0B33A" w14:textId="0A1B61EF" w:rsidR="006D0EC0" w:rsidRPr="00CA64E1" w:rsidRDefault="006D0EC0" w:rsidP="00927F48">
      <w:pPr>
        <w:pStyle w:val="Sraopastraipa"/>
        <w:numPr>
          <w:ilvl w:val="2"/>
          <w:numId w:val="7"/>
        </w:numPr>
        <w:spacing w:after="0" w:line="240" w:lineRule="auto"/>
        <w:ind w:left="0" w:firstLine="709"/>
        <w:jc w:val="both"/>
        <w:rPr>
          <w:rFonts w:cstheme="minorHAnsi"/>
          <w:u w:val="single"/>
        </w:rPr>
      </w:pPr>
      <w:r>
        <w:t>a document confirming that the person who signed the tender (if he is not the manager of the Supplier) had the right to sign it;</w:t>
      </w:r>
    </w:p>
    <w:p w14:paraId="0997451A" w14:textId="14C5D167" w:rsidR="006D0EC0" w:rsidRPr="00CA64E1" w:rsidRDefault="00212F68" w:rsidP="00927F48">
      <w:pPr>
        <w:pStyle w:val="Sraopastraipa"/>
        <w:numPr>
          <w:ilvl w:val="2"/>
          <w:numId w:val="7"/>
        </w:numPr>
        <w:tabs>
          <w:tab w:val="left" w:pos="1276"/>
        </w:tabs>
        <w:spacing w:after="0" w:line="240" w:lineRule="auto"/>
        <w:ind w:left="2127" w:hanging="1431"/>
        <w:jc w:val="both"/>
        <w:rPr>
          <w:rFonts w:cstheme="minorHAnsi"/>
          <w:u w:val="single"/>
        </w:rPr>
      </w:pPr>
      <w:r>
        <w:t>a document certifying the validity of the tender (if required);</w:t>
      </w:r>
    </w:p>
    <w:p w14:paraId="53A8B5A3" w14:textId="109B0BB3" w:rsidR="00450415" w:rsidRPr="00CA64E1" w:rsidRDefault="00450415" w:rsidP="00927F48">
      <w:pPr>
        <w:pStyle w:val="Sraopastraipa"/>
        <w:numPr>
          <w:ilvl w:val="2"/>
          <w:numId w:val="7"/>
        </w:numPr>
        <w:spacing w:after="0" w:line="240" w:lineRule="auto"/>
        <w:ind w:left="0" w:firstLine="709"/>
        <w:jc w:val="both"/>
        <w:rPr>
          <w:rFonts w:cstheme="minorHAnsi"/>
          <w:u w:val="single"/>
        </w:rPr>
      </w:pPr>
      <w:r>
        <w:t>if the Supplier relies on the capacities of economic operators - evidence that these resources will be available throughout the period of performance of the contractual obligations;</w:t>
      </w:r>
    </w:p>
    <w:p w14:paraId="0A4D1BFD" w14:textId="5A7C8BAD" w:rsidR="00450415" w:rsidRPr="00CA64E1" w:rsidRDefault="00450415" w:rsidP="00927F48">
      <w:pPr>
        <w:pStyle w:val="Sraopastraipa"/>
        <w:numPr>
          <w:ilvl w:val="2"/>
          <w:numId w:val="7"/>
        </w:numPr>
        <w:spacing w:after="0" w:line="240" w:lineRule="auto"/>
        <w:ind w:left="0" w:firstLine="709"/>
        <w:jc w:val="both"/>
        <w:rPr>
          <w:rFonts w:cstheme="minorHAnsi"/>
          <w:u w:val="single"/>
        </w:rPr>
      </w:pPr>
      <w:r>
        <w:t xml:space="preserve"> if the Supplier uses subcontractors, a subcontractor’s declaration or other document confirming their agreement to be a subcontractor in the procurement;</w:t>
      </w:r>
    </w:p>
    <w:p w14:paraId="054A3B95" w14:textId="49A2AD64" w:rsidR="00450415" w:rsidRPr="00CA64E1" w:rsidRDefault="00450415" w:rsidP="00927F48">
      <w:pPr>
        <w:pStyle w:val="Sraopastraipa"/>
        <w:numPr>
          <w:ilvl w:val="2"/>
          <w:numId w:val="7"/>
        </w:numPr>
        <w:spacing w:after="0" w:line="240" w:lineRule="auto"/>
        <w:ind w:left="0" w:firstLine="709"/>
        <w:jc w:val="both"/>
        <w:rPr>
          <w:rFonts w:cstheme="minorHAnsi"/>
          <w:u w:val="single"/>
        </w:rPr>
      </w:pPr>
      <w:r>
        <w:t>documents confirming that the economic operator on whose capacity the Supplier relies, taking into account the economic and financial capacity requirements set out in Annex 4 to the Special Terms and Conditions of the Procurement, together with the Supplier, undertakes to be jointly and severally liable for the performance of the Supplier’s obligations under the Contract and to compensate for any damage that may arise due to improper performance or non-performance of the Supplier’s obligations (if the Contracting Authority imposes such qualification requirements and requires joint and several liability).</w:t>
      </w:r>
    </w:p>
    <w:p w14:paraId="479B3B42" w14:textId="22055685" w:rsidR="00FD03FA" w:rsidRPr="00F0499F" w:rsidRDefault="00C7179F" w:rsidP="00EE3480">
      <w:pPr>
        <w:spacing w:after="0" w:line="240" w:lineRule="auto"/>
        <w:ind w:firstLine="709"/>
        <w:jc w:val="both"/>
        <w:rPr>
          <w:u w:val="single"/>
        </w:rPr>
      </w:pPr>
      <w:r>
        <w:lastRenderedPageBreak/>
        <w:t>6.2. Tender can be signed with a physical or qualified electronic signature. If the Supplier certifies the documents using an electronic signature rather than a physical signature, the electronic signature must comply with the requirements set out in Article 22(11)(2) and (3) of the Law on Public Procurement. If the Contracting Authority has doubts about the authenticity of the documents, it has the right to request the originals. The following may be submitted:</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t>6.2.1. documents signed with a qualified electronic signature and created by electronic means;</w:t>
      </w:r>
    </w:p>
    <w:p w14:paraId="2CC1AA85" w14:textId="40F4D236" w:rsidR="00FD03FA" w:rsidRPr="00C7179F" w:rsidRDefault="00FD03FA" w:rsidP="00927F48">
      <w:pPr>
        <w:pStyle w:val="Sraopastraipa"/>
        <w:numPr>
          <w:ilvl w:val="1"/>
          <w:numId w:val="8"/>
        </w:numPr>
        <w:spacing w:line="240" w:lineRule="auto"/>
        <w:ind w:left="0" w:firstLine="709"/>
        <w:jc w:val="both"/>
        <w:rPr>
          <w:rFonts w:cstheme="minorHAnsi"/>
          <w:bCs/>
          <w:iCs/>
        </w:rPr>
      </w:pPr>
      <w:r>
        <w:t>digital copies of documents (documents certified with a physical signature must be submitted signed and scanned).</w:t>
      </w:r>
    </w:p>
    <w:p w14:paraId="6602056D" w14:textId="53F93C83" w:rsidR="0096678C" w:rsidRPr="00A05AEE" w:rsidRDefault="0099696F" w:rsidP="00927F48">
      <w:pPr>
        <w:pStyle w:val="Sraopastraipa"/>
        <w:numPr>
          <w:ilvl w:val="1"/>
          <w:numId w:val="8"/>
        </w:numPr>
        <w:spacing w:line="240" w:lineRule="auto"/>
        <w:ind w:left="0" w:firstLine="709"/>
        <w:jc w:val="both"/>
        <w:rPr>
          <w:rFonts w:eastAsia="Arial"/>
        </w:rPr>
      </w:pPr>
      <w:r>
        <w:t xml:space="preserve">The tender must be prepared in Lithuanian or English. If any of the documents submitted with the tender are prepared in a language other than the one required, an accurate translation into the required language must be provided. If the Contracting Authority has doubts about the quality of the translation of a document submitted in the tender and (or) its compliance with the content of the original document, the Contracting Authority shall request a translation of this document certified by the signature of the person who performed the translation and the stamp of the translation agency (if any). </w:t>
      </w:r>
    </w:p>
    <w:p w14:paraId="4172BF9D" w14:textId="3E8882E5" w:rsidR="00380B99" w:rsidRPr="00F15823" w:rsidRDefault="008D03B2" w:rsidP="00927F48">
      <w:pPr>
        <w:pStyle w:val="Sraopastraipa"/>
        <w:numPr>
          <w:ilvl w:val="1"/>
          <w:numId w:val="8"/>
        </w:numPr>
        <w:spacing w:line="240" w:lineRule="auto"/>
        <w:ind w:left="0" w:firstLine="709"/>
        <w:jc w:val="both"/>
      </w:pPr>
      <w:r>
        <w:t>The total price (cost) of the tender, including VAT, must be indicated with two decimal places. The components or rates that make up this price may be expressed without limiting the number of decimal places.</w:t>
      </w:r>
      <w:r>
        <w:rPr>
          <w:rFonts w:ascii="Arial" w:hAnsi="Arial"/>
        </w:rPr>
        <w:t xml:space="preserve"> </w:t>
      </w:r>
    </w:p>
    <w:p w14:paraId="22059CDA" w14:textId="115FFCF1" w:rsidR="003A0EC0" w:rsidRPr="00723492" w:rsidRDefault="003A0EC0" w:rsidP="00927F48">
      <w:pPr>
        <w:pStyle w:val="Sraopastraipa"/>
        <w:numPr>
          <w:ilvl w:val="1"/>
          <w:numId w:val="8"/>
        </w:numPr>
        <w:spacing w:line="240" w:lineRule="auto"/>
        <w:ind w:left="0" w:firstLine="709"/>
        <w:jc w:val="both"/>
        <w:rPr>
          <w:rFonts w:cstheme="minorHAnsi"/>
        </w:rPr>
      </w:pPr>
      <w:r>
        <w:t xml:space="preserve">The prices indicated in the tenders of suppliers will be evaluated and compared with all taxes, including VAT. </w:t>
      </w:r>
    </w:p>
    <w:p w14:paraId="7A15AE0A" w14:textId="729A3D86" w:rsidR="00EE1C85" w:rsidRPr="008C102A" w:rsidRDefault="00EE1C85" w:rsidP="00927F48">
      <w:pPr>
        <w:pStyle w:val="Antrat1"/>
        <w:numPr>
          <w:ilvl w:val="0"/>
          <w:numId w:val="8"/>
        </w:numPr>
        <w:spacing w:line="20" w:lineRule="atLeast"/>
        <w:contextualSpacing/>
        <w:rPr>
          <w:rFonts w:asciiTheme="minorHAnsi" w:hAnsiTheme="minorHAnsi" w:cstheme="min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0295685"/>
      <w:bookmarkEnd w:id="20"/>
      <w:bookmarkEnd w:id="21"/>
      <w:bookmarkEnd w:id="22"/>
      <w:bookmarkEnd w:id="23"/>
      <w:bookmarkEnd w:id="24"/>
      <w:r>
        <w:rPr>
          <w:rFonts w:asciiTheme="minorHAnsi" w:hAnsiTheme="minorHAnsi"/>
        </w:rPr>
        <w:t>Ensuring the validity of the tender</w:t>
      </w:r>
      <w:bookmarkEnd w:id="25"/>
      <w:bookmarkEnd w:id="26"/>
      <w:bookmarkEnd w:id="27"/>
    </w:p>
    <w:p w14:paraId="35B0E2C6" w14:textId="77777777" w:rsidR="00D0763E" w:rsidRDefault="00714442" w:rsidP="00033FDE">
      <w:pPr>
        <w:spacing w:after="0" w:line="240" w:lineRule="auto"/>
        <w:ind w:left="-142" w:firstLine="851"/>
        <w:jc w:val="both"/>
        <w:textAlignment w:val="baseline"/>
      </w:pPr>
      <w:r>
        <w:t xml:space="preserve">7.1. The Contracting Authority does not require the validity of the tender to be ensured, but reserves the right to seek compensation in court for damages incurred as a result of a change or withdrawal of the tender by the Supplier during the tender validity period, or refusal of the successful tenderer to conclude the Contract. </w:t>
      </w:r>
    </w:p>
    <w:p w14:paraId="7136C94B" w14:textId="429D3402" w:rsidR="00040C0F" w:rsidRPr="00FD51C2" w:rsidRDefault="00040C0F" w:rsidP="00927F48">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0295686"/>
      <w:bookmarkStart w:id="33" w:name="_Ref39485250"/>
      <w:bookmarkStart w:id="34" w:name="_Ref39485258"/>
      <w:r>
        <w:rPr>
          <w:rFonts w:asciiTheme="minorHAnsi" w:hAnsiTheme="minorHAnsi"/>
        </w:rPr>
        <w:t>Electronic auction</w:t>
      </w:r>
      <w:bookmarkEnd w:id="28"/>
      <w:bookmarkEnd w:id="29"/>
      <w:bookmarkEnd w:id="30"/>
      <w:bookmarkEnd w:id="31"/>
      <w:bookmarkEnd w:id="32"/>
    </w:p>
    <w:p w14:paraId="7978C7AC" w14:textId="77777777" w:rsidR="00845B8C" w:rsidRPr="00F0499F" w:rsidRDefault="002827E4" w:rsidP="00845B8C">
      <w:pPr>
        <w:spacing w:after="0" w:line="240" w:lineRule="auto"/>
        <w:ind w:left="710"/>
        <w:rPr>
          <w:rFonts w:cstheme="minorHAnsi"/>
        </w:rPr>
      </w:pPr>
      <w:r>
        <w:t>8.1. The Contracting Authority will not use an electronic auction in the procurement.</w:t>
      </w:r>
    </w:p>
    <w:p w14:paraId="14CBD3AD" w14:textId="23B8A7AF" w:rsidR="009D0DC5" w:rsidRPr="00F0499F" w:rsidRDefault="00EA001C" w:rsidP="00927F48">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0295687"/>
      <w:r>
        <w:rPr>
          <w:rFonts w:asciiTheme="minorHAnsi" w:hAnsiTheme="minorHAnsi"/>
        </w:rPr>
        <w:t>Evaluation of Tenders</w:t>
      </w:r>
      <w:bookmarkEnd w:id="33"/>
      <w:bookmarkEnd w:id="34"/>
      <w:bookmarkEnd w:id="35"/>
      <w:bookmarkEnd w:id="36"/>
      <w:bookmarkEnd w:id="37"/>
    </w:p>
    <w:p w14:paraId="6794A352" w14:textId="18075ED9" w:rsidR="00D0763E" w:rsidRDefault="002D470F" w:rsidP="00D0763E">
      <w:pPr>
        <w:spacing w:after="0"/>
        <w:ind w:firstLine="709"/>
        <w:jc w:val="both"/>
        <w:rPr>
          <w:rFonts w:eastAsia="Calibri"/>
        </w:rPr>
      </w:pPr>
      <w:r>
        <w:t xml:space="preserve">9.1. The Contracting Authority shall select the most economically advantageous tender based on the price indicated in the Supplier’s tender, which must be calculated and indicated as required in Annex 6 to the Special Terms and Conditions of the Procurement. </w:t>
      </w:r>
    </w:p>
    <w:p w14:paraId="7127D0C2" w14:textId="77777777" w:rsidR="00D0763E" w:rsidRDefault="00D0763E" w:rsidP="00927F48">
      <w:pPr>
        <w:pStyle w:val="Betarp"/>
        <w:numPr>
          <w:ilvl w:val="1"/>
          <w:numId w:val="8"/>
        </w:numPr>
        <w:spacing w:line="20" w:lineRule="atLeast"/>
        <w:ind w:left="0" w:firstLine="710"/>
        <w:contextualSpacing/>
        <w:jc w:val="both"/>
        <w:rPr>
          <w:color w:val="000000" w:themeColor="text1"/>
        </w:rPr>
      </w:pPr>
      <w:r>
        <w:rPr>
          <w:color w:val="000000" w:themeColor="text1"/>
        </w:rPr>
        <w:t xml:space="preserve">Only 1 (one) most economically advantageous tender, which is in first place in the ranking of tenders, may be recognized as the successful tender. </w:t>
      </w:r>
    </w:p>
    <w:p w14:paraId="3205AC7E" w14:textId="7ABE49F2" w:rsidR="003F4457" w:rsidRPr="00D97446" w:rsidRDefault="00A9488B" w:rsidP="00927F48">
      <w:pPr>
        <w:pStyle w:val="Betarp"/>
        <w:numPr>
          <w:ilvl w:val="1"/>
          <w:numId w:val="8"/>
        </w:numPr>
        <w:spacing w:line="20" w:lineRule="atLeast"/>
        <w:ind w:left="0" w:firstLine="710"/>
        <w:contextualSpacing/>
        <w:jc w:val="both"/>
        <w:rPr>
          <w:color w:val="000000" w:themeColor="text1"/>
        </w:rPr>
      </w:pPr>
      <w:r>
        <w:rPr>
          <w:color w:val="000000" w:themeColor="text1"/>
        </w:rPr>
        <w:t xml:space="preserve">The Contracting Authority shall reject a Supplier’s tender if the following documents required in the procurement terms and conditions are not submitted together with the tender: </w:t>
      </w:r>
    </w:p>
    <w:p w14:paraId="2D537850" w14:textId="1D781F18" w:rsidR="003F4457" w:rsidRPr="00D97446" w:rsidRDefault="003F4457" w:rsidP="00927F48">
      <w:pPr>
        <w:pStyle w:val="Betarp"/>
        <w:numPr>
          <w:ilvl w:val="2"/>
          <w:numId w:val="8"/>
        </w:numPr>
        <w:spacing w:line="20" w:lineRule="atLeast"/>
        <w:ind w:left="0" w:firstLine="710"/>
        <w:contextualSpacing/>
        <w:jc w:val="both"/>
        <w:rPr>
          <w:color w:val="000000" w:themeColor="text1"/>
        </w:rPr>
      </w:pPr>
      <w:r>
        <w:rPr>
          <w:color w:val="000000" w:themeColor="text1"/>
        </w:rPr>
        <w:t>Completed tender form.</w:t>
      </w:r>
    </w:p>
    <w:p w14:paraId="678C44CA" w14:textId="6EB53055" w:rsidR="00FE7908" w:rsidRPr="00F065D6" w:rsidRDefault="00FE7908" w:rsidP="00927F48">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0295688"/>
      <w:r>
        <w:rPr>
          <w:rFonts w:asciiTheme="minorHAnsi" w:hAnsiTheme="minorHAnsi"/>
        </w:rPr>
        <w:t>Award of Contract</w:t>
      </w:r>
      <w:bookmarkEnd w:id="38"/>
      <w:bookmarkEnd w:id="39"/>
      <w:bookmarkEnd w:id="40"/>
    </w:p>
    <w:p w14:paraId="27CAEFF7" w14:textId="0E513203" w:rsidR="00F57665" w:rsidRPr="00F0499F" w:rsidRDefault="00F15823" w:rsidP="00F15823">
      <w:pPr>
        <w:pStyle w:val="Sraopastraipa"/>
        <w:spacing w:after="0" w:line="240" w:lineRule="auto"/>
        <w:ind w:left="0" w:firstLine="709"/>
        <w:jc w:val="both"/>
        <w:rPr>
          <w:color w:val="000000" w:themeColor="text1"/>
        </w:rPr>
      </w:pPr>
      <w:r>
        <w:rPr>
          <w:color w:val="000000" w:themeColor="text1"/>
        </w:rPr>
        <w:t xml:space="preserve">10.1. This procurement procedure is carried out with a view to awarding a Contract to the Supplier whose tender is declared successful in accordance with the procedure laid down in the procurement terms and conditions, </w:t>
      </w:r>
      <w:r>
        <w:rPr>
          <w:color w:val="000000" w:themeColor="text1"/>
        </w:rPr>
        <w:lastRenderedPageBreak/>
        <w:t>or, if the procurement is divided into lots, to the Suppliers whose tenders are declared successful. The terms and conditions of the Contract are set out in the annex “Draft Contract” to the Procurement Terms and Conditions.</w:t>
      </w:r>
    </w:p>
    <w:p w14:paraId="1640F94B" w14:textId="4F72F481" w:rsidR="00640DBD" w:rsidRPr="00F065D6" w:rsidRDefault="00640DBD" w:rsidP="00927F48">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210295689"/>
      <w:bookmarkEnd w:id="2"/>
      <w:r>
        <w:rPr>
          <w:rFonts w:asciiTheme="minorHAnsi" w:hAnsiTheme="minorHAnsi"/>
        </w:rPr>
        <w:t>Miscellaneous</w:t>
      </w:r>
      <w:bookmarkEnd w:id="41"/>
    </w:p>
    <w:p w14:paraId="28DF579A" w14:textId="3BBE1BC7" w:rsidR="00D43E2A" w:rsidRPr="003F4457" w:rsidRDefault="003F4457" w:rsidP="003F4457">
      <w:pPr>
        <w:shd w:val="clear" w:color="auto" w:fill="FFFFFF"/>
        <w:spacing w:after="0" w:line="240" w:lineRule="auto"/>
        <w:ind w:firstLine="709"/>
        <w:jc w:val="both"/>
        <w:rPr>
          <w:color w:val="000000" w:themeColor="text1"/>
        </w:rPr>
      </w:pPr>
      <w:r>
        <w:rPr>
          <w:color w:val="000000" w:themeColor="text1"/>
        </w:rPr>
        <w:t>11.1. Not applicable.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210295690"/>
      <w:r>
        <w:rPr>
          <w:rFonts w:asciiTheme="minorHAnsi" w:hAnsiTheme="minorHAnsi"/>
          <w:color w:val="0070C0"/>
          <w:sz w:val="21"/>
        </w:rPr>
        <w:lastRenderedPageBreak/>
        <w:t>Annex No 1 “Terms” to the Procurement Terms and Conditions</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0"/>
        <w:gridCol w:w="2551"/>
        <w:gridCol w:w="3544"/>
        <w:gridCol w:w="2835"/>
      </w:tblGrid>
      <w:tr w:rsidR="00774AA5" w:rsidRPr="00F0499F" w14:paraId="730836B8" w14:textId="77777777" w:rsidTr="008708CF">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Pr>
                <w:b/>
              </w:rPr>
              <w:t>Row No.</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Pr>
                <w:b/>
              </w:rPr>
              <w:t>ACTION</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Pr>
                <w:b/>
              </w:rPr>
              <w:t>DATE/NUMBER OF DAYS/TIME</w:t>
            </w:r>
          </w:p>
          <w:p w14:paraId="677BC1F4" w14:textId="77777777" w:rsidR="00774AA5" w:rsidRPr="00F0499F" w:rsidRDefault="00774AA5" w:rsidP="004B3551">
            <w:pPr>
              <w:spacing w:after="0"/>
              <w:jc w:val="center"/>
              <w:rPr>
                <w:rFonts w:cstheme="minorHAnsi"/>
              </w:rPr>
            </w:pPr>
            <w:r>
              <w:t>(Lithuanian time)</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Pr>
                <w:b/>
              </w:rPr>
              <w:t>NOTES</w:t>
            </w:r>
          </w:p>
        </w:tc>
      </w:tr>
      <w:tr w:rsidR="00774AA5" w:rsidRPr="00F0499F" w14:paraId="33F22B33" w14:textId="77777777" w:rsidTr="008708CF">
        <w:trPr>
          <w:trHeight w:val="20"/>
        </w:trPr>
        <w:tc>
          <w:tcPr>
            <w:tcW w:w="880" w:type="dxa"/>
            <w:tcMar>
              <w:top w:w="0" w:type="dxa"/>
              <w:left w:w="108" w:type="dxa"/>
              <w:bottom w:w="0" w:type="dxa"/>
              <w:right w:w="108" w:type="dxa"/>
            </w:tcMar>
          </w:tcPr>
          <w:p w14:paraId="1D2814F3" w14:textId="2D8BEDEE" w:rsidR="00774AA5" w:rsidRPr="006932C2" w:rsidRDefault="006932C2" w:rsidP="008708CF">
            <w:pPr>
              <w:keepNext/>
              <w:spacing w:after="0" w:line="240" w:lineRule="auto"/>
              <w:rPr>
                <w:rFonts w:cstheme="minorHAnsi"/>
                <w:bCs/>
              </w:rPr>
            </w:pPr>
            <w:r>
              <w:t>1.</w:t>
            </w:r>
          </w:p>
        </w:tc>
        <w:tc>
          <w:tcPr>
            <w:tcW w:w="255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t>Term for submission of tenders</w:t>
            </w:r>
          </w:p>
        </w:tc>
        <w:tc>
          <w:tcPr>
            <w:tcW w:w="354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t xml:space="preserve">indicated in the announcement </w:t>
            </w:r>
          </w:p>
        </w:tc>
        <w:tc>
          <w:tcPr>
            <w:tcW w:w="2835"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t>The Contracting Authority shall have a right to extend a term for submission of tenders.</w:t>
            </w:r>
          </w:p>
        </w:tc>
      </w:tr>
      <w:tr w:rsidR="00774AA5" w:rsidRPr="00F0499F" w14:paraId="2DDCD559" w14:textId="77777777" w:rsidTr="008708CF">
        <w:trPr>
          <w:trHeight w:val="20"/>
        </w:trPr>
        <w:tc>
          <w:tcPr>
            <w:tcW w:w="880" w:type="dxa"/>
            <w:tcMar>
              <w:top w:w="0" w:type="dxa"/>
              <w:left w:w="108" w:type="dxa"/>
              <w:bottom w:w="0" w:type="dxa"/>
              <w:right w:w="108" w:type="dxa"/>
            </w:tcMar>
          </w:tcPr>
          <w:p w14:paraId="6C70187E" w14:textId="7D03D63A" w:rsidR="00774AA5" w:rsidRPr="006932C2" w:rsidRDefault="006932C2" w:rsidP="008708CF">
            <w:pPr>
              <w:keepNext/>
              <w:spacing w:after="0" w:line="240" w:lineRule="auto"/>
              <w:rPr>
                <w:rFonts w:cstheme="minorHAnsi"/>
                <w:bCs/>
              </w:rPr>
            </w:pPr>
            <w:r>
              <w:t>2.</w:t>
            </w:r>
          </w:p>
        </w:tc>
        <w:tc>
          <w:tcPr>
            <w:tcW w:w="255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t>Initial review of tenders received via the CPP IS</w:t>
            </w:r>
          </w:p>
        </w:tc>
        <w:tc>
          <w:tcPr>
            <w:tcW w:w="3544"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t>starts no earlier than 30 minutes after the expiry of the deadline for submission of tenders</w:t>
            </w:r>
          </w:p>
        </w:tc>
        <w:tc>
          <w:tcPr>
            <w:tcW w:w="2835"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8708CF">
        <w:trPr>
          <w:trHeight w:val="20"/>
        </w:trPr>
        <w:tc>
          <w:tcPr>
            <w:tcW w:w="880" w:type="dxa"/>
            <w:tcMar>
              <w:top w:w="0" w:type="dxa"/>
              <w:left w:w="108" w:type="dxa"/>
              <w:bottom w:w="0" w:type="dxa"/>
              <w:right w:w="108" w:type="dxa"/>
            </w:tcMar>
          </w:tcPr>
          <w:p w14:paraId="0BF18051" w14:textId="03A0C935" w:rsidR="00774AA5" w:rsidRPr="006932C2" w:rsidRDefault="006932C2" w:rsidP="008708CF">
            <w:pPr>
              <w:keepNext/>
              <w:spacing w:after="0" w:line="240" w:lineRule="auto"/>
              <w:rPr>
                <w:rFonts w:cstheme="minorHAnsi"/>
                <w:bCs/>
              </w:rPr>
            </w:pPr>
            <w:r>
              <w:t>3.</w:t>
            </w:r>
          </w:p>
        </w:tc>
        <w:tc>
          <w:tcPr>
            <w:tcW w:w="255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t>The Supplier must submit an application for clarification or adjustment of the procurement terms and conditions no later than:</w:t>
            </w:r>
          </w:p>
        </w:tc>
        <w:tc>
          <w:tcPr>
            <w:tcW w:w="3544" w:type="dxa"/>
            <w:tcMar>
              <w:top w:w="0" w:type="dxa"/>
              <w:left w:w="108" w:type="dxa"/>
              <w:bottom w:w="0" w:type="dxa"/>
              <w:right w:w="108" w:type="dxa"/>
            </w:tcMar>
          </w:tcPr>
          <w:p w14:paraId="56FC8010" w14:textId="31161F71" w:rsidR="00774AA5" w:rsidRPr="005F17E7" w:rsidRDefault="008708CF" w:rsidP="0003169B">
            <w:pPr>
              <w:spacing w:after="0" w:line="240" w:lineRule="auto"/>
              <w:rPr>
                <w:rFonts w:cstheme="minorHAnsi"/>
              </w:rPr>
            </w:pPr>
            <w:r>
              <w:rPr>
                <w:color w:val="000000" w:themeColor="text1"/>
              </w:rPr>
              <w:t>6 (six) days before the expiry of the deadline for submission of tenders</w:t>
            </w:r>
          </w:p>
        </w:tc>
        <w:tc>
          <w:tcPr>
            <w:tcW w:w="2835" w:type="dxa"/>
            <w:tcMar>
              <w:top w:w="0" w:type="dxa"/>
              <w:left w:w="108" w:type="dxa"/>
              <w:bottom w:w="0" w:type="dxa"/>
              <w:right w:w="108" w:type="dxa"/>
            </w:tcMar>
          </w:tcPr>
          <w:p w14:paraId="6B3FEA86" w14:textId="61F3F672" w:rsidR="00774AA5" w:rsidRPr="00535763" w:rsidRDefault="00774AA5" w:rsidP="00424668">
            <w:pPr>
              <w:spacing w:after="0" w:line="240" w:lineRule="auto"/>
              <w:rPr>
                <w:rFonts w:cstheme="minorHAnsi"/>
                <w:iCs/>
                <w:color w:val="7030A0"/>
              </w:rPr>
            </w:pPr>
          </w:p>
        </w:tc>
      </w:tr>
      <w:tr w:rsidR="00774AA5" w:rsidRPr="00F0499F" w14:paraId="6E37868A" w14:textId="77777777" w:rsidTr="008708CF">
        <w:trPr>
          <w:trHeight w:val="20"/>
        </w:trPr>
        <w:tc>
          <w:tcPr>
            <w:tcW w:w="880" w:type="dxa"/>
            <w:tcMar>
              <w:top w:w="0" w:type="dxa"/>
              <w:left w:w="108" w:type="dxa"/>
              <w:bottom w:w="0" w:type="dxa"/>
              <w:right w:w="108" w:type="dxa"/>
            </w:tcMar>
          </w:tcPr>
          <w:p w14:paraId="5A3E2C4C" w14:textId="5D7E6ACE" w:rsidR="00774AA5" w:rsidRPr="008708CF" w:rsidRDefault="00774AA5" w:rsidP="00927F48">
            <w:pPr>
              <w:pStyle w:val="Sraopastraipa"/>
              <w:numPr>
                <w:ilvl w:val="0"/>
                <w:numId w:val="19"/>
              </w:numPr>
              <w:spacing w:after="0" w:line="240" w:lineRule="auto"/>
              <w:ind w:left="0" w:firstLine="0"/>
              <w:rPr>
                <w:rFonts w:cstheme="minorHAnsi"/>
                <w:bCs/>
              </w:rPr>
            </w:pPr>
          </w:p>
        </w:tc>
        <w:tc>
          <w:tcPr>
            <w:tcW w:w="255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Pr>
                <w:sz w:val="22"/>
              </w:rPr>
              <w:t>The Contracting Authority shall provide all suppliers with clarification and adjustment of the procurement terms and conditions no later than:</w:t>
            </w:r>
          </w:p>
        </w:tc>
        <w:tc>
          <w:tcPr>
            <w:tcW w:w="3544" w:type="dxa"/>
            <w:tcMar>
              <w:top w:w="0" w:type="dxa"/>
              <w:left w:w="108" w:type="dxa"/>
              <w:bottom w:w="0" w:type="dxa"/>
              <w:right w:w="108" w:type="dxa"/>
            </w:tcMar>
          </w:tcPr>
          <w:p w14:paraId="4D170373" w14:textId="4A4C2103" w:rsidR="00774AA5" w:rsidRPr="00CE1F13" w:rsidRDefault="008708CF" w:rsidP="0003169B">
            <w:pPr>
              <w:spacing w:after="0" w:line="240" w:lineRule="auto"/>
              <w:rPr>
                <w:rFonts w:cstheme="minorHAnsi"/>
              </w:rPr>
            </w:pPr>
            <w:r>
              <w:rPr>
                <w:color w:val="000000" w:themeColor="text1"/>
              </w:rPr>
              <w:t>4 (four) days before the expiry of the deadline for submission of tenders</w:t>
            </w:r>
          </w:p>
        </w:tc>
        <w:tc>
          <w:tcPr>
            <w:tcW w:w="2835" w:type="dxa"/>
            <w:tcMar>
              <w:top w:w="0" w:type="dxa"/>
              <w:left w:w="108" w:type="dxa"/>
              <w:bottom w:w="0" w:type="dxa"/>
              <w:right w:w="108" w:type="dxa"/>
            </w:tcMar>
          </w:tcPr>
          <w:p w14:paraId="2E898EC9" w14:textId="0548A63F" w:rsidR="00774AA5" w:rsidRPr="00F0499F" w:rsidRDefault="00774AA5" w:rsidP="00CE1F13">
            <w:pPr>
              <w:spacing w:after="0" w:line="240" w:lineRule="auto"/>
              <w:rPr>
                <w:rFonts w:cstheme="minorHAnsi"/>
              </w:rPr>
            </w:pPr>
          </w:p>
        </w:tc>
      </w:tr>
      <w:tr w:rsidR="00774AA5" w:rsidRPr="00F0499F" w14:paraId="7621DE63" w14:textId="77777777" w:rsidTr="008708CF">
        <w:trPr>
          <w:trHeight w:val="20"/>
        </w:trPr>
        <w:tc>
          <w:tcPr>
            <w:tcW w:w="880" w:type="dxa"/>
            <w:tcMar>
              <w:top w:w="0" w:type="dxa"/>
              <w:left w:w="108" w:type="dxa"/>
              <w:bottom w:w="0" w:type="dxa"/>
              <w:right w:w="108" w:type="dxa"/>
            </w:tcMar>
          </w:tcPr>
          <w:p w14:paraId="63314DF2" w14:textId="45F6EB79" w:rsidR="00774AA5" w:rsidRPr="00D5428E" w:rsidRDefault="00774AA5" w:rsidP="00927F48">
            <w:pPr>
              <w:pStyle w:val="Sraopastraipa"/>
              <w:numPr>
                <w:ilvl w:val="0"/>
                <w:numId w:val="19"/>
              </w:numPr>
              <w:spacing w:after="0" w:line="240" w:lineRule="auto"/>
              <w:ind w:left="0" w:firstLine="0"/>
              <w:rPr>
                <w:rFonts w:cstheme="minorHAnsi"/>
                <w:bCs/>
              </w:rPr>
            </w:pPr>
          </w:p>
        </w:tc>
        <w:tc>
          <w:tcPr>
            <w:tcW w:w="255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sz w:val="22"/>
              </w:rPr>
              <w:t>The site inspection will be carried out:</w:t>
            </w:r>
          </w:p>
        </w:tc>
        <w:tc>
          <w:tcPr>
            <w:tcW w:w="354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t>NOT APPLICABLE</w:t>
            </w:r>
          </w:p>
        </w:tc>
        <w:tc>
          <w:tcPr>
            <w:tcW w:w="2835" w:type="dxa"/>
            <w:tcMar>
              <w:top w:w="0" w:type="dxa"/>
              <w:left w:w="108" w:type="dxa"/>
              <w:bottom w:w="0" w:type="dxa"/>
              <w:right w:w="108" w:type="dxa"/>
            </w:tcMar>
          </w:tcPr>
          <w:p w14:paraId="0CB425FC" w14:textId="12C0FA4E" w:rsidR="00774AA5" w:rsidRPr="00F0499F" w:rsidRDefault="00774AA5" w:rsidP="0003169B">
            <w:pPr>
              <w:spacing w:after="0" w:line="240" w:lineRule="auto"/>
              <w:rPr>
                <w:rFonts w:cstheme="minorHAnsi"/>
              </w:rPr>
            </w:pPr>
          </w:p>
        </w:tc>
      </w:tr>
      <w:tr w:rsidR="00774AA5" w:rsidRPr="00F0499F" w14:paraId="3AA572DF" w14:textId="77777777" w:rsidTr="008708CF">
        <w:trPr>
          <w:trHeight w:val="20"/>
        </w:trPr>
        <w:tc>
          <w:tcPr>
            <w:tcW w:w="880" w:type="dxa"/>
            <w:tcMar>
              <w:top w:w="0" w:type="dxa"/>
              <w:left w:w="108" w:type="dxa"/>
              <w:bottom w:w="0" w:type="dxa"/>
              <w:right w:w="108" w:type="dxa"/>
            </w:tcMar>
          </w:tcPr>
          <w:p w14:paraId="0C5D727C" w14:textId="0CD68ADC" w:rsidR="00774AA5" w:rsidRPr="00D5428E" w:rsidRDefault="00774AA5" w:rsidP="00927F48">
            <w:pPr>
              <w:pStyle w:val="Sraopastraipa"/>
              <w:numPr>
                <w:ilvl w:val="0"/>
                <w:numId w:val="19"/>
              </w:numPr>
              <w:spacing w:after="0" w:line="240" w:lineRule="auto"/>
              <w:ind w:left="0" w:firstLine="0"/>
              <w:rPr>
                <w:rFonts w:cstheme="minorHAnsi"/>
                <w:bCs/>
              </w:rPr>
            </w:pPr>
          </w:p>
        </w:tc>
        <w:tc>
          <w:tcPr>
            <w:tcW w:w="255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t>The Contracting Authority will arrange meetings with Suppliers to clarify the procurement terms and conditions</w:t>
            </w:r>
          </w:p>
        </w:tc>
        <w:tc>
          <w:tcPr>
            <w:tcW w:w="354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t>NOT APPLICABLE</w:t>
            </w:r>
          </w:p>
        </w:tc>
        <w:tc>
          <w:tcPr>
            <w:tcW w:w="2835" w:type="dxa"/>
            <w:tcMar>
              <w:top w:w="0" w:type="dxa"/>
              <w:left w:w="108" w:type="dxa"/>
              <w:bottom w:w="0" w:type="dxa"/>
              <w:right w:w="108" w:type="dxa"/>
            </w:tcMar>
          </w:tcPr>
          <w:p w14:paraId="1C7B20C9" w14:textId="230BC66E" w:rsidR="00774AA5" w:rsidRPr="00F0499F" w:rsidRDefault="00774AA5" w:rsidP="0003169B">
            <w:pPr>
              <w:spacing w:after="0" w:line="240" w:lineRule="auto"/>
              <w:rPr>
                <w:rFonts w:cstheme="minorHAnsi"/>
              </w:rPr>
            </w:pPr>
          </w:p>
        </w:tc>
      </w:tr>
      <w:tr w:rsidR="00774AA5" w:rsidRPr="00F0499F" w14:paraId="595801DB" w14:textId="77777777" w:rsidTr="008708CF">
        <w:trPr>
          <w:trHeight w:val="20"/>
        </w:trPr>
        <w:tc>
          <w:tcPr>
            <w:tcW w:w="880" w:type="dxa"/>
            <w:tcMar>
              <w:top w:w="0" w:type="dxa"/>
              <w:left w:w="108" w:type="dxa"/>
              <w:bottom w:w="0" w:type="dxa"/>
              <w:right w:w="108" w:type="dxa"/>
            </w:tcMar>
          </w:tcPr>
          <w:p w14:paraId="7834A329" w14:textId="3E0E8FD4" w:rsidR="00774AA5" w:rsidRPr="00D5428E" w:rsidRDefault="00774AA5" w:rsidP="00927F48">
            <w:pPr>
              <w:pStyle w:val="Sraopastraipa"/>
              <w:numPr>
                <w:ilvl w:val="0"/>
                <w:numId w:val="19"/>
              </w:numPr>
              <w:spacing w:after="0" w:line="240" w:lineRule="auto"/>
              <w:ind w:left="0" w:firstLine="0"/>
              <w:rPr>
                <w:rFonts w:cstheme="minorHAnsi"/>
                <w:bCs/>
              </w:rPr>
            </w:pPr>
          </w:p>
        </w:tc>
        <w:tc>
          <w:tcPr>
            <w:tcW w:w="2551" w:type="dxa"/>
            <w:tcMar>
              <w:top w:w="0" w:type="dxa"/>
              <w:left w:w="108" w:type="dxa"/>
              <w:bottom w:w="0" w:type="dxa"/>
              <w:right w:w="108" w:type="dxa"/>
            </w:tcMar>
          </w:tcPr>
          <w:p w14:paraId="1664470B" w14:textId="04429B88" w:rsidR="00774AA5" w:rsidRPr="00F0499F" w:rsidRDefault="00774AA5" w:rsidP="0003169B">
            <w:pPr>
              <w:spacing w:after="0" w:line="240" w:lineRule="auto"/>
            </w:pPr>
            <w:r>
              <w:t>Suppliers must submit samples of goods</w:t>
            </w:r>
          </w:p>
        </w:tc>
        <w:tc>
          <w:tcPr>
            <w:tcW w:w="3544"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rPr>
            </w:pPr>
            <w:r>
              <w:rPr>
                <w:rFonts w:asciiTheme="minorHAnsi" w:hAnsiTheme="minorHAnsi"/>
                <w:color w:val="auto"/>
              </w:rPr>
              <w:t>NOT APPLICABLE</w:t>
            </w:r>
          </w:p>
          <w:p w14:paraId="2276FCB7" w14:textId="055C9548" w:rsidR="00774AA5" w:rsidRPr="00F0499F" w:rsidRDefault="00955067" w:rsidP="0003169B">
            <w:pPr>
              <w:spacing w:after="0" w:line="240" w:lineRule="auto"/>
              <w:rPr>
                <w:rFonts w:cstheme="minorHAnsi"/>
                <w:iCs/>
                <w:color w:val="00B050"/>
              </w:rPr>
            </w:pPr>
            <w:r>
              <w:rPr>
                <w:i/>
                <w:color w:val="7030A0"/>
              </w:rPr>
              <w:t xml:space="preserve"> </w:t>
            </w:r>
          </w:p>
        </w:tc>
        <w:tc>
          <w:tcPr>
            <w:tcW w:w="2835"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8708CF">
        <w:trPr>
          <w:trHeight w:val="20"/>
        </w:trPr>
        <w:tc>
          <w:tcPr>
            <w:tcW w:w="880" w:type="dxa"/>
            <w:tcMar>
              <w:top w:w="0" w:type="dxa"/>
              <w:left w:w="108" w:type="dxa"/>
              <w:bottom w:w="0" w:type="dxa"/>
              <w:right w:w="108" w:type="dxa"/>
            </w:tcMar>
          </w:tcPr>
          <w:p w14:paraId="204C0E52" w14:textId="36713B71" w:rsidR="00774AA5" w:rsidRPr="00D5428E" w:rsidRDefault="00774AA5" w:rsidP="00927F48">
            <w:pPr>
              <w:pStyle w:val="Sraopastraipa"/>
              <w:numPr>
                <w:ilvl w:val="0"/>
                <w:numId w:val="19"/>
              </w:numPr>
              <w:spacing w:after="0" w:line="240" w:lineRule="auto"/>
              <w:ind w:left="0" w:firstLine="0"/>
              <w:rPr>
                <w:rFonts w:cstheme="minorHAnsi"/>
                <w:bCs/>
              </w:rPr>
            </w:pPr>
          </w:p>
        </w:tc>
        <w:tc>
          <w:tcPr>
            <w:tcW w:w="255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t>The validity period of the tender and the tender validity security (if applicable) shall be no less than</w:t>
            </w:r>
          </w:p>
        </w:tc>
        <w:tc>
          <w:tcPr>
            <w:tcW w:w="3544"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t>90 (ninety) days from the expiry of the deadline for submission of tenders</w:t>
            </w:r>
          </w:p>
        </w:tc>
        <w:tc>
          <w:tcPr>
            <w:tcW w:w="2835"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8708CF">
        <w:trPr>
          <w:trHeight w:val="20"/>
        </w:trPr>
        <w:tc>
          <w:tcPr>
            <w:tcW w:w="880" w:type="dxa"/>
            <w:tcMar>
              <w:top w:w="0" w:type="dxa"/>
              <w:left w:w="108" w:type="dxa"/>
              <w:bottom w:w="0" w:type="dxa"/>
              <w:right w:w="108" w:type="dxa"/>
            </w:tcMar>
          </w:tcPr>
          <w:p w14:paraId="0CCD490C" w14:textId="29AAA1FC" w:rsidR="00774AA5" w:rsidRPr="00D5428E" w:rsidRDefault="00774AA5" w:rsidP="00927F48">
            <w:pPr>
              <w:pStyle w:val="Sraopastraipa"/>
              <w:numPr>
                <w:ilvl w:val="0"/>
                <w:numId w:val="19"/>
              </w:numPr>
              <w:spacing w:after="0" w:line="240" w:lineRule="auto"/>
              <w:ind w:left="0" w:firstLine="0"/>
            </w:pPr>
          </w:p>
        </w:tc>
        <w:tc>
          <w:tcPr>
            <w:tcW w:w="255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t xml:space="preserve">The Contracting Authority shall respond to the Supplier as to whether it agrees to accept the document confirming the validity of the Supplier's tender no later than within </w:t>
            </w:r>
          </w:p>
        </w:tc>
        <w:tc>
          <w:tcPr>
            <w:tcW w:w="3544" w:type="dxa"/>
            <w:tcMar>
              <w:top w:w="0" w:type="dxa"/>
              <w:left w:w="108" w:type="dxa"/>
              <w:bottom w:w="0" w:type="dxa"/>
              <w:right w:w="108" w:type="dxa"/>
            </w:tcMar>
          </w:tcPr>
          <w:p w14:paraId="7C89FA9E" w14:textId="427AFFC0" w:rsidR="00EF6436" w:rsidRDefault="004F4E4A" w:rsidP="0003169B">
            <w:pPr>
              <w:spacing w:after="0" w:line="240" w:lineRule="auto"/>
              <w:rPr>
                <w:rFonts w:cstheme="minorHAnsi"/>
              </w:rPr>
            </w:pPr>
            <w:r>
              <w:rPr>
                <w:color w:val="000000" w:themeColor="text1"/>
              </w:rPr>
              <w:t>NOT APPLICABLE</w:t>
            </w:r>
          </w:p>
          <w:p w14:paraId="4DD4DD87" w14:textId="36DF3448" w:rsidR="00774AA5" w:rsidRPr="00F0499F" w:rsidRDefault="00774AA5" w:rsidP="0003169B">
            <w:pPr>
              <w:spacing w:after="0" w:line="240" w:lineRule="auto"/>
              <w:rPr>
                <w:rFonts w:cstheme="minorHAnsi"/>
                <w:iCs/>
              </w:rPr>
            </w:pPr>
          </w:p>
        </w:tc>
        <w:tc>
          <w:tcPr>
            <w:tcW w:w="2835" w:type="dxa"/>
            <w:tcMar>
              <w:top w:w="0" w:type="dxa"/>
              <w:left w:w="108" w:type="dxa"/>
              <w:bottom w:w="0" w:type="dxa"/>
              <w:right w:w="108" w:type="dxa"/>
            </w:tcMar>
          </w:tcPr>
          <w:p w14:paraId="7A43570F" w14:textId="2E4BBC28" w:rsidR="00774AA5" w:rsidRPr="00C21132" w:rsidRDefault="00774AA5" w:rsidP="127DD6E8">
            <w:pPr>
              <w:spacing w:after="0" w:line="240" w:lineRule="auto"/>
            </w:pPr>
          </w:p>
        </w:tc>
      </w:tr>
      <w:tr w:rsidR="00774AA5" w:rsidRPr="00F0499F" w14:paraId="1F2EA374" w14:textId="77777777" w:rsidTr="008708CF">
        <w:trPr>
          <w:trHeight w:val="20"/>
        </w:trPr>
        <w:tc>
          <w:tcPr>
            <w:tcW w:w="880" w:type="dxa"/>
            <w:tcMar>
              <w:top w:w="0" w:type="dxa"/>
              <w:left w:w="108" w:type="dxa"/>
              <w:bottom w:w="0" w:type="dxa"/>
              <w:right w:w="108" w:type="dxa"/>
            </w:tcMar>
          </w:tcPr>
          <w:p w14:paraId="539F7958" w14:textId="22448D88" w:rsidR="00774AA5" w:rsidRPr="00D5428E" w:rsidRDefault="008708CF" w:rsidP="008708CF">
            <w:pPr>
              <w:pStyle w:val="Sraopastraipa"/>
              <w:spacing w:after="0" w:line="240" w:lineRule="auto"/>
              <w:ind w:left="0"/>
              <w:rPr>
                <w:rFonts w:cstheme="minorHAnsi"/>
                <w:bCs/>
              </w:rPr>
            </w:pPr>
            <w:r>
              <w:t>10.</w:t>
            </w:r>
          </w:p>
        </w:tc>
        <w:tc>
          <w:tcPr>
            <w:tcW w:w="255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Pr>
                <w:color w:val="000000" w:themeColor="text1"/>
              </w:rPr>
              <w:t xml:space="preserve">The tender security shall be returned to the tenderer (or the rights to it </w:t>
            </w:r>
            <w:r>
              <w:rPr>
                <w:color w:val="000000" w:themeColor="text1"/>
              </w:rPr>
              <w:lastRenderedPageBreak/>
              <w:t>shall be waived) within</w:t>
            </w:r>
          </w:p>
        </w:tc>
        <w:tc>
          <w:tcPr>
            <w:tcW w:w="3544" w:type="dxa"/>
            <w:tcMar>
              <w:top w:w="0" w:type="dxa"/>
              <w:left w:w="108" w:type="dxa"/>
              <w:bottom w:w="0" w:type="dxa"/>
              <w:right w:w="108" w:type="dxa"/>
            </w:tcMar>
          </w:tcPr>
          <w:p w14:paraId="7F3A5EF2" w14:textId="68E80A11" w:rsidR="006E5188" w:rsidRPr="006E5188" w:rsidRDefault="004F4E4A" w:rsidP="006E5188">
            <w:pPr>
              <w:spacing w:after="0" w:line="240" w:lineRule="auto"/>
              <w:jc w:val="both"/>
              <w:rPr>
                <w:rFonts w:cstheme="minorHAnsi"/>
              </w:rPr>
            </w:pPr>
            <w:r>
              <w:rPr>
                <w:color w:val="000000" w:themeColor="text1"/>
              </w:rPr>
              <w:lastRenderedPageBreak/>
              <w:t>NOT APPLICABLE</w:t>
            </w:r>
          </w:p>
          <w:p w14:paraId="684369EC" w14:textId="06D354C1" w:rsidR="00774AA5" w:rsidRPr="00F0499F" w:rsidRDefault="00774AA5" w:rsidP="0003169B">
            <w:pPr>
              <w:spacing w:after="0" w:line="240" w:lineRule="auto"/>
              <w:jc w:val="both"/>
              <w:rPr>
                <w:rFonts w:cstheme="minorHAnsi"/>
                <w:color w:val="000000" w:themeColor="text1"/>
              </w:rPr>
            </w:pPr>
          </w:p>
        </w:tc>
        <w:tc>
          <w:tcPr>
            <w:tcW w:w="2835" w:type="dxa"/>
            <w:tcMar>
              <w:top w:w="0" w:type="dxa"/>
              <w:left w:w="108" w:type="dxa"/>
              <w:bottom w:w="0" w:type="dxa"/>
              <w:right w:w="108" w:type="dxa"/>
            </w:tcMar>
          </w:tcPr>
          <w:p w14:paraId="7D43700D" w14:textId="6740B9CE" w:rsidR="00774AA5" w:rsidRPr="00F0499F" w:rsidRDefault="00774AA5" w:rsidP="0003169B">
            <w:pPr>
              <w:spacing w:after="0" w:line="240" w:lineRule="auto"/>
            </w:pPr>
          </w:p>
        </w:tc>
      </w:tr>
      <w:tr w:rsidR="00774AA5" w:rsidRPr="00F0499F" w14:paraId="6D55395E" w14:textId="77777777" w:rsidTr="008708CF">
        <w:trPr>
          <w:trHeight w:val="20"/>
        </w:trPr>
        <w:tc>
          <w:tcPr>
            <w:tcW w:w="880" w:type="dxa"/>
            <w:tcMar>
              <w:top w:w="0" w:type="dxa"/>
              <w:left w:w="108" w:type="dxa"/>
              <w:bottom w:w="0" w:type="dxa"/>
              <w:right w:w="108" w:type="dxa"/>
            </w:tcMar>
          </w:tcPr>
          <w:p w14:paraId="5B414F03" w14:textId="03ACE232" w:rsidR="00774AA5" w:rsidRPr="00D5428E" w:rsidRDefault="008708CF" w:rsidP="008708CF">
            <w:pPr>
              <w:pStyle w:val="Sraopastraipa"/>
              <w:spacing w:after="0" w:line="240" w:lineRule="auto"/>
              <w:ind w:left="0"/>
              <w:rPr>
                <w:rFonts w:cstheme="minorHAnsi"/>
                <w:bCs/>
              </w:rPr>
            </w:pPr>
            <w:r>
              <w:t>11.</w:t>
            </w:r>
          </w:p>
        </w:tc>
        <w:tc>
          <w:tcPr>
            <w:tcW w:w="255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t>The Contracting Authority shall inform the participants in the procurement procedure of the results of the ESPD evaluation no later than within</w:t>
            </w:r>
          </w:p>
        </w:tc>
        <w:tc>
          <w:tcPr>
            <w:tcW w:w="354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t>3 (three) business days from the date of the decision</w:t>
            </w:r>
          </w:p>
        </w:tc>
        <w:tc>
          <w:tcPr>
            <w:tcW w:w="2835"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8708CF">
        <w:trPr>
          <w:trHeight w:val="20"/>
        </w:trPr>
        <w:tc>
          <w:tcPr>
            <w:tcW w:w="880" w:type="dxa"/>
            <w:tcMar>
              <w:top w:w="0" w:type="dxa"/>
              <w:left w:w="108" w:type="dxa"/>
              <w:bottom w:w="0" w:type="dxa"/>
              <w:right w:w="108" w:type="dxa"/>
            </w:tcMar>
          </w:tcPr>
          <w:p w14:paraId="7986B22C" w14:textId="573937E2" w:rsidR="00774AA5" w:rsidRPr="00D5428E" w:rsidRDefault="008708CF" w:rsidP="008708CF">
            <w:pPr>
              <w:pStyle w:val="Sraopastraipa"/>
              <w:spacing w:after="0" w:line="240" w:lineRule="auto"/>
              <w:ind w:left="0"/>
              <w:rPr>
                <w:rFonts w:cstheme="minorHAnsi"/>
                <w:bCs/>
              </w:rPr>
            </w:pPr>
            <w:r>
              <w:t>12.</w:t>
            </w:r>
          </w:p>
        </w:tc>
        <w:tc>
          <w:tcPr>
            <w:tcW w:w="255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t>The Contracting Authority shall notify the participants of the procurement procedure of the decision to determine the successful tender, on the basis of which the contract will be awarded, no later than within</w:t>
            </w:r>
          </w:p>
        </w:tc>
        <w:tc>
          <w:tcPr>
            <w:tcW w:w="354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t>3 (three) business days from the date of the decision</w:t>
            </w:r>
          </w:p>
        </w:tc>
        <w:tc>
          <w:tcPr>
            <w:tcW w:w="2835"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8708CF">
        <w:trPr>
          <w:trHeight w:val="20"/>
        </w:trPr>
        <w:tc>
          <w:tcPr>
            <w:tcW w:w="880" w:type="dxa"/>
            <w:tcMar>
              <w:top w:w="0" w:type="dxa"/>
              <w:left w:w="108" w:type="dxa"/>
              <w:bottom w:w="0" w:type="dxa"/>
              <w:right w:w="108" w:type="dxa"/>
            </w:tcMar>
          </w:tcPr>
          <w:p w14:paraId="715DBD55" w14:textId="1C2E6C4D" w:rsidR="00774AA5" w:rsidRPr="00D5428E" w:rsidRDefault="008708CF" w:rsidP="008708CF">
            <w:pPr>
              <w:pStyle w:val="Sraopastraipa"/>
              <w:spacing w:after="0" w:line="240" w:lineRule="auto"/>
              <w:ind w:left="0"/>
              <w:rPr>
                <w:rFonts w:cstheme="minorHAnsi"/>
                <w:bCs/>
              </w:rPr>
            </w:pPr>
            <w:r>
              <w:t>13.</w:t>
            </w:r>
          </w:p>
        </w:tc>
        <w:tc>
          <w:tcPr>
            <w:tcW w:w="255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t>Upon written request from a participant in the procurement, the Contracting Authority shall provide the information specified in Article 58(2) of the Law on Public Procurement no later than within</w:t>
            </w:r>
          </w:p>
        </w:tc>
        <w:tc>
          <w:tcPr>
            <w:tcW w:w="354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t>15 (fifteen) days from the date of receipt of the written request from the participant in the procurement</w:t>
            </w:r>
          </w:p>
        </w:tc>
        <w:tc>
          <w:tcPr>
            <w:tcW w:w="2835"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8708CF">
        <w:trPr>
          <w:trHeight w:val="20"/>
        </w:trPr>
        <w:tc>
          <w:tcPr>
            <w:tcW w:w="880" w:type="dxa"/>
            <w:tcMar>
              <w:top w:w="0" w:type="dxa"/>
              <w:left w:w="108" w:type="dxa"/>
              <w:bottom w:w="0" w:type="dxa"/>
              <w:right w:w="108" w:type="dxa"/>
            </w:tcMar>
          </w:tcPr>
          <w:p w14:paraId="50E0821F" w14:textId="0560BA27" w:rsidR="00774AA5" w:rsidRPr="00D5428E" w:rsidRDefault="008708CF" w:rsidP="008708CF">
            <w:pPr>
              <w:pStyle w:val="Sraopastraipa"/>
              <w:spacing w:after="0" w:line="240" w:lineRule="auto"/>
              <w:ind w:left="0"/>
              <w:rPr>
                <w:rFonts w:cstheme="minorHAnsi"/>
                <w:bCs/>
              </w:rPr>
            </w:pPr>
            <w:r>
              <w:t>14.</w:t>
            </w:r>
          </w:p>
        </w:tc>
        <w:tc>
          <w:tcPr>
            <w:tcW w:w="255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Pr>
                <w:color w:val="000000"/>
                <w:shd w:val="clear" w:color="auto" w:fill="FFFFFF"/>
              </w:rPr>
              <w:t>The Supplier shall have the right to submit a claim to the Contracting Authority, submit a request or file a lawsuit in court</w:t>
            </w:r>
            <w:r>
              <w:t xml:space="preserve"> no later than</w:t>
            </w:r>
          </w:p>
        </w:tc>
        <w:tc>
          <w:tcPr>
            <w:tcW w:w="3544" w:type="dxa"/>
            <w:tcMar>
              <w:top w:w="0" w:type="dxa"/>
              <w:left w:w="108" w:type="dxa"/>
              <w:bottom w:w="0" w:type="dxa"/>
              <w:right w:w="108" w:type="dxa"/>
            </w:tcMar>
          </w:tcPr>
          <w:p w14:paraId="38F150E0" w14:textId="5D9D0D93" w:rsidR="006C7941" w:rsidRDefault="00E017CD" w:rsidP="006C7941">
            <w:pPr>
              <w:spacing w:after="0" w:line="240" w:lineRule="auto"/>
              <w:jc w:val="both"/>
              <w:rPr>
                <w:rFonts w:cstheme="minorHAnsi"/>
              </w:rPr>
            </w:pPr>
            <w:r>
              <w:t>within 5 (five) business days from the date of the written notification of the decision taken by the Contracting Authority to the Suppliers or from the date of the announcement of the decisions taken by the Contracting Authority, if the Law on Public Procurement does not provide for the requirement to inform the Suppliers in writing about the decisions taken by the Contracting Authority;</w:t>
            </w:r>
          </w:p>
          <w:p w14:paraId="24167C40" w14:textId="4434CEE0" w:rsidR="00774AA5" w:rsidRPr="00F0499F" w:rsidRDefault="00D65C16" w:rsidP="006C7941">
            <w:pPr>
              <w:spacing w:after="0" w:line="240" w:lineRule="auto"/>
              <w:jc w:val="both"/>
              <w:rPr>
                <w:rFonts w:cstheme="minorHAnsi"/>
              </w:rPr>
            </w:pPr>
            <w:r>
              <w:t>within 15 (fifteen) days of the date of sending the notification to Suppliers, if this notification was not sent by electronic means.</w:t>
            </w:r>
          </w:p>
        </w:tc>
        <w:tc>
          <w:tcPr>
            <w:tcW w:w="2835"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8708CF">
        <w:trPr>
          <w:trHeight w:val="20"/>
        </w:trPr>
        <w:tc>
          <w:tcPr>
            <w:tcW w:w="880" w:type="dxa"/>
            <w:tcMar>
              <w:top w:w="0" w:type="dxa"/>
              <w:left w:w="108" w:type="dxa"/>
              <w:bottom w:w="0" w:type="dxa"/>
              <w:right w:w="108" w:type="dxa"/>
            </w:tcMar>
          </w:tcPr>
          <w:p w14:paraId="3FCD8BCC" w14:textId="3402C64A" w:rsidR="00774AA5" w:rsidRPr="00D5428E" w:rsidRDefault="008708CF" w:rsidP="008708CF">
            <w:pPr>
              <w:pStyle w:val="Sraopastraipa"/>
              <w:spacing w:after="0" w:line="240" w:lineRule="auto"/>
              <w:ind w:left="0"/>
              <w:rPr>
                <w:rFonts w:cstheme="minorHAnsi"/>
              </w:rPr>
            </w:pPr>
            <w:r>
              <w:t>15.</w:t>
            </w:r>
          </w:p>
        </w:tc>
        <w:tc>
          <w:tcPr>
            <w:tcW w:w="255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t xml:space="preserve">The Contracting Authority shall examine the Supplier's complaint, take a reasoned decision and notify the Supplier who submitted the complaint and the interested </w:t>
            </w:r>
            <w:r>
              <w:lastRenderedPageBreak/>
              <w:t>participants in the procurement procedure in writing of the decision and of any changes to the previously announced procurement procedure deadlines no later than within</w:t>
            </w:r>
          </w:p>
        </w:tc>
        <w:tc>
          <w:tcPr>
            <w:tcW w:w="354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lastRenderedPageBreak/>
              <w:t>6 (six) business days from the date of receipt of the complaint</w:t>
            </w:r>
          </w:p>
        </w:tc>
        <w:tc>
          <w:tcPr>
            <w:tcW w:w="2835"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8708CF">
        <w:trPr>
          <w:trHeight w:val="20"/>
        </w:trPr>
        <w:tc>
          <w:tcPr>
            <w:tcW w:w="880" w:type="dxa"/>
            <w:tcMar>
              <w:top w:w="0" w:type="dxa"/>
              <w:left w:w="108" w:type="dxa"/>
              <w:bottom w:w="0" w:type="dxa"/>
              <w:right w:w="108" w:type="dxa"/>
            </w:tcMar>
          </w:tcPr>
          <w:p w14:paraId="18CCF556" w14:textId="36164B02" w:rsidR="00774AA5" w:rsidRPr="00D5428E" w:rsidRDefault="008708CF" w:rsidP="008708CF">
            <w:pPr>
              <w:pStyle w:val="Sraopastraipa"/>
              <w:spacing w:after="0" w:line="240" w:lineRule="auto"/>
              <w:ind w:left="0"/>
              <w:rPr>
                <w:rFonts w:cstheme="minorHAnsi"/>
                <w:bCs/>
              </w:rPr>
            </w:pPr>
            <w:r>
              <w:t>16.</w:t>
            </w:r>
          </w:p>
        </w:tc>
        <w:tc>
          <w:tcPr>
            <w:tcW w:w="255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t xml:space="preserve">If the Contracting Authority fails to examine the complaint submitted to it within the specified time limit, the Supplier shall have the right to submit a request or file a lawsuit in court (except for a lawsuit regarding the invalidation of the contract) </w:t>
            </w:r>
          </w:p>
        </w:tc>
        <w:tc>
          <w:tcPr>
            <w:tcW w:w="354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t>within 15 (fifteen) days from the date on which the Contracting Authority was required to notify the Supplier who submitted the complaint and the interested participants in the procurement of its decision in writing.</w:t>
            </w:r>
          </w:p>
        </w:tc>
        <w:tc>
          <w:tcPr>
            <w:tcW w:w="2835"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8708CF">
        <w:trPr>
          <w:trHeight w:val="20"/>
        </w:trPr>
        <w:tc>
          <w:tcPr>
            <w:tcW w:w="880" w:type="dxa"/>
            <w:tcMar>
              <w:top w:w="0" w:type="dxa"/>
              <w:left w:w="108" w:type="dxa"/>
              <w:bottom w:w="0" w:type="dxa"/>
              <w:right w:w="108" w:type="dxa"/>
            </w:tcMar>
          </w:tcPr>
          <w:p w14:paraId="3EE38EA3" w14:textId="6D2220E7" w:rsidR="00774AA5" w:rsidRPr="00D5428E" w:rsidRDefault="008708CF" w:rsidP="008708CF">
            <w:pPr>
              <w:pStyle w:val="Sraopastraipa"/>
              <w:spacing w:after="0" w:line="240" w:lineRule="auto"/>
              <w:ind w:left="630" w:hanging="515"/>
              <w:rPr>
                <w:rFonts w:cstheme="minorHAnsi"/>
              </w:rPr>
            </w:pPr>
            <w:r>
              <w:t>17.</w:t>
            </w:r>
          </w:p>
        </w:tc>
        <w:tc>
          <w:tcPr>
            <w:tcW w:w="255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t>The Contracting Authority may not award the Contract earlier than</w:t>
            </w:r>
          </w:p>
        </w:tc>
        <w:tc>
          <w:tcPr>
            <w:tcW w:w="3544" w:type="dxa"/>
            <w:tcMar>
              <w:top w:w="0" w:type="dxa"/>
              <w:left w:w="108" w:type="dxa"/>
              <w:bottom w:w="0" w:type="dxa"/>
              <w:right w:w="108" w:type="dxa"/>
            </w:tcMar>
          </w:tcPr>
          <w:p w14:paraId="1FD5A236" w14:textId="07E71F17" w:rsidR="00774AA5" w:rsidRPr="00F0499F" w:rsidRDefault="00E017CD" w:rsidP="00433991">
            <w:pPr>
              <w:spacing w:after="0" w:line="240" w:lineRule="auto"/>
              <w:jc w:val="both"/>
              <w:rPr>
                <w:rFonts w:cstheme="minorHAnsi"/>
              </w:rPr>
            </w:pPr>
            <w:r>
              <w:t>5 (five) business days from the date of sending the notification of the decision to award the Contract (or, if a complaint has been received, from the date of sending the written notification of the decision on the complaint) from the Contracting Authority to the participants in the procurement, and if this notification was not sent by electronic means, - no earlier than 15 (fifteen) days.</w:t>
            </w:r>
          </w:p>
        </w:tc>
        <w:tc>
          <w:tcPr>
            <w:tcW w:w="2835"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708CF">
        <w:trPr>
          <w:trHeight w:val="20"/>
        </w:trPr>
        <w:tc>
          <w:tcPr>
            <w:tcW w:w="880" w:type="dxa"/>
            <w:tcMar>
              <w:top w:w="0" w:type="dxa"/>
              <w:left w:w="108" w:type="dxa"/>
              <w:bottom w:w="0" w:type="dxa"/>
              <w:right w:w="108" w:type="dxa"/>
            </w:tcMar>
          </w:tcPr>
          <w:p w14:paraId="5A1CA8A8" w14:textId="029E4CE3" w:rsidR="00F50C57" w:rsidRPr="00F46E88" w:rsidRDefault="008708CF" w:rsidP="008708CF">
            <w:pPr>
              <w:pStyle w:val="Sraopastraipa"/>
              <w:spacing w:after="0" w:line="240" w:lineRule="auto"/>
              <w:ind w:left="630" w:hanging="515"/>
              <w:rPr>
                <w:rFonts w:cstheme="minorHAnsi"/>
              </w:rPr>
            </w:pPr>
            <w:r>
              <w:t>18.</w:t>
            </w:r>
          </w:p>
        </w:tc>
        <w:tc>
          <w:tcPr>
            <w:tcW w:w="255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t>If an interested participant requests the Contracting Authority to submit the successful tender</w:t>
            </w:r>
          </w:p>
        </w:tc>
        <w:tc>
          <w:tcPr>
            <w:tcW w:w="3544" w:type="dxa"/>
            <w:tcMar>
              <w:top w:w="0" w:type="dxa"/>
              <w:left w:w="108" w:type="dxa"/>
              <w:bottom w:w="0" w:type="dxa"/>
              <w:right w:w="108" w:type="dxa"/>
            </w:tcMar>
          </w:tcPr>
          <w:p w14:paraId="6E2FD726" w14:textId="2CFED9C8" w:rsidR="001B1895" w:rsidRPr="003F4457" w:rsidRDefault="000B4E01" w:rsidP="00451AF7">
            <w:pPr>
              <w:spacing w:after="0" w:line="240" w:lineRule="auto"/>
              <w:jc w:val="both"/>
              <w:rPr>
                <w:rFonts w:cstheme="minorHAnsi"/>
                <w:i/>
                <w:iCs/>
                <w:color w:val="000000" w:themeColor="text1"/>
              </w:rPr>
            </w:pPr>
            <w:r>
              <w:rPr>
                <w:i/>
                <w:color w:val="000000" w:themeColor="text1"/>
              </w:rPr>
              <w:t xml:space="preserve">The deadline and the postponement period referred to in Article 102(1) of the Law on Public Procurement shall be extended for an additional period, calculated from the date of submission of the request by the interested participant to the Contracting Authority to submit the successful tender until the date of submission of the said tender to the interested participant. If the successful tender is submitted on the same day as the request, the deadline and the postponement period referred to in Article 102(1) of the Law on Public Procurement shall be extended by one business day. </w:t>
            </w:r>
          </w:p>
          <w:p w14:paraId="6191E2D5" w14:textId="6A75E553" w:rsidR="00ED5B78" w:rsidRPr="00F0499F" w:rsidRDefault="00ED5B78" w:rsidP="00451AF7">
            <w:pPr>
              <w:spacing w:after="0" w:line="240" w:lineRule="auto"/>
              <w:jc w:val="both"/>
              <w:rPr>
                <w:rFonts w:cstheme="minorHAnsi"/>
                <w:i/>
                <w:iCs/>
                <w:color w:val="FF0000"/>
              </w:rPr>
            </w:pPr>
          </w:p>
        </w:tc>
        <w:tc>
          <w:tcPr>
            <w:tcW w:w="2835"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1D56E47" w14:textId="77938E1B" w:rsidR="008D704D" w:rsidRPr="00F0499F" w:rsidRDefault="008D704D" w:rsidP="0007112E">
      <w:pPr>
        <w:jc w:val="right"/>
        <w:rPr>
          <w:rFonts w:eastAsia="Calibri" w:cstheme="minorHAnsi"/>
          <w:color w:val="0070C0"/>
        </w:rPr>
      </w:pPr>
      <w:bookmarkStart w:id="43" w:name="_Ref38539939"/>
      <w:bookmarkStart w:id="44" w:name="_Ref38541068"/>
      <w:bookmarkStart w:id="45" w:name="_Ref38885053"/>
      <w:bookmarkStart w:id="46" w:name="_Ref38899023"/>
      <w:r>
        <w:rPr>
          <w:color w:val="0070C0"/>
        </w:rPr>
        <w:t>Annex 2 “Technical Specification” to the Terms and Conditions of the Procurement</w:t>
      </w:r>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t>TECHNICAL SPECIFICATION</w:t>
      </w:r>
    </w:p>
    <w:p w14:paraId="21571E33" w14:textId="061EA716" w:rsidR="006015A1" w:rsidRPr="005508B0" w:rsidRDefault="004C72E8" w:rsidP="006015A1">
      <w:pPr>
        <w:tabs>
          <w:tab w:val="left" w:pos="810"/>
          <w:tab w:val="left" w:pos="990"/>
        </w:tabs>
        <w:spacing w:after="0" w:line="240" w:lineRule="auto"/>
        <w:jc w:val="both"/>
        <w:rPr>
          <w:rFonts w:eastAsia="Calibri" w:cstheme="minorHAnsi"/>
        </w:rPr>
      </w:pPr>
      <w:r>
        <w:t xml:space="preserve">The Technical Specification is provided in a separate document. </w:t>
      </w:r>
    </w:p>
    <w:p w14:paraId="54028832" w14:textId="6D5F4268" w:rsidR="00595F0B" w:rsidRDefault="009F0698" w:rsidP="006015A1">
      <w:pPr>
        <w:tabs>
          <w:tab w:val="left" w:pos="810"/>
          <w:tab w:val="left" w:pos="990"/>
        </w:tabs>
        <w:spacing w:after="0" w:line="240" w:lineRule="auto"/>
        <w:jc w:val="both"/>
        <w:rPr>
          <w:rFonts w:eastAsia="Calibri" w:cstheme="minorHAnsi"/>
          <w:i/>
          <w:iCs/>
          <w:color w:val="7030A0"/>
        </w:rPr>
      </w:pPr>
      <w:r>
        <w:rPr>
          <w:i/>
          <w:color w:val="7030A0"/>
        </w:rPr>
        <w:tab/>
      </w:r>
    </w:p>
    <w:p w14:paraId="76BF2553" w14:textId="77777777" w:rsidR="00B03ED7" w:rsidRDefault="00B03ED7" w:rsidP="006015A1">
      <w:pPr>
        <w:tabs>
          <w:tab w:val="left" w:pos="810"/>
          <w:tab w:val="left" w:pos="990"/>
        </w:tabs>
        <w:spacing w:after="0" w:line="240" w:lineRule="auto"/>
        <w:jc w:val="both"/>
        <w:rPr>
          <w:rFonts w:eastAsia="Calibri" w:cstheme="minorHAnsi"/>
          <w:i/>
          <w:iCs/>
          <w:color w:val="7030A0"/>
        </w:rPr>
      </w:pPr>
    </w:p>
    <w:p w14:paraId="2C7A731E" w14:textId="0EA92E18" w:rsidR="00B03ED7" w:rsidRPr="00B03ED7" w:rsidRDefault="00B03ED7" w:rsidP="006015A1">
      <w:pPr>
        <w:tabs>
          <w:tab w:val="left" w:pos="810"/>
          <w:tab w:val="left" w:pos="990"/>
        </w:tabs>
        <w:spacing w:after="0" w:line="240" w:lineRule="auto"/>
        <w:jc w:val="both"/>
        <w:rPr>
          <w:rFonts w:eastAsia="Calibri" w:cstheme="minorHAnsi"/>
          <w:i/>
          <w:iCs/>
          <w:u w:val="single"/>
        </w:rPr>
      </w:pPr>
      <w:r>
        <w:rPr>
          <w:i/>
          <w:color w:val="7030A0"/>
        </w:rPr>
        <w:tab/>
      </w:r>
      <w:r>
        <w:rPr>
          <w:i/>
          <w:color w:val="7030A0"/>
        </w:rPr>
        <w:tab/>
      </w:r>
      <w:r>
        <w:rPr>
          <w:i/>
          <w:color w:val="7030A0"/>
        </w:rPr>
        <w:tab/>
      </w:r>
      <w:r>
        <w:rPr>
          <w:i/>
          <w:color w:val="7030A0"/>
        </w:rPr>
        <w:tab/>
      </w:r>
      <w:r>
        <w:rPr>
          <w:i/>
          <w:color w:val="7030A0"/>
        </w:rPr>
        <w:tab/>
      </w:r>
      <w:r>
        <w:rPr>
          <w:i/>
          <w:u w:val="single"/>
        </w:rPr>
        <w:t xml:space="preserve">                        </w:t>
      </w:r>
      <w:r>
        <w:rPr>
          <w:i/>
          <w:u w:val="single"/>
        </w:rPr>
        <w:tab/>
        <w:t xml:space="preserve">                                    </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210295691"/>
      <w:r>
        <w:rPr>
          <w:rFonts w:asciiTheme="minorHAnsi" w:hAnsiTheme="minorHAnsi"/>
          <w:color w:val="0070C0"/>
          <w:sz w:val="21"/>
        </w:rPr>
        <w:lastRenderedPageBreak/>
        <w:t>Annex 3 “Grounds for Exclusion of Suppliers” to the Terms and Conditions of the Procurement</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t>GROUNDS FOR EXCLUSION OF SUPPLIERS</w:t>
      </w:r>
    </w:p>
    <w:p w14:paraId="37EF4F9C" w14:textId="77777777" w:rsidR="004D7DEF" w:rsidRDefault="004D7DEF" w:rsidP="00927F48">
      <w:pPr>
        <w:pStyle w:val="paragraph"/>
        <w:numPr>
          <w:ilvl w:val="0"/>
          <w:numId w:val="20"/>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sz w:val="20"/>
        </w:rPr>
        <w:t>Only the ESPD shall be submitted with the tender. Certificates confirming the absence of grounds for exclusion of a Supplier referred to in Article 46 of the Law on Public Procurement of the Republic of Lithuania are not required. The Contracting Authority shall request them only if it has reasonable doubts about the reliability of the Supplier.</w:t>
      </w:r>
      <w:r>
        <w:rPr>
          <w:rStyle w:val="eop"/>
          <w:rFonts w:ascii="Calibri" w:hAnsi="Calibri"/>
        </w:rPr>
        <w:t> </w:t>
      </w:r>
    </w:p>
    <w:p w14:paraId="72CDEF75" w14:textId="77777777" w:rsidR="004D7DEF" w:rsidRDefault="004D7DEF" w:rsidP="00927F48">
      <w:pPr>
        <w:pStyle w:val="paragraph"/>
        <w:numPr>
          <w:ilvl w:val="0"/>
          <w:numId w:val="21"/>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sz w:val="20"/>
        </w:rPr>
        <w:t>The grounds for exclusion apply to the Supplier (where the tender is submitted by a group of economic operators – to all members of that group) and to the economic operators on whose capacity the Supplier relies. </w:t>
      </w:r>
      <w:r>
        <w:rPr>
          <w:rStyle w:val="eop"/>
          <w:rFonts w:ascii="Calibri" w:hAnsi="Calibri"/>
        </w:rPr>
        <w:t> </w:t>
      </w:r>
    </w:p>
    <w:p w14:paraId="616848E6" w14:textId="77777777" w:rsidR="004D7DEF" w:rsidRDefault="004D7DEF" w:rsidP="00927F48">
      <w:pPr>
        <w:pStyle w:val="paragraph"/>
        <w:numPr>
          <w:ilvl w:val="0"/>
          <w:numId w:val="22"/>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color w:val="000000"/>
          <w:sz w:val="20"/>
        </w:rPr>
        <w:t>The Contracting Authority shall exclude the tenderer from the procurement procedure at any stage of the procurement procedure if it turns out that, due to his actions or omissions before or during the procurement procedure, he meets at least one of the grounds for exclusion of the tenderer specified in the Procurement Documents, except for the cases referred to in Article 46(10) of the Law on Public Procurement (but taking into account the provisions of Article 46(11) and (12) of the Law on Public Procurement). </w:t>
      </w:r>
      <w:r>
        <w:rPr>
          <w:rStyle w:val="eop"/>
          <w:rFonts w:ascii="Calibri" w:hAnsi="Calibri"/>
          <w:color w:val="000000"/>
        </w:rPr>
        <w:t> </w:t>
      </w:r>
    </w:p>
    <w:p w14:paraId="78C180E2" w14:textId="77777777" w:rsidR="004D7DEF" w:rsidRDefault="004D7DEF" w:rsidP="00927F48">
      <w:pPr>
        <w:pStyle w:val="paragraph"/>
        <w:numPr>
          <w:ilvl w:val="0"/>
          <w:numId w:val="23"/>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color w:val="000000"/>
          <w:sz w:val="20"/>
        </w:rPr>
        <w:t>When deciding on the exclusion of a Supplier from the procurement procedure on the grounds referred to in Article 46(4) and (6) of the Law on Public Procurement, the Contracting Authority shall take into account whether, when assessing the Supplier’s reliability, the exclusion of the Supplier from the procurement procedure is proportionate to the Supplier’s conduct under assessment , in the case of Article 46(4)(7)(c) of the Law on Public Procurement - whether the application of this ground for exclusion of the Supplier from the procurement procedure would significantly restrict competition. When deciding on the exclusion of a Supplier from the procurement procedure on the grounds referred to in Article 46(4)(4) and (6) of the Law on Public Procurement, the information published in accordance with Articles 52 and 91 of the Law on Public Procurement may be taken into account.</w:t>
      </w:r>
      <w:r>
        <w:rPr>
          <w:rStyle w:val="eop"/>
          <w:rFonts w:ascii="Calibri" w:hAnsi="Calibri"/>
          <w:color w:val="000000"/>
        </w:rPr>
        <w:t> </w:t>
      </w:r>
    </w:p>
    <w:p w14:paraId="327A5C6F" w14:textId="77777777" w:rsidR="004D7DEF" w:rsidRDefault="004D7DEF" w:rsidP="00927F48">
      <w:pPr>
        <w:pStyle w:val="paragraph"/>
        <w:numPr>
          <w:ilvl w:val="0"/>
          <w:numId w:val="24"/>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sz w:val="20"/>
        </w:rPr>
        <w:t xml:space="preserve">The Contracting Authority shall primarily require the types of certificates and forms of documentary evidence specified in the information provided in the e-Certis information repository of the European Commission. The fourth column of the table lists the documents that must be submitted by the Suppliers registered in the Republic of Lithuania. The Contracting Authority verifies the information regarding the documents to be submitted by foreign suppliers in e-Certis at </w:t>
      </w:r>
      <w:hyperlink r:id="rId18" w:tgtFrame="_blank" w:history="1">
        <w:r>
          <w:rPr>
            <w:rStyle w:val="normaltextrun"/>
            <w:rFonts w:ascii="Calibri" w:hAnsi="Calibri"/>
            <w:sz w:val="20"/>
          </w:rPr>
          <w:t>https://ec.europa.eu/tools/ecertis/</w:t>
        </w:r>
      </w:hyperlink>
      <w:r>
        <w:rPr>
          <w:rStyle w:val="normaltextrun"/>
          <w:rFonts w:ascii="Calibri" w:hAnsi="Calibri"/>
          <w:sz w:val="20"/>
        </w:rPr>
        <w:t>. </w:t>
      </w:r>
      <w:r>
        <w:rPr>
          <w:rStyle w:val="eop"/>
          <w:rFonts w:ascii="Calibri" w:hAnsi="Calibri"/>
        </w:rPr>
        <w:t> </w:t>
      </w:r>
    </w:p>
    <w:p w14:paraId="1B38CB65" w14:textId="77777777" w:rsidR="004D7DEF" w:rsidRDefault="004D7DEF" w:rsidP="00927F48">
      <w:pPr>
        <w:pStyle w:val="paragraph"/>
        <w:numPr>
          <w:ilvl w:val="0"/>
          <w:numId w:val="25"/>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sz w:val="20"/>
        </w:rPr>
        <w:t>The Contracting Authority shall not require the tenderer to provide documents proving the absence of grounds for his exclusion if it:</w:t>
      </w:r>
      <w:r>
        <w:rPr>
          <w:rStyle w:val="eop"/>
          <w:rFonts w:ascii="Calibri" w:hAnsi="Calibri"/>
        </w:rPr>
        <w:t> </w:t>
      </w:r>
    </w:p>
    <w:p w14:paraId="6CDF9697" w14:textId="77777777" w:rsidR="004D7DEF" w:rsidRDefault="004D7DEF" w:rsidP="00927F48">
      <w:pPr>
        <w:pStyle w:val="paragraph"/>
        <w:numPr>
          <w:ilvl w:val="0"/>
          <w:numId w:val="26"/>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sz w:val="20"/>
        </w:rPr>
        <w:t>has the possibility to access these documents or information directly and free of charge by logging into the national database in any Member State or by using the tools of the Central Public Procurement Information System;</w:t>
      </w:r>
      <w:r>
        <w:rPr>
          <w:rStyle w:val="eop"/>
          <w:rFonts w:ascii="Calibri" w:hAnsi="Calibri"/>
        </w:rPr>
        <w:t> </w:t>
      </w:r>
    </w:p>
    <w:p w14:paraId="58A101D6" w14:textId="77777777" w:rsidR="004D7DEF" w:rsidRDefault="004D7DEF" w:rsidP="00927F48">
      <w:pPr>
        <w:pStyle w:val="paragraph"/>
        <w:numPr>
          <w:ilvl w:val="0"/>
          <w:numId w:val="27"/>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sz w:val="20"/>
        </w:rPr>
        <w:t>already have these documents from previous procurement procedures, provided that the information contained in these documents is still relevant (the document was issued no more than the number of days specified in the relevant row of the table below).</w:t>
      </w:r>
      <w:r>
        <w:rPr>
          <w:rStyle w:val="eop"/>
          <w:rFonts w:ascii="Calibri" w:hAnsi="Calibri"/>
        </w:rPr>
        <w:t> </w:t>
      </w:r>
    </w:p>
    <w:p w14:paraId="33D046A2" w14:textId="77777777" w:rsidR="004D7DEF" w:rsidRDefault="004D7DEF" w:rsidP="00927F48">
      <w:pPr>
        <w:pStyle w:val="paragraph"/>
        <w:numPr>
          <w:ilvl w:val="0"/>
          <w:numId w:val="28"/>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sz w:val="20"/>
        </w:rPr>
        <w:t>If the Supplier is unable to provide the specified documents proving that there are no grounds for exclusion as provided for in Article 46(1) and (3) and Article 46(6)(2) of the Law on Public Procurement, because such documents are not issued in the Member State or country concerned, or because the documents issued in that country do not cover all the issues referred to in Article 46(1) and (3) and (6)(2), they may be replaced by:</w:t>
      </w:r>
      <w:r>
        <w:rPr>
          <w:rStyle w:val="eop"/>
          <w:rFonts w:ascii="Calibri" w:hAnsi="Calibri"/>
        </w:rPr>
        <w:t> </w:t>
      </w:r>
    </w:p>
    <w:p w14:paraId="58329129" w14:textId="77777777" w:rsidR="004D7DEF" w:rsidRDefault="004D7DEF" w:rsidP="00927F48">
      <w:pPr>
        <w:pStyle w:val="paragraph"/>
        <w:numPr>
          <w:ilvl w:val="0"/>
          <w:numId w:val="29"/>
        </w:numPr>
        <w:tabs>
          <w:tab w:val="clear" w:pos="720"/>
        </w:tabs>
        <w:spacing w:before="0" w:beforeAutospacing="0" w:after="0" w:afterAutospacing="0"/>
        <w:ind w:left="0" w:firstLine="567"/>
        <w:jc w:val="both"/>
        <w:textAlignment w:val="baseline"/>
        <w:rPr>
          <w:rFonts w:ascii="Calibri" w:hAnsi="Calibri" w:cs="Calibri"/>
          <w:sz w:val="20"/>
          <w:szCs w:val="20"/>
        </w:rPr>
      </w:pPr>
      <w:r>
        <w:rPr>
          <w:rStyle w:val="normaltextrun"/>
          <w:rFonts w:ascii="Calibri" w:hAnsi="Calibri"/>
          <w:sz w:val="20"/>
        </w:rPr>
        <w:t>a declaration on oath;</w:t>
      </w:r>
      <w:r>
        <w:rPr>
          <w:rStyle w:val="eop"/>
          <w:rFonts w:ascii="Calibri" w:hAnsi="Calibri"/>
        </w:rPr>
        <w:t> </w:t>
      </w:r>
    </w:p>
    <w:p w14:paraId="26F7C9B5" w14:textId="77777777" w:rsidR="004D7DEF" w:rsidRDefault="004D7DEF" w:rsidP="004D7DEF">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Calibri" w:hAnsi="Calibri"/>
          <w:sz w:val="20"/>
        </w:rPr>
        <w:t>7.2. a formal declaration by the Supplier, if the country does not use a declaration on oath. The formal declaration must be certified by a competent judicial or administrative authority, a notary or a competent professional or trade organisation in the Member State or country of origin of the Supplier or in the country where he is registered.</w:t>
      </w:r>
      <w:r>
        <w:rPr>
          <w:rStyle w:val="eop"/>
          <w:rFonts w:ascii="Calibri" w:hAnsi="Calibri"/>
        </w:rPr>
        <w:t> </w:t>
      </w:r>
    </w:p>
    <w:p w14:paraId="6AADFCE5" w14:textId="77777777" w:rsidR="00750BE4" w:rsidRDefault="00750BE4" w:rsidP="00750BE4"/>
    <w:p w14:paraId="72BF9472" w14:textId="77777777" w:rsidR="0007112E" w:rsidRPr="00750BE4" w:rsidRDefault="0007112E" w:rsidP="00750BE4"/>
    <w:tbl>
      <w:tblPr>
        <w:tblW w:w="9493" w:type="dxa"/>
        <w:tblLayout w:type="fixed"/>
        <w:tblCellMar>
          <w:left w:w="10" w:type="dxa"/>
          <w:right w:w="10" w:type="dxa"/>
        </w:tblCellMar>
        <w:tblLook w:val="04A0" w:firstRow="1" w:lastRow="0" w:firstColumn="1" w:lastColumn="0" w:noHBand="0" w:noVBand="1"/>
      </w:tblPr>
      <w:tblGrid>
        <w:gridCol w:w="900"/>
        <w:gridCol w:w="3915"/>
        <w:gridCol w:w="1559"/>
        <w:gridCol w:w="3119"/>
      </w:tblGrid>
      <w:tr w:rsidR="00750BE4" w:rsidRPr="00750BE4" w14:paraId="570EDFB3"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CBDC59" w14:textId="77777777" w:rsidR="00750BE4" w:rsidRPr="003F4457" w:rsidRDefault="00750BE4" w:rsidP="00750BE4">
            <w:pPr>
              <w:spacing w:after="0" w:line="240" w:lineRule="auto"/>
              <w:ind w:left="32"/>
              <w:jc w:val="center"/>
              <w:rPr>
                <w:rFonts w:eastAsia="Arial" w:cstheme="minorHAnsi"/>
              </w:rPr>
            </w:pPr>
            <w:r>
              <w:lastRenderedPageBreak/>
              <w:t>Row No.</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0FF2D" w14:textId="77777777" w:rsidR="00750BE4" w:rsidRPr="003F4457" w:rsidRDefault="00750BE4" w:rsidP="00750BE4">
            <w:pPr>
              <w:spacing w:after="0" w:line="240" w:lineRule="auto"/>
              <w:jc w:val="center"/>
              <w:rPr>
                <w:rFonts w:eastAsia="Arial" w:cstheme="minorHAnsi"/>
              </w:rPr>
            </w:pPr>
            <w:r>
              <w:t>Grounds for exclusion of Suppliers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A27B4" w14:textId="77777777" w:rsidR="00750BE4" w:rsidRPr="003F4457" w:rsidRDefault="00750BE4" w:rsidP="00750BE4">
            <w:pPr>
              <w:spacing w:after="0" w:line="240" w:lineRule="auto"/>
              <w:jc w:val="center"/>
              <w:rPr>
                <w:rFonts w:eastAsia="Arial" w:cstheme="minorHAnsi"/>
              </w:rPr>
            </w:pPr>
            <w:r>
              <w:t xml:space="preserve">Article, paragraph, item of the Law on Public Procurement and a part of the ESDP form to be completed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3213BD" w14:textId="77777777" w:rsidR="00750BE4" w:rsidRPr="003F4457" w:rsidRDefault="00750BE4" w:rsidP="00750BE4">
            <w:pPr>
              <w:spacing w:after="0" w:line="240" w:lineRule="auto"/>
              <w:jc w:val="center"/>
              <w:rPr>
                <w:rFonts w:eastAsia="Arial" w:cstheme="minorHAnsi"/>
              </w:rPr>
            </w:pPr>
            <w:r>
              <w:t>Documents proving the absence of grounds for exclusion</w:t>
            </w:r>
          </w:p>
        </w:tc>
      </w:tr>
      <w:tr w:rsidR="00750BE4" w:rsidRPr="00750BE4" w14:paraId="47B434ED"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8AD3F" w14:textId="77777777" w:rsidR="00750BE4" w:rsidRPr="00750BE4" w:rsidRDefault="00750BE4" w:rsidP="00927F48">
            <w:pPr>
              <w:numPr>
                <w:ilvl w:val="0"/>
                <w:numId w:val="12"/>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3661" w14:textId="77777777" w:rsidR="00750BE4" w:rsidRPr="003F4457" w:rsidRDefault="00750BE4" w:rsidP="00750BE4">
            <w:pPr>
              <w:spacing w:after="0" w:line="240" w:lineRule="auto"/>
              <w:jc w:val="both"/>
              <w:rPr>
                <w:rFonts w:eastAsia="Arial" w:cstheme="minorHAnsi"/>
              </w:rPr>
            </w:pPr>
            <w:r>
              <w:t>The Supplier or its authorised representative referred to in Article 46(2)(2) of the Law on Public Procurement was declared guilty of the following offense:</w:t>
            </w:r>
          </w:p>
          <w:p w14:paraId="2542280B" w14:textId="77777777" w:rsidR="00750BE4" w:rsidRPr="003F4457" w:rsidRDefault="00750BE4" w:rsidP="00750BE4">
            <w:pPr>
              <w:spacing w:after="0" w:line="240" w:lineRule="auto"/>
              <w:jc w:val="both"/>
              <w:rPr>
                <w:rFonts w:eastAsia="Arial" w:cstheme="minorHAnsi"/>
              </w:rPr>
            </w:pPr>
            <w:r>
              <w:t>1) participation in a criminal organisation, formation or being in charge thereof;</w:t>
            </w:r>
          </w:p>
          <w:p w14:paraId="7606EAC3" w14:textId="77777777" w:rsidR="00750BE4" w:rsidRPr="003F4457" w:rsidRDefault="00750BE4" w:rsidP="00750BE4">
            <w:pPr>
              <w:spacing w:after="0" w:line="240" w:lineRule="auto"/>
              <w:jc w:val="both"/>
              <w:rPr>
                <w:rFonts w:eastAsia="Arial" w:cstheme="minorHAnsi"/>
              </w:rPr>
            </w:pPr>
            <w:r>
              <w:t>2) bribery, trading in influence, fraud;</w:t>
            </w:r>
          </w:p>
          <w:p w14:paraId="02692099" w14:textId="77777777" w:rsidR="00750BE4" w:rsidRPr="003F4457" w:rsidRDefault="00750BE4" w:rsidP="00750BE4">
            <w:pPr>
              <w:spacing w:after="0" w:line="240" w:lineRule="auto"/>
              <w:jc w:val="both"/>
              <w:rPr>
                <w:rFonts w:eastAsia="Arial" w:cstheme="minorHAnsi"/>
              </w:rPr>
            </w:pPr>
            <w:r>
              <w:t>3) fraud, asset stripping, asset wasting, misleading information about the activities conducted by the legal entity, usage of a credit, loan or target support not according to the purpose or not within the established procedure, credit fraud, submission of incorrect data about income, profit or assets, failure to submit a declaration, report or other document, fraudulent accounting or abuse where previously mentioned acts are endeavoured to the financial interests of the European Union as defined in Article 1 of the Convention on the Protection of the European Communities’ Financial Interests;</w:t>
            </w:r>
          </w:p>
          <w:p w14:paraId="16143479" w14:textId="77777777" w:rsidR="00750BE4" w:rsidRPr="003F4457" w:rsidRDefault="00750BE4" w:rsidP="00750BE4">
            <w:pPr>
              <w:spacing w:after="0" w:line="240" w:lineRule="auto"/>
              <w:jc w:val="both"/>
              <w:rPr>
                <w:rFonts w:eastAsia="Arial" w:cstheme="minorHAnsi"/>
              </w:rPr>
            </w:pPr>
            <w:r>
              <w:t>4) criminal bankruptcy;</w:t>
            </w:r>
          </w:p>
          <w:p w14:paraId="202DC3DA" w14:textId="77777777" w:rsidR="00750BE4" w:rsidRPr="003F4457" w:rsidRDefault="00750BE4" w:rsidP="00750BE4">
            <w:pPr>
              <w:spacing w:after="0" w:line="240" w:lineRule="auto"/>
              <w:jc w:val="both"/>
              <w:rPr>
                <w:rFonts w:eastAsia="Arial" w:cstheme="minorHAnsi"/>
              </w:rPr>
            </w:pPr>
            <w:r>
              <w:t>5) terrorist or terrorist-related crime;</w:t>
            </w:r>
          </w:p>
          <w:p w14:paraId="16BF4E07" w14:textId="77777777" w:rsidR="00750BE4" w:rsidRPr="003F4457" w:rsidRDefault="00750BE4" w:rsidP="00750BE4">
            <w:pPr>
              <w:spacing w:after="0" w:line="240" w:lineRule="auto"/>
              <w:jc w:val="both"/>
              <w:rPr>
                <w:rFonts w:eastAsia="Arial" w:cstheme="minorHAnsi"/>
              </w:rPr>
            </w:pPr>
            <w:r>
              <w:t xml:space="preserve">6) legalisation of property obtained by </w:t>
            </w:r>
            <w:r>
              <w:lastRenderedPageBreak/>
              <w:t>criminal means;</w:t>
            </w:r>
          </w:p>
          <w:p w14:paraId="44210F20" w14:textId="77777777" w:rsidR="00750BE4" w:rsidRPr="003F4457" w:rsidRDefault="00750BE4" w:rsidP="00750BE4">
            <w:pPr>
              <w:spacing w:after="0" w:line="240" w:lineRule="auto"/>
              <w:jc w:val="both"/>
              <w:rPr>
                <w:rFonts w:eastAsia="Arial" w:cstheme="minorHAnsi"/>
              </w:rPr>
            </w:pPr>
            <w:r>
              <w:t>7) human trafficking, purchasing or selling a child;</w:t>
            </w:r>
          </w:p>
          <w:p w14:paraId="434E1B63" w14:textId="77777777" w:rsidR="00750BE4" w:rsidRPr="003F4457" w:rsidRDefault="00750BE4" w:rsidP="00750BE4">
            <w:pPr>
              <w:spacing w:after="0" w:line="240" w:lineRule="auto"/>
              <w:jc w:val="both"/>
              <w:rPr>
                <w:rFonts w:eastAsia="Arial" w:cstheme="minorHAnsi"/>
              </w:rPr>
            </w:pPr>
            <w:r>
              <w:t>8) criminal acts performed on the territory of another country as stipulated in Article 57(1) of the Directive 2014/24/EU and legislation of other countries implementing European Union legislation.</w:t>
            </w:r>
          </w:p>
          <w:p w14:paraId="267D79DC" w14:textId="77777777" w:rsidR="00750BE4" w:rsidRPr="003F4457" w:rsidRDefault="00750BE4" w:rsidP="00750BE4">
            <w:pPr>
              <w:spacing w:after="0" w:line="240" w:lineRule="auto"/>
              <w:jc w:val="both"/>
              <w:rPr>
                <w:rFonts w:eastAsia="Arial" w:cstheme="minorHAnsi"/>
              </w:rPr>
            </w:pPr>
          </w:p>
          <w:p w14:paraId="36B8BF0B" w14:textId="77777777" w:rsidR="00750BE4" w:rsidRPr="003F4457" w:rsidRDefault="00750BE4" w:rsidP="00750BE4">
            <w:pPr>
              <w:spacing w:after="0" w:line="240" w:lineRule="auto"/>
              <w:jc w:val="both"/>
              <w:rPr>
                <w:rFonts w:eastAsia="Arial" w:cstheme="minorHAnsi"/>
              </w:rPr>
            </w:pPr>
            <w:r>
              <w:t>It is deemed that the Supplier or its authorised representative was declared guilty of the offense referred to herein when:</w:t>
            </w:r>
          </w:p>
          <w:p w14:paraId="6885E5D5" w14:textId="77777777" w:rsidR="00750BE4" w:rsidRPr="003F4457" w:rsidRDefault="00750BE4" w:rsidP="00750BE4">
            <w:pPr>
              <w:spacing w:after="0" w:line="240" w:lineRule="auto"/>
              <w:jc w:val="both"/>
              <w:rPr>
                <w:rFonts w:eastAsia="Arial" w:cstheme="minorHAnsi"/>
              </w:rPr>
            </w:pPr>
            <w:r>
              <w:t>1) supplier has an unspent or unexpunged conviction or a judgement of conviction was passed and became effective against the provider (legal person) within the past five years;</w:t>
            </w:r>
          </w:p>
          <w:p w14:paraId="73CEF83D" w14:textId="77777777" w:rsidR="00750BE4" w:rsidRPr="003F4457" w:rsidRDefault="00750BE4" w:rsidP="00750BE4">
            <w:pPr>
              <w:spacing w:after="0" w:line="240" w:lineRule="auto"/>
              <w:jc w:val="both"/>
              <w:rPr>
                <w:rFonts w:eastAsia="Arial" w:cstheme="minorHAnsi"/>
              </w:rPr>
            </w:pPr>
          </w:p>
          <w:p w14:paraId="514BDA57" w14:textId="77777777" w:rsidR="00750BE4" w:rsidRPr="003F4457" w:rsidRDefault="00750BE4" w:rsidP="00750BE4">
            <w:pPr>
              <w:spacing w:after="0" w:line="240" w:lineRule="auto"/>
              <w:jc w:val="both"/>
              <w:rPr>
                <w:rFonts w:eastAsia="Arial" w:cstheme="minorHAnsi"/>
              </w:rPr>
            </w:pPr>
            <w:r>
              <w:t>2) supplier that is a legal entity, other organisation or its structural unit or a real member (members) of a management or supervision authority or other person with a right to represent or control the supplier, make decision and conclude a transaction in the name of the legal entity, other person (persons) with a right to write and sign the financial statements of the Supplier, has (have) an unspent or unexpunged conviction or a judgement of conviction was passed and became effective against the supplier (legal person) within the past five years;</w:t>
            </w:r>
          </w:p>
          <w:p w14:paraId="1CE38B00" w14:textId="77777777" w:rsidR="00750BE4" w:rsidRPr="00750BE4" w:rsidRDefault="00750BE4" w:rsidP="00750BE4">
            <w:pPr>
              <w:spacing w:after="0" w:line="240" w:lineRule="auto"/>
              <w:jc w:val="both"/>
              <w:rPr>
                <w:rFonts w:ascii="Verdana" w:hAnsi="Verdana" w:cstheme="minorHAnsi"/>
                <w:b/>
                <w:bCs/>
                <w:sz w:val="22"/>
                <w:szCs w:val="22"/>
              </w:rPr>
            </w:pPr>
            <w:r>
              <w:t>3) a conviction was passed and became effective against the supplier that is a legal entity, other organisation or its structural unit within the last 5 years, or in case of Article 46(3) of the Law on Public Procurement – a supplier was subject to a final administrative decision, in case such a decision has been made in accordance with the legislation valid in the country of origin of the supplier;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84090" w14:textId="77777777" w:rsidR="00750BE4" w:rsidRPr="003F4457" w:rsidRDefault="00750BE4" w:rsidP="00750BE4">
            <w:pPr>
              <w:spacing w:after="0" w:line="240" w:lineRule="auto"/>
              <w:jc w:val="both"/>
              <w:rPr>
                <w:rFonts w:eastAsia="Arial" w:cstheme="minorHAnsi"/>
                <w:b/>
                <w:bCs/>
              </w:rPr>
            </w:pPr>
            <w:r>
              <w:rPr>
                <w:b/>
              </w:rPr>
              <w:lastRenderedPageBreak/>
              <w:t>Article 46(1) of the Law on Public Procurement</w:t>
            </w:r>
          </w:p>
          <w:p w14:paraId="34B1ABAE" w14:textId="77777777" w:rsidR="00750BE4" w:rsidRPr="003F4457" w:rsidRDefault="00750BE4" w:rsidP="00750BE4">
            <w:pPr>
              <w:spacing w:after="0" w:line="240" w:lineRule="auto"/>
              <w:jc w:val="both"/>
              <w:rPr>
                <w:rFonts w:eastAsia="Arial" w:cstheme="minorHAnsi"/>
              </w:rPr>
            </w:pPr>
          </w:p>
          <w:p w14:paraId="1F14041C" w14:textId="77777777" w:rsidR="00750BE4" w:rsidRPr="003F4457" w:rsidRDefault="00750BE4" w:rsidP="00750BE4">
            <w:pPr>
              <w:spacing w:after="0" w:line="240" w:lineRule="auto"/>
              <w:jc w:val="both"/>
              <w:rPr>
                <w:rFonts w:eastAsia="Arial" w:cstheme="minorHAnsi"/>
              </w:rPr>
            </w:pPr>
            <w:r>
              <w:t>Clauses A1-A6 of ESDP III part</w:t>
            </w:r>
          </w:p>
          <w:p w14:paraId="5DEE6E1A" w14:textId="77777777" w:rsidR="00750BE4" w:rsidRPr="003F4457" w:rsidRDefault="00750BE4" w:rsidP="00750BE4">
            <w:pPr>
              <w:spacing w:after="0" w:line="240" w:lineRule="auto"/>
              <w:jc w:val="both"/>
              <w:rPr>
                <w:rFonts w:eastAsia="Arial" w:cstheme="minorHAnsi"/>
              </w:rPr>
            </w:pPr>
          </w:p>
          <w:p w14:paraId="1F02C3AC" w14:textId="77777777" w:rsidR="00750BE4" w:rsidRPr="00750BE4" w:rsidRDefault="00750BE4" w:rsidP="00750BE4">
            <w:pPr>
              <w:spacing w:after="0" w:line="240" w:lineRule="auto"/>
              <w:jc w:val="both"/>
              <w:rPr>
                <w:rFonts w:ascii="Verdana" w:eastAsia="Yu Mincho" w:hAnsi="Verdana" w:cs="Arial"/>
                <w:sz w:val="22"/>
                <w:szCs w:val="22"/>
              </w:rPr>
            </w:pPr>
            <w:r>
              <w:t>Clause D1 of ESDP III part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96A5C" w14:textId="77777777" w:rsidR="00750BE4" w:rsidRPr="003F4457" w:rsidRDefault="00750BE4" w:rsidP="00750BE4">
            <w:pPr>
              <w:spacing w:after="0" w:line="240" w:lineRule="auto"/>
              <w:jc w:val="both"/>
              <w:rPr>
                <w:rFonts w:eastAsia="Arial" w:cstheme="minorHAnsi"/>
              </w:rPr>
            </w:pPr>
            <w:r>
              <w:t>Entities established in Lithuania are required to submit the following:</w:t>
            </w:r>
          </w:p>
          <w:p w14:paraId="12123333" w14:textId="77777777" w:rsidR="00750BE4" w:rsidRPr="003F4457" w:rsidRDefault="00750BE4" w:rsidP="003F4457">
            <w:pPr>
              <w:spacing w:after="0" w:line="240" w:lineRule="auto"/>
              <w:jc w:val="both"/>
              <w:rPr>
                <w:rFonts w:eastAsia="Arial" w:cstheme="minorHAnsi"/>
              </w:rPr>
            </w:pPr>
            <w:r>
              <w:t>An extract of the statement from the court decision, or</w:t>
            </w:r>
          </w:p>
          <w:p w14:paraId="5F42F4F5" w14:textId="77777777" w:rsidR="00750BE4" w:rsidRPr="003F4457" w:rsidRDefault="00750BE4" w:rsidP="003F4457">
            <w:pPr>
              <w:spacing w:after="0" w:line="240" w:lineRule="auto"/>
              <w:jc w:val="both"/>
              <w:rPr>
                <w:rFonts w:eastAsia="Arial" w:cstheme="minorHAnsi"/>
              </w:rPr>
            </w:pPr>
            <w:r>
              <w:t>Certificate issued by the Department of Informatics and Communication under the Ministry of Interior of the Republic of Lithuania, or</w:t>
            </w:r>
          </w:p>
          <w:p w14:paraId="26BC3525" w14:textId="77777777" w:rsidR="00750BE4" w:rsidRPr="003F4457" w:rsidRDefault="00750BE4" w:rsidP="003F4457">
            <w:pPr>
              <w:spacing w:after="0" w:line="240" w:lineRule="auto"/>
              <w:jc w:val="both"/>
              <w:rPr>
                <w:rFonts w:eastAsia="Arial" w:cstheme="minorHAnsi"/>
              </w:rPr>
            </w:pPr>
            <w:r>
              <w:t>A document issued by the State Enterprise Centre of Registers according to the procedure established by the Government of the Republic of Lithuania, confirming aggregate data managed by authorised institutions proving the provided circumstances.</w:t>
            </w:r>
          </w:p>
          <w:p w14:paraId="1D4F93A0" w14:textId="77777777" w:rsidR="00750BE4" w:rsidRPr="003F4457" w:rsidRDefault="00750BE4" w:rsidP="00750BE4">
            <w:pPr>
              <w:spacing w:after="0" w:line="240" w:lineRule="auto"/>
              <w:jc w:val="both"/>
              <w:rPr>
                <w:rFonts w:eastAsia="Arial" w:cstheme="minorHAnsi"/>
              </w:rPr>
            </w:pPr>
          </w:p>
          <w:p w14:paraId="10DF2A09" w14:textId="77777777" w:rsidR="00750BE4" w:rsidRPr="003F4457" w:rsidRDefault="00750BE4" w:rsidP="00750BE4">
            <w:pPr>
              <w:spacing w:after="0" w:line="240" w:lineRule="auto"/>
              <w:jc w:val="both"/>
              <w:rPr>
                <w:rFonts w:eastAsia="Arial" w:cstheme="minorHAnsi"/>
              </w:rPr>
            </w:pPr>
            <w:r>
              <w:t>Entities established outside Lithuania are required to submit the following:</w:t>
            </w:r>
          </w:p>
          <w:p w14:paraId="5C5C44A1" w14:textId="77777777" w:rsidR="00750BE4" w:rsidRPr="003F4457" w:rsidRDefault="00750BE4" w:rsidP="003F4457">
            <w:pPr>
              <w:spacing w:after="0" w:line="240" w:lineRule="auto"/>
              <w:jc w:val="both"/>
              <w:rPr>
                <w:rFonts w:eastAsia="Arial" w:cstheme="minorHAnsi"/>
              </w:rPr>
            </w:pPr>
            <w:r>
              <w:t>a document issued by a competent institution of a foreign country</w:t>
            </w:r>
            <w:r w:rsidRPr="003F4457">
              <w:rPr>
                <w:rFonts w:eastAsia="Arial" w:cstheme="minorHAnsi"/>
              </w:rPr>
              <w:footnoteReference w:id="2"/>
            </w:r>
            <w:r>
              <w:t>.</w:t>
            </w:r>
          </w:p>
          <w:p w14:paraId="5AC1B884" w14:textId="77777777" w:rsidR="00750BE4" w:rsidRPr="003F4457" w:rsidRDefault="00750BE4" w:rsidP="00750BE4">
            <w:pPr>
              <w:spacing w:after="0" w:line="240" w:lineRule="auto"/>
              <w:jc w:val="both"/>
              <w:rPr>
                <w:rFonts w:eastAsia="Arial" w:cstheme="minorHAnsi"/>
              </w:rPr>
            </w:pPr>
          </w:p>
          <w:p w14:paraId="54D08C99" w14:textId="77777777" w:rsidR="00750BE4" w:rsidRPr="003F4457" w:rsidRDefault="00750BE4" w:rsidP="00750BE4">
            <w:pPr>
              <w:spacing w:after="0" w:line="240" w:lineRule="auto"/>
              <w:jc w:val="both"/>
              <w:rPr>
                <w:rFonts w:eastAsia="Arial" w:cstheme="minorHAnsi"/>
              </w:rPr>
            </w:pPr>
            <w:r>
              <w:lastRenderedPageBreak/>
              <w:t>The documents specified must be issued no earlier than 180 days prior to the date on which the Supplier is required to submit documents confirming the absence of grounds for exclusion at the request of the Contracting Authority.</w:t>
            </w:r>
            <w:r>
              <w:rPr>
                <w:rFonts w:ascii="Verdana" w:hAnsi="Verdana"/>
                <w:sz w:val="22"/>
              </w:rPr>
              <w:t xml:space="preserve"> </w:t>
            </w:r>
            <w:r>
              <w:t xml:space="preserve">Example: If the Contracting Authority requested the Supplier on 10 October 2022 to submit supporting documents by 14 October 2022, they must have been issued no earlier than 180 days prior to 14 October 2022. </w:t>
            </w:r>
          </w:p>
          <w:p w14:paraId="5FAEB1F5" w14:textId="77777777" w:rsidR="00750BE4" w:rsidRPr="003F4457" w:rsidRDefault="00750BE4" w:rsidP="00750BE4">
            <w:pPr>
              <w:spacing w:after="0" w:line="240" w:lineRule="auto"/>
              <w:jc w:val="both"/>
              <w:rPr>
                <w:rFonts w:eastAsia="Arial" w:cstheme="minorHAnsi"/>
              </w:rPr>
            </w:pPr>
          </w:p>
          <w:p w14:paraId="4BEDDED1" w14:textId="77777777" w:rsidR="00750BE4" w:rsidRPr="003F4457" w:rsidRDefault="00750BE4" w:rsidP="00750BE4">
            <w:pPr>
              <w:spacing w:after="0" w:line="240" w:lineRule="auto"/>
              <w:jc w:val="both"/>
              <w:rPr>
                <w:rFonts w:eastAsia="Arial" w:cstheme="minorHAnsi"/>
              </w:rPr>
            </w:pPr>
            <w:r>
              <w:t>If the document was issued earlier but its validity period is longer than the final deadline for submitting documents confirming the absence of grounds for exclusion in accordance with the ESPD, such a document is acceptable during its validity period.</w:t>
            </w:r>
          </w:p>
          <w:p w14:paraId="7F89D775" w14:textId="77777777" w:rsidR="00750BE4" w:rsidRPr="003F4457" w:rsidRDefault="00750BE4" w:rsidP="00750BE4">
            <w:pPr>
              <w:spacing w:after="0" w:line="240" w:lineRule="auto"/>
              <w:jc w:val="both"/>
              <w:rPr>
                <w:rFonts w:eastAsia="Arial" w:cstheme="minorHAnsi"/>
              </w:rPr>
            </w:pPr>
          </w:p>
          <w:p w14:paraId="4B0913ED" w14:textId="77777777" w:rsidR="00750BE4" w:rsidRPr="00750BE4" w:rsidRDefault="00750BE4" w:rsidP="008A41DE">
            <w:pPr>
              <w:spacing w:after="0" w:line="240" w:lineRule="auto"/>
              <w:jc w:val="both"/>
              <w:rPr>
                <w:rFonts w:ascii="Verdana" w:hAnsi="Verdana" w:cstheme="minorHAnsi"/>
                <w:b/>
                <w:bCs/>
                <w:sz w:val="22"/>
                <w:szCs w:val="22"/>
              </w:rPr>
            </w:pPr>
          </w:p>
        </w:tc>
      </w:tr>
      <w:tr w:rsidR="00750BE4" w:rsidRPr="00750BE4" w14:paraId="430ABAE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78D69" w14:textId="77777777" w:rsidR="00750BE4" w:rsidRPr="00750BE4" w:rsidRDefault="00750BE4" w:rsidP="00927F48">
            <w:pPr>
              <w:numPr>
                <w:ilvl w:val="0"/>
                <w:numId w:val="12"/>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7FA68" w14:textId="77777777" w:rsidR="00750BE4" w:rsidRPr="003F4457" w:rsidRDefault="00750BE4" w:rsidP="00750BE4">
            <w:pPr>
              <w:spacing w:after="0" w:line="240" w:lineRule="auto"/>
              <w:jc w:val="both"/>
              <w:rPr>
                <w:rFonts w:eastAsia="Arial" w:cstheme="minorHAnsi"/>
              </w:rPr>
            </w:pPr>
            <w:r>
              <w:t>The Supplier has not fulfilled the criminal measure imposed on it – a prohibition on the legal entity participating in public procurement.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5746" w14:textId="77777777" w:rsidR="00750BE4" w:rsidRPr="003F4457" w:rsidRDefault="00750BE4" w:rsidP="00750BE4">
            <w:pPr>
              <w:spacing w:after="0" w:line="240" w:lineRule="auto"/>
              <w:jc w:val="both"/>
              <w:rPr>
                <w:rFonts w:eastAsia="Arial" w:cstheme="minorHAnsi"/>
                <w:b/>
                <w:bCs/>
                <w:color w:val="000000" w:themeColor="text1"/>
              </w:rPr>
            </w:pPr>
            <w:r>
              <w:rPr>
                <w:b/>
                <w:color w:val="000000" w:themeColor="text1"/>
              </w:rPr>
              <w:t>Article 46(2</w:t>
            </w:r>
            <w:r>
              <w:rPr>
                <w:b/>
                <w:color w:val="000000" w:themeColor="text1"/>
                <w:vertAlign w:val="superscript"/>
              </w:rPr>
              <w:t>1</w:t>
            </w:r>
            <w:r>
              <w:rPr>
                <w:b/>
                <w:color w:val="000000" w:themeColor="text1"/>
              </w:rPr>
              <w:t>) of the Law on Public Procurement</w:t>
            </w:r>
          </w:p>
          <w:p w14:paraId="24B6FD0F" w14:textId="77777777" w:rsidR="00750BE4" w:rsidRPr="003F4457" w:rsidRDefault="00750BE4" w:rsidP="00750BE4">
            <w:pPr>
              <w:spacing w:after="0" w:line="240" w:lineRule="auto"/>
              <w:jc w:val="both"/>
              <w:rPr>
                <w:rFonts w:eastAsia="Arial" w:cstheme="minorHAnsi"/>
              </w:rPr>
            </w:pPr>
          </w:p>
          <w:p w14:paraId="1B17001E" w14:textId="77777777" w:rsidR="00750BE4" w:rsidRPr="003F4457" w:rsidRDefault="00750BE4" w:rsidP="00750BE4">
            <w:pPr>
              <w:spacing w:after="0" w:line="240" w:lineRule="auto"/>
              <w:jc w:val="both"/>
              <w:rPr>
                <w:rFonts w:eastAsia="Arial" w:cstheme="minorHAnsi"/>
              </w:rPr>
            </w:pPr>
            <w:r>
              <w:lastRenderedPageBreak/>
              <w:t>Clause D2 of ESDP III part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C464E" w14:textId="77777777" w:rsidR="00750BE4" w:rsidRPr="003F4457" w:rsidRDefault="00750BE4" w:rsidP="00750BE4">
            <w:pPr>
              <w:spacing w:after="0" w:line="240" w:lineRule="auto"/>
              <w:jc w:val="both"/>
              <w:rPr>
                <w:rFonts w:eastAsia="Arial" w:cstheme="minorHAnsi"/>
              </w:rPr>
            </w:pPr>
            <w:r>
              <w:lastRenderedPageBreak/>
              <w:t>Entities established in Lithuania are not required to submit any documents. Submitted ESDP is enough.</w:t>
            </w:r>
          </w:p>
          <w:p w14:paraId="40D1FC25" w14:textId="77777777" w:rsidR="00750BE4" w:rsidRPr="003F4457" w:rsidRDefault="00750BE4" w:rsidP="00750BE4">
            <w:pPr>
              <w:spacing w:after="0" w:line="240" w:lineRule="auto"/>
              <w:jc w:val="both"/>
              <w:rPr>
                <w:rFonts w:eastAsia="Arial" w:cstheme="minorHAnsi"/>
              </w:rPr>
            </w:pPr>
          </w:p>
        </w:tc>
      </w:tr>
      <w:tr w:rsidR="00750BE4" w:rsidRPr="00750BE4" w14:paraId="5E1B200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8D6A" w14:textId="77777777" w:rsidR="00750BE4" w:rsidRPr="00750BE4" w:rsidRDefault="00750BE4" w:rsidP="00927F48">
            <w:pPr>
              <w:numPr>
                <w:ilvl w:val="0"/>
                <w:numId w:val="12"/>
              </w:numPr>
              <w:spacing w:after="0" w:line="240" w:lineRule="auto"/>
              <w:rPr>
                <w:rFonts w:ascii="Verdana" w:hAnsi="Verdana" w:cstheme="minorHAnsi"/>
                <w:b/>
                <w:bCs/>
                <w:sz w:val="22"/>
                <w:szCs w:val="22"/>
              </w:rPr>
            </w:pPr>
            <w:bookmarkStart w:id="50" w:name="_Hlk90887843"/>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DD739" w14:textId="6D91DB1B" w:rsidR="00750BE4" w:rsidRPr="003F4457" w:rsidRDefault="00750BE4" w:rsidP="00750BE4">
            <w:pPr>
              <w:spacing w:after="0" w:line="240" w:lineRule="auto"/>
              <w:jc w:val="both"/>
              <w:rPr>
                <w:rFonts w:eastAsia="Arial" w:cstheme="minorHAnsi"/>
              </w:rPr>
            </w:pPr>
            <w:r>
              <w:t xml:space="preserve">The supplier is convicted of the non-fulfilment of obligations related to payment of taxes, including social insurance contributions in accordance with the laws of the country of registration of the Supplier or the country of the Contracting </w:t>
            </w:r>
            <w:r w:rsidR="004055EA">
              <w:t>Authority</w:t>
            </w:r>
            <w:r>
              <w:t xml:space="preserve"> as established in Article 46(2)(1 and 3) of the Law on Public Procurement or the Contracting </w:t>
            </w:r>
            <w:r w:rsidR="004055EA">
              <w:t>Authority</w:t>
            </w:r>
            <w:r>
              <w:t xml:space="preserve"> has other evidence of non-compliance with these obligations. </w:t>
            </w:r>
          </w:p>
          <w:p w14:paraId="3A069CFE" w14:textId="77777777" w:rsidR="00750BE4" w:rsidRPr="003F4457" w:rsidRDefault="00750BE4" w:rsidP="00750BE4">
            <w:pPr>
              <w:spacing w:after="0" w:line="240" w:lineRule="auto"/>
              <w:jc w:val="both"/>
              <w:rPr>
                <w:rFonts w:eastAsia="Arial" w:cstheme="minorHAnsi"/>
              </w:rPr>
            </w:pPr>
          </w:p>
          <w:p w14:paraId="2AC19CB5" w14:textId="77777777" w:rsidR="00750BE4" w:rsidRPr="003F4457" w:rsidRDefault="00750BE4" w:rsidP="00750BE4">
            <w:pPr>
              <w:spacing w:after="0" w:line="240" w:lineRule="auto"/>
              <w:jc w:val="both"/>
              <w:rPr>
                <w:rFonts w:eastAsia="Arial" w:cstheme="minorHAnsi"/>
              </w:rPr>
            </w:pPr>
            <w:r>
              <w:t>It is deemed that the Supplier was declared guilty of the offense referred to herein when:</w:t>
            </w:r>
          </w:p>
          <w:p w14:paraId="60A59CD3" w14:textId="77777777" w:rsidR="00750BE4" w:rsidRPr="003F4457" w:rsidRDefault="00750BE4" w:rsidP="00750BE4">
            <w:pPr>
              <w:spacing w:after="0" w:line="240" w:lineRule="auto"/>
              <w:jc w:val="both"/>
              <w:rPr>
                <w:rFonts w:eastAsia="Arial" w:cstheme="minorHAnsi"/>
              </w:rPr>
            </w:pPr>
            <w:r>
              <w:t>1) supplier has an unspent or unexpunged conviction or a judgement of conviction was passed and became effective against the provider (legal person) within the past five years;</w:t>
            </w:r>
          </w:p>
          <w:p w14:paraId="1A07E205" w14:textId="77777777" w:rsidR="00750BE4" w:rsidRPr="003F4457" w:rsidRDefault="00750BE4" w:rsidP="00750BE4">
            <w:pPr>
              <w:spacing w:after="0" w:line="240" w:lineRule="auto"/>
              <w:jc w:val="both"/>
              <w:rPr>
                <w:rFonts w:eastAsia="Arial" w:cstheme="minorHAnsi"/>
              </w:rPr>
            </w:pPr>
            <w:r>
              <w:t>3) a conviction was passed and became effective against the supplier that is a legal entity, other organisation or its structural unit within the last 5 years, or in case of Article 46(3) of the Law on Public Procurement – a supplier was subject to a final administrative decision, in case such a decision has been made in accordance with the legislation valid in the country of origin of the supplier;</w:t>
            </w:r>
          </w:p>
          <w:p w14:paraId="3B76A2DF" w14:textId="77777777" w:rsidR="00750BE4" w:rsidRPr="003F4457" w:rsidRDefault="00750BE4" w:rsidP="00750BE4">
            <w:pPr>
              <w:spacing w:after="0" w:line="240" w:lineRule="auto"/>
              <w:jc w:val="both"/>
              <w:rPr>
                <w:rFonts w:eastAsia="Arial" w:cstheme="minorHAnsi"/>
              </w:rPr>
            </w:pPr>
            <w:r>
              <w:t>Previously mentioned requirements shall not apply in the following cases:</w:t>
            </w:r>
          </w:p>
          <w:p w14:paraId="515322AC" w14:textId="77777777" w:rsidR="00750BE4" w:rsidRPr="003F4457" w:rsidRDefault="00750BE4" w:rsidP="00750BE4">
            <w:pPr>
              <w:spacing w:after="0" w:line="240" w:lineRule="auto"/>
              <w:jc w:val="both"/>
              <w:rPr>
                <w:rFonts w:eastAsia="Arial" w:cstheme="minorHAnsi"/>
              </w:rPr>
            </w:pPr>
            <w:r>
              <w:t xml:space="preserve">1) the provider has undertaken to pay taxes, including social insurance contributions, and is therefore considered </w:t>
            </w:r>
            <w:r>
              <w:lastRenderedPageBreak/>
              <w:t>to have fulfilled the obligations set out in the present requirement;</w:t>
            </w:r>
          </w:p>
          <w:p w14:paraId="7D65FC45" w14:textId="77777777" w:rsidR="00750BE4" w:rsidRPr="003F4457" w:rsidRDefault="00750BE4" w:rsidP="00750BE4">
            <w:pPr>
              <w:spacing w:after="0" w:line="240" w:lineRule="auto"/>
              <w:jc w:val="both"/>
              <w:rPr>
                <w:rFonts w:eastAsia="Arial" w:cstheme="minorHAnsi"/>
              </w:rPr>
            </w:pPr>
            <w:r>
              <w:t>2) the amount of arrears does not exceed EUR 50 (fifty euro);</w:t>
            </w:r>
          </w:p>
          <w:p w14:paraId="4C8BD076" w14:textId="7A69F8F4" w:rsidR="00750BE4" w:rsidRPr="00750BE4" w:rsidRDefault="00750BE4" w:rsidP="004055EA">
            <w:pPr>
              <w:spacing w:after="0" w:line="240" w:lineRule="auto"/>
              <w:jc w:val="both"/>
              <w:rPr>
                <w:rFonts w:ascii="Verdana" w:hAnsi="Verdana" w:cstheme="minorHAnsi"/>
                <w:b/>
                <w:bCs/>
                <w:sz w:val="22"/>
                <w:szCs w:val="22"/>
              </w:rPr>
            </w:pPr>
            <w:r>
              <w:t xml:space="preserve">3) the provider was notified of the exact amount of arrears at a date which did not leave it enough time to pay taxes, including social security contributions, draw up a tax credit agreement or a similar binding contract regarding the payment of taxes, or take other measures to comply with the provisions specified in Clause 1 before the tender submission deadline. The Supplier shall not be excluded from the Procurement procedure on these grounds if, following the Contracting </w:t>
            </w:r>
            <w:r w:rsidR="004055EA">
              <w:t>Authority</w:t>
            </w:r>
            <w:r>
              <w:t>’s request for the submission of relevant documents specified in Article 50(6) of the LPP, the supplier successfully proves that it is regarded as having already discharged its obligations related to the payment of taxes, including social security contributions.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92033" w14:textId="77777777" w:rsidR="00750BE4" w:rsidRPr="003F4457" w:rsidRDefault="00750BE4" w:rsidP="00750BE4">
            <w:pPr>
              <w:spacing w:after="0" w:line="240" w:lineRule="auto"/>
              <w:jc w:val="both"/>
              <w:rPr>
                <w:rFonts w:eastAsia="Arial" w:cstheme="minorHAnsi"/>
              </w:rPr>
            </w:pPr>
            <w:r>
              <w:lastRenderedPageBreak/>
              <w:t>Article 46(3) of the Law on Public Procurement</w:t>
            </w:r>
          </w:p>
          <w:p w14:paraId="00E51C7F" w14:textId="77777777" w:rsidR="00750BE4" w:rsidRPr="003F4457" w:rsidRDefault="00750BE4" w:rsidP="00750BE4">
            <w:pPr>
              <w:spacing w:after="0" w:line="240" w:lineRule="auto"/>
              <w:jc w:val="both"/>
              <w:rPr>
                <w:rFonts w:eastAsia="Arial" w:cstheme="minorHAnsi"/>
              </w:rPr>
            </w:pPr>
          </w:p>
          <w:p w14:paraId="7082F10D" w14:textId="77777777" w:rsidR="00750BE4" w:rsidRPr="003F4457" w:rsidRDefault="00750BE4" w:rsidP="00750BE4">
            <w:pPr>
              <w:spacing w:after="0" w:line="240" w:lineRule="auto"/>
              <w:jc w:val="both"/>
              <w:rPr>
                <w:rFonts w:eastAsia="Arial" w:cstheme="minorHAnsi"/>
              </w:rPr>
            </w:pPr>
            <w:r>
              <w:t>Clauses B1 and B2 of ESDP III part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67369" w14:textId="77777777" w:rsidR="00750BE4" w:rsidRPr="003F4457" w:rsidRDefault="00750BE4" w:rsidP="00750BE4">
            <w:pPr>
              <w:spacing w:after="0" w:line="240" w:lineRule="auto"/>
              <w:jc w:val="both"/>
              <w:rPr>
                <w:rFonts w:eastAsia="Arial" w:cstheme="minorHAnsi"/>
              </w:rPr>
            </w:pPr>
            <w:r>
              <w:t>Entities established in Lithuania are required to submit the following:</w:t>
            </w:r>
          </w:p>
          <w:p w14:paraId="776679E7" w14:textId="77777777" w:rsidR="00750BE4" w:rsidRPr="003F4457" w:rsidRDefault="00750BE4" w:rsidP="00750BE4">
            <w:pPr>
              <w:spacing w:after="0" w:line="240" w:lineRule="auto"/>
              <w:jc w:val="both"/>
              <w:rPr>
                <w:rFonts w:eastAsia="Arial" w:cstheme="minorHAnsi"/>
              </w:rPr>
            </w:pPr>
            <w:r>
              <w:t>1) Entities established in Lithuania are required to submit the following in re the fulfilment of obligations relating to the payment of taxes:</w:t>
            </w:r>
          </w:p>
          <w:p w14:paraId="315F8F4D" w14:textId="77777777" w:rsidR="00750BE4" w:rsidRPr="003F4457" w:rsidRDefault="00750BE4" w:rsidP="00750BE4">
            <w:pPr>
              <w:spacing w:after="0" w:line="240" w:lineRule="auto"/>
              <w:jc w:val="both"/>
              <w:rPr>
                <w:rFonts w:eastAsia="Arial" w:cstheme="minorHAnsi"/>
              </w:rPr>
            </w:pPr>
          </w:p>
          <w:p w14:paraId="3A094488" w14:textId="77777777" w:rsidR="00750BE4" w:rsidRPr="003F4457" w:rsidRDefault="00750BE4" w:rsidP="00927F48">
            <w:pPr>
              <w:numPr>
                <w:ilvl w:val="0"/>
                <w:numId w:val="10"/>
              </w:numPr>
              <w:spacing w:after="0" w:line="240" w:lineRule="auto"/>
              <w:jc w:val="both"/>
              <w:rPr>
                <w:rFonts w:eastAsia="Arial" w:cstheme="minorHAnsi"/>
              </w:rPr>
            </w:pPr>
            <w:r>
              <w:t xml:space="preserve">an extract from the court decision (if any) </w:t>
            </w:r>
          </w:p>
          <w:p w14:paraId="1096DACB" w14:textId="77777777" w:rsidR="00750BE4" w:rsidRPr="003F4457" w:rsidRDefault="00750BE4" w:rsidP="00927F48">
            <w:pPr>
              <w:numPr>
                <w:ilvl w:val="0"/>
                <w:numId w:val="10"/>
              </w:numPr>
              <w:spacing w:after="0" w:line="240" w:lineRule="auto"/>
              <w:jc w:val="both"/>
              <w:rPr>
                <w:rFonts w:eastAsia="Arial" w:cstheme="minorHAnsi"/>
              </w:rPr>
            </w:pPr>
            <w:r>
              <w:t>or the document issued by the State Tax Inspectorate under the Ministry of Finance of the Republic of Lithuania,</w:t>
            </w:r>
          </w:p>
          <w:p w14:paraId="065458DE" w14:textId="77777777" w:rsidR="00750BE4" w:rsidRPr="003F4457" w:rsidRDefault="00750BE4" w:rsidP="00927F48">
            <w:pPr>
              <w:numPr>
                <w:ilvl w:val="0"/>
                <w:numId w:val="9"/>
              </w:numPr>
              <w:spacing w:after="0" w:line="240" w:lineRule="auto"/>
              <w:jc w:val="both"/>
              <w:rPr>
                <w:rFonts w:eastAsia="Arial" w:cstheme="minorHAnsi"/>
              </w:rPr>
            </w:pPr>
            <w:r>
              <w:t>or the document issued by the State Enterprise Centre of Registers according to the procedure established by the Government of the Republic of Lithuania, confirming aggregate data managed by authorised institutions proving the provided circumstances.</w:t>
            </w:r>
          </w:p>
          <w:p w14:paraId="6CE1FC2F" w14:textId="77777777" w:rsidR="00750BE4" w:rsidRPr="003F4457" w:rsidRDefault="00750BE4" w:rsidP="00750BE4">
            <w:pPr>
              <w:spacing w:after="0" w:line="240" w:lineRule="auto"/>
              <w:jc w:val="both"/>
              <w:rPr>
                <w:rFonts w:eastAsia="Arial" w:cstheme="minorHAnsi"/>
              </w:rPr>
            </w:pPr>
          </w:p>
          <w:p w14:paraId="3494987A" w14:textId="77777777" w:rsidR="00750BE4" w:rsidRPr="003F4457" w:rsidRDefault="00750BE4" w:rsidP="00750BE4">
            <w:pPr>
              <w:spacing w:after="0" w:line="240" w:lineRule="auto"/>
              <w:jc w:val="both"/>
              <w:rPr>
                <w:rFonts w:eastAsia="Arial" w:cstheme="minorHAnsi"/>
              </w:rPr>
            </w:pPr>
            <w:r>
              <w:t>Entities established outside Lithuania are required to submit the following:</w:t>
            </w:r>
          </w:p>
          <w:p w14:paraId="43AA4E78" w14:textId="77777777" w:rsidR="00750BE4" w:rsidRPr="003F4457" w:rsidRDefault="00750BE4" w:rsidP="00927F48">
            <w:pPr>
              <w:numPr>
                <w:ilvl w:val="0"/>
                <w:numId w:val="11"/>
              </w:numPr>
              <w:spacing w:after="0" w:line="240" w:lineRule="auto"/>
              <w:ind w:left="314"/>
              <w:jc w:val="both"/>
              <w:rPr>
                <w:rFonts w:eastAsia="Arial" w:cstheme="minorHAnsi"/>
              </w:rPr>
            </w:pPr>
            <w:r>
              <w:t>a document issued by a competent institution of a foreign country</w:t>
            </w:r>
            <w:r w:rsidRPr="003F4457">
              <w:rPr>
                <w:rFonts w:eastAsia="Arial" w:cstheme="minorHAnsi"/>
              </w:rPr>
              <w:footnoteReference w:id="3"/>
            </w:r>
            <w:r>
              <w:t>.</w:t>
            </w:r>
          </w:p>
          <w:p w14:paraId="19D41520" w14:textId="77777777" w:rsidR="00750BE4" w:rsidRPr="003F4457" w:rsidRDefault="00750BE4" w:rsidP="00750BE4">
            <w:pPr>
              <w:spacing w:after="0" w:line="240" w:lineRule="auto"/>
              <w:jc w:val="both"/>
              <w:rPr>
                <w:rFonts w:eastAsia="Arial" w:cstheme="minorHAnsi"/>
              </w:rPr>
            </w:pPr>
            <w:r>
              <w:lastRenderedPageBreak/>
              <w:t xml:space="preserve">The documents specified must be issued no earlier than 120 days prior to the date on which the Supplier is required to submit documents confirming the absence of grounds for exclusion at the request of the Contracting Authority. Example: If the Contracting Authority requested the Supplier on 10 October 2022 to submit supporting documents by 14 October 2022, they must have been issued no earlier than 120 days prior to 14 October 2022. </w:t>
            </w:r>
          </w:p>
          <w:p w14:paraId="783B26D7" w14:textId="77777777" w:rsidR="00750BE4" w:rsidRPr="003F4457" w:rsidRDefault="00750BE4" w:rsidP="00750BE4">
            <w:pPr>
              <w:spacing w:after="0" w:line="240" w:lineRule="auto"/>
              <w:jc w:val="both"/>
              <w:rPr>
                <w:rFonts w:eastAsia="Arial" w:cstheme="minorHAnsi"/>
              </w:rPr>
            </w:pPr>
          </w:p>
          <w:p w14:paraId="104E0B7B" w14:textId="77777777" w:rsidR="00750BE4" w:rsidRPr="003F4457" w:rsidRDefault="00750BE4" w:rsidP="00750BE4">
            <w:pPr>
              <w:spacing w:after="0" w:line="240" w:lineRule="auto"/>
              <w:jc w:val="both"/>
              <w:rPr>
                <w:rFonts w:eastAsia="Arial" w:cstheme="minorHAnsi"/>
              </w:rPr>
            </w:pPr>
            <w:r>
              <w:t>If the document was issued earlier but its validity period is longer than the final deadline for submitting documents confirming the absence of grounds for exclusion in accordance with the ESPD, such a document is acceptable during its validity period.</w:t>
            </w:r>
          </w:p>
          <w:p w14:paraId="1D1B2D73" w14:textId="77777777" w:rsidR="00750BE4" w:rsidRPr="00750BE4" w:rsidRDefault="00750BE4" w:rsidP="00750BE4">
            <w:pPr>
              <w:spacing w:after="0" w:line="240" w:lineRule="auto"/>
              <w:jc w:val="both"/>
              <w:rPr>
                <w:rFonts w:ascii="Verdana" w:hAnsi="Verdana" w:cstheme="minorHAnsi"/>
                <w:b/>
                <w:bCs/>
                <w:sz w:val="22"/>
                <w:szCs w:val="22"/>
              </w:rPr>
            </w:pPr>
          </w:p>
          <w:p w14:paraId="36AB5E5C" w14:textId="77777777" w:rsidR="00750BE4" w:rsidRPr="003F4457" w:rsidRDefault="00750BE4" w:rsidP="00750BE4">
            <w:pPr>
              <w:spacing w:after="0" w:line="240" w:lineRule="auto"/>
              <w:jc w:val="both"/>
              <w:rPr>
                <w:rFonts w:eastAsia="Arial" w:cstheme="minorHAnsi"/>
              </w:rPr>
            </w:pPr>
            <w:r>
              <w:t>2) Entities established in Lithuania are required to submit the following in re the fulfilment of obligations relating to the payment of social insurance contributions:</w:t>
            </w:r>
          </w:p>
          <w:p w14:paraId="674FB122" w14:textId="77777777" w:rsidR="00750BE4" w:rsidRPr="003F4457" w:rsidRDefault="00750BE4" w:rsidP="00750BE4">
            <w:pPr>
              <w:spacing w:after="0" w:line="240" w:lineRule="auto"/>
              <w:jc w:val="both"/>
              <w:rPr>
                <w:rFonts w:eastAsia="Arial" w:cstheme="minorHAnsi"/>
              </w:rPr>
            </w:pPr>
            <w:r>
              <w:t xml:space="preserve">2.1) The Supplier that is a legal entity registered in the Republic of Lithuania shall not submit documents substantiating its compliance with the requirements set forth in this item. The Contracting Authority independently verifies the data in the national database at </w:t>
            </w:r>
            <w:hyperlink r:id="rId19" w:history="1">
              <w:r>
                <w:t>http://draudejai.sodra.lt/draudeju_viesi_duomenys/</w:t>
              </w:r>
            </w:hyperlink>
            <w:r>
              <w:t>.</w:t>
            </w:r>
          </w:p>
          <w:p w14:paraId="774B4AA7" w14:textId="77777777" w:rsidR="00750BE4" w:rsidRPr="003F4457" w:rsidRDefault="00750BE4" w:rsidP="00750BE4">
            <w:pPr>
              <w:spacing w:after="0" w:line="240" w:lineRule="auto"/>
              <w:jc w:val="both"/>
              <w:rPr>
                <w:rFonts w:eastAsia="Arial" w:cstheme="minorHAnsi"/>
              </w:rPr>
            </w:pPr>
          </w:p>
          <w:p w14:paraId="1E7BD8B0" w14:textId="7E91BC9B" w:rsidR="00750BE4" w:rsidRPr="003F4457" w:rsidRDefault="00750BE4" w:rsidP="00750BE4">
            <w:pPr>
              <w:spacing w:after="0" w:line="240" w:lineRule="auto"/>
              <w:jc w:val="both"/>
              <w:rPr>
                <w:rFonts w:eastAsia="Arial" w:cstheme="minorHAnsi"/>
              </w:rPr>
            </w:pPr>
            <w:r>
              <w:lastRenderedPageBreak/>
              <w:t xml:space="preserve">If, due to technical disruptions in the information system of the State Social Insurance Fund Board (hereinafter referred to as Sodra), the Contracting Authority is unable to verify the freely available data on the Supplier (legal entity), it shall have the right to request the Supplier (legal entity) to submit an extract from the court decision (if any) or a document issued in accordance with the procedure established by Sodra, confirming compliance with this requirement. The supplier may also submit a document issued by the State Enterprise Centre of Registers in accordance with the procedure established by the Government of the Republic of Lithuania, confirming the </w:t>
            </w:r>
            <w:r w:rsidR="0007112E">
              <w:t>aggregate</w:t>
            </w:r>
            <w:r>
              <w:t xml:space="preserve"> data processed by the competent authorities.</w:t>
            </w:r>
          </w:p>
          <w:p w14:paraId="1034A0B2" w14:textId="77777777" w:rsidR="00750BE4" w:rsidRPr="003F4457" w:rsidRDefault="00750BE4" w:rsidP="00750BE4">
            <w:pPr>
              <w:spacing w:after="0" w:line="240" w:lineRule="auto"/>
              <w:jc w:val="both"/>
              <w:rPr>
                <w:rFonts w:eastAsia="Arial" w:cstheme="minorHAnsi"/>
              </w:rPr>
            </w:pPr>
          </w:p>
          <w:p w14:paraId="4E058E73" w14:textId="77777777" w:rsidR="00750BE4" w:rsidRPr="003F4457" w:rsidRDefault="00750BE4" w:rsidP="00750BE4">
            <w:pPr>
              <w:spacing w:after="0" w:line="240" w:lineRule="auto"/>
              <w:jc w:val="both"/>
              <w:rPr>
                <w:rFonts w:eastAsia="Arial" w:cstheme="minorHAnsi"/>
              </w:rPr>
            </w:pPr>
            <w:r>
              <w:t>2.2) If the Supplier is a natural person registered in the Republic of Lithuania, it shall submit an extract from the court decision (if any) or a document issued by Sodra, or a document issued by the State Enterprise Centre of Registers in accordance with the procedure established by the Government of the Republic of Lithuania, confirming the aggregate data processed by the competent authorities.</w:t>
            </w:r>
          </w:p>
          <w:p w14:paraId="4636BE0C" w14:textId="77777777" w:rsidR="00750BE4" w:rsidRPr="003F4457" w:rsidRDefault="00750BE4" w:rsidP="00750BE4">
            <w:pPr>
              <w:spacing w:after="0" w:line="240" w:lineRule="auto"/>
              <w:jc w:val="both"/>
              <w:rPr>
                <w:rFonts w:eastAsia="Arial" w:cstheme="minorHAnsi"/>
              </w:rPr>
            </w:pPr>
          </w:p>
          <w:p w14:paraId="3D25BE42" w14:textId="77777777" w:rsidR="00750BE4" w:rsidRPr="003F4457" w:rsidRDefault="00750BE4" w:rsidP="00750BE4">
            <w:pPr>
              <w:spacing w:after="0" w:line="240" w:lineRule="auto"/>
              <w:jc w:val="both"/>
              <w:rPr>
                <w:rFonts w:eastAsia="Arial" w:cstheme="minorHAnsi"/>
              </w:rPr>
            </w:pPr>
            <w:r>
              <w:t xml:space="preserve">Entities established outside Lithuania are required to submit </w:t>
            </w:r>
            <w:r>
              <w:lastRenderedPageBreak/>
              <w:t>the following:</w:t>
            </w:r>
          </w:p>
          <w:p w14:paraId="6C00B307" w14:textId="77777777" w:rsidR="00750BE4" w:rsidRPr="003F4457" w:rsidRDefault="00750BE4" w:rsidP="00927F48">
            <w:pPr>
              <w:numPr>
                <w:ilvl w:val="0"/>
                <w:numId w:val="11"/>
              </w:numPr>
              <w:spacing w:after="0" w:line="240" w:lineRule="auto"/>
              <w:ind w:left="314"/>
              <w:jc w:val="both"/>
              <w:rPr>
                <w:rFonts w:eastAsia="Arial" w:cstheme="minorHAnsi"/>
              </w:rPr>
            </w:pPr>
            <w:r>
              <w:t>a document issued by a competent institution of a foreign country</w:t>
            </w:r>
            <w:r w:rsidRPr="003F4457">
              <w:rPr>
                <w:rFonts w:eastAsia="Arial" w:cstheme="minorHAnsi"/>
              </w:rPr>
              <w:footnoteReference w:id="4"/>
            </w:r>
            <w:r>
              <w:t>.</w:t>
            </w:r>
          </w:p>
          <w:p w14:paraId="71E11790" w14:textId="77777777" w:rsidR="00750BE4" w:rsidRPr="003F4457" w:rsidRDefault="00750BE4" w:rsidP="00750BE4">
            <w:pPr>
              <w:spacing w:after="0" w:line="240" w:lineRule="auto"/>
              <w:jc w:val="both"/>
              <w:rPr>
                <w:rFonts w:eastAsia="Arial" w:cstheme="minorHAnsi"/>
              </w:rPr>
            </w:pPr>
          </w:p>
          <w:p w14:paraId="6351F19C" w14:textId="77777777" w:rsidR="00750BE4" w:rsidRPr="003F4457" w:rsidRDefault="00750BE4" w:rsidP="00750BE4">
            <w:pPr>
              <w:spacing w:after="0" w:line="240" w:lineRule="auto"/>
              <w:jc w:val="both"/>
              <w:rPr>
                <w:rFonts w:eastAsia="Arial" w:cstheme="minorHAnsi"/>
              </w:rPr>
            </w:pPr>
            <w:r>
              <w:t>The documents specified must be issued no earlier than 120 days prior to the date on which the Supplier is required to submit documents confirming the absence of grounds for exclusion at the request of the Contracting Authority. Example: If the Contracting Authority requested the Supplier on 10 October 2022 to submit supporting documents by 14 October 2022, they must have been issued no earlier than 120 days prior to 14 October 2022.</w:t>
            </w:r>
          </w:p>
          <w:p w14:paraId="59AEE914" w14:textId="77777777" w:rsidR="00750BE4" w:rsidRPr="003F4457" w:rsidRDefault="00750BE4" w:rsidP="00750BE4">
            <w:pPr>
              <w:spacing w:after="0" w:line="240" w:lineRule="auto"/>
              <w:jc w:val="both"/>
              <w:rPr>
                <w:rFonts w:eastAsia="Arial" w:cstheme="minorHAnsi"/>
              </w:rPr>
            </w:pPr>
          </w:p>
          <w:p w14:paraId="09BE7E3B" w14:textId="18738518" w:rsidR="00750BE4" w:rsidRPr="00750BE4" w:rsidRDefault="00750BE4" w:rsidP="008A41DE">
            <w:pPr>
              <w:spacing w:after="0" w:line="240" w:lineRule="auto"/>
              <w:jc w:val="both"/>
              <w:rPr>
                <w:rFonts w:ascii="Verdana" w:hAnsi="Verdana"/>
                <w:b/>
                <w:bCs/>
                <w:sz w:val="22"/>
                <w:szCs w:val="22"/>
              </w:rPr>
            </w:pPr>
            <w:r>
              <w:t>If the document was issued earlier but its validity period is longer than the final deadline for submitting documents confirming the absence of grounds for exclusion in accordance with the ESPD, such a document is acceptable during its validity period.</w:t>
            </w:r>
          </w:p>
        </w:tc>
      </w:tr>
      <w:bookmarkEnd w:id="50"/>
      <w:tr w:rsidR="00750BE4" w:rsidRPr="00750BE4" w14:paraId="5F26C80D"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32882" w14:textId="77777777" w:rsidR="00750BE4" w:rsidRPr="00750BE4" w:rsidRDefault="00750BE4" w:rsidP="00927F48">
            <w:pPr>
              <w:numPr>
                <w:ilvl w:val="0"/>
                <w:numId w:val="12"/>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5ECA7" w14:textId="77777777" w:rsidR="00750BE4" w:rsidRPr="003F4457" w:rsidRDefault="00750BE4" w:rsidP="00750BE4">
            <w:pPr>
              <w:spacing w:after="0" w:line="240" w:lineRule="auto"/>
              <w:jc w:val="both"/>
              <w:rPr>
                <w:rFonts w:eastAsia="Arial" w:cstheme="minorHAnsi"/>
              </w:rPr>
            </w:pPr>
            <w:r>
              <w:t>The provider has entered into agreements with other providers, designed to distort competition with regards to the ongoing Procurement, and the Contracting Authority has convincing evidence to support it.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48C06" w14:textId="77777777" w:rsidR="00750BE4" w:rsidRPr="003F4457" w:rsidRDefault="00750BE4" w:rsidP="00750BE4">
            <w:pPr>
              <w:spacing w:after="0" w:line="240" w:lineRule="auto"/>
              <w:jc w:val="both"/>
              <w:rPr>
                <w:rFonts w:eastAsia="Arial" w:cstheme="minorHAnsi"/>
                <w:b/>
                <w:bCs/>
              </w:rPr>
            </w:pPr>
            <w:r>
              <w:rPr>
                <w:b/>
              </w:rPr>
              <w:t>Article 46(4)(1) of the Law on Public Procurement</w:t>
            </w:r>
          </w:p>
          <w:p w14:paraId="7A5C9559" w14:textId="77777777" w:rsidR="00750BE4" w:rsidRPr="003F4457" w:rsidRDefault="00750BE4" w:rsidP="00750BE4">
            <w:pPr>
              <w:spacing w:after="0" w:line="240" w:lineRule="auto"/>
              <w:jc w:val="both"/>
              <w:rPr>
                <w:rFonts w:eastAsia="Arial" w:cstheme="minorHAnsi"/>
              </w:rPr>
            </w:pPr>
          </w:p>
          <w:p w14:paraId="4CDA68FF" w14:textId="77777777" w:rsidR="00750BE4" w:rsidRPr="003F4457" w:rsidRDefault="00750BE4" w:rsidP="00750BE4">
            <w:pPr>
              <w:spacing w:after="0" w:line="240" w:lineRule="auto"/>
              <w:jc w:val="both"/>
              <w:rPr>
                <w:rFonts w:eastAsia="Arial" w:cstheme="minorHAnsi"/>
              </w:rPr>
            </w:pPr>
            <w:r>
              <w:t xml:space="preserve">Clause C10 of </w:t>
            </w:r>
            <w:r>
              <w:lastRenderedPageBreak/>
              <w:t>ESDP III part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ED9A" w14:textId="77777777" w:rsidR="00750BE4" w:rsidRPr="003F4457" w:rsidRDefault="00750BE4" w:rsidP="00750BE4">
            <w:pPr>
              <w:spacing w:after="0" w:line="240" w:lineRule="auto"/>
              <w:jc w:val="both"/>
              <w:rPr>
                <w:rFonts w:eastAsia="Arial" w:cstheme="minorHAnsi"/>
              </w:rPr>
            </w:pPr>
            <w:r>
              <w:lastRenderedPageBreak/>
              <w:t>Entities established in Lithuania are not required to submit any documents. Submitted ESDP is enough.</w:t>
            </w:r>
          </w:p>
          <w:p w14:paraId="427A2D86" w14:textId="77777777" w:rsidR="00750BE4" w:rsidRPr="003F4457" w:rsidRDefault="00750BE4" w:rsidP="00750BE4">
            <w:pPr>
              <w:spacing w:after="0" w:line="240" w:lineRule="auto"/>
              <w:jc w:val="both"/>
              <w:rPr>
                <w:rFonts w:eastAsia="Arial" w:cstheme="minorHAnsi"/>
              </w:rPr>
            </w:pPr>
          </w:p>
          <w:p w14:paraId="64313BD4" w14:textId="77777777" w:rsidR="00750BE4" w:rsidRPr="003F4457" w:rsidRDefault="00750BE4" w:rsidP="00750BE4">
            <w:pPr>
              <w:spacing w:after="0" w:line="240" w:lineRule="auto"/>
              <w:jc w:val="both"/>
              <w:rPr>
                <w:rFonts w:eastAsia="Arial" w:cstheme="minorHAnsi"/>
              </w:rPr>
            </w:pPr>
          </w:p>
        </w:tc>
      </w:tr>
      <w:tr w:rsidR="00750BE4" w:rsidRPr="00750BE4" w14:paraId="75F10904"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55E5C" w14:textId="77777777" w:rsidR="00750BE4" w:rsidRPr="00750BE4" w:rsidRDefault="00750BE4" w:rsidP="00927F48">
            <w:pPr>
              <w:numPr>
                <w:ilvl w:val="0"/>
                <w:numId w:val="12"/>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1A990" w14:textId="73CF7B0D" w:rsidR="00750BE4" w:rsidRPr="003F4457" w:rsidRDefault="00750BE4" w:rsidP="00750BE4">
            <w:pPr>
              <w:spacing w:after="0" w:line="240" w:lineRule="auto"/>
              <w:jc w:val="both"/>
              <w:rPr>
                <w:rFonts w:eastAsia="Arial" w:cstheme="minorHAnsi"/>
              </w:rPr>
            </w:pPr>
            <w:r>
              <w:t>During the Procurement, the provider became subject to a conflict of interest, as defined in Article 21 of the LPP, a</w:t>
            </w:r>
            <w:r w:rsidR="002B3179">
              <w:t>nd the respective situation cann</w:t>
            </w:r>
            <w:r>
              <w:t xml:space="preserve">ot be remedied. </w:t>
            </w:r>
          </w:p>
          <w:p w14:paraId="6172F7B7" w14:textId="756B993E" w:rsidR="00750BE4" w:rsidRPr="003F4457" w:rsidRDefault="00750BE4" w:rsidP="004055EA">
            <w:pPr>
              <w:spacing w:after="0" w:line="240" w:lineRule="auto"/>
              <w:jc w:val="both"/>
              <w:rPr>
                <w:rFonts w:eastAsia="Arial" w:cstheme="minorHAnsi"/>
              </w:rPr>
            </w:pPr>
            <w:r>
              <w:t xml:space="preserve">It shall be deemed that occurred situation in relation to the conflict of interest could not be corrected when persons involved in the conflict of interest have destined decisions of the Public Procurement Commission or the Contracting </w:t>
            </w:r>
            <w:r w:rsidR="004055EA">
              <w:t>Authority</w:t>
            </w:r>
            <w:r>
              <w:t xml:space="preserve"> and the amendment of previously mentioned decision is in contradiction of the provisions of the Law on Public Procurement.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611CF" w14:textId="77777777" w:rsidR="00750BE4" w:rsidRPr="003F4457" w:rsidRDefault="00750BE4" w:rsidP="00750BE4">
            <w:pPr>
              <w:spacing w:after="0" w:line="240" w:lineRule="auto"/>
              <w:jc w:val="both"/>
              <w:rPr>
                <w:rFonts w:eastAsia="Arial" w:cstheme="minorHAnsi"/>
                <w:b/>
                <w:bCs/>
              </w:rPr>
            </w:pPr>
            <w:r>
              <w:rPr>
                <w:b/>
              </w:rPr>
              <w:t>Article 46(4)(2) of the Law on Public Procurement</w:t>
            </w:r>
          </w:p>
          <w:p w14:paraId="2235DC03" w14:textId="77777777" w:rsidR="00750BE4" w:rsidRPr="003F4457" w:rsidRDefault="00750BE4" w:rsidP="00750BE4">
            <w:pPr>
              <w:spacing w:after="0" w:line="240" w:lineRule="auto"/>
              <w:jc w:val="both"/>
              <w:rPr>
                <w:rFonts w:eastAsia="Arial" w:cstheme="minorHAnsi"/>
              </w:rPr>
            </w:pPr>
          </w:p>
          <w:p w14:paraId="07462035" w14:textId="77777777" w:rsidR="00750BE4" w:rsidRPr="003F4457" w:rsidRDefault="00750BE4" w:rsidP="00750BE4">
            <w:pPr>
              <w:spacing w:after="0" w:line="240" w:lineRule="auto"/>
              <w:jc w:val="both"/>
              <w:rPr>
                <w:rFonts w:eastAsia="Arial" w:cstheme="minorHAnsi"/>
              </w:rPr>
            </w:pPr>
            <w:r>
              <w:t>Clause C12 of ESDP III part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E3ED0" w14:textId="77777777" w:rsidR="00750BE4" w:rsidRPr="003F4457" w:rsidRDefault="00750BE4" w:rsidP="00750BE4">
            <w:pPr>
              <w:spacing w:after="0" w:line="240" w:lineRule="auto"/>
              <w:jc w:val="both"/>
              <w:rPr>
                <w:rFonts w:eastAsia="Arial" w:cstheme="minorHAnsi"/>
              </w:rPr>
            </w:pPr>
            <w:r>
              <w:t>Entities established in Lithuania are not required to submit any documents. Submitted ESDP is enough.</w:t>
            </w:r>
          </w:p>
          <w:p w14:paraId="5CCC75D2" w14:textId="77777777" w:rsidR="00750BE4" w:rsidRPr="003F4457" w:rsidRDefault="00750BE4" w:rsidP="00750BE4">
            <w:pPr>
              <w:spacing w:after="0" w:line="240" w:lineRule="auto"/>
              <w:jc w:val="both"/>
              <w:rPr>
                <w:rFonts w:eastAsia="Arial" w:cstheme="minorHAnsi"/>
              </w:rPr>
            </w:pPr>
          </w:p>
          <w:p w14:paraId="2AD0E556" w14:textId="77777777" w:rsidR="00750BE4" w:rsidRPr="003F4457" w:rsidRDefault="00750BE4" w:rsidP="00750BE4">
            <w:pPr>
              <w:spacing w:after="0" w:line="240" w:lineRule="auto"/>
              <w:jc w:val="both"/>
              <w:rPr>
                <w:rFonts w:eastAsia="Arial" w:cstheme="minorHAnsi"/>
              </w:rPr>
            </w:pPr>
          </w:p>
        </w:tc>
      </w:tr>
      <w:tr w:rsidR="00750BE4" w:rsidRPr="00750BE4" w14:paraId="632F0E44"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F3236" w14:textId="77777777" w:rsidR="00750BE4" w:rsidRPr="00750BE4" w:rsidRDefault="00750BE4" w:rsidP="00927F48">
            <w:pPr>
              <w:numPr>
                <w:ilvl w:val="0"/>
                <w:numId w:val="12"/>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64485" w14:textId="77777777" w:rsidR="00750BE4" w:rsidRPr="003F4457" w:rsidRDefault="00750BE4" w:rsidP="00750BE4">
            <w:pPr>
              <w:spacing w:after="0" w:line="240" w:lineRule="auto"/>
              <w:jc w:val="both"/>
              <w:rPr>
                <w:rFonts w:eastAsia="Arial" w:cstheme="minorHAnsi"/>
              </w:rPr>
            </w:pPr>
            <w:r>
              <w:t>Breach of competition as described in Article 27 (3) and (4) of the Law on Public Procurement and the occurred situation could not be corrected.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F6261" w14:textId="77777777" w:rsidR="00750BE4" w:rsidRPr="003F4457" w:rsidRDefault="00750BE4" w:rsidP="00750BE4">
            <w:pPr>
              <w:spacing w:after="0" w:line="240" w:lineRule="auto"/>
              <w:jc w:val="both"/>
              <w:rPr>
                <w:rFonts w:eastAsia="Arial" w:cstheme="minorHAnsi"/>
                <w:b/>
                <w:bCs/>
              </w:rPr>
            </w:pPr>
            <w:r>
              <w:rPr>
                <w:b/>
              </w:rPr>
              <w:t>Article 46(4)(3) of the Law on Public Procurement</w:t>
            </w:r>
          </w:p>
          <w:p w14:paraId="763E08B1" w14:textId="77777777" w:rsidR="00750BE4" w:rsidRPr="003F4457" w:rsidRDefault="00750BE4" w:rsidP="00750BE4">
            <w:pPr>
              <w:spacing w:after="0" w:line="240" w:lineRule="auto"/>
              <w:jc w:val="both"/>
              <w:rPr>
                <w:rFonts w:eastAsia="Arial" w:cstheme="minorHAnsi"/>
              </w:rPr>
            </w:pPr>
          </w:p>
          <w:p w14:paraId="44E05CF8" w14:textId="77777777" w:rsidR="00750BE4" w:rsidRPr="003F4457" w:rsidRDefault="00750BE4" w:rsidP="00750BE4">
            <w:pPr>
              <w:spacing w:after="0" w:line="240" w:lineRule="auto"/>
              <w:jc w:val="both"/>
              <w:rPr>
                <w:rFonts w:eastAsia="Arial" w:cstheme="minorHAnsi"/>
              </w:rPr>
            </w:pPr>
            <w:r>
              <w:t xml:space="preserve">Clause C13 of ESDP III part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B7ADF" w14:textId="77777777" w:rsidR="00750BE4" w:rsidRPr="003F4457" w:rsidRDefault="00750BE4" w:rsidP="00750BE4">
            <w:pPr>
              <w:spacing w:after="0" w:line="240" w:lineRule="auto"/>
              <w:jc w:val="both"/>
              <w:rPr>
                <w:rFonts w:eastAsia="Arial" w:cstheme="minorHAnsi"/>
              </w:rPr>
            </w:pPr>
            <w:r>
              <w:t>Entities established in Lithuania are not required to submit any documents. Submitted ESDP is enough.</w:t>
            </w:r>
          </w:p>
          <w:p w14:paraId="4685A29D" w14:textId="77777777" w:rsidR="00750BE4" w:rsidRPr="003F4457" w:rsidRDefault="00750BE4" w:rsidP="00750BE4">
            <w:pPr>
              <w:spacing w:after="0" w:line="240" w:lineRule="auto"/>
              <w:jc w:val="both"/>
              <w:rPr>
                <w:rFonts w:eastAsia="Arial" w:cstheme="minorHAnsi"/>
              </w:rPr>
            </w:pPr>
          </w:p>
        </w:tc>
      </w:tr>
      <w:tr w:rsidR="00750BE4" w:rsidRPr="00750BE4" w14:paraId="30C11DB0"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BE0DF" w14:textId="77777777" w:rsidR="00750BE4" w:rsidRPr="00750BE4" w:rsidRDefault="00750BE4" w:rsidP="00927F48">
            <w:pPr>
              <w:numPr>
                <w:ilvl w:val="0"/>
                <w:numId w:val="12"/>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EADB2" w14:textId="7BE93946" w:rsidR="00750BE4" w:rsidRPr="003F4457" w:rsidRDefault="00750BE4" w:rsidP="00750BE4">
            <w:pPr>
              <w:spacing w:after="0" w:line="240" w:lineRule="auto"/>
              <w:jc w:val="both"/>
              <w:rPr>
                <w:rFonts w:eastAsia="Arial" w:cstheme="minorHAnsi"/>
              </w:rPr>
            </w:pPr>
            <w:r>
              <w:t xml:space="preserve">During the Procurement procedures, the supplier withheld or provided false information regarding its compliance with the requirements specified in Articles 46 and 47 of the Law on Public Procurement, and the Contracting </w:t>
            </w:r>
            <w:r w:rsidR="004055EA">
              <w:t>Authority</w:t>
            </w:r>
            <w:r>
              <w:t xml:space="preserve"> is able to prove as much by any legal means, or the provider is incapable of submitting the documents required pursuant to Article 50 the Law on Public Procurement due to the false information submitted at an earlier date; </w:t>
            </w:r>
          </w:p>
          <w:p w14:paraId="3BFA419B" w14:textId="77777777" w:rsidR="00750BE4" w:rsidRPr="003F4457" w:rsidRDefault="00750BE4" w:rsidP="00750BE4">
            <w:pPr>
              <w:spacing w:after="0" w:line="240" w:lineRule="auto"/>
              <w:jc w:val="both"/>
              <w:rPr>
                <w:rFonts w:eastAsia="Arial" w:cstheme="minorHAnsi"/>
              </w:rPr>
            </w:pPr>
            <w:r>
              <w:t xml:space="preserve">On this basis, the supplier shall also be excluded from the procurement procedure if during previous procedures, conducted in accordance with the Law on Public Procurement and the Law on Procurement Performed by Entities Operating in Water Management, Energy, Transport and Postal Services Sectors, or in accordance with the procedure established by the Law on Concessions the supplier withheld or provided false information regarding the requirements specified in this Clause or had failed to submit the supporting documents required pursuant to Article 50 </w:t>
            </w:r>
            <w:r>
              <w:lastRenderedPageBreak/>
              <w:t xml:space="preserve">of the Law on Public Procurement, which resulted in its exclusion from the Procurement procedure or concession award procedures in the previous year. </w:t>
            </w:r>
          </w:p>
          <w:p w14:paraId="0AB3BD24" w14:textId="04A61C70" w:rsidR="00750BE4" w:rsidRPr="003F4457" w:rsidRDefault="00750BE4" w:rsidP="00750BE4">
            <w:pPr>
              <w:spacing w:after="0" w:line="240" w:lineRule="auto"/>
              <w:jc w:val="both"/>
              <w:rPr>
                <w:rFonts w:eastAsia="Arial" w:cstheme="minorHAnsi"/>
              </w:rPr>
            </w:pPr>
            <w:r>
              <w:t>The Supplier shall also be eliminated from the o</w:t>
            </w:r>
            <w:r w:rsidR="002B3179">
              <w:t>ngoing procurement procedure if</w:t>
            </w:r>
            <w:r>
              <w:t>, pursuant to the provisions of foreign legal acts in the course of previous procurement procedure it has concealed information or provided a misleading information or was prevented from submission of substantiating documents and, as a result of which, it has been eliminated from procurement procedures or concession award procedures for the last one year, or it has been the subject of other sanctions.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BBC9" w14:textId="77777777" w:rsidR="00750BE4" w:rsidRPr="003F4457" w:rsidRDefault="00750BE4" w:rsidP="00750BE4">
            <w:pPr>
              <w:spacing w:after="0" w:line="240" w:lineRule="auto"/>
              <w:jc w:val="both"/>
              <w:rPr>
                <w:rFonts w:eastAsia="Arial" w:cstheme="minorHAnsi"/>
                <w:b/>
                <w:bCs/>
              </w:rPr>
            </w:pPr>
            <w:r>
              <w:rPr>
                <w:b/>
              </w:rPr>
              <w:lastRenderedPageBreak/>
              <w:t>Article 46(4)(4) of the Law on Public Procurement</w:t>
            </w:r>
          </w:p>
          <w:p w14:paraId="3C0FE037" w14:textId="77777777" w:rsidR="00750BE4" w:rsidRPr="003F4457" w:rsidRDefault="00750BE4" w:rsidP="00750BE4">
            <w:pPr>
              <w:spacing w:after="0" w:line="240" w:lineRule="auto"/>
              <w:jc w:val="both"/>
              <w:rPr>
                <w:rFonts w:eastAsia="Arial" w:cstheme="minorHAnsi"/>
                <w:b/>
                <w:bCs/>
              </w:rPr>
            </w:pPr>
          </w:p>
          <w:p w14:paraId="481981C9" w14:textId="77777777" w:rsidR="00750BE4" w:rsidRPr="00750BE4" w:rsidRDefault="00750BE4" w:rsidP="00750BE4">
            <w:pPr>
              <w:spacing w:after="0" w:line="240" w:lineRule="auto"/>
              <w:jc w:val="both"/>
              <w:rPr>
                <w:rFonts w:ascii="Verdana" w:eastAsia="Yu Mincho" w:hAnsi="Verdana" w:cs="Arial"/>
                <w:sz w:val="22"/>
                <w:szCs w:val="22"/>
              </w:rPr>
            </w:pPr>
            <w:r>
              <w:t>Clause C15 of ESDP III part</w:t>
            </w:r>
            <w:r>
              <w:rPr>
                <w:rFonts w:ascii="Verdana" w:hAnsi="Verdana"/>
                <w:sz w:val="22"/>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4D3C3" w14:textId="77777777" w:rsidR="00750BE4" w:rsidRPr="003F4457" w:rsidRDefault="00750BE4" w:rsidP="00750BE4">
            <w:pPr>
              <w:spacing w:after="0" w:line="240" w:lineRule="auto"/>
              <w:jc w:val="both"/>
              <w:rPr>
                <w:rFonts w:eastAsia="Arial" w:cstheme="minorHAnsi"/>
              </w:rPr>
            </w:pPr>
            <w:r>
              <w:t>Entities established in Lithuania are not required to submit any documents. Submitted ESDP is enough.</w:t>
            </w:r>
          </w:p>
          <w:p w14:paraId="098CAE38" w14:textId="77777777" w:rsidR="00750BE4" w:rsidRPr="003F4457" w:rsidRDefault="00750BE4" w:rsidP="00750BE4">
            <w:pPr>
              <w:spacing w:after="0" w:line="240" w:lineRule="auto"/>
              <w:jc w:val="both"/>
              <w:rPr>
                <w:rFonts w:eastAsia="Arial" w:cstheme="minorHAnsi"/>
              </w:rPr>
            </w:pPr>
          </w:p>
          <w:p w14:paraId="75044DAB" w14:textId="77777777" w:rsidR="00750BE4" w:rsidRPr="003F4457" w:rsidRDefault="00750BE4" w:rsidP="00750BE4">
            <w:pPr>
              <w:spacing w:after="0" w:line="240" w:lineRule="auto"/>
              <w:jc w:val="both"/>
              <w:rPr>
                <w:rFonts w:eastAsia="Arial" w:cstheme="minorHAnsi"/>
              </w:rPr>
            </w:pPr>
          </w:p>
          <w:p w14:paraId="41248338" w14:textId="77777777" w:rsidR="00750BE4" w:rsidRPr="003F4457" w:rsidRDefault="00750BE4" w:rsidP="00750BE4">
            <w:pPr>
              <w:spacing w:after="0" w:line="240" w:lineRule="auto"/>
              <w:jc w:val="both"/>
              <w:rPr>
                <w:rFonts w:eastAsia="Arial" w:cstheme="minorHAnsi"/>
              </w:rPr>
            </w:pPr>
            <w:r>
              <w:t xml:space="preserve">Decisions on the exclusion of a supplier from the procurement procedure on the basis of the exclusion referred to in this Clause may take into account, inter alia, the information published in accordance with Article 52 of the Law on Public Procurement: </w:t>
            </w:r>
          </w:p>
          <w:p w14:paraId="30CADCFA" w14:textId="77777777" w:rsidR="00750BE4" w:rsidRPr="00750BE4" w:rsidRDefault="00750BE4" w:rsidP="00750BE4">
            <w:pPr>
              <w:spacing w:after="0" w:line="240" w:lineRule="auto"/>
              <w:jc w:val="both"/>
              <w:rPr>
                <w:rFonts w:ascii="Verdana" w:hAnsi="Verdana"/>
                <w:sz w:val="22"/>
                <w:szCs w:val="22"/>
              </w:rPr>
            </w:pPr>
            <w:hyperlink r:id="rId20" w:history="1">
              <w:r>
                <w:t>https://vpt.lrv.lt/lt/nuorodos/kiti-duomenys/powerbi/melaginga-informacija-pateikusiu-tiekeju-sarasas-3/</w:t>
              </w:r>
            </w:hyperlink>
          </w:p>
        </w:tc>
      </w:tr>
      <w:tr w:rsidR="00750BE4" w:rsidRPr="00750BE4" w14:paraId="0BD6E91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5A668" w14:textId="77777777" w:rsidR="00750BE4" w:rsidRPr="00750BE4" w:rsidRDefault="00750BE4" w:rsidP="00927F48">
            <w:pPr>
              <w:numPr>
                <w:ilvl w:val="0"/>
                <w:numId w:val="12"/>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DB2AF" w14:textId="77777777" w:rsidR="00750BE4" w:rsidRPr="003F4457" w:rsidRDefault="00750BE4" w:rsidP="00750BE4">
            <w:pPr>
              <w:spacing w:after="0" w:line="240" w:lineRule="auto"/>
              <w:jc w:val="both"/>
              <w:rPr>
                <w:rFonts w:eastAsia="Arial" w:cstheme="minorHAnsi"/>
              </w:rPr>
            </w:pPr>
            <w:r>
              <w:t>During procurement, the provider had committed illegal acts in order to affect the decisions adopted by the Contracting Authority, obtain confidential information which could provide it with an unlawful advantage during the procurement procedure, or had provided misleading information which might have a decisive influence on the Contracting Authority’s decisions regarding the exclusion of providers, the assessment of the qualifications thereof, and the determination of the successful provider, which the Contracting Authority is able to prove by any legal means.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CA150" w14:textId="77777777" w:rsidR="00750BE4" w:rsidRPr="003F4457" w:rsidRDefault="00750BE4" w:rsidP="00750BE4">
            <w:pPr>
              <w:spacing w:after="0" w:line="240" w:lineRule="auto"/>
              <w:jc w:val="both"/>
              <w:rPr>
                <w:rFonts w:eastAsia="Arial" w:cstheme="minorHAnsi"/>
                <w:b/>
                <w:bCs/>
              </w:rPr>
            </w:pPr>
            <w:r>
              <w:rPr>
                <w:b/>
              </w:rPr>
              <w:t>Article 46(4)(5) of the Law on Public Procurement</w:t>
            </w:r>
          </w:p>
          <w:p w14:paraId="2A756DAE" w14:textId="77777777" w:rsidR="00750BE4" w:rsidRPr="003F4457" w:rsidRDefault="00750BE4" w:rsidP="00750BE4">
            <w:pPr>
              <w:spacing w:after="0" w:line="240" w:lineRule="auto"/>
              <w:jc w:val="both"/>
              <w:rPr>
                <w:rFonts w:eastAsia="Arial" w:cstheme="minorHAnsi"/>
              </w:rPr>
            </w:pPr>
          </w:p>
          <w:p w14:paraId="75FD7590" w14:textId="77777777" w:rsidR="00750BE4" w:rsidRPr="003F4457" w:rsidRDefault="00750BE4" w:rsidP="00750BE4">
            <w:pPr>
              <w:spacing w:after="0" w:line="240" w:lineRule="auto"/>
              <w:jc w:val="both"/>
              <w:rPr>
                <w:rFonts w:eastAsia="Arial" w:cstheme="minorHAnsi"/>
              </w:rPr>
            </w:pPr>
            <w:r>
              <w:t>Clause C15 of ESDP III part</w:t>
            </w:r>
          </w:p>
          <w:p w14:paraId="17940ED9" w14:textId="77777777" w:rsidR="00750BE4" w:rsidRPr="003F4457" w:rsidRDefault="00750BE4" w:rsidP="00750BE4">
            <w:pPr>
              <w:spacing w:after="0" w:line="240" w:lineRule="auto"/>
              <w:jc w:val="both"/>
              <w:rPr>
                <w:rFonts w:eastAsia="Arial" w:cstheme="minorHAnsi"/>
              </w:rPr>
            </w:pPr>
          </w:p>
          <w:p w14:paraId="260A6649" w14:textId="77777777" w:rsidR="00750BE4" w:rsidRPr="003F4457" w:rsidRDefault="00750BE4" w:rsidP="00750BE4">
            <w:pPr>
              <w:spacing w:after="0" w:line="240" w:lineRule="auto"/>
              <w:jc w:val="both"/>
              <w:rPr>
                <w:rFonts w:eastAsia="Arial" w:cstheme="minorHAnsi"/>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D4FC" w14:textId="77777777" w:rsidR="00750BE4" w:rsidRPr="003F4457" w:rsidRDefault="00750BE4" w:rsidP="00750BE4">
            <w:pPr>
              <w:spacing w:after="0" w:line="240" w:lineRule="auto"/>
              <w:jc w:val="both"/>
              <w:rPr>
                <w:rFonts w:eastAsia="Arial" w:cstheme="minorHAnsi"/>
              </w:rPr>
            </w:pPr>
            <w:r>
              <w:t>Entities established in Lithuania are not required to submit any documents. Submitted ESDP is enough.</w:t>
            </w:r>
          </w:p>
          <w:p w14:paraId="1FB1B8EA" w14:textId="77777777" w:rsidR="00750BE4" w:rsidRPr="003F4457" w:rsidRDefault="00750BE4" w:rsidP="00750BE4">
            <w:pPr>
              <w:spacing w:after="0" w:line="240" w:lineRule="auto"/>
              <w:jc w:val="both"/>
              <w:rPr>
                <w:rFonts w:eastAsia="Arial" w:cstheme="minorHAnsi"/>
              </w:rPr>
            </w:pPr>
          </w:p>
        </w:tc>
      </w:tr>
      <w:tr w:rsidR="00750BE4" w:rsidRPr="00750BE4" w14:paraId="4433B0EC"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B01C24" w14:textId="77777777" w:rsidR="00750BE4" w:rsidRPr="00750BE4" w:rsidRDefault="00750BE4" w:rsidP="00927F48">
            <w:pPr>
              <w:numPr>
                <w:ilvl w:val="0"/>
                <w:numId w:val="12"/>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48418" w14:textId="77777777" w:rsidR="00750BE4" w:rsidRPr="003F4457" w:rsidRDefault="00750BE4" w:rsidP="00750BE4">
            <w:pPr>
              <w:spacing w:after="0" w:line="240" w:lineRule="auto"/>
              <w:jc w:val="both"/>
              <w:rPr>
                <w:rFonts w:eastAsia="Arial" w:cstheme="minorHAnsi"/>
              </w:rPr>
            </w:pPr>
            <w:r>
              <w:t xml:space="preserve">The supplier has not performed or improperly performed a procurement contract concluded in accordance with the Law on Public Procurement, the Law of Public Procurement in the Fields of Defence and Security, or the Law on Procurement by Contracting Authorities Operating in the Water, Energy, Transport or Postal Services Sectors, or a concession contract and there was a material breach of the procurement contract, as defined in Article 6.217 of the Civil Code (hereinafter referred to as the Material breach), which resulted in the termination of the procurement contract over the last 3 years or a court decision has been adopted and entered into force over the last 3 years to </w:t>
            </w:r>
            <w:r>
              <w:lastRenderedPageBreak/>
              <w:t xml:space="preserve">satisfy the claim of a contracting authority, contracting entity or awarding authority to compensate losses incurred because the tenderer has fulfilled the essential condition of the procurement contract with significant or permanent deficiencies, or over the last 3 years a decision of a contracting authority has been adopted that the tenderer has fulfilled the essential condition of the contract with significant or permanent deficiencies, which led to the imposition of a contractual sanction. </w:t>
            </w:r>
          </w:p>
          <w:p w14:paraId="42BC6D4D" w14:textId="77777777" w:rsidR="00750BE4" w:rsidRPr="003F4457" w:rsidRDefault="00750BE4" w:rsidP="00750BE4">
            <w:pPr>
              <w:spacing w:after="0" w:line="240" w:lineRule="auto"/>
              <w:jc w:val="both"/>
              <w:rPr>
                <w:rFonts w:eastAsia="Arial" w:cstheme="minorHAnsi"/>
              </w:rPr>
            </w:pPr>
            <w:r>
              <w:t>On this basis, the supplier shall also be excluded from the procurement procedure if, in accordance with the legislation of other countries, it has been established over the last 3 years that he fulfilled the essential requirement of previous contract, previous contract with a procurement entity or previous concession contract with significant or permanent deficiencies, which have led to the termination of that previous contract before the expiry of that contract, the claim for damages or other similar sanctions.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01FB" w14:textId="77777777" w:rsidR="00750BE4" w:rsidRPr="003F4457" w:rsidRDefault="00750BE4" w:rsidP="00750BE4">
            <w:pPr>
              <w:spacing w:after="0" w:line="240" w:lineRule="auto"/>
              <w:jc w:val="both"/>
              <w:rPr>
                <w:rFonts w:eastAsia="Arial" w:cstheme="minorHAnsi"/>
                <w:b/>
                <w:bCs/>
              </w:rPr>
            </w:pPr>
            <w:r>
              <w:rPr>
                <w:b/>
              </w:rPr>
              <w:lastRenderedPageBreak/>
              <w:t>Article 46(4)(6) of the Law on Public Procurement</w:t>
            </w:r>
          </w:p>
          <w:p w14:paraId="67EAE04F" w14:textId="77777777" w:rsidR="00750BE4" w:rsidRPr="003F4457" w:rsidRDefault="00750BE4" w:rsidP="00750BE4">
            <w:pPr>
              <w:spacing w:after="0" w:line="240" w:lineRule="auto"/>
              <w:jc w:val="both"/>
              <w:rPr>
                <w:rFonts w:eastAsia="Arial" w:cstheme="minorHAnsi"/>
              </w:rPr>
            </w:pPr>
          </w:p>
          <w:p w14:paraId="38AC26A5" w14:textId="77777777" w:rsidR="00750BE4" w:rsidRPr="003F4457" w:rsidRDefault="00750BE4" w:rsidP="00750BE4">
            <w:pPr>
              <w:spacing w:after="0" w:line="240" w:lineRule="auto"/>
              <w:jc w:val="both"/>
              <w:rPr>
                <w:rFonts w:eastAsia="Arial" w:cstheme="minorHAnsi"/>
              </w:rPr>
            </w:pPr>
            <w:r>
              <w:t>Clause C14 of ESDP III part</w:t>
            </w:r>
          </w:p>
          <w:p w14:paraId="3F5349A7" w14:textId="77777777" w:rsidR="00750BE4" w:rsidRPr="003F4457" w:rsidRDefault="00750BE4" w:rsidP="00750BE4">
            <w:pPr>
              <w:spacing w:after="0" w:line="240" w:lineRule="auto"/>
              <w:jc w:val="both"/>
              <w:rPr>
                <w:rFonts w:eastAsia="Arial" w:cstheme="minorHAnsi"/>
              </w:rPr>
            </w:pPr>
          </w:p>
          <w:p w14:paraId="793D70F8" w14:textId="77777777" w:rsidR="00750BE4" w:rsidRPr="003F4457" w:rsidRDefault="00750BE4" w:rsidP="00750BE4">
            <w:pPr>
              <w:spacing w:after="0" w:line="240" w:lineRule="auto"/>
              <w:jc w:val="both"/>
              <w:rPr>
                <w:rFonts w:eastAsia="Arial" w:cstheme="minorHAnsi"/>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3CA1D" w14:textId="77777777" w:rsidR="00750BE4" w:rsidRPr="003F4457" w:rsidRDefault="00750BE4" w:rsidP="00750BE4">
            <w:pPr>
              <w:spacing w:after="0" w:line="240" w:lineRule="auto"/>
              <w:jc w:val="both"/>
              <w:rPr>
                <w:rFonts w:eastAsia="Arial" w:cstheme="minorHAnsi"/>
              </w:rPr>
            </w:pPr>
            <w:r>
              <w:t>Entities established in Lithuania are not required to submit any documents. Submitted ESDP is enough.</w:t>
            </w:r>
          </w:p>
          <w:p w14:paraId="090D834B" w14:textId="77777777" w:rsidR="00750BE4" w:rsidRPr="003F4457" w:rsidRDefault="00750BE4" w:rsidP="00750BE4">
            <w:pPr>
              <w:spacing w:after="0" w:line="240" w:lineRule="auto"/>
              <w:jc w:val="both"/>
              <w:rPr>
                <w:rFonts w:eastAsia="Arial" w:cstheme="minorHAnsi"/>
              </w:rPr>
            </w:pPr>
          </w:p>
          <w:p w14:paraId="66729608" w14:textId="77777777" w:rsidR="00750BE4" w:rsidRPr="003F4457" w:rsidRDefault="00750BE4" w:rsidP="00750BE4">
            <w:pPr>
              <w:spacing w:after="0" w:line="240" w:lineRule="auto"/>
              <w:jc w:val="both"/>
              <w:rPr>
                <w:rFonts w:eastAsia="Arial" w:cstheme="minorHAnsi"/>
              </w:rPr>
            </w:pPr>
            <w:r>
              <w:t xml:space="preserve">Decisions on the exclusion of a supplier from the procurement procedure on the basis of the exclusion referred to in this Clause may take into account the information published in accordance with Article 91 of the Law on Public Procurement: </w:t>
            </w:r>
          </w:p>
          <w:p w14:paraId="54F29D2D" w14:textId="77777777" w:rsidR="00750BE4" w:rsidRPr="003F4457" w:rsidRDefault="00750BE4" w:rsidP="00750BE4">
            <w:pPr>
              <w:spacing w:after="0" w:line="240" w:lineRule="auto"/>
              <w:jc w:val="both"/>
              <w:rPr>
                <w:rFonts w:eastAsia="Arial" w:cstheme="minorHAnsi"/>
              </w:rPr>
            </w:pPr>
          </w:p>
          <w:p w14:paraId="7A84B33E" w14:textId="77777777" w:rsidR="00750BE4" w:rsidRPr="003F4457" w:rsidRDefault="00750BE4" w:rsidP="00750BE4">
            <w:pPr>
              <w:spacing w:after="0" w:line="240" w:lineRule="auto"/>
              <w:jc w:val="both"/>
              <w:rPr>
                <w:rFonts w:eastAsia="Arial" w:cstheme="minorHAnsi"/>
              </w:rPr>
            </w:pPr>
            <w:hyperlink r:id="rId21" w:history="1">
              <w:r>
                <w:t>https://vpt.lrv.lt/lt/nuorodos/kiti-duomenys/powerbi/nepatikimi-tiekejai-1/</w:t>
              </w:r>
            </w:hyperlink>
          </w:p>
          <w:p w14:paraId="4FDD40F1" w14:textId="77777777" w:rsidR="00750BE4" w:rsidRPr="003F4457" w:rsidRDefault="00750BE4" w:rsidP="00750BE4">
            <w:pPr>
              <w:spacing w:after="0" w:line="240" w:lineRule="auto"/>
              <w:jc w:val="both"/>
              <w:rPr>
                <w:rFonts w:eastAsia="Arial" w:cstheme="minorHAnsi"/>
              </w:rPr>
            </w:pPr>
          </w:p>
          <w:p w14:paraId="76113B48" w14:textId="77777777" w:rsidR="00750BE4" w:rsidRPr="003F4457" w:rsidRDefault="00750BE4" w:rsidP="00750BE4">
            <w:pPr>
              <w:spacing w:after="0" w:line="240" w:lineRule="auto"/>
              <w:jc w:val="both"/>
              <w:rPr>
                <w:rFonts w:eastAsia="Arial" w:cstheme="minorHAnsi"/>
              </w:rPr>
            </w:pPr>
            <w:hyperlink r:id="rId22" w:history="1">
              <w:r>
                <w:t>https://vpt.lrv.lt/lt/pasalinimo-pagrindai-1/nepatikimu-koncesininku-sarasas-1/nepatikimu-koncesininku-sarasas/</w:t>
              </w:r>
            </w:hyperlink>
          </w:p>
          <w:p w14:paraId="0E1C4247" w14:textId="77777777" w:rsidR="00750BE4" w:rsidRPr="003F4457" w:rsidRDefault="00750BE4" w:rsidP="00750BE4">
            <w:pPr>
              <w:spacing w:after="0" w:line="240" w:lineRule="auto"/>
              <w:jc w:val="both"/>
              <w:rPr>
                <w:rFonts w:eastAsia="Arial" w:cstheme="minorHAnsi"/>
              </w:rPr>
            </w:pPr>
          </w:p>
          <w:p w14:paraId="6D2760DA" w14:textId="77777777" w:rsidR="00750BE4" w:rsidRPr="003F4457" w:rsidRDefault="00750BE4" w:rsidP="00750BE4">
            <w:pPr>
              <w:spacing w:after="0" w:line="240" w:lineRule="auto"/>
              <w:jc w:val="both"/>
              <w:rPr>
                <w:rFonts w:eastAsia="Arial" w:cstheme="minorHAnsi"/>
              </w:rPr>
            </w:pPr>
          </w:p>
        </w:tc>
      </w:tr>
      <w:tr w:rsidR="00750BE4" w:rsidRPr="00750BE4" w14:paraId="69E1A128"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45676" w14:textId="77777777" w:rsidR="00750BE4" w:rsidRPr="00750BE4" w:rsidRDefault="00750BE4" w:rsidP="00927F48">
            <w:pPr>
              <w:numPr>
                <w:ilvl w:val="0"/>
                <w:numId w:val="12"/>
              </w:numPr>
              <w:spacing w:after="0" w:line="240" w:lineRule="auto"/>
              <w:rPr>
                <w:rFonts w:ascii="Verdana" w:hAnsi="Verdana" w:cstheme="minorHAnsi"/>
                <w:sz w:val="22"/>
                <w:szCs w:val="22"/>
              </w:rPr>
            </w:pPr>
          </w:p>
          <w:p w14:paraId="1555A3DE" w14:textId="77777777" w:rsidR="00750BE4" w:rsidRPr="00750BE4" w:rsidRDefault="00750BE4" w:rsidP="00750BE4">
            <w:pPr>
              <w:spacing w:after="0" w:line="240" w:lineRule="auto"/>
              <w:rPr>
                <w:rFonts w:ascii="Verdana" w:hAnsi="Verdana" w:cstheme="minorHAnsi"/>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C3B91" w14:textId="739DA1DE" w:rsidR="00750BE4" w:rsidRPr="003F4457" w:rsidRDefault="00750BE4" w:rsidP="00750BE4">
            <w:pPr>
              <w:spacing w:after="0" w:line="240" w:lineRule="auto"/>
              <w:jc w:val="both"/>
              <w:rPr>
                <w:rFonts w:eastAsia="Arial" w:cstheme="minorHAnsi"/>
              </w:rPr>
            </w:pPr>
            <w:r>
              <w:t xml:space="preserve">The Supplier has committed a serious professional misconduct for which the Contracting </w:t>
            </w:r>
            <w:r w:rsidR="004055EA">
              <w:t>Authority</w:t>
            </w:r>
            <w:r>
              <w:t xml:space="preserve"> has questioned the Supplier’s good faith when it </w:t>
            </w:r>
            <w:bookmarkStart w:id="51" w:name="part_030e6c6c64ba4f96a23474e439d1b80c"/>
            <w:bookmarkEnd w:id="51"/>
            <w:r>
              <w:t>has committed a breach of financial reporting and auditing legislation and less than one year has elapsed since it was committed.</w:t>
            </w:r>
          </w:p>
          <w:p w14:paraId="6605DAD4" w14:textId="77777777" w:rsidR="00750BE4" w:rsidRPr="00750BE4" w:rsidRDefault="00750BE4" w:rsidP="00750BE4">
            <w:pPr>
              <w:spacing w:after="0" w:line="240" w:lineRule="auto"/>
              <w:jc w:val="both"/>
              <w:rPr>
                <w:rFonts w:ascii="Verdana" w:hAnsi="Verdana" w:cs="Calibri"/>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8D6DA" w14:textId="77777777" w:rsidR="00750BE4" w:rsidRPr="003F4457" w:rsidRDefault="00750BE4" w:rsidP="00750BE4">
            <w:pPr>
              <w:spacing w:after="0" w:line="240" w:lineRule="auto"/>
              <w:jc w:val="both"/>
              <w:rPr>
                <w:rFonts w:eastAsia="Arial" w:cstheme="minorHAnsi"/>
                <w:b/>
                <w:bCs/>
              </w:rPr>
            </w:pPr>
            <w:r>
              <w:rPr>
                <w:b/>
              </w:rPr>
              <w:t>Sub-clause (a) of Article 46(4)(7) of the Law on Public Procurement</w:t>
            </w:r>
          </w:p>
          <w:p w14:paraId="2D4728E3" w14:textId="77777777" w:rsidR="00750BE4" w:rsidRPr="003F4457" w:rsidRDefault="00750BE4" w:rsidP="00750BE4">
            <w:pPr>
              <w:spacing w:after="0" w:line="240" w:lineRule="auto"/>
              <w:jc w:val="both"/>
              <w:rPr>
                <w:rFonts w:eastAsia="Arial" w:cstheme="minorHAnsi"/>
              </w:rPr>
            </w:pPr>
          </w:p>
          <w:p w14:paraId="1DF84F14" w14:textId="77777777" w:rsidR="00750BE4" w:rsidRPr="00750BE4" w:rsidRDefault="00750BE4" w:rsidP="00750BE4">
            <w:pPr>
              <w:spacing w:after="0" w:line="240" w:lineRule="auto"/>
              <w:jc w:val="both"/>
              <w:rPr>
                <w:rFonts w:ascii="Verdana" w:eastAsia="Yu Mincho" w:hAnsi="Verdana" w:cs="Arial"/>
                <w:sz w:val="22"/>
                <w:szCs w:val="22"/>
              </w:rPr>
            </w:pPr>
            <w:r>
              <w:t>Clause C11 of ESDP III part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E7819" w14:textId="77777777" w:rsidR="00750BE4" w:rsidRPr="003F4457" w:rsidRDefault="00750BE4" w:rsidP="00750BE4">
            <w:pPr>
              <w:spacing w:after="0" w:line="240" w:lineRule="auto"/>
              <w:jc w:val="both"/>
              <w:rPr>
                <w:rFonts w:eastAsia="Arial" w:cstheme="minorHAnsi"/>
              </w:rPr>
            </w:pPr>
            <w:r>
              <w:t xml:space="preserve">Entities established in Lithuania are not required to submit any documents. Submitted ESDP is enough. Decisions on the exclusion of a supplier from the procurement procedure on the basis of the exclusion referred to in this Clause may take into account, inter alia, the information published in the National Database at </w:t>
            </w:r>
            <w:hyperlink r:id="rId23" w:history="1">
              <w:r>
                <w:t>https://www.registrucentras.lt/jar/p/index.php</w:t>
              </w:r>
            </w:hyperlink>
          </w:p>
          <w:p w14:paraId="12523C03" w14:textId="77777777" w:rsidR="00750BE4" w:rsidRPr="003F4457" w:rsidRDefault="00750BE4" w:rsidP="00750BE4">
            <w:pPr>
              <w:spacing w:after="0" w:line="240" w:lineRule="auto"/>
              <w:jc w:val="both"/>
              <w:rPr>
                <w:rFonts w:eastAsia="Arial" w:cstheme="minorHAnsi"/>
              </w:rPr>
            </w:pPr>
            <w:r>
              <w:t>the information published, as well as the information provided in this information notice:</w:t>
            </w:r>
          </w:p>
          <w:p w14:paraId="77D50C43" w14:textId="77777777" w:rsidR="00750BE4" w:rsidRPr="003F4457" w:rsidRDefault="00750BE4" w:rsidP="00750BE4">
            <w:pPr>
              <w:spacing w:after="0" w:line="240" w:lineRule="auto"/>
              <w:jc w:val="both"/>
              <w:rPr>
                <w:rFonts w:eastAsia="Arial" w:cstheme="minorHAnsi"/>
              </w:rPr>
            </w:pPr>
            <w:hyperlink r:id="rId24" w:history="1">
              <w:r>
                <w:t>https://vpt.lrv.lt/lt/naujienos-3/finansiniu-ataskaitu-nepateikimas-gali-tapti-kliutimi-dalyvauti-viesuosiuose-pirkimuose/</w:t>
              </w:r>
            </w:hyperlink>
          </w:p>
          <w:p w14:paraId="434469FD" w14:textId="77777777" w:rsidR="00750BE4" w:rsidRPr="00750BE4" w:rsidRDefault="00750BE4" w:rsidP="00750BE4">
            <w:pPr>
              <w:spacing w:after="0" w:line="240" w:lineRule="auto"/>
              <w:jc w:val="both"/>
              <w:rPr>
                <w:rFonts w:ascii="Verdana" w:hAnsi="Verdana" w:cstheme="minorHAnsi"/>
                <w:b/>
                <w:bCs/>
                <w:iCs/>
                <w:sz w:val="22"/>
                <w:szCs w:val="22"/>
              </w:rPr>
            </w:pPr>
          </w:p>
        </w:tc>
      </w:tr>
      <w:tr w:rsidR="00750BE4" w:rsidRPr="00750BE4" w14:paraId="529EB03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C95DA" w14:textId="77777777" w:rsidR="00750BE4" w:rsidRPr="00750BE4" w:rsidRDefault="00750BE4" w:rsidP="00927F48">
            <w:pPr>
              <w:numPr>
                <w:ilvl w:val="0"/>
                <w:numId w:val="12"/>
              </w:numPr>
              <w:spacing w:after="0" w:line="240" w:lineRule="auto"/>
              <w:rPr>
                <w:rFonts w:ascii="Verdana" w:hAnsi="Verdana" w:cstheme="minorHAnsi"/>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DA789" w14:textId="77777777" w:rsidR="00750BE4" w:rsidRPr="003F4457" w:rsidRDefault="00750BE4" w:rsidP="00750BE4">
            <w:pPr>
              <w:spacing w:after="0" w:line="240" w:lineRule="auto"/>
              <w:jc w:val="both"/>
              <w:rPr>
                <w:rFonts w:eastAsia="Arial" w:cstheme="minorHAnsi"/>
              </w:rPr>
            </w:pPr>
            <w:r>
              <w:t xml:space="preserve">The Supplier has committed a serious </w:t>
            </w:r>
            <w:r>
              <w:lastRenderedPageBreak/>
              <w:t>professional misconduct, which causes the Contracting Authority to doubt the Supplier’s good faith, as the Supplier does not meet the minimum criteria for a reliable taxpayer set forth in Article 40</w:t>
            </w:r>
            <w:r>
              <w:rPr>
                <w:vertAlign w:val="superscript"/>
              </w:rPr>
              <w:t>1</w:t>
            </w:r>
            <w:r>
              <w:t>(1) of the Law on Tax Administration of the Republic of Lithuania.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0F65A" w14:textId="77777777" w:rsidR="00750BE4" w:rsidRPr="003F4457" w:rsidRDefault="00750BE4" w:rsidP="00750BE4">
            <w:pPr>
              <w:spacing w:after="0" w:line="240" w:lineRule="auto"/>
              <w:jc w:val="both"/>
              <w:rPr>
                <w:rFonts w:eastAsia="Arial" w:cstheme="minorHAnsi"/>
                <w:b/>
                <w:bCs/>
              </w:rPr>
            </w:pPr>
            <w:r>
              <w:rPr>
                <w:b/>
              </w:rPr>
              <w:lastRenderedPageBreak/>
              <w:t xml:space="preserve">Sub-clause (b) </w:t>
            </w:r>
            <w:r>
              <w:rPr>
                <w:b/>
              </w:rPr>
              <w:lastRenderedPageBreak/>
              <w:t>of Article 46(4)(7) of the Law on Public Procurement</w:t>
            </w:r>
          </w:p>
          <w:p w14:paraId="6577D4C0" w14:textId="77777777" w:rsidR="00750BE4" w:rsidRPr="003F4457" w:rsidRDefault="00750BE4" w:rsidP="00750BE4">
            <w:pPr>
              <w:spacing w:after="0" w:line="240" w:lineRule="auto"/>
              <w:jc w:val="both"/>
              <w:rPr>
                <w:rFonts w:eastAsia="Arial" w:cstheme="minorHAnsi"/>
              </w:rPr>
            </w:pPr>
          </w:p>
          <w:p w14:paraId="4129C5D5" w14:textId="77777777" w:rsidR="00750BE4" w:rsidRPr="003F4457" w:rsidRDefault="00750BE4" w:rsidP="00750BE4">
            <w:pPr>
              <w:spacing w:after="0" w:line="240" w:lineRule="auto"/>
              <w:jc w:val="both"/>
              <w:rPr>
                <w:rFonts w:eastAsia="Arial" w:cstheme="minorHAnsi"/>
              </w:rPr>
            </w:pPr>
            <w:r>
              <w:t>Clause C11 of ESDP III part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74E6C" w14:textId="77777777" w:rsidR="00750BE4" w:rsidRPr="003F4457" w:rsidRDefault="00750BE4" w:rsidP="00750BE4">
            <w:pPr>
              <w:spacing w:after="0" w:line="240" w:lineRule="auto"/>
              <w:jc w:val="both"/>
              <w:rPr>
                <w:rFonts w:eastAsia="Arial" w:cstheme="minorHAnsi"/>
              </w:rPr>
            </w:pPr>
            <w:r>
              <w:lastRenderedPageBreak/>
              <w:t xml:space="preserve">Entities established in Lithuania </w:t>
            </w:r>
            <w:r>
              <w:lastRenderedPageBreak/>
              <w:t>are not required to submit any documents. Submitted ESDP is enough.</w:t>
            </w:r>
          </w:p>
          <w:p w14:paraId="19A88178" w14:textId="77777777" w:rsidR="00750BE4" w:rsidRPr="003F4457" w:rsidRDefault="00750BE4" w:rsidP="00750BE4">
            <w:pPr>
              <w:spacing w:after="0" w:line="240" w:lineRule="auto"/>
              <w:jc w:val="both"/>
              <w:rPr>
                <w:rFonts w:eastAsia="Arial" w:cstheme="minorHAnsi"/>
              </w:rPr>
            </w:pPr>
          </w:p>
          <w:p w14:paraId="707B925C" w14:textId="77777777" w:rsidR="00750BE4" w:rsidRPr="003F4457" w:rsidRDefault="00750BE4" w:rsidP="00750BE4">
            <w:pPr>
              <w:spacing w:after="0" w:line="240" w:lineRule="auto"/>
              <w:jc w:val="both"/>
              <w:rPr>
                <w:rFonts w:eastAsia="Arial" w:cstheme="minorHAnsi"/>
              </w:rPr>
            </w:pPr>
            <w:hyperlink r:id="rId25">
              <w:r>
                <w:t>Decisions on the exclusion of a supplier from the procurement procedure on the grounds for the exclusion referred to in this Clause may take into account, inter alia, the information published in the National Database at</w:t>
              </w:r>
            </w:hyperlink>
            <w:r>
              <w:t xml:space="preserve"> https://www.vmi.lt/evmi/mokesciu-moketoju-informacija.</w:t>
            </w:r>
          </w:p>
        </w:tc>
      </w:tr>
      <w:tr w:rsidR="00750BE4" w:rsidRPr="00750BE4" w14:paraId="5052F9E1"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78FF8" w14:textId="77777777" w:rsidR="00750BE4" w:rsidRPr="00750BE4" w:rsidRDefault="00750BE4" w:rsidP="00927F48">
            <w:pPr>
              <w:numPr>
                <w:ilvl w:val="0"/>
                <w:numId w:val="12"/>
              </w:numPr>
              <w:spacing w:after="0" w:line="240" w:lineRule="auto"/>
              <w:rPr>
                <w:rFonts w:ascii="Verdana" w:hAnsi="Verdana"/>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B18B9" w14:textId="69CC2CE9" w:rsidR="00750BE4" w:rsidRPr="003F4457" w:rsidRDefault="00750BE4" w:rsidP="004055EA">
            <w:pPr>
              <w:spacing w:after="0" w:line="240" w:lineRule="auto"/>
              <w:jc w:val="both"/>
              <w:rPr>
                <w:rFonts w:eastAsia="Arial" w:cstheme="minorHAnsi"/>
              </w:rPr>
            </w:pPr>
            <w:r>
              <w:t xml:space="preserve">The Supplier has committed a serious professional misconduct for which the Contracting </w:t>
            </w:r>
            <w:r w:rsidR="004055EA">
              <w:t>Authority</w:t>
            </w:r>
            <w:r>
              <w:t xml:space="preserve"> has questioned the Supplier’s good faith when it has committed a violation of the prohibition to enter into prohibited agreements enshrined in the Law on Competition of the Republic of Lithuania or a similar legal act of another state and less than 3 years have passed since the day of its conclusion.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0662B" w14:textId="77777777" w:rsidR="00750BE4" w:rsidRPr="003F4457" w:rsidRDefault="00750BE4" w:rsidP="00750BE4">
            <w:pPr>
              <w:spacing w:after="0" w:line="240" w:lineRule="auto"/>
              <w:jc w:val="both"/>
              <w:rPr>
                <w:rFonts w:eastAsia="Arial" w:cstheme="minorHAnsi"/>
                <w:b/>
                <w:bCs/>
              </w:rPr>
            </w:pPr>
            <w:r>
              <w:rPr>
                <w:b/>
              </w:rPr>
              <w:t>Sub-clause (c) of Article 46(4)(7) of the Law on Public Procurement</w:t>
            </w:r>
          </w:p>
          <w:p w14:paraId="48FC6E4A" w14:textId="77777777" w:rsidR="00750BE4" w:rsidRPr="003F4457" w:rsidRDefault="00750BE4" w:rsidP="00750BE4">
            <w:pPr>
              <w:spacing w:after="0" w:line="240" w:lineRule="auto"/>
              <w:jc w:val="both"/>
              <w:rPr>
                <w:rFonts w:eastAsia="Arial" w:cstheme="minorHAnsi"/>
              </w:rPr>
            </w:pPr>
          </w:p>
          <w:p w14:paraId="171FF1AA" w14:textId="77777777" w:rsidR="00750BE4" w:rsidRPr="003F4457" w:rsidRDefault="00750BE4" w:rsidP="00750BE4">
            <w:pPr>
              <w:spacing w:after="0" w:line="240" w:lineRule="auto"/>
              <w:jc w:val="both"/>
              <w:rPr>
                <w:rFonts w:eastAsia="Arial" w:cstheme="minorHAnsi"/>
              </w:rPr>
            </w:pPr>
            <w:r>
              <w:t>Clause C11 of ESDP III part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6C5FF" w14:textId="77777777" w:rsidR="00750BE4" w:rsidRPr="003F4457" w:rsidRDefault="00750BE4" w:rsidP="00750BE4">
            <w:pPr>
              <w:spacing w:after="0" w:line="240" w:lineRule="auto"/>
              <w:jc w:val="both"/>
              <w:rPr>
                <w:rFonts w:eastAsia="Arial" w:cstheme="minorHAnsi"/>
              </w:rPr>
            </w:pPr>
            <w:r>
              <w:t>Entities established in Lithuania are not required to submit any documents. Submitted ESDP is enough.</w:t>
            </w:r>
          </w:p>
          <w:p w14:paraId="3066AD2A" w14:textId="77777777" w:rsidR="00750BE4" w:rsidRPr="003F4457" w:rsidRDefault="00750BE4" w:rsidP="00750BE4">
            <w:pPr>
              <w:spacing w:after="0" w:line="240" w:lineRule="auto"/>
              <w:jc w:val="both"/>
              <w:rPr>
                <w:rFonts w:eastAsia="Arial" w:cstheme="minorHAnsi"/>
              </w:rPr>
            </w:pPr>
          </w:p>
          <w:p w14:paraId="6E0E02D1" w14:textId="77777777" w:rsidR="00750BE4" w:rsidRPr="003F4457" w:rsidRDefault="00750BE4" w:rsidP="00750BE4">
            <w:pPr>
              <w:rPr>
                <w:rFonts w:eastAsia="Arial" w:cstheme="minorHAnsi"/>
              </w:rPr>
            </w:pPr>
            <w:r>
              <w:t xml:space="preserve">Decisions on the exclusion of a supplier from the procurement procedure on the basis of the exclusion referred to in this Clause may take into account, inter alia, the information published in the National Database at </w:t>
            </w:r>
          </w:p>
          <w:p w14:paraId="2A8EEE9C" w14:textId="77777777" w:rsidR="00750BE4" w:rsidRPr="003F4457" w:rsidRDefault="00750BE4" w:rsidP="00750BE4">
            <w:pPr>
              <w:rPr>
                <w:rFonts w:eastAsia="Arial" w:cstheme="minorHAnsi"/>
              </w:rPr>
            </w:pPr>
            <w:hyperlink r:id="rId26" w:history="1">
              <w:r>
                <w:t>https://kt.gov.lt/lt/atviri-duomenys/diskvalifikavimas-is-viesuju-pirkimu</w:t>
              </w:r>
            </w:hyperlink>
            <w:r>
              <w:t xml:space="preserve">. </w:t>
            </w:r>
          </w:p>
        </w:tc>
      </w:tr>
    </w:tbl>
    <w:p w14:paraId="6055FD4E" w14:textId="77777777" w:rsidR="00750BE4" w:rsidRPr="00750BE4" w:rsidRDefault="00750BE4" w:rsidP="00750BE4">
      <w:pPr>
        <w:spacing w:after="0" w:line="240" w:lineRule="auto"/>
        <w:rPr>
          <w:rFonts w:ascii="Verdana" w:hAnsi="Verdana"/>
          <w:sz w:val="22"/>
          <w:szCs w:val="22"/>
        </w:rPr>
      </w:pPr>
    </w:p>
    <w:p w14:paraId="5DE38D53" w14:textId="77777777" w:rsidR="00750BE4" w:rsidRPr="00750BE4" w:rsidRDefault="00750BE4" w:rsidP="00750BE4">
      <w:pPr>
        <w:spacing w:after="0" w:line="240" w:lineRule="auto"/>
        <w:rPr>
          <w:rFonts w:ascii="Times New Roman" w:hAnsi="Times New Roman" w:cs="Times New Roman"/>
          <w:sz w:val="24"/>
          <w:szCs w:val="24"/>
        </w:rPr>
      </w:pPr>
    </w:p>
    <w:p w14:paraId="4BD51B9E" w14:textId="77777777" w:rsidR="00750BE4" w:rsidRPr="00750BE4" w:rsidRDefault="00750BE4" w:rsidP="00750BE4">
      <w:pPr>
        <w:spacing w:after="0" w:line="240" w:lineRule="auto"/>
        <w:rPr>
          <w:rFonts w:ascii="Verdana" w:hAnsi="Verdana"/>
          <w:sz w:val="22"/>
          <w:szCs w:val="22"/>
        </w:rPr>
      </w:pPr>
    </w:p>
    <w:p w14:paraId="327B1AA3" w14:textId="63305FBB" w:rsidR="00A4599F" w:rsidRPr="00F0499F" w:rsidRDefault="003F1531" w:rsidP="00C6497D">
      <w:pPr>
        <w:jc w:val="center"/>
        <w:rPr>
          <w:rFonts w:cstheme="minorHAnsi"/>
          <w:b/>
          <w:bCs/>
          <w:smallCaps/>
          <w:sz w:val="22"/>
          <w:szCs w:val="22"/>
        </w:rPr>
      </w:pPr>
      <w:r>
        <w:rPr>
          <w:smallCaps/>
          <w:sz w:val="22"/>
        </w:rPr>
        <w:t>__________</w:t>
      </w:r>
      <w:r>
        <w:rPr>
          <w:smallCaps/>
          <w:sz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210295692"/>
      <w:r>
        <w:rPr>
          <w:rFonts w:asciiTheme="minorHAnsi" w:hAnsiTheme="minorHAnsi"/>
          <w:color w:val="0070C0"/>
          <w:sz w:val="21"/>
        </w:rPr>
        <w:lastRenderedPageBreak/>
        <w:t>Annex 4 “Qualification Requirements for Suppliers and Required Quality and Environmental Management System Standards” to the Terms and Conditions of the Procurement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t>QUALIFICATION REQUIREMENTS FOR SUPPLIERS AND REQUIREMENTS TO COMPLY WITH QUALITY MANAGEMENT SYSTEM AND (OR) ENVIRONMENTAL MANAGEMENT SYSTEM STANDARDS</w:t>
      </w:r>
    </w:p>
    <w:p w14:paraId="090274EC" w14:textId="52A987F5" w:rsidR="003F4457" w:rsidRDefault="00D17BE5" w:rsidP="004055EA">
      <w:pPr>
        <w:pStyle w:val="Sraopastraipa"/>
        <w:numPr>
          <w:ilvl w:val="0"/>
          <w:numId w:val="3"/>
        </w:numPr>
        <w:spacing w:before="60" w:after="60" w:line="256" w:lineRule="auto"/>
        <w:jc w:val="both"/>
        <w:rPr>
          <w:rFonts w:eastAsiaTheme="minorHAnsi" w:cstheme="minorHAnsi"/>
        </w:rPr>
      </w:pPr>
      <w:r>
        <w:t>No requirements are set for qualification of suppliers.</w:t>
      </w:r>
    </w:p>
    <w:p w14:paraId="1699ABBD" w14:textId="36C1881A" w:rsidR="003F4457" w:rsidDel="003F4457" w:rsidRDefault="003F4457" w:rsidP="003F4457">
      <w:pPr>
        <w:pStyle w:val="Sraopastraipa"/>
        <w:spacing w:before="60" w:after="60" w:line="256" w:lineRule="auto"/>
        <w:jc w:val="both"/>
        <w:rPr>
          <w:rFonts w:eastAsiaTheme="minorHAnsi" w:cstheme="minorHAnsi"/>
        </w:rPr>
      </w:pPr>
    </w:p>
    <w:p w14:paraId="64E0FA70" w14:textId="77777777" w:rsidR="0020417D" w:rsidRDefault="0020417D" w:rsidP="00D17BE5">
      <w:pPr>
        <w:spacing w:before="60" w:after="60" w:line="256" w:lineRule="auto"/>
        <w:jc w:val="both"/>
        <w:rPr>
          <w:rFonts w:eastAsiaTheme="minorHAnsi" w:cstheme="minorHAnsi"/>
          <w:b/>
          <w:bCs/>
        </w:rPr>
      </w:pPr>
    </w:p>
    <w:p w14:paraId="32E71A03" w14:textId="77777777" w:rsidR="00D17BE5" w:rsidRDefault="00D17BE5" w:rsidP="00D17BE5">
      <w:pPr>
        <w:spacing w:before="60" w:after="60" w:line="256" w:lineRule="auto"/>
        <w:jc w:val="both"/>
        <w:rPr>
          <w:rFonts w:eastAsiaTheme="minorHAnsi" w:cstheme="minorHAnsi"/>
          <w:b/>
          <w:bCs/>
        </w:rPr>
      </w:pPr>
    </w:p>
    <w:p w14:paraId="66DDAD9E" w14:textId="77777777" w:rsidR="00D17BE5" w:rsidRPr="00F0499F" w:rsidRDefault="00D17BE5" w:rsidP="00D17BE5">
      <w:pPr>
        <w:spacing w:after="0" w:line="240" w:lineRule="auto"/>
        <w:jc w:val="center"/>
        <w:rPr>
          <w:rFonts w:cstheme="minorHAnsi"/>
          <w:b/>
          <w:bCs/>
          <w:smallCaps/>
        </w:rPr>
      </w:pPr>
      <w:r>
        <w:t>__________</w:t>
      </w:r>
    </w:p>
    <w:p w14:paraId="0DB8D79C" w14:textId="50ABAB8A" w:rsidR="00D17BE5" w:rsidRPr="00D17BE5" w:rsidRDefault="00D17BE5" w:rsidP="00D17BE5">
      <w:pPr>
        <w:spacing w:before="60" w:after="60" w:line="256" w:lineRule="auto"/>
        <w:jc w:val="both"/>
        <w:rPr>
          <w:rFonts w:eastAsiaTheme="minorHAnsi" w:cstheme="minorHAnsi"/>
          <w:b/>
          <w:bCs/>
        </w:rPr>
        <w:sectPr w:rsidR="00D17BE5" w:rsidRPr="00D17BE5" w:rsidSect="00153FC8">
          <w:footerReference w:type="first" r:id="rId27"/>
          <w:pgSz w:w="12240" w:h="15840"/>
          <w:pgMar w:top="1134" w:right="567" w:bottom="1134" w:left="1701" w:header="720" w:footer="720" w:gutter="0"/>
          <w:pgNumType w:start="13"/>
          <w:cols w:space="720"/>
          <w:titlePg/>
          <w:docGrid w:linePitch="360"/>
        </w:sectPr>
      </w:pPr>
    </w:p>
    <w:p w14:paraId="2AE912CA" w14:textId="0B59BAAB" w:rsidR="002F396F" w:rsidRPr="002D71B6" w:rsidRDefault="23669F6D" w:rsidP="003F4457">
      <w:pPr>
        <w:spacing w:before="60" w:after="60" w:line="256" w:lineRule="auto"/>
        <w:jc w:val="center"/>
        <w:rPr>
          <w:rFonts w:eastAsia="Calibri"/>
          <w:b/>
          <w:bCs/>
        </w:rPr>
      </w:pPr>
      <w:r>
        <w:rPr>
          <w:b/>
        </w:rPr>
        <w:lastRenderedPageBreak/>
        <w:t>Requirements for suppliers regarding quality management system and (or) environmental management system standards</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226461F3" w:rsidR="005B19E4" w:rsidRPr="003F4457" w:rsidRDefault="008752F0" w:rsidP="005F03F3">
      <w:pPr>
        <w:pStyle w:val="Sraopastraipa"/>
        <w:spacing w:after="0" w:line="20" w:lineRule="atLeast"/>
        <w:ind w:left="0" w:firstLine="567"/>
        <w:jc w:val="both"/>
        <w:rPr>
          <w:rFonts w:eastAsiaTheme="minorHAnsi" w:cstheme="minorHAnsi"/>
          <w:color w:val="000000" w:themeColor="text1"/>
        </w:rPr>
      </w:pPr>
      <w:r>
        <w:t>1. The Contracting Authority does not require Suppliers to comply with quality management system and (or) environmental management system standards.</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t>__________</w:t>
      </w:r>
    </w:p>
    <w:p w14:paraId="6821DAB9" w14:textId="3EED3D03" w:rsidR="00A4599F" w:rsidRPr="00F0499F" w:rsidRDefault="00A4599F" w:rsidP="00DE290C">
      <w:pPr>
        <w:rPr>
          <w:rFonts w:cstheme="minorHAnsi"/>
          <w:b/>
          <w:bCs/>
          <w:smallCaps/>
          <w:sz w:val="22"/>
          <w:szCs w:val="22"/>
        </w:rPr>
      </w:pPr>
      <w: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210295693"/>
      <w:r>
        <w:rPr>
          <w:rFonts w:asciiTheme="minorHAnsi" w:hAnsiTheme="minorHAnsi"/>
          <w:color w:val="0070C0"/>
          <w:sz w:val="21"/>
        </w:rPr>
        <w:lastRenderedPageBreak/>
        <w:t>Annex 5 “ESPD” to the Terms and Conditions of the Procurement (in XML format)</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t>EUROPEAN SINGLE PROCUREMENT DOCUMENT</w:t>
      </w:r>
    </w:p>
    <w:p w14:paraId="3584D74E" w14:textId="58E3C907" w:rsidR="002F396F" w:rsidRPr="00F0499F" w:rsidRDefault="002F396F" w:rsidP="002F396F">
      <w:pPr>
        <w:jc w:val="both"/>
        <w:rPr>
          <w:rFonts w:cstheme="minorHAnsi"/>
          <w:sz w:val="22"/>
          <w:szCs w:val="22"/>
        </w:rPr>
      </w:pPr>
      <w:r>
        <w:rPr>
          <w:sz w:val="22"/>
        </w:rPr>
        <w:t>European Single Procurement Document (ESPD) shal</w:t>
      </w:r>
      <w:r w:rsidR="004055EA">
        <w:rPr>
          <w:sz w:val="22"/>
        </w:rPr>
        <w:t>l</w:t>
      </w:r>
      <w:r>
        <w:rPr>
          <w:sz w:val="22"/>
        </w:rPr>
        <w:t xml:space="preserve"> be submitted in .xml format.</w:t>
      </w:r>
    </w:p>
    <w:p w14:paraId="5D197AB2" w14:textId="0EAE7A12" w:rsidR="002F396F" w:rsidRPr="00F0499F" w:rsidRDefault="00B970B0" w:rsidP="00B970B0">
      <w:pPr>
        <w:jc w:val="center"/>
        <w:rPr>
          <w:rFonts w:cstheme="minorHAnsi"/>
          <w:smallCaps/>
          <w:sz w:val="22"/>
          <w:szCs w:val="22"/>
        </w:rPr>
      </w:pPr>
      <w:r>
        <w:rPr>
          <w:smallCaps/>
          <w:sz w:val="22"/>
        </w:rPr>
        <w:t>__________</w:t>
      </w:r>
    </w:p>
    <w:p w14:paraId="403C297A" w14:textId="44AA8768" w:rsidR="00A4599F" w:rsidRPr="00F0499F" w:rsidRDefault="00A4599F" w:rsidP="00DE290C">
      <w:pPr>
        <w:rPr>
          <w:rFonts w:cstheme="minorHAnsi"/>
          <w:b/>
          <w:bCs/>
          <w:smallCaps/>
          <w:sz w:val="22"/>
          <w:szCs w:val="22"/>
        </w:rPr>
      </w:pPr>
      <w: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210295694"/>
      <w:bookmarkStart w:id="64" w:name="_Hlk208826332"/>
      <w:r>
        <w:rPr>
          <w:rFonts w:asciiTheme="minorHAnsi" w:hAnsiTheme="minorHAnsi"/>
          <w:color w:val="0070C0"/>
          <w:sz w:val="21"/>
        </w:rPr>
        <w:lastRenderedPageBreak/>
        <w:t>Annex 6 “Tender Form” to the Terms and Conditions of the Procurement</w:t>
      </w:r>
      <w:bookmarkEnd w:id="60"/>
      <w:bookmarkEnd w:id="61"/>
      <w:bookmarkEnd w:id="62"/>
      <w:bookmarkEnd w:id="63"/>
    </w:p>
    <w:bookmarkEnd w:id="64"/>
    <w:p w14:paraId="2EDF208A" w14:textId="77777777" w:rsidR="00693D4F" w:rsidRDefault="00693D4F" w:rsidP="00DE290C">
      <w:pPr>
        <w:rPr>
          <w:rFonts w:cstheme="minorHAnsi"/>
          <w:color w:val="7030A0"/>
        </w:rPr>
      </w:pPr>
    </w:p>
    <w:p w14:paraId="57AF18B0" w14:textId="7D36BFD9" w:rsidR="003469D6" w:rsidRPr="002561CC" w:rsidRDefault="003469D6" w:rsidP="00927F48">
      <w:pPr>
        <w:pStyle w:val="Sraopastraipa"/>
        <w:numPr>
          <w:ilvl w:val="0"/>
          <w:numId w:val="16"/>
        </w:numPr>
        <w:rPr>
          <w:rFonts w:cstheme="minorHAnsi"/>
          <w:color w:val="000000" w:themeColor="text1"/>
        </w:rPr>
      </w:pPr>
      <w:r>
        <w:rPr>
          <w:color w:val="000000" w:themeColor="text1"/>
        </w:rPr>
        <w:t>The tender form is submitted in a separate document.</w:t>
      </w:r>
    </w:p>
    <w:p w14:paraId="51F7FB1C" w14:textId="77777777" w:rsidR="003469D6" w:rsidRDefault="003469D6" w:rsidP="003469D6">
      <w:pPr>
        <w:rPr>
          <w:rFonts w:cstheme="minorHAnsi"/>
          <w:color w:val="000000" w:themeColor="text1"/>
        </w:rPr>
      </w:pPr>
    </w:p>
    <w:p w14:paraId="5A12B57E" w14:textId="7352FE70" w:rsidR="00693D4F" w:rsidRDefault="00693D4F" w:rsidP="003469D6">
      <w:pPr>
        <w:jc w:val="center"/>
        <w:rPr>
          <w:rFonts w:cstheme="minorHAnsi"/>
          <w:color w:val="7030A0"/>
        </w:rPr>
      </w:pPr>
      <w:r>
        <w:t>__________</w:t>
      </w:r>
    </w:p>
    <w:p w14:paraId="544CFFE9" w14:textId="77777777" w:rsidR="00693D4F" w:rsidRDefault="00693D4F">
      <w:pPr>
        <w:rPr>
          <w:rFonts w:cstheme="minorHAnsi"/>
          <w:color w:val="7030A0"/>
        </w:rPr>
      </w:pPr>
      <w:r>
        <w:br w:type="page"/>
      </w:r>
    </w:p>
    <w:p w14:paraId="07E397BF" w14:textId="6A472949" w:rsidR="007545D6" w:rsidRDefault="004055EA" w:rsidP="005E6525">
      <w:pPr>
        <w:pStyle w:val="Antrat2"/>
        <w:ind w:left="5103"/>
        <w:rPr>
          <w:rFonts w:asciiTheme="minorHAnsi" w:hAnsiTheme="minorHAnsi"/>
          <w:color w:val="0070C0"/>
          <w:sz w:val="21"/>
          <w:szCs w:val="21"/>
        </w:rPr>
      </w:pPr>
      <w:bookmarkStart w:id="65" w:name="_Toc210295695"/>
      <w:bookmarkStart w:id="66" w:name="_Ref39586171"/>
      <w:bookmarkStart w:id="67" w:name="_Ref39673580"/>
      <w:bookmarkStart w:id="68" w:name="_Ref39674283"/>
      <w:r>
        <w:rPr>
          <w:rFonts w:asciiTheme="minorHAnsi" w:hAnsiTheme="minorHAnsi"/>
          <w:color w:val="0070C0"/>
          <w:sz w:val="21"/>
        </w:rPr>
        <w:lastRenderedPageBreak/>
        <w:t>Annex 7 “</w:t>
      </w:r>
      <w:r w:rsidR="00FE3D1F">
        <w:rPr>
          <w:rFonts w:asciiTheme="minorHAnsi" w:hAnsiTheme="minorHAnsi"/>
          <w:color w:val="0070C0"/>
          <w:sz w:val="21"/>
        </w:rPr>
        <w:t>Supplier’s declaration of compliance with the provisions of the Regulation for legal entities” to the Terms and Conditions of the Procurement</w:t>
      </w:r>
      <w:bookmarkEnd w:id="65"/>
    </w:p>
    <w:p w14:paraId="5B45E78B" w14:textId="77777777" w:rsidR="00210594" w:rsidRDefault="00210594" w:rsidP="00210594"/>
    <w:p w14:paraId="2E56C74E" w14:textId="77777777" w:rsidR="008C7C8C" w:rsidRPr="001C45C1" w:rsidRDefault="008C7C8C" w:rsidP="008C7C8C">
      <w:pPr>
        <w:jc w:val="center"/>
        <w:rPr>
          <w:rFonts w:cstheme="minorHAnsi"/>
        </w:rPr>
      </w:pPr>
      <w:r>
        <w:t>Emblem or trademark</w:t>
      </w:r>
    </w:p>
    <w:p w14:paraId="00A9F200" w14:textId="24FC0045" w:rsidR="008C7C8C" w:rsidRPr="001C45C1" w:rsidRDefault="008C7C8C" w:rsidP="008C7C8C">
      <w:pPr>
        <w:jc w:val="center"/>
        <w:rPr>
          <w:rFonts w:cstheme="minorHAnsi"/>
          <w:sz w:val="20"/>
          <w:szCs w:val="20"/>
        </w:rPr>
      </w:pPr>
      <w:r>
        <w:rPr>
          <w:sz w:val="20"/>
        </w:rPr>
        <w:t>(Name of the Supplier)</w:t>
      </w:r>
    </w:p>
    <w:p w14:paraId="12B5AC17" w14:textId="77777777" w:rsidR="008C7C8C" w:rsidRPr="001C45C1" w:rsidRDefault="008C7C8C" w:rsidP="008C7C8C">
      <w:pPr>
        <w:jc w:val="both"/>
        <w:rPr>
          <w:rFonts w:cstheme="minorHAnsi"/>
          <w:sz w:val="20"/>
          <w:szCs w:val="20"/>
        </w:rPr>
      </w:pPr>
      <w:r>
        <w:rPr>
          <w:sz w:val="20"/>
        </w:rPr>
        <w:t>(Legal form of legal entity, registered office, contact information, register, where data on the supplier are accumulated and stored, name, code of legal entity, value added tax payer’s code, if the legal entity is a value added tax payer)</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Pr>
          <w:i/>
          <w:sz w:val="20"/>
        </w:rPr>
        <w:t>(Addressee (the contracting authority))</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Pr>
          <w:b/>
        </w:rPr>
        <w:t>DECLARATION OF THE SUPPLIER</w:t>
      </w:r>
    </w:p>
    <w:p w14:paraId="6D0AB619" w14:textId="77777777" w:rsidR="008C7C8C" w:rsidRPr="001C45C1" w:rsidRDefault="008C7C8C" w:rsidP="009D03EB">
      <w:pPr>
        <w:shd w:val="clear" w:color="auto" w:fill="FFFFFF"/>
        <w:spacing w:after="0" w:line="240" w:lineRule="auto"/>
        <w:jc w:val="center"/>
        <w:rPr>
          <w:rFonts w:cstheme="minorHAnsi"/>
          <w:b/>
          <w:bCs/>
        </w:rPr>
      </w:pPr>
      <w:r>
        <w:t>____________</w:t>
      </w:r>
      <w:r>
        <w:rPr>
          <w:b/>
        </w:rPr>
        <w:t xml:space="preserve"> </w:t>
      </w:r>
      <w:r>
        <w:t>No.______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Pr>
          <w:i/>
          <w:color w:val="000000"/>
          <w:sz w:val="20"/>
        </w:rPr>
        <w:t xml:space="preserve">           (Date)</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Pr>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Pr>
          <w:i/>
          <w:color w:val="000000"/>
          <w:sz w:val="20"/>
        </w:rPr>
        <w:t>(Place)</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t>I, __________________________________________________________________________________________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tab/>
      </w:r>
      <w:r>
        <w:tab/>
      </w:r>
      <w:r>
        <w:rPr>
          <w:sz w:val="20"/>
        </w:rPr>
        <w:t xml:space="preserve">                 </w:t>
      </w:r>
      <w:r>
        <w:rPr>
          <w:i/>
          <w:sz w:val="20"/>
        </w:rPr>
        <w:t>(Name, surname and position title of the head of supplier or its authorised person)</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t>hereby certify, that _______________________________________________, managed (represented) by me</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Pr>
          <w:sz w:val="20"/>
        </w:rPr>
        <w:t xml:space="preserve">                                                                                                                                      </w:t>
      </w:r>
      <w:r>
        <w:rPr>
          <w:i/>
          <w:sz w:val="20"/>
        </w:rPr>
        <w:t>(Name of the Supplier)</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t>participating in ________________________________________________________________________________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Pr>
          <w:i/>
          <w:sz w:val="20"/>
        </w:rPr>
        <w:t>(Name of the procurement object, number of the procurement, type of procurement)</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t>carried out by ___________________________________________________________________________________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Pr>
          <w:i/>
          <w:sz w:val="20"/>
        </w:rPr>
        <w:t>(Name of the Contracting Authority)</w:t>
      </w:r>
    </w:p>
    <w:p w14:paraId="259DBB28" w14:textId="77777777" w:rsidR="00B015FC" w:rsidRDefault="00B015FC" w:rsidP="008C7C8C">
      <w:pPr>
        <w:snapToGrid w:val="0"/>
        <w:ind w:right="-1"/>
        <w:jc w:val="both"/>
        <w:rPr>
          <w:rFonts w:cstheme="minorHAnsi"/>
          <w:spacing w:val="-2"/>
        </w:rPr>
      </w:pPr>
    </w:p>
    <w:p w14:paraId="2346CD36" w14:textId="059FD643" w:rsidR="008C7C8C" w:rsidRPr="001C45C1" w:rsidRDefault="008C7C8C" w:rsidP="00425CFB">
      <w:pPr>
        <w:snapToGrid w:val="0"/>
        <w:spacing w:after="0" w:line="240" w:lineRule="auto"/>
        <w:jc w:val="both"/>
        <w:rPr>
          <w:rFonts w:cstheme="minorHAnsi"/>
          <w:spacing w:val="-2"/>
        </w:rPr>
      </w:pPr>
      <w:r>
        <w:t>announced _____________________________________________________</w:t>
      </w:r>
      <w:r w:rsidR="0007112E">
        <w:t>_______________________________</w:t>
      </w:r>
      <w: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Pr>
          <w:i/>
          <w:sz w:val="20"/>
        </w:rPr>
        <w:t xml:space="preserve">        (Announcement date)</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Pr>
          <w:sz w:val="20"/>
        </w:rPr>
        <w:t xml:space="preserve">is not influenced by Russia, as specified in Article 5k of </w:t>
      </w:r>
      <w:r>
        <w:rPr>
          <w:b/>
          <w:bCs/>
          <w:sz w:val="20"/>
        </w:rPr>
        <w:t xml:space="preserve">Council Regulation </w:t>
      </w:r>
      <w:r>
        <w:rPr>
          <w:b/>
          <w:bCs/>
          <w:color w:val="333333"/>
          <w:sz w:val="20"/>
          <w:shd w:val="clear" w:color="auto" w:fill="FFFFFF"/>
        </w:rPr>
        <w:t>(EU) 2022/576 of 8 April 2022 amending Regulation (EU) No 833/2014 concerning restrictive measures in view of Russia’s actions destabilising the situation in Ukraine</w:t>
      </w:r>
      <w:r>
        <w:rPr>
          <w:sz w:val="20"/>
        </w:rPr>
        <w:t>. First of all, I hereby declare that:</w:t>
      </w:r>
    </w:p>
    <w:p w14:paraId="3F69FA74" w14:textId="77777777" w:rsidR="008C7C8C" w:rsidRPr="00425CFB" w:rsidRDefault="008C7C8C" w:rsidP="008C7C8C">
      <w:pPr>
        <w:jc w:val="both"/>
        <w:rPr>
          <w:rFonts w:cstheme="minorHAnsi"/>
          <w:sz w:val="20"/>
          <w:szCs w:val="20"/>
        </w:rPr>
      </w:pPr>
      <w:r>
        <w:rPr>
          <w:sz w:val="20"/>
        </w:rPr>
        <w:t>(a) the company I represent (and any of the companies that are members of our consortium) is not established in Russia;</w:t>
      </w:r>
    </w:p>
    <w:p w14:paraId="5FBA0416" w14:textId="7282510E" w:rsidR="008C7C8C" w:rsidRPr="00425CFB" w:rsidRDefault="008C7C8C" w:rsidP="008C7C8C">
      <w:pPr>
        <w:jc w:val="both"/>
        <w:rPr>
          <w:rFonts w:cstheme="minorHAnsi"/>
          <w:sz w:val="20"/>
          <w:szCs w:val="20"/>
        </w:rPr>
      </w:pPr>
      <w:r>
        <w:rPr>
          <w:sz w:val="20"/>
        </w:rPr>
        <w:lastRenderedPageBreak/>
        <w:t xml:space="preserve">(b) the company I represent (and any of the companies that are members of our consortium) is not a legal person, entity or body </w:t>
      </w:r>
      <w:r>
        <w:rPr>
          <w:color w:val="333333"/>
          <w:sz w:val="20"/>
          <w:shd w:val="clear" w:color="auto" w:fill="FFFFFF"/>
        </w:rPr>
        <w:t>in which more than 50% of the ownership rights are directly or indirectly held by the entity referred to in point (a) of this declaration</w:t>
      </w:r>
      <w:r>
        <w:rPr>
          <w:sz w:val="20"/>
        </w:rPr>
        <w:t xml:space="preserve">; </w:t>
      </w:r>
    </w:p>
    <w:p w14:paraId="7E3BB8EC" w14:textId="27257B7F" w:rsidR="008C7C8C" w:rsidRPr="00425CFB" w:rsidRDefault="008C7C8C" w:rsidP="008C7C8C">
      <w:pPr>
        <w:jc w:val="both"/>
        <w:rPr>
          <w:rFonts w:cstheme="minorHAnsi"/>
          <w:sz w:val="20"/>
          <w:szCs w:val="20"/>
          <w:shd w:val="clear" w:color="auto" w:fill="FFFFFF"/>
        </w:rPr>
      </w:pPr>
      <w:r>
        <w:rPr>
          <w:sz w:val="20"/>
        </w:rPr>
        <w:t xml:space="preserve">(c) neither I nor the company I represent is a </w:t>
      </w:r>
      <w:r>
        <w:rPr>
          <w:sz w:val="20"/>
          <w:shd w:val="clear" w:color="auto" w:fill="FFFFFF"/>
        </w:rPr>
        <w:t>natural or legal person, entity or organisation acting on behalf of or at the direction of the entity referred to in point (a) or (b) of this declaration;</w:t>
      </w:r>
    </w:p>
    <w:p w14:paraId="54323C61" w14:textId="73AF8975" w:rsidR="008C7C8C" w:rsidRPr="00425CFB" w:rsidRDefault="008C7C8C" w:rsidP="008C7C8C">
      <w:pPr>
        <w:jc w:val="both"/>
        <w:rPr>
          <w:rFonts w:cstheme="minorHAnsi"/>
          <w:sz w:val="20"/>
          <w:szCs w:val="20"/>
        </w:rPr>
      </w:pPr>
      <w:r>
        <w:rPr>
          <w:sz w:val="20"/>
        </w:rPr>
        <w:t xml:space="preserve">(d) the contract will not be </w:t>
      </w:r>
      <w:r>
        <w:rPr>
          <w:sz w:val="20"/>
          <w:shd w:val="clear" w:color="auto" w:fill="FFFFFF"/>
        </w:rPr>
        <w:t>subcontracted to any subcontractor(s) or other operator(s) whose capacity is relied upon and who fall under points (a) or (b) or (c) of this declaration.</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br w:type="page"/>
      </w:r>
    </w:p>
    <w:p w14:paraId="3D5EE867" w14:textId="4871646F" w:rsidR="004D3BE3" w:rsidRDefault="004D3BE3" w:rsidP="004D3BE3">
      <w:pPr>
        <w:pStyle w:val="Antrat2"/>
        <w:ind w:left="5103"/>
        <w:rPr>
          <w:rFonts w:asciiTheme="minorHAnsi" w:hAnsiTheme="minorHAnsi"/>
          <w:color w:val="0070C0"/>
          <w:sz w:val="21"/>
          <w:szCs w:val="21"/>
        </w:rPr>
      </w:pPr>
      <w:bookmarkStart w:id="69" w:name="_Toc210295696"/>
      <w:r>
        <w:rPr>
          <w:rFonts w:asciiTheme="minorHAnsi" w:hAnsiTheme="minorHAnsi"/>
          <w:color w:val="0070C0"/>
          <w:sz w:val="21"/>
        </w:rPr>
        <w:lastRenderedPageBreak/>
        <w:t>Annex 8 “Supplier’s declaration of compliance with the provisions of the Regulation for natural person” to the Terms and Conditions of the Procurement</w:t>
      </w:r>
      <w:bookmarkEnd w:id="6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Pr>
          <w:sz w:val="20"/>
        </w:rPr>
        <w:t>(Name of the Supplier)</w:t>
      </w:r>
    </w:p>
    <w:p w14:paraId="4F77BB46" w14:textId="0E18091D" w:rsidR="004D3BE3" w:rsidRPr="001C45C1" w:rsidRDefault="004D3BE3" w:rsidP="004D3BE3">
      <w:pPr>
        <w:jc w:val="both"/>
        <w:rPr>
          <w:rFonts w:cstheme="minorHAnsi"/>
          <w:sz w:val="20"/>
          <w:szCs w:val="20"/>
        </w:rPr>
      </w:pPr>
      <w:r>
        <w:rPr>
          <w:sz w:val="20"/>
        </w:rPr>
        <w:t>(name and surname of natural person, contact information, name of the register, where data on the supplier are accumulated and stored)</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Pr>
          <w:i/>
          <w:sz w:val="20"/>
        </w:rPr>
        <w:t>(Addressee (the contracting authority))</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Pr>
          <w:b/>
        </w:rPr>
        <w:t>DECLARATION OF THE SUPPLIER</w:t>
      </w:r>
    </w:p>
    <w:p w14:paraId="31F23D3E" w14:textId="77777777" w:rsidR="004D3BE3" w:rsidRPr="001C45C1" w:rsidRDefault="004D3BE3" w:rsidP="004D3BE3">
      <w:pPr>
        <w:shd w:val="clear" w:color="auto" w:fill="FFFFFF"/>
        <w:spacing w:after="0" w:line="240" w:lineRule="auto"/>
        <w:jc w:val="center"/>
        <w:rPr>
          <w:rFonts w:cstheme="minorHAnsi"/>
          <w:b/>
          <w:bCs/>
        </w:rPr>
      </w:pPr>
      <w:r>
        <w:t>____________</w:t>
      </w:r>
      <w:r>
        <w:rPr>
          <w:b/>
        </w:rPr>
        <w:t xml:space="preserve"> </w:t>
      </w:r>
      <w:r>
        <w:t>No.______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Pr>
          <w:i/>
          <w:color w:val="000000"/>
          <w:sz w:val="20"/>
        </w:rPr>
        <w:t xml:space="preserve">           (Date)</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Pr>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Pr>
          <w:i/>
          <w:color w:val="000000"/>
          <w:sz w:val="20"/>
        </w:rPr>
        <w:t>(Place)</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t>I, __________________________________________________________________________________________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Pr>
          <w:i/>
          <w:sz w:val="20"/>
        </w:rPr>
        <w:t>(name and surname of the Supplier)</w:t>
      </w:r>
    </w:p>
    <w:p w14:paraId="0618B927" w14:textId="1E5006A6" w:rsidR="004D3BE3" w:rsidRPr="00895F31" w:rsidRDefault="004D3BE3" w:rsidP="00895F31">
      <w:pPr>
        <w:snapToGrid w:val="0"/>
        <w:spacing w:after="0" w:line="240" w:lineRule="auto"/>
        <w:rPr>
          <w:rFonts w:cstheme="minorHAnsi"/>
          <w:spacing w:val="-2"/>
        </w:rPr>
      </w:pPr>
      <w:r>
        <w:t>hereby certify that participating in _______________________________________________________________________________________________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Pr>
          <w:i/>
          <w:sz w:val="20"/>
        </w:rPr>
        <w:t>(Name of the procurement object, number of the procurement)</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t>carried out by ___________________________________________________________________________________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Pr>
          <w:i/>
          <w:sz w:val="20"/>
        </w:rPr>
        <w:t>(Name of the Contracting Authority)</w:t>
      </w:r>
    </w:p>
    <w:p w14:paraId="50787952" w14:textId="77777777" w:rsidR="004D3BE3" w:rsidRDefault="004D3BE3" w:rsidP="004D3BE3">
      <w:pPr>
        <w:snapToGrid w:val="0"/>
        <w:ind w:right="-1"/>
        <w:jc w:val="both"/>
        <w:rPr>
          <w:rFonts w:cstheme="minorHAnsi"/>
          <w:spacing w:val="-2"/>
        </w:rPr>
      </w:pPr>
    </w:p>
    <w:p w14:paraId="38D3303B" w14:textId="6A2D393F" w:rsidR="004D3BE3" w:rsidRPr="001C45C1" w:rsidRDefault="004D3BE3" w:rsidP="004D3BE3">
      <w:pPr>
        <w:snapToGrid w:val="0"/>
        <w:spacing w:after="0" w:line="240" w:lineRule="auto"/>
        <w:jc w:val="both"/>
        <w:rPr>
          <w:rFonts w:cstheme="minorHAnsi"/>
          <w:spacing w:val="-2"/>
        </w:rPr>
      </w:pPr>
      <w:r>
        <w:t>announced ________________________________________________________________</w:t>
      </w:r>
      <w:r w:rsidR="0007112E">
        <w:t>____________________</w:t>
      </w:r>
      <w: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Pr>
          <w:i/>
          <w:sz w:val="20"/>
        </w:rPr>
        <w:t xml:space="preserve">        (Announcement date)</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Pr>
          <w:sz w:val="20"/>
        </w:rPr>
        <w:t xml:space="preserve">am not influenced by Russia, as specified in Article 5k of </w:t>
      </w:r>
      <w:r>
        <w:rPr>
          <w:b/>
          <w:bCs/>
          <w:sz w:val="20"/>
        </w:rPr>
        <w:t xml:space="preserve">Council Regulation </w:t>
      </w:r>
      <w:r>
        <w:rPr>
          <w:b/>
          <w:bCs/>
          <w:color w:val="333333"/>
          <w:sz w:val="20"/>
          <w:shd w:val="clear" w:color="auto" w:fill="FFFFFF"/>
        </w:rPr>
        <w:t>(EU) 2022/576 of 8 April 2022 amending Regulation (EU) No 833/2014 concerning restrictive measures in view of Russia’s actions destabilising the situation in Ukraine</w:t>
      </w:r>
      <w:r>
        <w:rPr>
          <w:sz w:val="20"/>
        </w:rPr>
        <w:t>. First of all, I hereby declare that:</w:t>
      </w:r>
    </w:p>
    <w:p w14:paraId="181D3261" w14:textId="040C8DC1" w:rsidR="004D3BE3" w:rsidRPr="00425CFB" w:rsidRDefault="004D3BE3" w:rsidP="004D3BE3">
      <w:pPr>
        <w:jc w:val="both"/>
        <w:rPr>
          <w:rFonts w:cstheme="minorHAnsi"/>
          <w:sz w:val="20"/>
          <w:szCs w:val="20"/>
        </w:rPr>
      </w:pPr>
      <w:r>
        <w:rPr>
          <w:sz w:val="20"/>
        </w:rPr>
        <w:t>(a) I am not a Russian citizen or established in Russia;</w:t>
      </w:r>
    </w:p>
    <w:p w14:paraId="33226897" w14:textId="266A9A8A" w:rsidR="004D3BE3" w:rsidRPr="00425CFB" w:rsidRDefault="004D3BE3" w:rsidP="004D3BE3">
      <w:pPr>
        <w:jc w:val="both"/>
        <w:rPr>
          <w:rFonts w:cstheme="minorHAnsi"/>
          <w:sz w:val="20"/>
          <w:szCs w:val="20"/>
        </w:rPr>
      </w:pPr>
      <w:r>
        <w:rPr>
          <w:sz w:val="20"/>
        </w:rPr>
        <w:t xml:space="preserve">(b) I am not acting </w:t>
      </w:r>
      <w:r>
        <w:rPr>
          <w:sz w:val="20"/>
          <w:shd w:val="clear" w:color="auto" w:fill="FFFFFF"/>
        </w:rPr>
        <w:t>on behalf of or at the direction of an entity referred to in point (a) of this declaration;</w:t>
      </w:r>
    </w:p>
    <w:p w14:paraId="3731AC2B" w14:textId="036D233B" w:rsidR="009C6DCC" w:rsidRPr="00E957CD" w:rsidRDefault="004D3BE3" w:rsidP="00E957CD">
      <w:pPr>
        <w:jc w:val="both"/>
        <w:rPr>
          <w:rFonts w:cstheme="minorHAnsi"/>
          <w:sz w:val="20"/>
          <w:szCs w:val="20"/>
        </w:rPr>
      </w:pPr>
      <w:r>
        <w:rPr>
          <w:sz w:val="20"/>
        </w:rPr>
        <w:lastRenderedPageBreak/>
        <w:t xml:space="preserve">(d) the contract will not be </w:t>
      </w:r>
      <w:r>
        <w:rPr>
          <w:sz w:val="20"/>
          <w:shd w:val="clear" w:color="auto" w:fill="FFFFFF"/>
        </w:rPr>
        <w:t>subcontracted to any subcontractor(s) or other operator(s) whose capacity is relied upon and which fall(s) under points (a) or (b) of this declaration.</w:t>
      </w:r>
    </w:p>
    <w:p w14:paraId="1BFFD930" w14:textId="77777777" w:rsidR="002B3179" w:rsidRDefault="002B3179">
      <w:pPr>
        <w:rPr>
          <w:rFonts w:eastAsiaTheme="majorEastAsia" w:cstheme="majorBidi"/>
          <w:color w:val="0070C0"/>
          <w:szCs w:val="36"/>
        </w:rPr>
      </w:pPr>
      <w:r>
        <w:rPr>
          <w:color w:val="0070C0"/>
        </w:rPr>
        <w:br w:type="page"/>
      </w:r>
    </w:p>
    <w:p w14:paraId="5DC5C150" w14:textId="0157AFCC" w:rsidR="008D704D" w:rsidRPr="00F0499F" w:rsidRDefault="00FE3D1F" w:rsidP="00AB5541">
      <w:pPr>
        <w:pStyle w:val="Antrat2"/>
        <w:ind w:left="5103"/>
        <w:rPr>
          <w:rFonts w:asciiTheme="minorHAnsi" w:hAnsiTheme="minorHAnsi"/>
          <w:color w:val="0070C0"/>
          <w:sz w:val="21"/>
          <w:szCs w:val="21"/>
        </w:rPr>
      </w:pPr>
      <w:bookmarkStart w:id="70" w:name="_Toc210295697"/>
      <w:r>
        <w:rPr>
          <w:rFonts w:asciiTheme="minorHAnsi" w:hAnsiTheme="minorHAnsi"/>
          <w:color w:val="0070C0"/>
          <w:sz w:val="21"/>
        </w:rPr>
        <w:lastRenderedPageBreak/>
        <w:t>Annex 9 “Draft Contract” to the Terms and Conditions of the Procurement</w:t>
      </w:r>
      <w:bookmarkEnd w:id="66"/>
      <w:bookmarkEnd w:id="67"/>
      <w:bookmarkEnd w:id="68"/>
      <w:bookmarkEnd w:id="70"/>
    </w:p>
    <w:p w14:paraId="040FB65E" w14:textId="77777777" w:rsidR="00AE422D" w:rsidRPr="00F0499F" w:rsidRDefault="00AE422D" w:rsidP="00AB5541"/>
    <w:p w14:paraId="636D13FB" w14:textId="7DE9D92C" w:rsidR="005B0D79" w:rsidRDefault="002561CC" w:rsidP="00927F48">
      <w:pPr>
        <w:pStyle w:val="Sraopastraipa"/>
        <w:numPr>
          <w:ilvl w:val="0"/>
          <w:numId w:val="17"/>
        </w:numPr>
        <w:spacing w:after="0"/>
        <w:rPr>
          <w:rFonts w:ascii="Times New Roman" w:eastAsia="Calibri" w:hAnsi="Times New Roman" w:cs="Times New Roman"/>
        </w:rPr>
      </w:pPr>
      <w:bookmarkStart w:id="71" w:name="_Hlk208839073"/>
      <w:r>
        <w:rPr>
          <w:rFonts w:ascii="Times New Roman" w:hAnsi="Times New Roman"/>
        </w:rPr>
        <w:t>The draft Contract is available in a separate document.</w:t>
      </w:r>
    </w:p>
    <w:p w14:paraId="4341F438" w14:textId="77777777" w:rsidR="005B0D79" w:rsidRDefault="005B0D79" w:rsidP="005B0D79">
      <w:pPr>
        <w:pStyle w:val="Sraopastraipa"/>
        <w:spacing w:after="0"/>
        <w:ind w:left="1299"/>
        <w:rPr>
          <w:rFonts w:ascii="Times New Roman" w:eastAsia="Calibri" w:hAnsi="Times New Roman" w:cs="Times New Roman"/>
        </w:rPr>
      </w:pPr>
    </w:p>
    <w:p w14:paraId="276CF9E9" w14:textId="77777777" w:rsidR="005B0D79" w:rsidRDefault="005B0D79" w:rsidP="005B0D79">
      <w:pPr>
        <w:pStyle w:val="Sraopastraipa"/>
        <w:spacing w:after="0"/>
        <w:ind w:left="1299"/>
        <w:rPr>
          <w:rFonts w:ascii="Times New Roman" w:eastAsia="Calibri" w:hAnsi="Times New Roman" w:cs="Times New Roman"/>
        </w:rPr>
      </w:pPr>
    </w:p>
    <w:p w14:paraId="3C673BBC" w14:textId="314FBEF6" w:rsidR="005B0D79" w:rsidRDefault="005B0D79" w:rsidP="005B0D79">
      <w:pPr>
        <w:pStyle w:val="Sraopastraipa"/>
        <w:spacing w:after="0"/>
        <w:ind w:left="2592"/>
        <w:rPr>
          <w:rFonts w:ascii="Times New Roman" w:eastAsia="Calibri" w:hAnsi="Times New Roman" w:cs="Times New Roman"/>
        </w:rPr>
      </w:pPr>
      <w:r>
        <w:rPr>
          <w:rFonts w:ascii="Times New Roman" w:hAnsi="Times New Roman"/>
          <w:u w:val="single"/>
        </w:rPr>
        <w:t xml:space="preserve">                                            </w:t>
      </w:r>
      <w:r>
        <w:rPr>
          <w:rFonts w:ascii="Times New Roman" w:hAnsi="Times New Roman"/>
        </w:rPr>
        <w:tab/>
      </w:r>
    </w:p>
    <w:p w14:paraId="5B5DA36E" w14:textId="77777777" w:rsidR="005B0D79" w:rsidRDefault="005B0D79">
      <w:pPr>
        <w:rPr>
          <w:rFonts w:ascii="Times New Roman" w:eastAsia="Calibri" w:hAnsi="Times New Roman" w:cs="Times New Roman"/>
        </w:rPr>
      </w:pPr>
      <w:r>
        <w:br w:type="page"/>
      </w:r>
    </w:p>
    <w:bookmarkEnd w:id="71"/>
    <w:p w14:paraId="19C8A50D" w14:textId="7364EB3D" w:rsidR="005B0D79" w:rsidRPr="005B0D79" w:rsidRDefault="005B0D79" w:rsidP="005B0D79">
      <w:pPr>
        <w:jc w:val="right"/>
        <w:rPr>
          <w:rFonts w:ascii="Times New Roman" w:eastAsia="Calibri" w:hAnsi="Times New Roman" w:cs="Times New Roman"/>
        </w:rPr>
      </w:pPr>
      <w:r>
        <w:rPr>
          <w:color w:val="0070C0"/>
        </w:rPr>
        <w:lastRenderedPageBreak/>
        <w:t>Annex 10 “Personal Data Processing Agreement</w:t>
      </w:r>
      <w:bookmarkStart w:id="72" w:name="_Hlk208839359"/>
      <w:r>
        <w:rPr>
          <w:color w:val="0070C0"/>
        </w:rPr>
        <w:t xml:space="preserve">” to the Terms and </w:t>
      </w:r>
      <w:r w:rsidR="0007112E">
        <w:rPr>
          <w:color w:val="0070C0"/>
        </w:rPr>
        <w:t>Conditions</w:t>
      </w:r>
      <w:r>
        <w:rPr>
          <w:color w:val="0070C0"/>
        </w:rPr>
        <w:t xml:space="preserve"> of the Procurement</w:t>
      </w:r>
      <w:bookmarkEnd w:id="72"/>
    </w:p>
    <w:p w14:paraId="6D3BFC6C" w14:textId="4170B459" w:rsidR="005B0D79" w:rsidRDefault="005B0D79" w:rsidP="005B0D79">
      <w:pPr>
        <w:pStyle w:val="Sraopastraipa"/>
        <w:spacing w:after="0"/>
        <w:ind w:left="2592"/>
        <w:jc w:val="right"/>
        <w:rPr>
          <w:rFonts w:ascii="Times New Roman" w:eastAsia="Calibri" w:hAnsi="Times New Roman" w:cs="Times New Roman"/>
        </w:rPr>
      </w:pPr>
    </w:p>
    <w:p w14:paraId="4C0AF219" w14:textId="77777777" w:rsidR="005B0D79" w:rsidRDefault="005B0D79" w:rsidP="005B0D79">
      <w:pPr>
        <w:pStyle w:val="Sraopastraipa"/>
        <w:spacing w:after="0"/>
        <w:ind w:left="2592"/>
        <w:rPr>
          <w:rFonts w:ascii="Times New Roman" w:eastAsia="Calibri" w:hAnsi="Times New Roman" w:cs="Times New Roman"/>
        </w:rPr>
      </w:pPr>
    </w:p>
    <w:p w14:paraId="5A3A0A68" w14:textId="3E4D79CC" w:rsidR="005B0D79" w:rsidRPr="005B0D79" w:rsidRDefault="005B0D79" w:rsidP="00927F48">
      <w:pPr>
        <w:pStyle w:val="Sraopastraipa"/>
        <w:numPr>
          <w:ilvl w:val="0"/>
          <w:numId w:val="18"/>
        </w:numPr>
        <w:tabs>
          <w:tab w:val="left" w:pos="426"/>
        </w:tabs>
        <w:spacing w:after="0"/>
        <w:rPr>
          <w:rFonts w:ascii="Times New Roman" w:eastAsia="Calibri" w:hAnsi="Times New Roman" w:cs="Times New Roman"/>
        </w:rPr>
      </w:pPr>
      <w:r>
        <w:rPr>
          <w:rFonts w:ascii="Times New Roman" w:hAnsi="Times New Roman"/>
        </w:rPr>
        <w:t>The Contract is available in a separate document.</w:t>
      </w:r>
    </w:p>
    <w:p w14:paraId="1BB9B47A" w14:textId="77777777" w:rsidR="005B0D79" w:rsidRDefault="005B0D79" w:rsidP="005B0D79">
      <w:pPr>
        <w:tabs>
          <w:tab w:val="left" w:pos="426"/>
        </w:tabs>
        <w:spacing w:after="0"/>
        <w:rPr>
          <w:rFonts w:ascii="Times New Roman" w:eastAsia="Calibri" w:hAnsi="Times New Roman" w:cs="Times New Roman"/>
        </w:rPr>
      </w:pPr>
    </w:p>
    <w:p w14:paraId="74A42B08" w14:textId="77777777" w:rsidR="005B0D79" w:rsidRDefault="005B0D79" w:rsidP="005B0D79">
      <w:pPr>
        <w:tabs>
          <w:tab w:val="left" w:pos="426"/>
        </w:tabs>
        <w:spacing w:after="0"/>
        <w:rPr>
          <w:rFonts w:ascii="Times New Roman" w:eastAsia="Calibri" w:hAnsi="Times New Roman" w:cs="Times New Roman"/>
        </w:rPr>
      </w:pPr>
    </w:p>
    <w:p w14:paraId="64629CAE" w14:textId="3BADAD46" w:rsidR="005B0D79" w:rsidRPr="005B0D79" w:rsidRDefault="005B0D79" w:rsidP="005B0D79">
      <w:pPr>
        <w:tabs>
          <w:tab w:val="left" w:pos="426"/>
        </w:tabs>
        <w:spacing w:after="0"/>
        <w:rPr>
          <w:rFonts w:ascii="Times New Roman" w:eastAsia="Calibri" w:hAnsi="Times New Roman" w:cs="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w:t>
      </w:r>
      <w:r>
        <w:rPr>
          <w:rFonts w:ascii="Times New Roman" w:hAnsi="Times New Roman"/>
          <w:u w:val="single"/>
        </w:rPr>
        <w:tab/>
      </w:r>
    </w:p>
    <w:p w14:paraId="7FAE2433" w14:textId="77777777" w:rsidR="005B0D79" w:rsidRPr="005B0D79" w:rsidRDefault="005B0D79" w:rsidP="005B0D79">
      <w:pPr>
        <w:pStyle w:val="Sraopastraipa"/>
        <w:spacing w:after="0"/>
        <w:ind w:left="2592"/>
        <w:rPr>
          <w:rFonts w:ascii="Times New Roman" w:eastAsia="Calibri" w:hAnsi="Times New Roman" w:cs="Times New Roman"/>
        </w:rPr>
      </w:pPr>
    </w:p>
    <w:p w14:paraId="56AFB25C" w14:textId="77777777" w:rsidR="005B0D79" w:rsidRPr="005B0D79" w:rsidRDefault="005B0D79" w:rsidP="005B0D79">
      <w:pPr>
        <w:pStyle w:val="Sraopastraipa"/>
        <w:spacing w:after="0"/>
        <w:ind w:left="2592"/>
        <w:rPr>
          <w:rFonts w:ascii="Times New Roman" w:eastAsia="Calibri" w:hAnsi="Times New Roman" w:cs="Times New Roman"/>
        </w:rPr>
      </w:pPr>
    </w:p>
    <w:p w14:paraId="2D5A5AC0" w14:textId="77777777" w:rsidR="005B0D79" w:rsidRPr="005B0D79" w:rsidRDefault="005B0D79" w:rsidP="005B0D79">
      <w:pPr>
        <w:pStyle w:val="Sraopastraipa"/>
        <w:spacing w:after="0"/>
        <w:ind w:left="2592"/>
        <w:rPr>
          <w:rFonts w:ascii="Times New Roman" w:eastAsia="Calibri" w:hAnsi="Times New Roman" w:cs="Times New Roman"/>
        </w:rPr>
      </w:pPr>
      <w:r>
        <w:rPr>
          <w:rFonts w:ascii="Times New Roman" w:hAnsi="Times New Roman"/>
        </w:rPr>
        <w:t xml:space="preserve">                                            </w:t>
      </w:r>
      <w:r>
        <w:rPr>
          <w:rFonts w:ascii="Times New Roman" w:hAnsi="Times New Roman"/>
        </w:rPr>
        <w:tab/>
      </w:r>
    </w:p>
    <w:p w14:paraId="3FFAB308" w14:textId="7E583DBB" w:rsidR="005B0D79" w:rsidRPr="005B0D79" w:rsidRDefault="005B0D79" w:rsidP="005B0D79">
      <w:pPr>
        <w:pStyle w:val="Sraopastraipa"/>
        <w:spacing w:after="0"/>
        <w:ind w:left="0" w:firstLine="567"/>
        <w:rPr>
          <w:rFonts w:ascii="Times New Roman" w:eastAsia="Calibri" w:hAnsi="Times New Roman" w:cs="Times New Roman"/>
        </w:rPr>
      </w:pPr>
      <w:r>
        <w:rPr>
          <w:rFonts w:ascii="Times New Roman" w:hAnsi="Times New Roman"/>
        </w:rPr>
        <w:t> </w:t>
      </w:r>
    </w:p>
    <w:sectPr w:rsidR="005B0D79" w:rsidRPr="005B0D7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7666" w14:textId="77777777" w:rsidR="00927F48" w:rsidRDefault="00927F48" w:rsidP="00D05666">
      <w:r>
        <w:separator/>
      </w:r>
    </w:p>
  </w:endnote>
  <w:endnote w:type="continuationSeparator" w:id="0">
    <w:p w14:paraId="4081C146" w14:textId="77777777" w:rsidR="00927F48" w:rsidRDefault="00927F48" w:rsidP="00D05666">
      <w:r>
        <w:continuationSeparator/>
      </w:r>
    </w:p>
  </w:endnote>
  <w:endnote w:type="continuationNotice" w:id="1">
    <w:p w14:paraId="59E1EC59" w14:textId="77777777" w:rsidR="00927F48" w:rsidRDefault="00927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1ED8F32" w:rsidR="004055EA" w:rsidRDefault="004055EA">
        <w:pPr>
          <w:pStyle w:val="Porat"/>
          <w:jc w:val="right"/>
        </w:pPr>
        <w:r>
          <w:fldChar w:fldCharType="begin"/>
        </w:r>
        <w:r>
          <w:instrText xml:space="preserve"> PAGE   \* MERGEFORMAT </w:instrText>
        </w:r>
        <w:r>
          <w:fldChar w:fldCharType="separate"/>
        </w:r>
        <w:r w:rsidR="0024780D">
          <w:rPr>
            <w:noProof/>
          </w:rPr>
          <w:t>1</w:t>
        </w:r>
        <w:r>
          <w:fldChar w:fldCharType="end"/>
        </w:r>
      </w:p>
    </w:sdtContent>
  </w:sdt>
  <w:p w14:paraId="384D48BF" w14:textId="77777777" w:rsidR="004055EA" w:rsidRDefault="004055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055EA" w:rsidRDefault="004055EA">
    <w:pPr>
      <w:pStyle w:val="Porat"/>
      <w:jc w:val="right"/>
    </w:pPr>
  </w:p>
  <w:p w14:paraId="2575BBBA" w14:textId="77777777" w:rsidR="004055EA" w:rsidRDefault="004055E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4055EA" w:rsidRDefault="004055EA">
    <w:pPr>
      <w:pStyle w:val="Porat"/>
      <w:jc w:val="right"/>
    </w:pPr>
    <w:r>
      <w:fldChar w:fldCharType="begin"/>
    </w:r>
    <w:r>
      <w:instrText xml:space="preserve"> PAGE   \* MERGEFORMAT </w:instrText>
    </w:r>
    <w:r>
      <w:fldChar w:fldCharType="separate"/>
    </w:r>
    <w:r w:rsidR="0024780D">
      <w:rPr>
        <w:noProof/>
      </w:rPr>
      <w:t>22</w:t>
    </w:r>
    <w:r>
      <w:fldChar w:fldCharType="end"/>
    </w:r>
  </w:p>
  <w:p w14:paraId="0B840016" w14:textId="77777777" w:rsidR="004055EA" w:rsidRDefault="004055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0A87" w14:textId="77777777" w:rsidR="00927F48" w:rsidRDefault="00927F48" w:rsidP="00D05666">
      <w:r>
        <w:separator/>
      </w:r>
    </w:p>
  </w:footnote>
  <w:footnote w:type="continuationSeparator" w:id="0">
    <w:p w14:paraId="38F7196A" w14:textId="77777777" w:rsidR="00927F48" w:rsidRDefault="00927F48" w:rsidP="00D05666">
      <w:r>
        <w:continuationSeparator/>
      </w:r>
    </w:p>
  </w:footnote>
  <w:footnote w:type="continuationNotice" w:id="1">
    <w:p w14:paraId="04F02BC5" w14:textId="77777777" w:rsidR="00927F48" w:rsidRDefault="00927F48">
      <w:pPr>
        <w:spacing w:after="0" w:line="240" w:lineRule="auto"/>
      </w:pPr>
    </w:p>
  </w:footnote>
  <w:footnote w:id="2">
    <w:p w14:paraId="69863E3B" w14:textId="77777777" w:rsidR="004055EA" w:rsidRPr="001620D3" w:rsidRDefault="004055EA" w:rsidP="00750BE4">
      <w:pPr>
        <w:pStyle w:val="Puslapioinaostekstas"/>
        <w:jc w:val="both"/>
        <w:rPr>
          <w:i/>
          <w:iCs/>
        </w:rPr>
      </w:pPr>
      <w:r>
        <w:rPr>
          <w:rStyle w:val="Puslapioinaosnuoroda"/>
          <w:rFonts w:ascii="Calibri" w:eastAsia="Yu Mincho" w:hAnsi="Calibri" w:cs="Arial"/>
          <w:i/>
          <w:iCs/>
        </w:rPr>
        <w:footnoteRef/>
      </w:r>
      <w:r>
        <w:rPr>
          <w:rFonts w:ascii="Calibri" w:hAnsi="Calibri"/>
          <w:i/>
        </w:rPr>
        <w:t xml:space="preserve"> If the supplier could not submit documents certifying that the supplier has no legal basis for rejection (exclusion) referred to in Article 46(1) and (3) and Article 46(6)(2) of the Law on Public Procurements because such documents are not issued in that country or issued but do not cover all issues raised in Article 46 (1) and (3) and clause 2 of Article 46(6), they may be replaced with: </w:t>
      </w:r>
    </w:p>
    <w:p w14:paraId="5E0E5F82" w14:textId="77777777" w:rsidR="004055EA" w:rsidRPr="001620D3" w:rsidRDefault="004055EA" w:rsidP="00927F48">
      <w:pPr>
        <w:pStyle w:val="Puslapioinaostekstas"/>
        <w:numPr>
          <w:ilvl w:val="0"/>
          <w:numId w:val="13"/>
        </w:numPr>
        <w:spacing w:after="0" w:line="240" w:lineRule="auto"/>
        <w:jc w:val="both"/>
        <w:rPr>
          <w:rFonts w:ascii="Calibri" w:eastAsia="Yu Mincho" w:hAnsi="Calibri" w:cs="Arial"/>
          <w:i/>
          <w:iCs/>
        </w:rPr>
      </w:pPr>
      <w:r>
        <w:rPr>
          <w:rFonts w:ascii="Calibri" w:hAnsi="Calibri"/>
          <w:i/>
        </w:rPr>
        <w:t xml:space="preserve">a declaration of oath; </w:t>
      </w:r>
    </w:p>
    <w:p w14:paraId="6872E4A7" w14:textId="77777777" w:rsidR="004055EA" w:rsidRDefault="004055EA" w:rsidP="00927F48">
      <w:pPr>
        <w:pStyle w:val="Puslapioinaostekstas"/>
        <w:numPr>
          <w:ilvl w:val="0"/>
          <w:numId w:val="13"/>
        </w:numPr>
        <w:spacing w:after="0" w:line="240" w:lineRule="auto"/>
        <w:jc w:val="both"/>
        <w:rPr>
          <w:rFonts w:ascii="Calibri" w:eastAsia="Yu Mincho" w:hAnsi="Calibri" w:cs="Arial"/>
        </w:rPr>
      </w:pPr>
      <w:r>
        <w:rPr>
          <w:rFonts w:ascii="Calibri" w:hAnsi="Calibri"/>
          <w:i/>
        </w:rPr>
        <w:t>official declaration of the tenderer, if the declaration of oath is not used in the country. The official declaration must be certified by a competent judicial or administrative authority, a notary or a competent professional or trade organisation in the Member State or country of origin of the Supplier or in the country where he is registered.</w:t>
      </w:r>
    </w:p>
  </w:footnote>
  <w:footnote w:id="3">
    <w:p w14:paraId="1ABAC020" w14:textId="77777777" w:rsidR="004055EA" w:rsidRPr="001620D3" w:rsidRDefault="004055EA" w:rsidP="00750BE4">
      <w:pPr>
        <w:pStyle w:val="Puslapioinaostekstas"/>
        <w:jc w:val="both"/>
        <w:rPr>
          <w:i/>
          <w:iCs/>
        </w:rPr>
      </w:pPr>
      <w:r>
        <w:rPr>
          <w:rStyle w:val="Puslapioinaosnuoroda"/>
          <w:rFonts w:ascii="Calibri" w:eastAsia="Yu Mincho" w:hAnsi="Calibri" w:cs="Arial"/>
        </w:rPr>
        <w:footnoteRef/>
      </w:r>
      <w:r>
        <w:rPr>
          <w:rFonts w:ascii="Calibri" w:hAnsi="Calibri"/>
        </w:rPr>
        <w:t xml:space="preserve"> </w:t>
      </w:r>
      <w:r>
        <w:rPr>
          <w:rFonts w:ascii="Calibri" w:hAnsi="Calibri"/>
          <w:i/>
        </w:rPr>
        <w:t xml:space="preserve">If the supplier could not submit documents certifying that the supplier has no legal basis for rejection (exclusion) referred to in Article 46(1) and (3) and Article 46(6)(2) of the Law on Public Procurements because such documents are not issued in that country or issued but do not cover all issues raised in Article 46 (1) and (3) and clause 2 of Article 46(6), they may be replaced with: </w:t>
      </w:r>
    </w:p>
    <w:p w14:paraId="09693CDB" w14:textId="77777777" w:rsidR="004055EA" w:rsidRPr="001620D3" w:rsidRDefault="004055EA" w:rsidP="00927F48">
      <w:pPr>
        <w:pStyle w:val="Puslapioinaostekstas"/>
        <w:numPr>
          <w:ilvl w:val="0"/>
          <w:numId w:val="14"/>
        </w:numPr>
        <w:spacing w:after="0" w:line="240" w:lineRule="auto"/>
        <w:jc w:val="both"/>
        <w:rPr>
          <w:rFonts w:ascii="Calibri" w:eastAsia="Yu Mincho" w:hAnsi="Calibri" w:cs="Arial"/>
          <w:i/>
          <w:iCs/>
        </w:rPr>
      </w:pPr>
      <w:r>
        <w:rPr>
          <w:rFonts w:ascii="Calibri" w:hAnsi="Calibri"/>
          <w:i/>
        </w:rPr>
        <w:t xml:space="preserve">a declaration of oath; </w:t>
      </w:r>
    </w:p>
    <w:p w14:paraId="25505E00" w14:textId="77777777" w:rsidR="004055EA" w:rsidRDefault="004055EA" w:rsidP="00927F48">
      <w:pPr>
        <w:pStyle w:val="Puslapioinaostekstas"/>
        <w:numPr>
          <w:ilvl w:val="0"/>
          <w:numId w:val="14"/>
        </w:numPr>
        <w:spacing w:after="0" w:line="240" w:lineRule="auto"/>
        <w:jc w:val="both"/>
        <w:rPr>
          <w:rFonts w:ascii="Calibri" w:eastAsia="Yu Mincho" w:hAnsi="Calibri" w:cs="Arial"/>
        </w:rPr>
      </w:pPr>
      <w:r>
        <w:rPr>
          <w:rFonts w:ascii="Calibri" w:hAnsi="Calibri"/>
          <w:i/>
        </w:rPr>
        <w:t>official declaration of the tenderer, if the declaration of oath is not used in the country. The official declaration must be certified by a competent judicial or administrative authority, a notary or a competent professional or trade organisation in the Member State or country of origin of the Supplier or in the country where he is registered.</w:t>
      </w:r>
    </w:p>
  </w:footnote>
  <w:footnote w:id="4">
    <w:p w14:paraId="1732E192" w14:textId="77777777" w:rsidR="004055EA" w:rsidRPr="001620D3" w:rsidRDefault="004055EA" w:rsidP="00750BE4">
      <w:pPr>
        <w:pStyle w:val="Puslapioinaostekstas"/>
        <w:jc w:val="both"/>
        <w:rPr>
          <w:i/>
          <w:iCs/>
        </w:rPr>
      </w:pPr>
      <w:r>
        <w:rPr>
          <w:rStyle w:val="Puslapioinaosnuoroda"/>
          <w:rFonts w:ascii="Calibri" w:eastAsia="Yu Mincho" w:hAnsi="Calibri" w:cs="Arial"/>
        </w:rPr>
        <w:footnoteRef/>
      </w:r>
      <w:r>
        <w:rPr>
          <w:rFonts w:ascii="Calibri" w:hAnsi="Calibri"/>
        </w:rPr>
        <w:t xml:space="preserve"> </w:t>
      </w:r>
      <w:r>
        <w:rPr>
          <w:rFonts w:ascii="Calibri" w:hAnsi="Calibri"/>
          <w:i/>
        </w:rPr>
        <w:t xml:space="preserve">If the supplier could not submit documents certifying that the supplier has no legal basis for rejection (exclusion) referred to in Article 46(1) and (3) and Article 46(6)(2) of the Law on Public Procurements because such documents are not issued in that country or issued but do not cover all issues raised in Article 46 (1) and (3) and clause 2 of Article 46(6), they may be replaced with: </w:t>
      </w:r>
    </w:p>
    <w:p w14:paraId="16046107" w14:textId="77777777" w:rsidR="004055EA" w:rsidRPr="001620D3" w:rsidRDefault="004055EA" w:rsidP="00927F48">
      <w:pPr>
        <w:pStyle w:val="Puslapioinaostekstas"/>
        <w:numPr>
          <w:ilvl w:val="0"/>
          <w:numId w:val="15"/>
        </w:numPr>
        <w:spacing w:after="0" w:line="240" w:lineRule="auto"/>
        <w:jc w:val="both"/>
        <w:rPr>
          <w:rFonts w:ascii="Calibri" w:eastAsia="Yu Mincho" w:hAnsi="Calibri" w:cs="Arial"/>
          <w:i/>
          <w:iCs/>
        </w:rPr>
      </w:pPr>
      <w:r>
        <w:rPr>
          <w:rFonts w:ascii="Calibri" w:hAnsi="Calibri"/>
          <w:i/>
        </w:rPr>
        <w:t xml:space="preserve">a declaration of oath; </w:t>
      </w:r>
    </w:p>
    <w:p w14:paraId="410B0BDB" w14:textId="77777777" w:rsidR="004055EA" w:rsidRDefault="004055EA" w:rsidP="00927F48">
      <w:pPr>
        <w:pStyle w:val="Puslapioinaostekstas"/>
        <w:numPr>
          <w:ilvl w:val="0"/>
          <w:numId w:val="15"/>
        </w:numPr>
        <w:spacing w:after="0" w:line="240" w:lineRule="auto"/>
        <w:jc w:val="both"/>
        <w:rPr>
          <w:rFonts w:ascii="Calibri" w:eastAsia="Yu Mincho" w:hAnsi="Calibri" w:cs="Arial"/>
        </w:rPr>
      </w:pPr>
      <w:r>
        <w:rPr>
          <w:rFonts w:ascii="Calibri" w:hAnsi="Calibri"/>
          <w:i/>
        </w:rPr>
        <w:t>official declaration of the tenderer, if the declaration of oath is not used in the country. The official declaration must be certified by a competent judicial or administrative authority, a notary or a competent professional or trade organisation in the Member State or country of origin of the Supplier or in the country where he is registered.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4055EA" w:rsidRDefault="004055EA">
    <w:pPr>
      <w:pStyle w:val="Antrats"/>
      <w:jc w:val="right"/>
    </w:pPr>
  </w:p>
  <w:p w14:paraId="68E3FFE8" w14:textId="3805043F" w:rsidR="004055EA" w:rsidRDefault="004055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604FFD20" w:rsidR="004055EA" w:rsidRDefault="004055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60179"/>
    <w:multiLevelType w:val="hybridMultilevel"/>
    <w:tmpl w:val="F33AA91E"/>
    <w:lvl w:ilvl="0" w:tplc="5734FF04">
      <w:start w:val="1"/>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1D5C85"/>
    <w:multiLevelType w:val="multilevel"/>
    <w:tmpl w:val="31501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D3173"/>
    <w:multiLevelType w:val="multilevel"/>
    <w:tmpl w:val="66F09C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7950E7"/>
    <w:multiLevelType w:val="multilevel"/>
    <w:tmpl w:val="D6C27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E3B82"/>
    <w:multiLevelType w:val="multilevel"/>
    <w:tmpl w:val="31F29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2378F"/>
    <w:multiLevelType w:val="hybridMultilevel"/>
    <w:tmpl w:val="E552100C"/>
    <w:lvl w:ilvl="0" w:tplc="6772F82A">
      <w:start w:val="1"/>
      <w:numFmt w:val="decimal"/>
      <w:lvlText w:val="%1."/>
      <w:lvlJc w:val="left"/>
      <w:pPr>
        <w:ind w:left="1299" w:hanging="732"/>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FE4347"/>
    <w:multiLevelType w:val="multilevel"/>
    <w:tmpl w:val="89D67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4329B4"/>
    <w:multiLevelType w:val="multilevel"/>
    <w:tmpl w:val="588A0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C366CB"/>
    <w:multiLevelType w:val="multilevel"/>
    <w:tmpl w:val="9E40A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55D13"/>
    <w:multiLevelType w:val="multilevel"/>
    <w:tmpl w:val="B93E0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0809CB"/>
    <w:multiLevelType w:val="multilevel"/>
    <w:tmpl w:val="46E04BAE"/>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6BB11F0"/>
    <w:multiLevelType w:val="hybridMultilevel"/>
    <w:tmpl w:val="CF94056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A16B36"/>
    <w:multiLevelType w:val="multilevel"/>
    <w:tmpl w:val="78B4F3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DC0ADC"/>
    <w:multiLevelType w:val="multilevel"/>
    <w:tmpl w:val="8E20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E66229"/>
    <w:multiLevelType w:val="hybridMultilevel"/>
    <w:tmpl w:val="AFBE79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5356865">
    <w:abstractNumId w:val="9"/>
  </w:num>
  <w:num w:numId="2" w16cid:durableId="976106442">
    <w:abstractNumId w:val="3"/>
  </w:num>
  <w:num w:numId="3" w16cid:durableId="784889126">
    <w:abstractNumId w:val="19"/>
  </w:num>
  <w:num w:numId="4" w16cid:durableId="962267628">
    <w:abstractNumId w:val="23"/>
  </w:num>
  <w:num w:numId="5" w16cid:durableId="527332182">
    <w:abstractNumId w:val="16"/>
  </w:num>
  <w:num w:numId="6" w16cid:durableId="82722466">
    <w:abstractNumId w:val="27"/>
  </w:num>
  <w:num w:numId="7" w16cid:durableId="1714453445">
    <w:abstractNumId w:val="2"/>
  </w:num>
  <w:num w:numId="8" w16cid:durableId="26688436">
    <w:abstractNumId w:val="15"/>
  </w:num>
  <w:num w:numId="9" w16cid:durableId="1641686109">
    <w:abstractNumId w:val="10"/>
  </w:num>
  <w:num w:numId="10" w16cid:durableId="867255351">
    <w:abstractNumId w:val="21"/>
  </w:num>
  <w:num w:numId="11" w16cid:durableId="2137403532">
    <w:abstractNumId w:val="18"/>
  </w:num>
  <w:num w:numId="12" w16cid:durableId="567692994">
    <w:abstractNumId w:val="25"/>
  </w:num>
  <w:num w:numId="13" w16cid:durableId="1652370641">
    <w:abstractNumId w:val="20"/>
  </w:num>
  <w:num w:numId="14" w16cid:durableId="2119907026">
    <w:abstractNumId w:val="24"/>
  </w:num>
  <w:num w:numId="15" w16cid:durableId="1055159693">
    <w:abstractNumId w:val="0"/>
  </w:num>
  <w:num w:numId="16" w16cid:durableId="1279681975">
    <w:abstractNumId w:val="28"/>
  </w:num>
  <w:num w:numId="17" w16cid:durableId="1592542744">
    <w:abstractNumId w:val="8"/>
  </w:num>
  <w:num w:numId="18" w16cid:durableId="975912865">
    <w:abstractNumId w:val="1"/>
  </w:num>
  <w:num w:numId="19" w16cid:durableId="13966214">
    <w:abstractNumId w:val="17"/>
  </w:num>
  <w:num w:numId="20" w16cid:durableId="264004051">
    <w:abstractNumId w:val="11"/>
  </w:num>
  <w:num w:numId="21" w16cid:durableId="1068958698">
    <w:abstractNumId w:val="4"/>
  </w:num>
  <w:num w:numId="22" w16cid:durableId="117992039">
    <w:abstractNumId w:val="12"/>
  </w:num>
  <w:num w:numId="23" w16cid:durableId="636497794">
    <w:abstractNumId w:val="22"/>
  </w:num>
  <w:num w:numId="24" w16cid:durableId="874581886">
    <w:abstractNumId w:val="5"/>
  </w:num>
  <w:num w:numId="25" w16cid:durableId="1579628524">
    <w:abstractNumId w:val="13"/>
  </w:num>
  <w:num w:numId="26" w16cid:durableId="9988762">
    <w:abstractNumId w:val="26"/>
  </w:num>
  <w:num w:numId="27" w16cid:durableId="345406038">
    <w:abstractNumId w:val="14"/>
  </w:num>
  <w:num w:numId="28" w16cid:durableId="1289749132">
    <w:abstractNumId w:val="7"/>
  </w:num>
  <w:num w:numId="29" w16cid:durableId="919365193">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DE"/>
    <w:rsid w:val="00034A4A"/>
    <w:rsid w:val="00035221"/>
    <w:rsid w:val="000356C7"/>
    <w:rsid w:val="0003587B"/>
    <w:rsid w:val="0003638B"/>
    <w:rsid w:val="00036D0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34"/>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794"/>
    <w:rsid w:val="00055235"/>
    <w:rsid w:val="000561CC"/>
    <w:rsid w:val="000571AD"/>
    <w:rsid w:val="00057346"/>
    <w:rsid w:val="000578C9"/>
    <w:rsid w:val="0006040C"/>
    <w:rsid w:val="000605C5"/>
    <w:rsid w:val="000608EF"/>
    <w:rsid w:val="00061084"/>
    <w:rsid w:val="00061466"/>
    <w:rsid w:val="00061E86"/>
    <w:rsid w:val="0006300C"/>
    <w:rsid w:val="000631F1"/>
    <w:rsid w:val="0006459D"/>
    <w:rsid w:val="00064868"/>
    <w:rsid w:val="0006575D"/>
    <w:rsid w:val="000659E9"/>
    <w:rsid w:val="00066BB9"/>
    <w:rsid w:val="00066D29"/>
    <w:rsid w:val="00067A88"/>
    <w:rsid w:val="00067DCC"/>
    <w:rsid w:val="00067EAF"/>
    <w:rsid w:val="0007051B"/>
    <w:rsid w:val="0007112E"/>
    <w:rsid w:val="000714BF"/>
    <w:rsid w:val="00071548"/>
    <w:rsid w:val="000716B1"/>
    <w:rsid w:val="0007282F"/>
    <w:rsid w:val="00072F31"/>
    <w:rsid w:val="00072FE6"/>
    <w:rsid w:val="000738C7"/>
    <w:rsid w:val="000749D7"/>
    <w:rsid w:val="00074A01"/>
    <w:rsid w:val="00074DEB"/>
    <w:rsid w:val="00074E9E"/>
    <w:rsid w:val="0007511C"/>
    <w:rsid w:val="000753FF"/>
    <w:rsid w:val="00075511"/>
    <w:rsid w:val="00075D27"/>
    <w:rsid w:val="000767D0"/>
    <w:rsid w:val="00076FB7"/>
    <w:rsid w:val="00077545"/>
    <w:rsid w:val="00077583"/>
    <w:rsid w:val="000775B4"/>
    <w:rsid w:val="00080396"/>
    <w:rsid w:val="00080EE8"/>
    <w:rsid w:val="00080F53"/>
    <w:rsid w:val="0008241E"/>
    <w:rsid w:val="00082F6A"/>
    <w:rsid w:val="0008369A"/>
    <w:rsid w:val="00083CC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EA8"/>
    <w:rsid w:val="000A5FB1"/>
    <w:rsid w:val="000A6BBE"/>
    <w:rsid w:val="000A76C1"/>
    <w:rsid w:val="000A7BF8"/>
    <w:rsid w:val="000A7E99"/>
    <w:rsid w:val="000B01A0"/>
    <w:rsid w:val="000B049C"/>
    <w:rsid w:val="000B0CED"/>
    <w:rsid w:val="000B2E23"/>
    <w:rsid w:val="000B3661"/>
    <w:rsid w:val="000B36CB"/>
    <w:rsid w:val="000B4A3A"/>
    <w:rsid w:val="000B4E01"/>
    <w:rsid w:val="000B4E6D"/>
    <w:rsid w:val="000B4E90"/>
    <w:rsid w:val="000B51DF"/>
    <w:rsid w:val="000B5255"/>
    <w:rsid w:val="000B685D"/>
    <w:rsid w:val="000B7223"/>
    <w:rsid w:val="000C006A"/>
    <w:rsid w:val="000C02F3"/>
    <w:rsid w:val="000C18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91"/>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9F4"/>
    <w:rsid w:val="000F1B57"/>
    <w:rsid w:val="000F2282"/>
    <w:rsid w:val="000F2369"/>
    <w:rsid w:val="000F2FF1"/>
    <w:rsid w:val="000F32FF"/>
    <w:rsid w:val="000F403D"/>
    <w:rsid w:val="000F44E7"/>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B"/>
    <w:rsid w:val="0011344C"/>
    <w:rsid w:val="00113B07"/>
    <w:rsid w:val="00113C79"/>
    <w:rsid w:val="00113EAE"/>
    <w:rsid w:val="00113FD3"/>
    <w:rsid w:val="00115438"/>
    <w:rsid w:val="00116A84"/>
    <w:rsid w:val="001176B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665"/>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20"/>
    <w:rsid w:val="00140D50"/>
    <w:rsid w:val="00141292"/>
    <w:rsid w:val="00141BF1"/>
    <w:rsid w:val="00142352"/>
    <w:rsid w:val="00142759"/>
    <w:rsid w:val="0014277F"/>
    <w:rsid w:val="001427AB"/>
    <w:rsid w:val="001429E3"/>
    <w:rsid w:val="00142AB7"/>
    <w:rsid w:val="00143338"/>
    <w:rsid w:val="00143940"/>
    <w:rsid w:val="0014414A"/>
    <w:rsid w:val="001447B0"/>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3FA"/>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7C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2"/>
    <w:rsid w:val="001C0051"/>
    <w:rsid w:val="001C09C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C5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9D6"/>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F63"/>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96"/>
    <w:rsid w:val="002476D5"/>
    <w:rsid w:val="0024780D"/>
    <w:rsid w:val="002510C4"/>
    <w:rsid w:val="0025176F"/>
    <w:rsid w:val="00251D4A"/>
    <w:rsid w:val="00252A35"/>
    <w:rsid w:val="00253090"/>
    <w:rsid w:val="002531D4"/>
    <w:rsid w:val="00253C3C"/>
    <w:rsid w:val="00254895"/>
    <w:rsid w:val="00254B13"/>
    <w:rsid w:val="00255225"/>
    <w:rsid w:val="0025607C"/>
    <w:rsid w:val="002561CC"/>
    <w:rsid w:val="002569E4"/>
    <w:rsid w:val="002576BB"/>
    <w:rsid w:val="00257DA9"/>
    <w:rsid w:val="002601F1"/>
    <w:rsid w:val="002602D9"/>
    <w:rsid w:val="002603C7"/>
    <w:rsid w:val="002609DE"/>
    <w:rsid w:val="002616A9"/>
    <w:rsid w:val="002617A4"/>
    <w:rsid w:val="002620D1"/>
    <w:rsid w:val="00262386"/>
    <w:rsid w:val="00262B43"/>
    <w:rsid w:val="00262D3D"/>
    <w:rsid w:val="00263B34"/>
    <w:rsid w:val="00263E7F"/>
    <w:rsid w:val="0026424A"/>
    <w:rsid w:val="002644B7"/>
    <w:rsid w:val="0026491C"/>
    <w:rsid w:val="00264B13"/>
    <w:rsid w:val="00264EBF"/>
    <w:rsid w:val="0026649F"/>
    <w:rsid w:val="002670AA"/>
    <w:rsid w:val="00267262"/>
    <w:rsid w:val="00267751"/>
    <w:rsid w:val="00267E9A"/>
    <w:rsid w:val="00270113"/>
    <w:rsid w:val="002707A9"/>
    <w:rsid w:val="00270F01"/>
    <w:rsid w:val="002713FB"/>
    <w:rsid w:val="00271411"/>
    <w:rsid w:val="002716D8"/>
    <w:rsid w:val="00272038"/>
    <w:rsid w:val="0027236E"/>
    <w:rsid w:val="00272857"/>
    <w:rsid w:val="0027399D"/>
    <w:rsid w:val="00273F59"/>
    <w:rsid w:val="00274C8A"/>
    <w:rsid w:val="00274E50"/>
    <w:rsid w:val="0027575B"/>
    <w:rsid w:val="00275B72"/>
    <w:rsid w:val="00276DEB"/>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6FF"/>
    <w:rsid w:val="002847F1"/>
    <w:rsid w:val="00285B02"/>
    <w:rsid w:val="00285E5E"/>
    <w:rsid w:val="002907D9"/>
    <w:rsid w:val="00290850"/>
    <w:rsid w:val="00290E7C"/>
    <w:rsid w:val="00290F12"/>
    <w:rsid w:val="00291DCB"/>
    <w:rsid w:val="0029216D"/>
    <w:rsid w:val="002926A1"/>
    <w:rsid w:val="00293C3B"/>
    <w:rsid w:val="00294B97"/>
    <w:rsid w:val="00294BE3"/>
    <w:rsid w:val="002955C5"/>
    <w:rsid w:val="002960E2"/>
    <w:rsid w:val="002970CF"/>
    <w:rsid w:val="00297490"/>
    <w:rsid w:val="002974D4"/>
    <w:rsid w:val="002A00F8"/>
    <w:rsid w:val="002A036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179"/>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DF"/>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75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9D6"/>
    <w:rsid w:val="00350286"/>
    <w:rsid w:val="0035041E"/>
    <w:rsid w:val="00350730"/>
    <w:rsid w:val="00351D68"/>
    <w:rsid w:val="00352626"/>
    <w:rsid w:val="00352C78"/>
    <w:rsid w:val="003536CF"/>
    <w:rsid w:val="00353A48"/>
    <w:rsid w:val="00353D1B"/>
    <w:rsid w:val="00354AB4"/>
    <w:rsid w:val="00354C5D"/>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00"/>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CD0"/>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57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8A"/>
    <w:rsid w:val="003E1D80"/>
    <w:rsid w:val="003E2280"/>
    <w:rsid w:val="003E23F7"/>
    <w:rsid w:val="003E2796"/>
    <w:rsid w:val="003E4314"/>
    <w:rsid w:val="003E436D"/>
    <w:rsid w:val="003E4699"/>
    <w:rsid w:val="003E4AC7"/>
    <w:rsid w:val="003E4DB9"/>
    <w:rsid w:val="003E51C1"/>
    <w:rsid w:val="003E6626"/>
    <w:rsid w:val="003E664F"/>
    <w:rsid w:val="003E680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57"/>
    <w:rsid w:val="003F5489"/>
    <w:rsid w:val="003F54D8"/>
    <w:rsid w:val="003F5913"/>
    <w:rsid w:val="003F740A"/>
    <w:rsid w:val="003F7FE3"/>
    <w:rsid w:val="00400269"/>
    <w:rsid w:val="00400D18"/>
    <w:rsid w:val="004017E7"/>
    <w:rsid w:val="00401CAD"/>
    <w:rsid w:val="004022F2"/>
    <w:rsid w:val="0040276A"/>
    <w:rsid w:val="004038D3"/>
    <w:rsid w:val="00403C4D"/>
    <w:rsid w:val="0040427C"/>
    <w:rsid w:val="00404533"/>
    <w:rsid w:val="0040472C"/>
    <w:rsid w:val="004047D7"/>
    <w:rsid w:val="004055EA"/>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82B"/>
    <w:rsid w:val="004132EE"/>
    <w:rsid w:val="0041361C"/>
    <w:rsid w:val="00413650"/>
    <w:rsid w:val="00413D2E"/>
    <w:rsid w:val="00413FA7"/>
    <w:rsid w:val="004147BD"/>
    <w:rsid w:val="004157B6"/>
    <w:rsid w:val="00416462"/>
    <w:rsid w:val="0041685F"/>
    <w:rsid w:val="00416CD6"/>
    <w:rsid w:val="00416D08"/>
    <w:rsid w:val="004170BC"/>
    <w:rsid w:val="00417604"/>
    <w:rsid w:val="00417A76"/>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29"/>
    <w:rsid w:val="004375A5"/>
    <w:rsid w:val="00437883"/>
    <w:rsid w:val="00441140"/>
    <w:rsid w:val="00441581"/>
    <w:rsid w:val="004417E5"/>
    <w:rsid w:val="00442E06"/>
    <w:rsid w:val="00442F8D"/>
    <w:rsid w:val="004432C7"/>
    <w:rsid w:val="00443DE5"/>
    <w:rsid w:val="00443FA2"/>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3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D07"/>
    <w:rsid w:val="00472F7A"/>
    <w:rsid w:val="00472F8C"/>
    <w:rsid w:val="0047399D"/>
    <w:rsid w:val="00473DA9"/>
    <w:rsid w:val="004745B4"/>
    <w:rsid w:val="00475262"/>
    <w:rsid w:val="0047554A"/>
    <w:rsid w:val="00475F9B"/>
    <w:rsid w:val="00476119"/>
    <w:rsid w:val="0047687E"/>
    <w:rsid w:val="00476CDD"/>
    <w:rsid w:val="00476E17"/>
    <w:rsid w:val="00476F8C"/>
    <w:rsid w:val="004771E9"/>
    <w:rsid w:val="00477E28"/>
    <w:rsid w:val="00481256"/>
    <w:rsid w:val="00481849"/>
    <w:rsid w:val="00482647"/>
    <w:rsid w:val="00482BC0"/>
    <w:rsid w:val="00483066"/>
    <w:rsid w:val="00483462"/>
    <w:rsid w:val="00483E10"/>
    <w:rsid w:val="004847DE"/>
    <w:rsid w:val="00484906"/>
    <w:rsid w:val="00484DB6"/>
    <w:rsid w:val="00484E76"/>
    <w:rsid w:val="0048587E"/>
    <w:rsid w:val="00485E23"/>
    <w:rsid w:val="0048654D"/>
    <w:rsid w:val="004867B9"/>
    <w:rsid w:val="00486B0D"/>
    <w:rsid w:val="00486DCD"/>
    <w:rsid w:val="004873D5"/>
    <w:rsid w:val="004905CE"/>
    <w:rsid w:val="004909FF"/>
    <w:rsid w:val="0049212D"/>
    <w:rsid w:val="004923AA"/>
    <w:rsid w:val="00493E55"/>
    <w:rsid w:val="0049538A"/>
    <w:rsid w:val="00495F71"/>
    <w:rsid w:val="004962A6"/>
    <w:rsid w:val="00496EFB"/>
    <w:rsid w:val="00497851"/>
    <w:rsid w:val="0049788B"/>
    <w:rsid w:val="00497DF3"/>
    <w:rsid w:val="004A01F5"/>
    <w:rsid w:val="004A0401"/>
    <w:rsid w:val="004A0E10"/>
    <w:rsid w:val="004A13CE"/>
    <w:rsid w:val="004A1BB5"/>
    <w:rsid w:val="004A282B"/>
    <w:rsid w:val="004A299F"/>
    <w:rsid w:val="004A2AD9"/>
    <w:rsid w:val="004A2C0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582"/>
    <w:rsid w:val="004B42DF"/>
    <w:rsid w:val="004B4807"/>
    <w:rsid w:val="004B5898"/>
    <w:rsid w:val="004B5982"/>
    <w:rsid w:val="004B685B"/>
    <w:rsid w:val="004B6BCA"/>
    <w:rsid w:val="004B6FBD"/>
    <w:rsid w:val="004B7455"/>
    <w:rsid w:val="004B79F2"/>
    <w:rsid w:val="004B7E66"/>
    <w:rsid w:val="004B7FBC"/>
    <w:rsid w:val="004C010A"/>
    <w:rsid w:val="004C076A"/>
    <w:rsid w:val="004C0B12"/>
    <w:rsid w:val="004C0BB9"/>
    <w:rsid w:val="004C1141"/>
    <w:rsid w:val="004C11AA"/>
    <w:rsid w:val="004C1EA9"/>
    <w:rsid w:val="004C290F"/>
    <w:rsid w:val="004C29F1"/>
    <w:rsid w:val="004C3708"/>
    <w:rsid w:val="004C3894"/>
    <w:rsid w:val="004C3C5E"/>
    <w:rsid w:val="004C40E5"/>
    <w:rsid w:val="004C428D"/>
    <w:rsid w:val="004C42C8"/>
    <w:rsid w:val="004C432C"/>
    <w:rsid w:val="004C4413"/>
    <w:rsid w:val="004C4ADF"/>
    <w:rsid w:val="004C4FDA"/>
    <w:rsid w:val="004C5089"/>
    <w:rsid w:val="004C53C3"/>
    <w:rsid w:val="004C606C"/>
    <w:rsid w:val="004C67A2"/>
    <w:rsid w:val="004C72E8"/>
    <w:rsid w:val="004C7DC4"/>
    <w:rsid w:val="004C7E0B"/>
    <w:rsid w:val="004C7E53"/>
    <w:rsid w:val="004D017C"/>
    <w:rsid w:val="004D070C"/>
    <w:rsid w:val="004D1010"/>
    <w:rsid w:val="004D248A"/>
    <w:rsid w:val="004D3BE3"/>
    <w:rsid w:val="004D459D"/>
    <w:rsid w:val="004D4C7B"/>
    <w:rsid w:val="004D7072"/>
    <w:rsid w:val="004D7979"/>
    <w:rsid w:val="004D7B52"/>
    <w:rsid w:val="004D7DEF"/>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F9"/>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E4A"/>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B98"/>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192"/>
    <w:rsid w:val="005448A6"/>
    <w:rsid w:val="005451CC"/>
    <w:rsid w:val="005464B7"/>
    <w:rsid w:val="00547265"/>
    <w:rsid w:val="00547443"/>
    <w:rsid w:val="005505A6"/>
    <w:rsid w:val="005505BF"/>
    <w:rsid w:val="005508B0"/>
    <w:rsid w:val="005515A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B77"/>
    <w:rsid w:val="00574529"/>
    <w:rsid w:val="005753B6"/>
    <w:rsid w:val="00575DFE"/>
    <w:rsid w:val="005769FF"/>
    <w:rsid w:val="0057711D"/>
    <w:rsid w:val="0057745D"/>
    <w:rsid w:val="00577925"/>
    <w:rsid w:val="00577A72"/>
    <w:rsid w:val="005806D2"/>
    <w:rsid w:val="00582CE9"/>
    <w:rsid w:val="00583195"/>
    <w:rsid w:val="0058377F"/>
    <w:rsid w:val="00583982"/>
    <w:rsid w:val="00583B84"/>
    <w:rsid w:val="00583CA7"/>
    <w:rsid w:val="00584DCA"/>
    <w:rsid w:val="0058525D"/>
    <w:rsid w:val="005852ED"/>
    <w:rsid w:val="00585C84"/>
    <w:rsid w:val="0058726C"/>
    <w:rsid w:val="005872C9"/>
    <w:rsid w:val="00587BAC"/>
    <w:rsid w:val="00590030"/>
    <w:rsid w:val="00590177"/>
    <w:rsid w:val="00590232"/>
    <w:rsid w:val="00590EC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410"/>
    <w:rsid w:val="005A65C8"/>
    <w:rsid w:val="005A7281"/>
    <w:rsid w:val="005A74E8"/>
    <w:rsid w:val="005A7B58"/>
    <w:rsid w:val="005B0449"/>
    <w:rsid w:val="005B0749"/>
    <w:rsid w:val="005B0D79"/>
    <w:rsid w:val="005B19E4"/>
    <w:rsid w:val="005B1D8D"/>
    <w:rsid w:val="005B24C3"/>
    <w:rsid w:val="005B2A1D"/>
    <w:rsid w:val="005B2C82"/>
    <w:rsid w:val="005B2D9B"/>
    <w:rsid w:val="005B2F89"/>
    <w:rsid w:val="005B2FD0"/>
    <w:rsid w:val="005B31C3"/>
    <w:rsid w:val="005B34A6"/>
    <w:rsid w:val="005B383F"/>
    <w:rsid w:val="005B3D70"/>
    <w:rsid w:val="005B46C1"/>
    <w:rsid w:val="005B484F"/>
    <w:rsid w:val="005B537C"/>
    <w:rsid w:val="005B5793"/>
    <w:rsid w:val="005B5ED5"/>
    <w:rsid w:val="005C0258"/>
    <w:rsid w:val="005C0B37"/>
    <w:rsid w:val="005C17C2"/>
    <w:rsid w:val="005C1E12"/>
    <w:rsid w:val="005C384B"/>
    <w:rsid w:val="005C3F18"/>
    <w:rsid w:val="005C47F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25"/>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E9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950"/>
    <w:rsid w:val="006250F6"/>
    <w:rsid w:val="006258F1"/>
    <w:rsid w:val="00625F95"/>
    <w:rsid w:val="00626341"/>
    <w:rsid w:val="00626BBC"/>
    <w:rsid w:val="006274B9"/>
    <w:rsid w:val="0062770C"/>
    <w:rsid w:val="00627808"/>
    <w:rsid w:val="0062788C"/>
    <w:rsid w:val="00627CD4"/>
    <w:rsid w:val="006300B6"/>
    <w:rsid w:val="00630234"/>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5BD"/>
    <w:rsid w:val="0064573F"/>
    <w:rsid w:val="00645981"/>
    <w:rsid w:val="00645BE0"/>
    <w:rsid w:val="00645D80"/>
    <w:rsid w:val="00645DF8"/>
    <w:rsid w:val="00645E83"/>
    <w:rsid w:val="006460FF"/>
    <w:rsid w:val="00646974"/>
    <w:rsid w:val="0064778F"/>
    <w:rsid w:val="0065109E"/>
    <w:rsid w:val="006512AF"/>
    <w:rsid w:val="00651301"/>
    <w:rsid w:val="0065132D"/>
    <w:rsid w:val="00651748"/>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AC2"/>
    <w:rsid w:val="006A1E5B"/>
    <w:rsid w:val="006A2327"/>
    <w:rsid w:val="006A257B"/>
    <w:rsid w:val="006A2889"/>
    <w:rsid w:val="006A3033"/>
    <w:rsid w:val="006A384C"/>
    <w:rsid w:val="006A4AF7"/>
    <w:rsid w:val="006A58FD"/>
    <w:rsid w:val="006A5FCC"/>
    <w:rsid w:val="006A6750"/>
    <w:rsid w:val="006A675A"/>
    <w:rsid w:val="006A737F"/>
    <w:rsid w:val="006A7476"/>
    <w:rsid w:val="006A7D03"/>
    <w:rsid w:val="006B019A"/>
    <w:rsid w:val="006B0247"/>
    <w:rsid w:val="006B02BE"/>
    <w:rsid w:val="006B0411"/>
    <w:rsid w:val="006B1947"/>
    <w:rsid w:val="006B1A42"/>
    <w:rsid w:val="006B2203"/>
    <w:rsid w:val="006B257C"/>
    <w:rsid w:val="006B30B8"/>
    <w:rsid w:val="006B35FA"/>
    <w:rsid w:val="006B3B0C"/>
    <w:rsid w:val="006B3FBF"/>
    <w:rsid w:val="006B4773"/>
    <w:rsid w:val="006B4B0E"/>
    <w:rsid w:val="006B4D19"/>
    <w:rsid w:val="006B5492"/>
    <w:rsid w:val="006B5692"/>
    <w:rsid w:val="006B56F2"/>
    <w:rsid w:val="006B5A2F"/>
    <w:rsid w:val="006B618D"/>
    <w:rsid w:val="006B746E"/>
    <w:rsid w:val="006B7F6F"/>
    <w:rsid w:val="006C0723"/>
    <w:rsid w:val="006C0A6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23"/>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45C"/>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5D8"/>
    <w:rsid w:val="006F4380"/>
    <w:rsid w:val="006F506C"/>
    <w:rsid w:val="006F5B33"/>
    <w:rsid w:val="006F631C"/>
    <w:rsid w:val="006F6DAA"/>
    <w:rsid w:val="006F7115"/>
    <w:rsid w:val="00700C0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42"/>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E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5DB"/>
    <w:rsid w:val="00771A43"/>
    <w:rsid w:val="00771D7A"/>
    <w:rsid w:val="00771EC8"/>
    <w:rsid w:val="007720C2"/>
    <w:rsid w:val="0077222D"/>
    <w:rsid w:val="007731F0"/>
    <w:rsid w:val="007740AD"/>
    <w:rsid w:val="007740B8"/>
    <w:rsid w:val="007746F0"/>
    <w:rsid w:val="00774AA5"/>
    <w:rsid w:val="0077554C"/>
    <w:rsid w:val="00775B59"/>
    <w:rsid w:val="00775FC3"/>
    <w:rsid w:val="007763E1"/>
    <w:rsid w:val="00777670"/>
    <w:rsid w:val="00777DC5"/>
    <w:rsid w:val="00780F8E"/>
    <w:rsid w:val="00782B3B"/>
    <w:rsid w:val="00782BF8"/>
    <w:rsid w:val="00782CF4"/>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96B"/>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2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D9C"/>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CB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91A"/>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B0"/>
    <w:rsid w:val="00831187"/>
    <w:rsid w:val="00831650"/>
    <w:rsid w:val="008320EC"/>
    <w:rsid w:val="0083270B"/>
    <w:rsid w:val="0083310A"/>
    <w:rsid w:val="008335C6"/>
    <w:rsid w:val="00833AB8"/>
    <w:rsid w:val="00834CBF"/>
    <w:rsid w:val="00835378"/>
    <w:rsid w:val="008357B2"/>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39A"/>
    <w:rsid w:val="00845944"/>
    <w:rsid w:val="00845AD5"/>
    <w:rsid w:val="00845B8C"/>
    <w:rsid w:val="00846788"/>
    <w:rsid w:val="008475C6"/>
    <w:rsid w:val="00847D3E"/>
    <w:rsid w:val="008505E9"/>
    <w:rsid w:val="00851498"/>
    <w:rsid w:val="00851585"/>
    <w:rsid w:val="00851768"/>
    <w:rsid w:val="008517B7"/>
    <w:rsid w:val="00851BC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8CF"/>
    <w:rsid w:val="00870F9D"/>
    <w:rsid w:val="008715AB"/>
    <w:rsid w:val="0087164F"/>
    <w:rsid w:val="008717FB"/>
    <w:rsid w:val="00871873"/>
    <w:rsid w:val="0087218A"/>
    <w:rsid w:val="008721F6"/>
    <w:rsid w:val="0087372C"/>
    <w:rsid w:val="00873D68"/>
    <w:rsid w:val="00874383"/>
    <w:rsid w:val="008752F0"/>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A8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68"/>
    <w:rsid w:val="008A2970"/>
    <w:rsid w:val="008A2E29"/>
    <w:rsid w:val="008A3657"/>
    <w:rsid w:val="008A3A6F"/>
    <w:rsid w:val="008A3C76"/>
    <w:rsid w:val="008A3C98"/>
    <w:rsid w:val="008A41DE"/>
    <w:rsid w:val="008A4861"/>
    <w:rsid w:val="008A51A5"/>
    <w:rsid w:val="008A5606"/>
    <w:rsid w:val="008A5873"/>
    <w:rsid w:val="008A5D2E"/>
    <w:rsid w:val="008A6002"/>
    <w:rsid w:val="008A60BA"/>
    <w:rsid w:val="008A6A79"/>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02A"/>
    <w:rsid w:val="008C1D31"/>
    <w:rsid w:val="008C1E31"/>
    <w:rsid w:val="008C230B"/>
    <w:rsid w:val="008C23CE"/>
    <w:rsid w:val="008C2A3F"/>
    <w:rsid w:val="008C39ED"/>
    <w:rsid w:val="008C3B36"/>
    <w:rsid w:val="008C3D60"/>
    <w:rsid w:val="008C3FB4"/>
    <w:rsid w:val="008C4071"/>
    <w:rsid w:val="008C5210"/>
    <w:rsid w:val="008C5433"/>
    <w:rsid w:val="008C5658"/>
    <w:rsid w:val="008C5F5E"/>
    <w:rsid w:val="008C6767"/>
    <w:rsid w:val="008C67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B26"/>
    <w:rsid w:val="008D4539"/>
    <w:rsid w:val="008D454C"/>
    <w:rsid w:val="008D6DD2"/>
    <w:rsid w:val="008D6F67"/>
    <w:rsid w:val="008D6FCC"/>
    <w:rsid w:val="008D704D"/>
    <w:rsid w:val="008E02DE"/>
    <w:rsid w:val="008E1835"/>
    <w:rsid w:val="008E1BD3"/>
    <w:rsid w:val="008E2035"/>
    <w:rsid w:val="008E3081"/>
    <w:rsid w:val="008E31B9"/>
    <w:rsid w:val="008E33E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AB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41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498"/>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9C7"/>
    <w:rsid w:val="00927DE7"/>
    <w:rsid w:val="00927F48"/>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58"/>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44E"/>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22F"/>
    <w:rsid w:val="009773F1"/>
    <w:rsid w:val="009774CC"/>
    <w:rsid w:val="0097765E"/>
    <w:rsid w:val="00977CA3"/>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DFC"/>
    <w:rsid w:val="009A3252"/>
    <w:rsid w:val="009A3A73"/>
    <w:rsid w:val="009A43BF"/>
    <w:rsid w:val="009A50B5"/>
    <w:rsid w:val="009A61DC"/>
    <w:rsid w:val="009A6678"/>
    <w:rsid w:val="009A7D11"/>
    <w:rsid w:val="009B1258"/>
    <w:rsid w:val="009B147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EF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8C0"/>
    <w:rsid w:val="009D2F13"/>
    <w:rsid w:val="009D2F4F"/>
    <w:rsid w:val="009D454D"/>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9ED"/>
    <w:rsid w:val="009F7959"/>
    <w:rsid w:val="009F7C63"/>
    <w:rsid w:val="009F7D62"/>
    <w:rsid w:val="009F7F79"/>
    <w:rsid w:val="00A000BE"/>
    <w:rsid w:val="00A000F5"/>
    <w:rsid w:val="00A00765"/>
    <w:rsid w:val="00A01B3A"/>
    <w:rsid w:val="00A0216C"/>
    <w:rsid w:val="00A021C2"/>
    <w:rsid w:val="00A02524"/>
    <w:rsid w:val="00A028CC"/>
    <w:rsid w:val="00A03422"/>
    <w:rsid w:val="00A038DE"/>
    <w:rsid w:val="00A03B2D"/>
    <w:rsid w:val="00A0430F"/>
    <w:rsid w:val="00A045BC"/>
    <w:rsid w:val="00A0494F"/>
    <w:rsid w:val="00A04ACA"/>
    <w:rsid w:val="00A054B9"/>
    <w:rsid w:val="00A05AEE"/>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2F0"/>
    <w:rsid w:val="00A215B6"/>
    <w:rsid w:val="00A217B2"/>
    <w:rsid w:val="00A21F3E"/>
    <w:rsid w:val="00A222A1"/>
    <w:rsid w:val="00A23042"/>
    <w:rsid w:val="00A2374A"/>
    <w:rsid w:val="00A23B71"/>
    <w:rsid w:val="00A23C2A"/>
    <w:rsid w:val="00A2432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17A"/>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383"/>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6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DC"/>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0C5"/>
    <w:rsid w:val="00A90AF8"/>
    <w:rsid w:val="00A91483"/>
    <w:rsid w:val="00A92611"/>
    <w:rsid w:val="00A934E0"/>
    <w:rsid w:val="00A93C5D"/>
    <w:rsid w:val="00A940CF"/>
    <w:rsid w:val="00A94866"/>
    <w:rsid w:val="00A9488B"/>
    <w:rsid w:val="00A94AAE"/>
    <w:rsid w:val="00A96215"/>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6E"/>
    <w:rsid w:val="00AA78B2"/>
    <w:rsid w:val="00AA7C0D"/>
    <w:rsid w:val="00AA7DD1"/>
    <w:rsid w:val="00AA7EE8"/>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8A4"/>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A9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26"/>
    <w:rsid w:val="00AE0668"/>
    <w:rsid w:val="00AE1244"/>
    <w:rsid w:val="00AE1C5F"/>
    <w:rsid w:val="00AE2B70"/>
    <w:rsid w:val="00AE3439"/>
    <w:rsid w:val="00AE422D"/>
    <w:rsid w:val="00AE4C3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E31"/>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D7"/>
    <w:rsid w:val="00B05A03"/>
    <w:rsid w:val="00B06A47"/>
    <w:rsid w:val="00B06CB1"/>
    <w:rsid w:val="00B06EA0"/>
    <w:rsid w:val="00B07665"/>
    <w:rsid w:val="00B1096B"/>
    <w:rsid w:val="00B10B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17E67"/>
    <w:rsid w:val="00B203BE"/>
    <w:rsid w:val="00B2069D"/>
    <w:rsid w:val="00B210DB"/>
    <w:rsid w:val="00B2125E"/>
    <w:rsid w:val="00B21AC5"/>
    <w:rsid w:val="00B21EFA"/>
    <w:rsid w:val="00B2239D"/>
    <w:rsid w:val="00B22538"/>
    <w:rsid w:val="00B2253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BFC"/>
    <w:rsid w:val="00B33394"/>
    <w:rsid w:val="00B33EAC"/>
    <w:rsid w:val="00B34FE6"/>
    <w:rsid w:val="00B3551C"/>
    <w:rsid w:val="00B357BE"/>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00"/>
    <w:rsid w:val="00B46FD3"/>
    <w:rsid w:val="00B47415"/>
    <w:rsid w:val="00B47535"/>
    <w:rsid w:val="00B477F1"/>
    <w:rsid w:val="00B4792F"/>
    <w:rsid w:val="00B47C05"/>
    <w:rsid w:val="00B50760"/>
    <w:rsid w:val="00B5221E"/>
    <w:rsid w:val="00B522AC"/>
    <w:rsid w:val="00B52729"/>
    <w:rsid w:val="00B52CB0"/>
    <w:rsid w:val="00B5429E"/>
    <w:rsid w:val="00B54910"/>
    <w:rsid w:val="00B54C37"/>
    <w:rsid w:val="00B54DAB"/>
    <w:rsid w:val="00B54EE9"/>
    <w:rsid w:val="00B5521E"/>
    <w:rsid w:val="00B55A65"/>
    <w:rsid w:val="00B55FAF"/>
    <w:rsid w:val="00B5610F"/>
    <w:rsid w:val="00B56D81"/>
    <w:rsid w:val="00B57190"/>
    <w:rsid w:val="00B600AE"/>
    <w:rsid w:val="00B606C9"/>
    <w:rsid w:val="00B60CB8"/>
    <w:rsid w:val="00B61E41"/>
    <w:rsid w:val="00B61F68"/>
    <w:rsid w:val="00B62973"/>
    <w:rsid w:val="00B62AF3"/>
    <w:rsid w:val="00B62C56"/>
    <w:rsid w:val="00B62D48"/>
    <w:rsid w:val="00B63574"/>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73F"/>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E56"/>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3F"/>
    <w:rsid w:val="00BD4544"/>
    <w:rsid w:val="00BD498D"/>
    <w:rsid w:val="00BD584D"/>
    <w:rsid w:val="00BD65B2"/>
    <w:rsid w:val="00BD74C1"/>
    <w:rsid w:val="00BD7B8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E9C"/>
    <w:rsid w:val="00C426E3"/>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133"/>
    <w:rsid w:val="00C56765"/>
    <w:rsid w:val="00C56A7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8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8DB"/>
    <w:rsid w:val="00C725E4"/>
    <w:rsid w:val="00C727CF"/>
    <w:rsid w:val="00C72B4D"/>
    <w:rsid w:val="00C72D44"/>
    <w:rsid w:val="00C75E83"/>
    <w:rsid w:val="00C7706C"/>
    <w:rsid w:val="00C77938"/>
    <w:rsid w:val="00C77AC5"/>
    <w:rsid w:val="00C77CAE"/>
    <w:rsid w:val="00C80574"/>
    <w:rsid w:val="00C80EBC"/>
    <w:rsid w:val="00C8106D"/>
    <w:rsid w:val="00C81088"/>
    <w:rsid w:val="00C822DC"/>
    <w:rsid w:val="00C82E95"/>
    <w:rsid w:val="00C8357B"/>
    <w:rsid w:val="00C83859"/>
    <w:rsid w:val="00C83FE2"/>
    <w:rsid w:val="00C840C6"/>
    <w:rsid w:val="00C84434"/>
    <w:rsid w:val="00C84604"/>
    <w:rsid w:val="00C84723"/>
    <w:rsid w:val="00C8502B"/>
    <w:rsid w:val="00C85777"/>
    <w:rsid w:val="00C85BE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17A"/>
    <w:rsid w:val="00CA237E"/>
    <w:rsid w:val="00CA4139"/>
    <w:rsid w:val="00CA42C1"/>
    <w:rsid w:val="00CA47CB"/>
    <w:rsid w:val="00CA5166"/>
    <w:rsid w:val="00CA64E1"/>
    <w:rsid w:val="00CA77FA"/>
    <w:rsid w:val="00CB10E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4F3"/>
    <w:rsid w:val="00CB6B3C"/>
    <w:rsid w:val="00CB70A1"/>
    <w:rsid w:val="00CB7156"/>
    <w:rsid w:val="00CB748D"/>
    <w:rsid w:val="00CC045F"/>
    <w:rsid w:val="00CC0E46"/>
    <w:rsid w:val="00CC108F"/>
    <w:rsid w:val="00CC1BF5"/>
    <w:rsid w:val="00CC1E27"/>
    <w:rsid w:val="00CC2EC4"/>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F0B"/>
    <w:rsid w:val="00D00392"/>
    <w:rsid w:val="00D00B14"/>
    <w:rsid w:val="00D01D6B"/>
    <w:rsid w:val="00D021AA"/>
    <w:rsid w:val="00D0274C"/>
    <w:rsid w:val="00D029A4"/>
    <w:rsid w:val="00D02B3D"/>
    <w:rsid w:val="00D0335A"/>
    <w:rsid w:val="00D037B0"/>
    <w:rsid w:val="00D03CCF"/>
    <w:rsid w:val="00D03F7E"/>
    <w:rsid w:val="00D04642"/>
    <w:rsid w:val="00D05014"/>
    <w:rsid w:val="00D05666"/>
    <w:rsid w:val="00D06478"/>
    <w:rsid w:val="00D068C1"/>
    <w:rsid w:val="00D0763E"/>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E5"/>
    <w:rsid w:val="00D202BA"/>
    <w:rsid w:val="00D20B5F"/>
    <w:rsid w:val="00D22226"/>
    <w:rsid w:val="00D232F1"/>
    <w:rsid w:val="00D23CC8"/>
    <w:rsid w:val="00D247A7"/>
    <w:rsid w:val="00D24970"/>
    <w:rsid w:val="00D24EF8"/>
    <w:rsid w:val="00D25088"/>
    <w:rsid w:val="00D2529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7B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9B"/>
    <w:rsid w:val="00D51C5E"/>
    <w:rsid w:val="00D52566"/>
    <w:rsid w:val="00D526C8"/>
    <w:rsid w:val="00D53B2D"/>
    <w:rsid w:val="00D53BF4"/>
    <w:rsid w:val="00D5428E"/>
    <w:rsid w:val="00D54741"/>
    <w:rsid w:val="00D54C2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D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46"/>
    <w:rsid w:val="00D974EE"/>
    <w:rsid w:val="00D97A86"/>
    <w:rsid w:val="00DA05AB"/>
    <w:rsid w:val="00DA0A61"/>
    <w:rsid w:val="00DA0BE3"/>
    <w:rsid w:val="00DA1942"/>
    <w:rsid w:val="00DA1B9B"/>
    <w:rsid w:val="00DA22F0"/>
    <w:rsid w:val="00DA2C18"/>
    <w:rsid w:val="00DA62B5"/>
    <w:rsid w:val="00DA649F"/>
    <w:rsid w:val="00DA6C21"/>
    <w:rsid w:val="00DA72F8"/>
    <w:rsid w:val="00DA753D"/>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3F6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867"/>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7CD"/>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E2"/>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31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243"/>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332"/>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D55"/>
    <w:rsid w:val="00F03EE0"/>
    <w:rsid w:val="00F0480A"/>
    <w:rsid w:val="00F0499F"/>
    <w:rsid w:val="00F05F84"/>
    <w:rsid w:val="00F065D6"/>
    <w:rsid w:val="00F07198"/>
    <w:rsid w:val="00F07575"/>
    <w:rsid w:val="00F0779F"/>
    <w:rsid w:val="00F10EB1"/>
    <w:rsid w:val="00F11188"/>
    <w:rsid w:val="00F1174E"/>
    <w:rsid w:val="00F126A8"/>
    <w:rsid w:val="00F132AB"/>
    <w:rsid w:val="00F1334C"/>
    <w:rsid w:val="00F133E3"/>
    <w:rsid w:val="00F13921"/>
    <w:rsid w:val="00F15823"/>
    <w:rsid w:val="00F166A2"/>
    <w:rsid w:val="00F170D1"/>
    <w:rsid w:val="00F17A1F"/>
    <w:rsid w:val="00F20241"/>
    <w:rsid w:val="00F207CB"/>
    <w:rsid w:val="00F2108C"/>
    <w:rsid w:val="00F211FE"/>
    <w:rsid w:val="00F217F8"/>
    <w:rsid w:val="00F21BAE"/>
    <w:rsid w:val="00F21D23"/>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3EF"/>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AB3"/>
    <w:rsid w:val="00F50C57"/>
    <w:rsid w:val="00F50E32"/>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A2"/>
    <w:rsid w:val="00FB458B"/>
    <w:rsid w:val="00FB4C59"/>
    <w:rsid w:val="00FB553F"/>
    <w:rsid w:val="00FB5700"/>
    <w:rsid w:val="00FB5D95"/>
    <w:rsid w:val="00FB633B"/>
    <w:rsid w:val="00FB661F"/>
    <w:rsid w:val="00FB66D2"/>
    <w:rsid w:val="00FB6A6A"/>
    <w:rsid w:val="00FB78A1"/>
    <w:rsid w:val="00FB7BCA"/>
    <w:rsid w:val="00FC0DC2"/>
    <w:rsid w:val="00FC11E6"/>
    <w:rsid w:val="00FC1A04"/>
    <w:rsid w:val="00FC2982"/>
    <w:rsid w:val="00FC30FB"/>
    <w:rsid w:val="00FC3FB1"/>
    <w:rsid w:val="00FC46D9"/>
    <w:rsid w:val="00FC5AAA"/>
    <w:rsid w:val="00FC5AAB"/>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39A"/>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docId w15:val="{F38D6904-5F6F-4B86-B72A-2A0DFFCD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D7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750BE4"/>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3F4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3F4457"/>
  </w:style>
  <w:style w:type="character" w:customStyle="1" w:styleId="eop">
    <w:name w:val="eop"/>
    <w:basedOn w:val="Numatytasispastraiposriftas"/>
    <w:rsid w:val="003F4457"/>
  </w:style>
  <w:style w:type="paragraph" w:styleId="Turinys3">
    <w:name w:val="toc 3"/>
    <w:basedOn w:val="prastasis"/>
    <w:next w:val="prastasis"/>
    <w:autoRedefine/>
    <w:uiPriority w:val="39"/>
    <w:unhideWhenUsed/>
    <w:rsid w:val="006A1AC2"/>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348164">
      <w:bodyDiv w:val="1"/>
      <w:marLeft w:val="0"/>
      <w:marRight w:val="0"/>
      <w:marTop w:val="0"/>
      <w:marBottom w:val="0"/>
      <w:divBdr>
        <w:top w:val="none" w:sz="0" w:space="0" w:color="auto"/>
        <w:left w:val="none" w:sz="0" w:space="0" w:color="auto"/>
        <w:bottom w:val="none" w:sz="0" w:space="0" w:color="auto"/>
        <w:right w:val="none" w:sz="0" w:space="0" w:color="auto"/>
      </w:divBdr>
      <w:divsChild>
        <w:div w:id="1271623107">
          <w:marLeft w:val="0"/>
          <w:marRight w:val="0"/>
          <w:marTop w:val="0"/>
          <w:marBottom w:val="0"/>
          <w:divBdr>
            <w:top w:val="none" w:sz="0" w:space="0" w:color="auto"/>
            <w:left w:val="none" w:sz="0" w:space="0" w:color="auto"/>
            <w:bottom w:val="none" w:sz="0" w:space="0" w:color="auto"/>
            <w:right w:val="none" w:sz="0" w:space="0" w:color="auto"/>
          </w:divBdr>
          <w:divsChild>
            <w:div w:id="967781056">
              <w:marLeft w:val="0"/>
              <w:marRight w:val="0"/>
              <w:marTop w:val="0"/>
              <w:marBottom w:val="0"/>
              <w:divBdr>
                <w:top w:val="none" w:sz="0" w:space="0" w:color="auto"/>
                <w:left w:val="none" w:sz="0" w:space="0" w:color="auto"/>
                <w:bottom w:val="none" w:sz="0" w:space="0" w:color="auto"/>
                <w:right w:val="none" w:sz="0" w:space="0" w:color="auto"/>
              </w:divBdr>
            </w:div>
            <w:div w:id="509372196">
              <w:marLeft w:val="0"/>
              <w:marRight w:val="0"/>
              <w:marTop w:val="0"/>
              <w:marBottom w:val="0"/>
              <w:divBdr>
                <w:top w:val="none" w:sz="0" w:space="0" w:color="auto"/>
                <w:left w:val="none" w:sz="0" w:space="0" w:color="auto"/>
                <w:bottom w:val="none" w:sz="0" w:space="0" w:color="auto"/>
                <w:right w:val="none" w:sz="0" w:space="0" w:color="auto"/>
              </w:divBdr>
            </w:div>
            <w:div w:id="1977293493">
              <w:marLeft w:val="0"/>
              <w:marRight w:val="0"/>
              <w:marTop w:val="0"/>
              <w:marBottom w:val="0"/>
              <w:divBdr>
                <w:top w:val="none" w:sz="0" w:space="0" w:color="auto"/>
                <w:left w:val="none" w:sz="0" w:space="0" w:color="auto"/>
                <w:bottom w:val="none" w:sz="0" w:space="0" w:color="auto"/>
                <w:right w:val="none" w:sz="0" w:space="0" w:color="auto"/>
              </w:divBdr>
            </w:div>
            <w:div w:id="269581709">
              <w:marLeft w:val="0"/>
              <w:marRight w:val="0"/>
              <w:marTop w:val="0"/>
              <w:marBottom w:val="0"/>
              <w:divBdr>
                <w:top w:val="none" w:sz="0" w:space="0" w:color="auto"/>
                <w:left w:val="none" w:sz="0" w:space="0" w:color="auto"/>
                <w:bottom w:val="none" w:sz="0" w:space="0" w:color="auto"/>
                <w:right w:val="none" w:sz="0" w:space="0" w:color="auto"/>
              </w:divBdr>
            </w:div>
            <w:div w:id="931549761">
              <w:marLeft w:val="0"/>
              <w:marRight w:val="0"/>
              <w:marTop w:val="0"/>
              <w:marBottom w:val="0"/>
              <w:divBdr>
                <w:top w:val="none" w:sz="0" w:space="0" w:color="auto"/>
                <w:left w:val="none" w:sz="0" w:space="0" w:color="auto"/>
                <w:bottom w:val="none" w:sz="0" w:space="0" w:color="auto"/>
                <w:right w:val="none" w:sz="0" w:space="0" w:color="auto"/>
              </w:divBdr>
            </w:div>
            <w:div w:id="410931116">
              <w:marLeft w:val="0"/>
              <w:marRight w:val="0"/>
              <w:marTop w:val="0"/>
              <w:marBottom w:val="0"/>
              <w:divBdr>
                <w:top w:val="none" w:sz="0" w:space="0" w:color="auto"/>
                <w:left w:val="none" w:sz="0" w:space="0" w:color="auto"/>
                <w:bottom w:val="none" w:sz="0" w:space="0" w:color="auto"/>
                <w:right w:val="none" w:sz="0" w:space="0" w:color="auto"/>
              </w:divBdr>
            </w:div>
          </w:divsChild>
        </w:div>
        <w:div w:id="1843886859">
          <w:marLeft w:val="0"/>
          <w:marRight w:val="0"/>
          <w:marTop w:val="0"/>
          <w:marBottom w:val="0"/>
          <w:divBdr>
            <w:top w:val="none" w:sz="0" w:space="0" w:color="auto"/>
            <w:left w:val="none" w:sz="0" w:space="0" w:color="auto"/>
            <w:bottom w:val="none" w:sz="0" w:space="0" w:color="auto"/>
            <w:right w:val="none" w:sz="0" w:space="0" w:color="auto"/>
          </w:divBdr>
          <w:divsChild>
            <w:div w:id="2141877649">
              <w:marLeft w:val="0"/>
              <w:marRight w:val="0"/>
              <w:marTop w:val="0"/>
              <w:marBottom w:val="0"/>
              <w:divBdr>
                <w:top w:val="none" w:sz="0" w:space="0" w:color="auto"/>
                <w:left w:val="none" w:sz="0" w:space="0" w:color="auto"/>
                <w:bottom w:val="none" w:sz="0" w:space="0" w:color="auto"/>
                <w:right w:val="none" w:sz="0" w:space="0" w:color="auto"/>
              </w:divBdr>
            </w:div>
            <w:div w:id="1986811484">
              <w:marLeft w:val="0"/>
              <w:marRight w:val="0"/>
              <w:marTop w:val="0"/>
              <w:marBottom w:val="0"/>
              <w:divBdr>
                <w:top w:val="none" w:sz="0" w:space="0" w:color="auto"/>
                <w:left w:val="none" w:sz="0" w:space="0" w:color="auto"/>
                <w:bottom w:val="none" w:sz="0" w:space="0" w:color="auto"/>
                <w:right w:val="none" w:sz="0" w:space="0" w:color="auto"/>
              </w:divBdr>
            </w:div>
            <w:div w:id="780536425">
              <w:marLeft w:val="0"/>
              <w:marRight w:val="0"/>
              <w:marTop w:val="0"/>
              <w:marBottom w:val="0"/>
              <w:divBdr>
                <w:top w:val="none" w:sz="0" w:space="0" w:color="auto"/>
                <w:left w:val="none" w:sz="0" w:space="0" w:color="auto"/>
                <w:bottom w:val="none" w:sz="0" w:space="0" w:color="auto"/>
                <w:right w:val="none" w:sz="0" w:space="0" w:color="auto"/>
              </w:divBdr>
            </w:div>
          </w:divsChild>
        </w:div>
        <w:div w:id="715391164">
          <w:marLeft w:val="0"/>
          <w:marRight w:val="0"/>
          <w:marTop w:val="0"/>
          <w:marBottom w:val="0"/>
          <w:divBdr>
            <w:top w:val="none" w:sz="0" w:space="0" w:color="auto"/>
            <w:left w:val="none" w:sz="0" w:space="0" w:color="auto"/>
            <w:bottom w:val="none" w:sz="0" w:space="0" w:color="auto"/>
            <w:right w:val="none" w:sz="0" w:space="0" w:color="auto"/>
          </w:divBdr>
          <w:divsChild>
            <w:div w:id="21444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3934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0061">
          <w:marLeft w:val="0"/>
          <w:marRight w:val="0"/>
          <w:marTop w:val="0"/>
          <w:marBottom w:val="0"/>
          <w:divBdr>
            <w:top w:val="none" w:sz="0" w:space="0" w:color="auto"/>
            <w:left w:val="none" w:sz="0" w:space="0" w:color="auto"/>
            <w:bottom w:val="none" w:sz="0" w:space="0" w:color="auto"/>
            <w:right w:val="none" w:sz="0" w:space="0" w:color="auto"/>
          </w:divBdr>
        </w:div>
        <w:div w:id="1561135994">
          <w:marLeft w:val="0"/>
          <w:marRight w:val="0"/>
          <w:marTop w:val="0"/>
          <w:marBottom w:val="0"/>
          <w:divBdr>
            <w:top w:val="none" w:sz="0" w:space="0" w:color="auto"/>
            <w:left w:val="none" w:sz="0" w:space="0" w:color="auto"/>
            <w:bottom w:val="none" w:sz="0" w:space="0" w:color="auto"/>
            <w:right w:val="none" w:sz="0" w:space="0" w:color="auto"/>
          </w:divBdr>
        </w:div>
        <w:div w:id="1204907628">
          <w:marLeft w:val="0"/>
          <w:marRight w:val="0"/>
          <w:marTop w:val="0"/>
          <w:marBottom w:val="0"/>
          <w:divBdr>
            <w:top w:val="none" w:sz="0" w:space="0" w:color="auto"/>
            <w:left w:val="none" w:sz="0" w:space="0" w:color="auto"/>
            <w:bottom w:val="none" w:sz="0" w:space="0" w:color="auto"/>
            <w:right w:val="none" w:sz="0" w:space="0" w:color="auto"/>
          </w:divBdr>
        </w:div>
        <w:div w:id="1632130022">
          <w:marLeft w:val="0"/>
          <w:marRight w:val="0"/>
          <w:marTop w:val="0"/>
          <w:marBottom w:val="0"/>
          <w:divBdr>
            <w:top w:val="none" w:sz="0" w:space="0" w:color="auto"/>
            <w:left w:val="none" w:sz="0" w:space="0" w:color="auto"/>
            <w:bottom w:val="none" w:sz="0" w:space="0" w:color="auto"/>
            <w:right w:val="none" w:sz="0" w:space="0" w:color="auto"/>
          </w:divBdr>
        </w:div>
        <w:div w:id="1241525020">
          <w:marLeft w:val="-75"/>
          <w:marRight w:val="0"/>
          <w:marTop w:val="30"/>
          <w:marBottom w:val="30"/>
          <w:divBdr>
            <w:top w:val="none" w:sz="0" w:space="0" w:color="auto"/>
            <w:left w:val="none" w:sz="0" w:space="0" w:color="auto"/>
            <w:bottom w:val="none" w:sz="0" w:space="0" w:color="auto"/>
            <w:right w:val="none" w:sz="0" w:space="0" w:color="auto"/>
          </w:divBdr>
          <w:divsChild>
            <w:div w:id="1374383310">
              <w:marLeft w:val="0"/>
              <w:marRight w:val="0"/>
              <w:marTop w:val="0"/>
              <w:marBottom w:val="0"/>
              <w:divBdr>
                <w:top w:val="none" w:sz="0" w:space="0" w:color="auto"/>
                <w:left w:val="none" w:sz="0" w:space="0" w:color="auto"/>
                <w:bottom w:val="none" w:sz="0" w:space="0" w:color="auto"/>
                <w:right w:val="none" w:sz="0" w:space="0" w:color="auto"/>
              </w:divBdr>
              <w:divsChild>
                <w:div w:id="1059785607">
                  <w:marLeft w:val="0"/>
                  <w:marRight w:val="0"/>
                  <w:marTop w:val="0"/>
                  <w:marBottom w:val="0"/>
                  <w:divBdr>
                    <w:top w:val="none" w:sz="0" w:space="0" w:color="auto"/>
                    <w:left w:val="none" w:sz="0" w:space="0" w:color="auto"/>
                    <w:bottom w:val="none" w:sz="0" w:space="0" w:color="auto"/>
                    <w:right w:val="none" w:sz="0" w:space="0" w:color="auto"/>
                  </w:divBdr>
                </w:div>
              </w:divsChild>
            </w:div>
            <w:div w:id="1893997428">
              <w:marLeft w:val="0"/>
              <w:marRight w:val="0"/>
              <w:marTop w:val="0"/>
              <w:marBottom w:val="0"/>
              <w:divBdr>
                <w:top w:val="none" w:sz="0" w:space="0" w:color="auto"/>
                <w:left w:val="none" w:sz="0" w:space="0" w:color="auto"/>
                <w:bottom w:val="none" w:sz="0" w:space="0" w:color="auto"/>
                <w:right w:val="none" w:sz="0" w:space="0" w:color="auto"/>
              </w:divBdr>
              <w:divsChild>
                <w:div w:id="859129817">
                  <w:marLeft w:val="0"/>
                  <w:marRight w:val="0"/>
                  <w:marTop w:val="0"/>
                  <w:marBottom w:val="0"/>
                  <w:divBdr>
                    <w:top w:val="none" w:sz="0" w:space="0" w:color="auto"/>
                    <w:left w:val="none" w:sz="0" w:space="0" w:color="auto"/>
                    <w:bottom w:val="none" w:sz="0" w:space="0" w:color="auto"/>
                    <w:right w:val="none" w:sz="0" w:space="0" w:color="auto"/>
                  </w:divBdr>
                </w:div>
              </w:divsChild>
            </w:div>
            <w:div w:id="2047170986">
              <w:marLeft w:val="0"/>
              <w:marRight w:val="0"/>
              <w:marTop w:val="0"/>
              <w:marBottom w:val="0"/>
              <w:divBdr>
                <w:top w:val="none" w:sz="0" w:space="0" w:color="auto"/>
                <w:left w:val="none" w:sz="0" w:space="0" w:color="auto"/>
                <w:bottom w:val="none" w:sz="0" w:space="0" w:color="auto"/>
                <w:right w:val="none" w:sz="0" w:space="0" w:color="auto"/>
              </w:divBdr>
              <w:divsChild>
                <w:div w:id="1256745588">
                  <w:marLeft w:val="0"/>
                  <w:marRight w:val="0"/>
                  <w:marTop w:val="0"/>
                  <w:marBottom w:val="0"/>
                  <w:divBdr>
                    <w:top w:val="none" w:sz="0" w:space="0" w:color="auto"/>
                    <w:left w:val="none" w:sz="0" w:space="0" w:color="auto"/>
                    <w:bottom w:val="none" w:sz="0" w:space="0" w:color="auto"/>
                    <w:right w:val="none" w:sz="0" w:space="0" w:color="auto"/>
                  </w:divBdr>
                </w:div>
              </w:divsChild>
            </w:div>
            <w:div w:id="1843161797">
              <w:marLeft w:val="0"/>
              <w:marRight w:val="0"/>
              <w:marTop w:val="0"/>
              <w:marBottom w:val="0"/>
              <w:divBdr>
                <w:top w:val="none" w:sz="0" w:space="0" w:color="auto"/>
                <w:left w:val="none" w:sz="0" w:space="0" w:color="auto"/>
                <w:bottom w:val="none" w:sz="0" w:space="0" w:color="auto"/>
                <w:right w:val="none" w:sz="0" w:space="0" w:color="auto"/>
              </w:divBdr>
              <w:divsChild>
                <w:div w:id="1656252476">
                  <w:marLeft w:val="0"/>
                  <w:marRight w:val="0"/>
                  <w:marTop w:val="0"/>
                  <w:marBottom w:val="0"/>
                  <w:divBdr>
                    <w:top w:val="none" w:sz="0" w:space="0" w:color="auto"/>
                    <w:left w:val="none" w:sz="0" w:space="0" w:color="auto"/>
                    <w:bottom w:val="none" w:sz="0" w:space="0" w:color="auto"/>
                    <w:right w:val="none" w:sz="0" w:space="0" w:color="auto"/>
                  </w:divBdr>
                </w:div>
              </w:divsChild>
            </w:div>
            <w:div w:id="1279071165">
              <w:marLeft w:val="0"/>
              <w:marRight w:val="0"/>
              <w:marTop w:val="0"/>
              <w:marBottom w:val="0"/>
              <w:divBdr>
                <w:top w:val="none" w:sz="0" w:space="0" w:color="auto"/>
                <w:left w:val="none" w:sz="0" w:space="0" w:color="auto"/>
                <w:bottom w:val="none" w:sz="0" w:space="0" w:color="auto"/>
                <w:right w:val="none" w:sz="0" w:space="0" w:color="auto"/>
              </w:divBdr>
              <w:divsChild>
                <w:div w:id="1061561752">
                  <w:marLeft w:val="0"/>
                  <w:marRight w:val="0"/>
                  <w:marTop w:val="0"/>
                  <w:marBottom w:val="0"/>
                  <w:divBdr>
                    <w:top w:val="none" w:sz="0" w:space="0" w:color="auto"/>
                    <w:left w:val="none" w:sz="0" w:space="0" w:color="auto"/>
                    <w:bottom w:val="none" w:sz="0" w:space="0" w:color="auto"/>
                    <w:right w:val="none" w:sz="0" w:space="0" w:color="auto"/>
                  </w:divBdr>
                </w:div>
              </w:divsChild>
            </w:div>
            <w:div w:id="83647517">
              <w:marLeft w:val="0"/>
              <w:marRight w:val="0"/>
              <w:marTop w:val="0"/>
              <w:marBottom w:val="0"/>
              <w:divBdr>
                <w:top w:val="none" w:sz="0" w:space="0" w:color="auto"/>
                <w:left w:val="none" w:sz="0" w:space="0" w:color="auto"/>
                <w:bottom w:val="none" w:sz="0" w:space="0" w:color="auto"/>
                <w:right w:val="none" w:sz="0" w:space="0" w:color="auto"/>
              </w:divBdr>
              <w:divsChild>
                <w:div w:id="1412311667">
                  <w:marLeft w:val="0"/>
                  <w:marRight w:val="0"/>
                  <w:marTop w:val="0"/>
                  <w:marBottom w:val="0"/>
                  <w:divBdr>
                    <w:top w:val="none" w:sz="0" w:space="0" w:color="auto"/>
                    <w:left w:val="none" w:sz="0" w:space="0" w:color="auto"/>
                    <w:bottom w:val="none" w:sz="0" w:space="0" w:color="auto"/>
                    <w:right w:val="none" w:sz="0" w:space="0" w:color="auto"/>
                  </w:divBdr>
                </w:div>
              </w:divsChild>
            </w:div>
            <w:div w:id="1863089831">
              <w:marLeft w:val="0"/>
              <w:marRight w:val="0"/>
              <w:marTop w:val="0"/>
              <w:marBottom w:val="0"/>
              <w:divBdr>
                <w:top w:val="none" w:sz="0" w:space="0" w:color="auto"/>
                <w:left w:val="none" w:sz="0" w:space="0" w:color="auto"/>
                <w:bottom w:val="none" w:sz="0" w:space="0" w:color="auto"/>
                <w:right w:val="none" w:sz="0" w:space="0" w:color="auto"/>
              </w:divBdr>
              <w:divsChild>
                <w:div w:id="1517380898">
                  <w:marLeft w:val="0"/>
                  <w:marRight w:val="0"/>
                  <w:marTop w:val="0"/>
                  <w:marBottom w:val="0"/>
                  <w:divBdr>
                    <w:top w:val="none" w:sz="0" w:space="0" w:color="auto"/>
                    <w:left w:val="none" w:sz="0" w:space="0" w:color="auto"/>
                    <w:bottom w:val="none" w:sz="0" w:space="0" w:color="auto"/>
                    <w:right w:val="none" w:sz="0" w:space="0" w:color="auto"/>
                  </w:divBdr>
                </w:div>
              </w:divsChild>
            </w:div>
            <w:div w:id="9649301">
              <w:marLeft w:val="0"/>
              <w:marRight w:val="0"/>
              <w:marTop w:val="0"/>
              <w:marBottom w:val="0"/>
              <w:divBdr>
                <w:top w:val="none" w:sz="0" w:space="0" w:color="auto"/>
                <w:left w:val="none" w:sz="0" w:space="0" w:color="auto"/>
                <w:bottom w:val="none" w:sz="0" w:space="0" w:color="auto"/>
                <w:right w:val="none" w:sz="0" w:space="0" w:color="auto"/>
              </w:divBdr>
              <w:divsChild>
                <w:div w:id="1952661842">
                  <w:marLeft w:val="0"/>
                  <w:marRight w:val="0"/>
                  <w:marTop w:val="0"/>
                  <w:marBottom w:val="0"/>
                  <w:divBdr>
                    <w:top w:val="none" w:sz="0" w:space="0" w:color="auto"/>
                    <w:left w:val="none" w:sz="0" w:space="0" w:color="auto"/>
                    <w:bottom w:val="none" w:sz="0" w:space="0" w:color="auto"/>
                    <w:right w:val="none" w:sz="0" w:space="0" w:color="auto"/>
                  </w:divBdr>
                </w:div>
              </w:divsChild>
            </w:div>
            <w:div w:id="959845798">
              <w:marLeft w:val="0"/>
              <w:marRight w:val="0"/>
              <w:marTop w:val="0"/>
              <w:marBottom w:val="0"/>
              <w:divBdr>
                <w:top w:val="none" w:sz="0" w:space="0" w:color="auto"/>
                <w:left w:val="none" w:sz="0" w:space="0" w:color="auto"/>
                <w:bottom w:val="none" w:sz="0" w:space="0" w:color="auto"/>
                <w:right w:val="none" w:sz="0" w:space="0" w:color="auto"/>
              </w:divBdr>
              <w:divsChild>
                <w:div w:id="1256552541">
                  <w:marLeft w:val="0"/>
                  <w:marRight w:val="0"/>
                  <w:marTop w:val="0"/>
                  <w:marBottom w:val="0"/>
                  <w:divBdr>
                    <w:top w:val="none" w:sz="0" w:space="0" w:color="auto"/>
                    <w:left w:val="none" w:sz="0" w:space="0" w:color="auto"/>
                    <w:bottom w:val="none" w:sz="0" w:space="0" w:color="auto"/>
                    <w:right w:val="none" w:sz="0" w:space="0" w:color="auto"/>
                  </w:divBdr>
                </w:div>
              </w:divsChild>
            </w:div>
            <w:div w:id="2110345360">
              <w:marLeft w:val="0"/>
              <w:marRight w:val="0"/>
              <w:marTop w:val="0"/>
              <w:marBottom w:val="0"/>
              <w:divBdr>
                <w:top w:val="none" w:sz="0" w:space="0" w:color="auto"/>
                <w:left w:val="none" w:sz="0" w:space="0" w:color="auto"/>
                <w:bottom w:val="none" w:sz="0" w:space="0" w:color="auto"/>
                <w:right w:val="none" w:sz="0" w:space="0" w:color="auto"/>
              </w:divBdr>
              <w:divsChild>
                <w:div w:id="262424514">
                  <w:marLeft w:val="0"/>
                  <w:marRight w:val="0"/>
                  <w:marTop w:val="0"/>
                  <w:marBottom w:val="0"/>
                  <w:divBdr>
                    <w:top w:val="none" w:sz="0" w:space="0" w:color="auto"/>
                    <w:left w:val="none" w:sz="0" w:space="0" w:color="auto"/>
                    <w:bottom w:val="none" w:sz="0" w:space="0" w:color="auto"/>
                    <w:right w:val="none" w:sz="0" w:space="0" w:color="auto"/>
                  </w:divBdr>
                </w:div>
              </w:divsChild>
            </w:div>
            <w:div w:id="470489475">
              <w:marLeft w:val="0"/>
              <w:marRight w:val="0"/>
              <w:marTop w:val="0"/>
              <w:marBottom w:val="0"/>
              <w:divBdr>
                <w:top w:val="none" w:sz="0" w:space="0" w:color="auto"/>
                <w:left w:val="none" w:sz="0" w:space="0" w:color="auto"/>
                <w:bottom w:val="none" w:sz="0" w:space="0" w:color="auto"/>
                <w:right w:val="none" w:sz="0" w:space="0" w:color="auto"/>
              </w:divBdr>
              <w:divsChild>
                <w:div w:id="1224832486">
                  <w:marLeft w:val="0"/>
                  <w:marRight w:val="0"/>
                  <w:marTop w:val="0"/>
                  <w:marBottom w:val="0"/>
                  <w:divBdr>
                    <w:top w:val="none" w:sz="0" w:space="0" w:color="auto"/>
                    <w:left w:val="none" w:sz="0" w:space="0" w:color="auto"/>
                    <w:bottom w:val="none" w:sz="0" w:space="0" w:color="auto"/>
                    <w:right w:val="none" w:sz="0" w:space="0" w:color="auto"/>
                  </w:divBdr>
                </w:div>
              </w:divsChild>
            </w:div>
            <w:div w:id="1404402838">
              <w:marLeft w:val="0"/>
              <w:marRight w:val="0"/>
              <w:marTop w:val="0"/>
              <w:marBottom w:val="0"/>
              <w:divBdr>
                <w:top w:val="none" w:sz="0" w:space="0" w:color="auto"/>
                <w:left w:val="none" w:sz="0" w:space="0" w:color="auto"/>
                <w:bottom w:val="none" w:sz="0" w:space="0" w:color="auto"/>
                <w:right w:val="none" w:sz="0" w:space="0" w:color="auto"/>
              </w:divBdr>
              <w:divsChild>
                <w:div w:id="11848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6299">
          <w:marLeft w:val="0"/>
          <w:marRight w:val="0"/>
          <w:marTop w:val="0"/>
          <w:marBottom w:val="0"/>
          <w:divBdr>
            <w:top w:val="none" w:sz="0" w:space="0" w:color="auto"/>
            <w:left w:val="none" w:sz="0" w:space="0" w:color="auto"/>
            <w:bottom w:val="none" w:sz="0" w:space="0" w:color="auto"/>
            <w:right w:val="none" w:sz="0" w:space="0" w:color="auto"/>
          </w:divBdr>
        </w:div>
        <w:div w:id="311521261">
          <w:marLeft w:val="0"/>
          <w:marRight w:val="0"/>
          <w:marTop w:val="0"/>
          <w:marBottom w:val="0"/>
          <w:divBdr>
            <w:top w:val="none" w:sz="0" w:space="0" w:color="auto"/>
            <w:left w:val="none" w:sz="0" w:space="0" w:color="auto"/>
            <w:bottom w:val="none" w:sz="0" w:space="0" w:color="auto"/>
            <w:right w:val="none" w:sz="0" w:space="0" w:color="auto"/>
          </w:divBdr>
        </w:div>
        <w:div w:id="272827880">
          <w:marLeft w:val="0"/>
          <w:marRight w:val="0"/>
          <w:marTop w:val="0"/>
          <w:marBottom w:val="0"/>
          <w:divBdr>
            <w:top w:val="none" w:sz="0" w:space="0" w:color="auto"/>
            <w:left w:val="none" w:sz="0" w:space="0" w:color="auto"/>
            <w:bottom w:val="none" w:sz="0" w:space="0" w:color="auto"/>
            <w:right w:val="none" w:sz="0" w:space="0" w:color="auto"/>
          </w:divBdr>
        </w:div>
        <w:div w:id="278151284">
          <w:marLeft w:val="0"/>
          <w:marRight w:val="0"/>
          <w:marTop w:val="0"/>
          <w:marBottom w:val="0"/>
          <w:divBdr>
            <w:top w:val="none" w:sz="0" w:space="0" w:color="auto"/>
            <w:left w:val="none" w:sz="0" w:space="0" w:color="auto"/>
            <w:bottom w:val="none" w:sz="0" w:space="0" w:color="auto"/>
            <w:right w:val="none" w:sz="0" w:space="0" w:color="auto"/>
          </w:divBdr>
        </w:div>
        <w:div w:id="750200625">
          <w:marLeft w:val="0"/>
          <w:marRight w:val="0"/>
          <w:marTop w:val="0"/>
          <w:marBottom w:val="0"/>
          <w:divBdr>
            <w:top w:val="none" w:sz="0" w:space="0" w:color="auto"/>
            <w:left w:val="none" w:sz="0" w:space="0" w:color="auto"/>
            <w:bottom w:val="none" w:sz="0" w:space="0" w:color="auto"/>
            <w:right w:val="none" w:sz="0" w:space="0" w:color="auto"/>
          </w:divBdr>
        </w:div>
        <w:div w:id="585576620">
          <w:marLeft w:val="0"/>
          <w:marRight w:val="0"/>
          <w:marTop w:val="0"/>
          <w:marBottom w:val="0"/>
          <w:divBdr>
            <w:top w:val="none" w:sz="0" w:space="0" w:color="auto"/>
            <w:left w:val="none" w:sz="0" w:space="0" w:color="auto"/>
            <w:bottom w:val="none" w:sz="0" w:space="0" w:color="auto"/>
            <w:right w:val="none" w:sz="0" w:space="0" w:color="auto"/>
          </w:divBdr>
        </w:div>
        <w:div w:id="1489831847">
          <w:marLeft w:val="0"/>
          <w:marRight w:val="0"/>
          <w:marTop w:val="0"/>
          <w:marBottom w:val="0"/>
          <w:divBdr>
            <w:top w:val="none" w:sz="0" w:space="0" w:color="auto"/>
            <w:left w:val="none" w:sz="0" w:space="0" w:color="auto"/>
            <w:bottom w:val="none" w:sz="0" w:space="0" w:color="auto"/>
            <w:right w:val="none" w:sz="0" w:space="0" w:color="auto"/>
          </w:divBdr>
        </w:div>
        <w:div w:id="706029692">
          <w:marLeft w:val="0"/>
          <w:marRight w:val="0"/>
          <w:marTop w:val="0"/>
          <w:marBottom w:val="0"/>
          <w:divBdr>
            <w:top w:val="none" w:sz="0" w:space="0" w:color="auto"/>
            <w:left w:val="none" w:sz="0" w:space="0" w:color="auto"/>
            <w:bottom w:val="none" w:sz="0" w:space="0" w:color="auto"/>
            <w:right w:val="none" w:sz="0" w:space="0" w:color="auto"/>
          </w:divBdr>
        </w:div>
        <w:div w:id="995105704">
          <w:marLeft w:val="0"/>
          <w:marRight w:val="0"/>
          <w:marTop w:val="0"/>
          <w:marBottom w:val="0"/>
          <w:divBdr>
            <w:top w:val="none" w:sz="0" w:space="0" w:color="auto"/>
            <w:left w:val="none" w:sz="0" w:space="0" w:color="auto"/>
            <w:bottom w:val="none" w:sz="0" w:space="0" w:color="auto"/>
            <w:right w:val="none" w:sz="0" w:space="0" w:color="auto"/>
          </w:divBdr>
        </w:div>
        <w:div w:id="1871333654">
          <w:marLeft w:val="0"/>
          <w:marRight w:val="0"/>
          <w:marTop w:val="0"/>
          <w:marBottom w:val="0"/>
          <w:divBdr>
            <w:top w:val="none" w:sz="0" w:space="0" w:color="auto"/>
            <w:left w:val="none" w:sz="0" w:space="0" w:color="auto"/>
            <w:bottom w:val="none" w:sz="0" w:space="0" w:color="auto"/>
            <w:right w:val="none" w:sz="0" w:space="0" w:color="auto"/>
          </w:divBdr>
        </w:div>
        <w:div w:id="2059817935">
          <w:marLeft w:val="0"/>
          <w:marRight w:val="0"/>
          <w:marTop w:val="0"/>
          <w:marBottom w:val="0"/>
          <w:divBdr>
            <w:top w:val="none" w:sz="0" w:space="0" w:color="auto"/>
            <w:left w:val="none" w:sz="0" w:space="0" w:color="auto"/>
            <w:bottom w:val="none" w:sz="0" w:space="0" w:color="auto"/>
            <w:right w:val="none" w:sz="0" w:space="0" w:color="auto"/>
          </w:divBdr>
        </w:div>
        <w:div w:id="583613772">
          <w:marLeft w:val="0"/>
          <w:marRight w:val="0"/>
          <w:marTop w:val="0"/>
          <w:marBottom w:val="0"/>
          <w:divBdr>
            <w:top w:val="none" w:sz="0" w:space="0" w:color="auto"/>
            <w:left w:val="none" w:sz="0" w:space="0" w:color="auto"/>
            <w:bottom w:val="none" w:sz="0" w:space="0" w:color="auto"/>
            <w:right w:val="none" w:sz="0" w:space="0" w:color="auto"/>
          </w:divBdr>
        </w:div>
        <w:div w:id="2051416781">
          <w:marLeft w:val="0"/>
          <w:marRight w:val="0"/>
          <w:marTop w:val="0"/>
          <w:marBottom w:val="0"/>
          <w:divBdr>
            <w:top w:val="none" w:sz="0" w:space="0" w:color="auto"/>
            <w:left w:val="none" w:sz="0" w:space="0" w:color="auto"/>
            <w:bottom w:val="none" w:sz="0" w:space="0" w:color="auto"/>
            <w:right w:val="none" w:sz="0" w:space="0" w:color="auto"/>
          </w:divBdr>
        </w:div>
        <w:div w:id="316032059">
          <w:marLeft w:val="0"/>
          <w:marRight w:val="0"/>
          <w:marTop w:val="0"/>
          <w:marBottom w:val="0"/>
          <w:divBdr>
            <w:top w:val="none" w:sz="0" w:space="0" w:color="auto"/>
            <w:left w:val="none" w:sz="0" w:space="0" w:color="auto"/>
            <w:bottom w:val="none" w:sz="0" w:space="0" w:color="auto"/>
            <w:right w:val="none" w:sz="0" w:space="0" w:color="auto"/>
          </w:divBdr>
        </w:div>
        <w:div w:id="185680678">
          <w:marLeft w:val="0"/>
          <w:marRight w:val="0"/>
          <w:marTop w:val="0"/>
          <w:marBottom w:val="0"/>
          <w:divBdr>
            <w:top w:val="none" w:sz="0" w:space="0" w:color="auto"/>
            <w:left w:val="none" w:sz="0" w:space="0" w:color="auto"/>
            <w:bottom w:val="none" w:sz="0" w:space="0" w:color="auto"/>
            <w:right w:val="none" w:sz="0" w:space="0" w:color="auto"/>
          </w:divBdr>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215376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961157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kvk.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k.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96CB58F-F107-4444-9ECF-8C61BC10D14D}">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31056</Words>
  <Characters>17702</Characters>
  <Application>Microsoft Office Word</Application>
  <DocSecurity>0</DocSecurity>
  <Lines>147</Lines>
  <Paragraphs>97</Paragraphs>
  <ScaleCrop>false</ScaleCrop>
  <HeadingPairs>
    <vt:vector size="6" baseType="variant">
      <vt:variant>
        <vt:lpstr>Название</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Home Office</Company>
  <LinksUpToDate>false</LinksUpToDate>
  <CharactersWithSpaces>48661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Rinkevičienė Valentina</dc:creator>
  <cp:lastModifiedBy>Rinkevičienė Valentina</cp:lastModifiedBy>
  <cp:revision>4</cp:revision>
  <dcterms:created xsi:type="dcterms:W3CDTF">2025-10-02T08:07:00Z</dcterms:created>
  <dcterms:modified xsi:type="dcterms:W3CDTF">2025-10-06T12:14:00Z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