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8FB7" w14:textId="77777777" w:rsidR="00C77C32" w:rsidRPr="007316D7" w:rsidRDefault="00C77C32" w:rsidP="004643D5">
      <w:pPr>
        <w:spacing w:line="240" w:lineRule="auto"/>
        <w:ind w:left="7314" w:firstLine="0"/>
        <w:jc w:val="right"/>
        <w:rPr>
          <w:rFonts w:ascii="Open Sans Light" w:hAnsi="Open Sans Light" w:cs="Open Sans Light"/>
          <w:sz w:val="18"/>
          <w:szCs w:val="18"/>
        </w:rPr>
      </w:pPr>
      <w:r w:rsidRPr="007316D7">
        <w:rPr>
          <w:rFonts w:ascii="Open Sans Light" w:hAnsi="Open Sans Light" w:cs="Open Sans Light"/>
          <w:sz w:val="18"/>
          <w:szCs w:val="18"/>
        </w:rPr>
        <w:t xml:space="preserve">Pirkimo sąlygų </w:t>
      </w:r>
      <w:r>
        <w:rPr>
          <w:rFonts w:ascii="Open Sans Light" w:hAnsi="Open Sans Light" w:cs="Open Sans Light"/>
          <w:sz w:val="18"/>
          <w:szCs w:val="18"/>
        </w:rPr>
        <w:t>2</w:t>
      </w:r>
      <w:r w:rsidRPr="007316D7">
        <w:rPr>
          <w:rFonts w:ascii="Open Sans Light" w:hAnsi="Open Sans Light" w:cs="Open Sans Light"/>
          <w:sz w:val="18"/>
          <w:szCs w:val="18"/>
        </w:rPr>
        <w:t xml:space="preserve"> priedas „</w:t>
      </w:r>
      <w:r>
        <w:rPr>
          <w:rFonts w:ascii="Open Sans Light" w:hAnsi="Open Sans Light" w:cs="Open Sans Light"/>
          <w:sz w:val="18"/>
          <w:szCs w:val="18"/>
        </w:rPr>
        <w:t>Techninė specifikacija</w:t>
      </w:r>
      <w:r w:rsidRPr="007316D7">
        <w:rPr>
          <w:rFonts w:ascii="Open Sans Light" w:hAnsi="Open Sans Light" w:cs="Open Sans Light"/>
          <w:sz w:val="18"/>
          <w:szCs w:val="18"/>
        </w:rPr>
        <w:t>“</w:t>
      </w:r>
    </w:p>
    <w:p w14:paraId="4E5FF8DE" w14:textId="77777777" w:rsidR="00C77C32" w:rsidRPr="00FF2638" w:rsidRDefault="00C77C32" w:rsidP="00C77C32">
      <w:pPr>
        <w:shd w:val="clear" w:color="auto" w:fill="CFEAE5"/>
        <w:spacing w:line="240" w:lineRule="auto"/>
        <w:ind w:left="357" w:hanging="357"/>
        <w:jc w:val="center"/>
        <w:rPr>
          <w:rFonts w:ascii="Open Sans Light" w:hAnsi="Open Sans Light" w:cs="Open Sans Light"/>
          <w:b/>
          <w:bCs/>
          <w:sz w:val="24"/>
          <w:szCs w:val="24"/>
        </w:rPr>
      </w:pPr>
      <w:r w:rsidRPr="00FF2638">
        <w:rPr>
          <w:rFonts w:ascii="Open Sans Light" w:hAnsi="Open Sans Light" w:cs="Open Sans Light"/>
          <w:b/>
          <w:bCs/>
          <w:sz w:val="24"/>
          <w:szCs w:val="24"/>
        </w:rPr>
        <w:t xml:space="preserve">TECHNINĖ SPECIFIKACIJA </w:t>
      </w:r>
    </w:p>
    <w:p w14:paraId="52DB355D" w14:textId="77777777" w:rsidR="00C77C32" w:rsidRPr="00FF2638" w:rsidRDefault="00C77C32" w:rsidP="00C77C32">
      <w:pPr>
        <w:tabs>
          <w:tab w:val="left" w:pos="5387"/>
        </w:tabs>
        <w:spacing w:line="240" w:lineRule="auto"/>
        <w:ind w:left="357" w:hanging="357"/>
        <w:jc w:val="center"/>
        <w:rPr>
          <w:rFonts w:ascii="Open Sans Light" w:hAnsi="Open Sans Light" w:cs="Open Sans Light"/>
          <w:color w:val="036333"/>
          <w:sz w:val="18"/>
          <w:szCs w:val="18"/>
        </w:rPr>
      </w:pPr>
    </w:p>
    <w:p w14:paraId="3E9B0D06" w14:textId="77777777" w:rsidR="00C77C32" w:rsidRPr="00C77C32" w:rsidRDefault="00C77C32" w:rsidP="00C77C32">
      <w:pPr>
        <w:spacing w:line="240" w:lineRule="auto"/>
        <w:ind w:left="357" w:hanging="357"/>
        <w:jc w:val="center"/>
        <w:rPr>
          <w:rFonts w:ascii="Open Sans Light" w:hAnsi="Open Sans Light" w:cs="Open Sans Light"/>
          <w:b/>
          <w:bCs/>
          <w:color w:val="036333"/>
          <w:sz w:val="24"/>
          <w:szCs w:val="24"/>
        </w:rPr>
      </w:pPr>
      <w:r w:rsidRPr="00C77C32">
        <w:rPr>
          <w:rFonts w:ascii="Open Sans Light" w:hAnsi="Open Sans Light" w:cs="Open Sans Light"/>
          <w:b/>
          <w:bCs/>
          <w:color w:val="036333"/>
          <w:sz w:val="24"/>
          <w:szCs w:val="24"/>
        </w:rPr>
        <w:t>SKUBIŲ SIUNTŲ KURJERIŲ PASLAUGOS</w:t>
      </w:r>
    </w:p>
    <w:p w14:paraId="5D4F69A8" w14:textId="77777777" w:rsidR="00C77C32" w:rsidRPr="00FF2638" w:rsidRDefault="00C77C32" w:rsidP="00C77C32">
      <w:pPr>
        <w:spacing w:line="240" w:lineRule="auto"/>
        <w:ind w:left="357" w:hanging="357"/>
        <w:jc w:val="center"/>
        <w:rPr>
          <w:rFonts w:ascii="Open Sans Light" w:hAnsi="Open Sans Light" w:cs="Open Sans Light"/>
          <w:b/>
          <w:bCs/>
          <w:sz w:val="18"/>
          <w:szCs w:val="18"/>
        </w:rPr>
      </w:pPr>
    </w:p>
    <w:p w14:paraId="4A954100" w14:textId="77777777" w:rsidR="00C77C32" w:rsidRPr="00C77C32" w:rsidRDefault="00C77C32" w:rsidP="00C77C32">
      <w:pPr>
        <w:numPr>
          <w:ilvl w:val="0"/>
          <w:numId w:val="1"/>
        </w:numPr>
        <w:tabs>
          <w:tab w:val="left" w:pos="284"/>
        </w:tabs>
        <w:spacing w:line="360" w:lineRule="auto"/>
        <w:ind w:left="0" w:firstLine="0"/>
        <w:jc w:val="left"/>
        <w:rPr>
          <w:rFonts w:ascii="Open Sans Light" w:hAnsi="Open Sans Light" w:cs="Open Sans Light"/>
          <w:sz w:val="20"/>
          <w:szCs w:val="20"/>
        </w:rPr>
      </w:pPr>
      <w:r w:rsidRPr="00C77C32">
        <w:rPr>
          <w:rFonts w:ascii="Open Sans Light" w:hAnsi="Open Sans Light" w:cs="Open Sans Light"/>
          <w:b/>
          <w:bCs/>
          <w:sz w:val="20"/>
          <w:szCs w:val="20"/>
        </w:rPr>
        <w:t>Perkančioji organizacija.</w:t>
      </w:r>
      <w:r w:rsidRPr="00C77C32">
        <w:rPr>
          <w:rFonts w:ascii="Open Sans Light" w:hAnsi="Open Sans Light" w:cs="Open Sans Light"/>
          <w:sz w:val="20"/>
          <w:szCs w:val="20"/>
        </w:rPr>
        <w:t xml:space="preserve"> Viešoji įstaiga „Ekoagros“ (toliau –Ekoagros, perkančioji organizacija). </w:t>
      </w:r>
    </w:p>
    <w:p w14:paraId="5AEB7736" w14:textId="77777777" w:rsidR="00C77C32" w:rsidRPr="00C77C32" w:rsidRDefault="00C77C32" w:rsidP="00C77C32">
      <w:pPr>
        <w:numPr>
          <w:ilvl w:val="0"/>
          <w:numId w:val="1"/>
        </w:numPr>
        <w:tabs>
          <w:tab w:val="left" w:pos="284"/>
        </w:tabs>
        <w:spacing w:line="360" w:lineRule="auto"/>
        <w:ind w:left="0" w:firstLine="0"/>
        <w:jc w:val="left"/>
        <w:rPr>
          <w:rFonts w:ascii="Open Sans Light" w:hAnsi="Open Sans Light" w:cs="Open Sans Light"/>
          <w:sz w:val="20"/>
          <w:szCs w:val="20"/>
        </w:rPr>
      </w:pPr>
      <w:r w:rsidRPr="00C77C32">
        <w:rPr>
          <w:rFonts w:ascii="Open Sans Light" w:hAnsi="Open Sans Light" w:cs="Open Sans Light"/>
          <w:b/>
          <w:bCs/>
          <w:sz w:val="20"/>
          <w:szCs w:val="20"/>
        </w:rPr>
        <w:t>Pirkimo objektas</w:t>
      </w:r>
      <w:r w:rsidRPr="00C77C32">
        <w:rPr>
          <w:rFonts w:ascii="Open Sans Light" w:hAnsi="Open Sans Light" w:cs="Open Sans Light"/>
          <w:sz w:val="20"/>
          <w:szCs w:val="20"/>
        </w:rPr>
        <w:t xml:space="preserve"> – Skubių siuntų kurjerių paslaugos (toliau – paslaugos). </w:t>
      </w:r>
    </w:p>
    <w:p w14:paraId="16494722" w14:textId="77777777" w:rsidR="00C77C32" w:rsidRPr="00C77C32" w:rsidRDefault="00C77C32" w:rsidP="00C77C32">
      <w:pPr>
        <w:numPr>
          <w:ilvl w:val="0"/>
          <w:numId w:val="1"/>
        </w:numPr>
        <w:tabs>
          <w:tab w:val="left" w:pos="284"/>
        </w:tabs>
        <w:spacing w:line="360" w:lineRule="auto"/>
        <w:ind w:left="0" w:firstLine="0"/>
        <w:rPr>
          <w:rFonts w:ascii="Open Sans Light" w:hAnsi="Open Sans Light" w:cs="Open Sans Light"/>
          <w:sz w:val="20"/>
          <w:szCs w:val="20"/>
        </w:rPr>
      </w:pPr>
      <w:r w:rsidRPr="00C77C32">
        <w:rPr>
          <w:rFonts w:ascii="Open Sans Light" w:hAnsi="Open Sans Light" w:cs="Open Sans Light"/>
          <w:b/>
          <w:bCs/>
          <w:sz w:val="20"/>
          <w:szCs w:val="20"/>
        </w:rPr>
        <w:t>Pirkimo objekto apimtis</w:t>
      </w:r>
      <w:r w:rsidRPr="00C77C32">
        <w:rPr>
          <w:rFonts w:ascii="Open Sans Light" w:hAnsi="Open Sans Light" w:cs="Open Sans Light"/>
          <w:sz w:val="20"/>
          <w:szCs w:val="20"/>
        </w:rPr>
        <w:t xml:space="preserve">. Paslaugos apima skubių siuntų (Ekoagros kontrolės pagrindais paimtų ekologinės gamybos veiklos vykdytojų žemės ūkio gamybos (pvz. grūdų, dirvožemio, ražienos, žalios augalinės masės ir pan.) bei maisto produktų mėginių surinkimo, vežimo ir pristatymo į Vokietijos laboratoriją paslaugas. </w:t>
      </w:r>
      <w:r w:rsidRPr="00C77C32">
        <w:rPr>
          <w:rFonts w:ascii="Open Sans Light" w:hAnsi="Open Sans Light" w:cs="Open Sans Light"/>
          <w:bCs/>
          <w:sz w:val="20"/>
          <w:szCs w:val="20"/>
        </w:rPr>
        <w:t>Paslaugos bus užsakomos pagal Ekoagros poreikį</w:t>
      </w:r>
      <w:r w:rsidRPr="00C77C32">
        <w:rPr>
          <w:rFonts w:ascii="Open Sans Light" w:hAnsi="Open Sans Light" w:cs="Open Sans Light"/>
          <w:sz w:val="20"/>
          <w:szCs w:val="20"/>
        </w:rPr>
        <w:t xml:space="preserve"> nuo sutarties įsigaliojimo dienos.</w:t>
      </w:r>
    </w:p>
    <w:p w14:paraId="143AA824" w14:textId="77777777" w:rsidR="00C77C32" w:rsidRPr="00C77C32" w:rsidRDefault="00C77C32" w:rsidP="00C77C32">
      <w:pPr>
        <w:tabs>
          <w:tab w:val="left" w:pos="426"/>
        </w:tabs>
        <w:spacing w:line="360" w:lineRule="auto"/>
        <w:ind w:firstLine="0"/>
        <w:rPr>
          <w:rFonts w:ascii="Open Sans Light" w:hAnsi="Open Sans Light" w:cs="Open Sans Light"/>
          <w:sz w:val="20"/>
          <w:szCs w:val="20"/>
        </w:rPr>
      </w:pPr>
      <w:bookmarkStart w:id="0" w:name="_Hlk201222797"/>
      <w:r w:rsidRPr="00C77C32">
        <w:rPr>
          <w:rFonts w:ascii="Open Sans Light" w:hAnsi="Open Sans Light" w:cs="Open Sans Light"/>
          <w:sz w:val="20"/>
          <w:szCs w:val="20"/>
        </w:rPr>
        <w:t>Perkančiosios organizacijos skubių siuntų kurjerių paslaugų (siuntų, siųstų į Vokietiją) 2024/2025 metais apimtys:</w:t>
      </w:r>
    </w:p>
    <w:tbl>
      <w:tblPr>
        <w:tblW w:w="9634" w:type="dxa"/>
        <w:tblLayout w:type="fixed"/>
        <w:tblLook w:val="04A0" w:firstRow="1" w:lastRow="0" w:firstColumn="1" w:lastColumn="0" w:noHBand="0" w:noVBand="1"/>
      </w:tblPr>
      <w:tblGrid>
        <w:gridCol w:w="498"/>
        <w:gridCol w:w="1510"/>
        <w:gridCol w:w="964"/>
        <w:gridCol w:w="709"/>
        <w:gridCol w:w="850"/>
        <w:gridCol w:w="709"/>
        <w:gridCol w:w="851"/>
        <w:gridCol w:w="850"/>
        <w:gridCol w:w="851"/>
        <w:gridCol w:w="992"/>
        <w:gridCol w:w="850"/>
      </w:tblGrid>
      <w:tr w:rsidR="00C77C32" w:rsidRPr="007316D7" w14:paraId="3BC02C95" w14:textId="77777777" w:rsidTr="00C77C32">
        <w:trPr>
          <w:trHeight w:val="291"/>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295116D1" w14:textId="77777777" w:rsidR="00C77C32" w:rsidRPr="007316D7" w:rsidRDefault="00C77C32" w:rsidP="00361FAF">
            <w:pPr>
              <w:spacing w:line="240" w:lineRule="auto"/>
              <w:jc w:val="center"/>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Duomenys apie 2024-2025 m. siųstų siuntų kiekius, siunčiant siuntas pristatymo terminais</w:t>
            </w:r>
          </w:p>
          <w:p w14:paraId="26E50A12" w14:textId="77777777" w:rsidR="00C77C32" w:rsidRPr="007316D7" w:rsidRDefault="00C77C32" w:rsidP="00361FAF">
            <w:pPr>
              <w:spacing w:line="240" w:lineRule="auto"/>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 </w:t>
            </w:r>
          </w:p>
        </w:tc>
      </w:tr>
      <w:tr w:rsidR="00C77C32" w:rsidRPr="007316D7" w14:paraId="3F0D3C48" w14:textId="77777777" w:rsidTr="00C77C32">
        <w:trPr>
          <w:trHeight w:val="1355"/>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567B1403" w14:textId="77777777" w:rsidR="00C77C32" w:rsidRPr="007316D7" w:rsidRDefault="00C77C32" w:rsidP="00361FAF">
            <w:pPr>
              <w:spacing w:line="240" w:lineRule="auto"/>
              <w:ind w:left="-108" w:firstLine="0"/>
              <w:jc w:val="center"/>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Eil. Nr.</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4ABBA6A8"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Siuntų, siųstų į Vokietiją, svoris (imtinai)</w:t>
            </w:r>
          </w:p>
        </w:tc>
        <w:tc>
          <w:tcPr>
            <w:tcW w:w="964" w:type="dxa"/>
            <w:vMerge w:val="restart"/>
            <w:tcBorders>
              <w:top w:val="single" w:sz="4" w:space="0" w:color="auto"/>
              <w:left w:val="single" w:sz="4" w:space="0" w:color="auto"/>
              <w:bottom w:val="single" w:sz="4" w:space="0" w:color="auto"/>
              <w:right w:val="single" w:sz="4" w:space="0" w:color="auto"/>
            </w:tcBorders>
            <w:noWrap/>
            <w:vAlign w:val="center"/>
            <w:hideMark/>
          </w:tcPr>
          <w:p w14:paraId="1BF566A1"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Mato vnt.</w:t>
            </w:r>
          </w:p>
        </w:tc>
        <w:tc>
          <w:tcPr>
            <w:tcW w:w="1559" w:type="dxa"/>
            <w:gridSpan w:val="2"/>
            <w:tcBorders>
              <w:top w:val="single" w:sz="4" w:space="0" w:color="auto"/>
              <w:left w:val="nil"/>
              <w:bottom w:val="single" w:sz="4" w:space="0" w:color="auto"/>
              <w:right w:val="single" w:sz="4" w:space="0" w:color="auto"/>
            </w:tcBorders>
            <w:vAlign w:val="center"/>
            <w:hideMark/>
          </w:tcPr>
          <w:p w14:paraId="306F0209" w14:textId="77777777" w:rsidR="00C77C32" w:rsidRPr="007316D7" w:rsidRDefault="00C77C32" w:rsidP="00361FAF">
            <w:pPr>
              <w:tabs>
                <w:tab w:val="left" w:pos="605"/>
                <w:tab w:val="left" w:pos="840"/>
                <w:tab w:val="left" w:pos="1116"/>
              </w:tabs>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Iki sekančios darbo dienos 10:30 val.</w:t>
            </w:r>
          </w:p>
        </w:tc>
        <w:tc>
          <w:tcPr>
            <w:tcW w:w="1560" w:type="dxa"/>
            <w:gridSpan w:val="2"/>
            <w:tcBorders>
              <w:top w:val="single" w:sz="4" w:space="0" w:color="auto"/>
              <w:left w:val="nil"/>
              <w:bottom w:val="single" w:sz="4" w:space="0" w:color="auto"/>
              <w:right w:val="single" w:sz="4" w:space="0" w:color="auto"/>
            </w:tcBorders>
            <w:vAlign w:val="center"/>
            <w:hideMark/>
          </w:tcPr>
          <w:p w14:paraId="2DADDB0D"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Iki sekančios darbo dienos 12:00 val.</w:t>
            </w:r>
          </w:p>
        </w:tc>
        <w:tc>
          <w:tcPr>
            <w:tcW w:w="1701" w:type="dxa"/>
            <w:gridSpan w:val="2"/>
            <w:tcBorders>
              <w:top w:val="single" w:sz="4" w:space="0" w:color="auto"/>
              <w:left w:val="nil"/>
              <w:bottom w:val="single" w:sz="4" w:space="0" w:color="auto"/>
              <w:right w:val="single" w:sz="4" w:space="0" w:color="auto"/>
            </w:tcBorders>
            <w:vAlign w:val="center"/>
            <w:hideMark/>
          </w:tcPr>
          <w:p w14:paraId="01B95C04"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Iki sekančios darbo dienos  pabaigos</w:t>
            </w:r>
          </w:p>
        </w:tc>
        <w:tc>
          <w:tcPr>
            <w:tcW w:w="1842" w:type="dxa"/>
            <w:gridSpan w:val="2"/>
            <w:tcBorders>
              <w:top w:val="single" w:sz="4" w:space="0" w:color="auto"/>
              <w:left w:val="nil"/>
              <w:bottom w:val="single" w:sz="4" w:space="0" w:color="auto"/>
              <w:right w:val="single" w:sz="4" w:space="0" w:color="auto"/>
            </w:tcBorders>
            <w:vAlign w:val="center"/>
            <w:hideMark/>
          </w:tcPr>
          <w:p w14:paraId="3F0BB435"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Per 4 darbo dienas</w:t>
            </w:r>
          </w:p>
        </w:tc>
      </w:tr>
      <w:tr w:rsidR="00C77C32" w:rsidRPr="007316D7" w14:paraId="0B8CFF8C" w14:textId="77777777" w:rsidTr="00C77C32">
        <w:trPr>
          <w:trHeight w:val="324"/>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79CE7DA1" w14:textId="77777777" w:rsidR="00C77C32" w:rsidRPr="007316D7" w:rsidRDefault="00C77C32" w:rsidP="00361FAF">
            <w:pPr>
              <w:spacing w:line="240" w:lineRule="auto"/>
              <w:jc w:val="center"/>
              <w:rPr>
                <w:rFonts w:ascii="Open Sans Light" w:eastAsia="Times New Roman" w:hAnsi="Open Sans Light" w:cs="Open Sans Light"/>
                <w:color w:val="036333"/>
                <w:sz w:val="18"/>
                <w:szCs w:val="18"/>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14:paraId="01B683C6" w14:textId="77777777" w:rsidR="00C77C32" w:rsidRPr="007316D7" w:rsidRDefault="00C77C32" w:rsidP="00361FAF">
            <w:pPr>
              <w:spacing w:line="240" w:lineRule="auto"/>
              <w:rPr>
                <w:rFonts w:ascii="Open Sans Light" w:eastAsia="Times New Roman" w:hAnsi="Open Sans Light" w:cs="Open Sans Light"/>
                <w:color w:val="036333"/>
                <w:sz w:val="18"/>
                <w:szCs w:val="18"/>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1EA0730" w14:textId="77777777" w:rsidR="00C77C32" w:rsidRPr="007316D7" w:rsidRDefault="00C77C32" w:rsidP="00361FAF">
            <w:pPr>
              <w:spacing w:line="240" w:lineRule="auto"/>
              <w:rPr>
                <w:rFonts w:ascii="Open Sans Light" w:eastAsia="Times New Roman" w:hAnsi="Open Sans Light" w:cs="Open Sans Light"/>
                <w:color w:val="036333"/>
                <w:sz w:val="18"/>
                <w:szCs w:val="18"/>
              </w:rPr>
            </w:pPr>
          </w:p>
        </w:tc>
        <w:tc>
          <w:tcPr>
            <w:tcW w:w="709" w:type="dxa"/>
            <w:tcBorders>
              <w:top w:val="nil"/>
              <w:left w:val="nil"/>
              <w:bottom w:val="single" w:sz="4" w:space="0" w:color="auto"/>
              <w:right w:val="single" w:sz="4" w:space="0" w:color="auto"/>
            </w:tcBorders>
            <w:noWrap/>
            <w:vAlign w:val="bottom"/>
            <w:hideMark/>
          </w:tcPr>
          <w:p w14:paraId="1A22A87D" w14:textId="37CDBF8F"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2024</w:t>
            </w:r>
          </w:p>
        </w:tc>
        <w:tc>
          <w:tcPr>
            <w:tcW w:w="850" w:type="dxa"/>
            <w:tcBorders>
              <w:top w:val="nil"/>
              <w:left w:val="nil"/>
              <w:bottom w:val="single" w:sz="4" w:space="0" w:color="auto"/>
              <w:right w:val="single" w:sz="4" w:space="0" w:color="auto"/>
            </w:tcBorders>
            <w:noWrap/>
            <w:vAlign w:val="bottom"/>
            <w:hideMark/>
          </w:tcPr>
          <w:p w14:paraId="3EA68B0B"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2025*</w:t>
            </w:r>
          </w:p>
        </w:tc>
        <w:tc>
          <w:tcPr>
            <w:tcW w:w="709" w:type="dxa"/>
            <w:tcBorders>
              <w:top w:val="nil"/>
              <w:left w:val="nil"/>
              <w:bottom w:val="single" w:sz="4" w:space="0" w:color="auto"/>
              <w:right w:val="single" w:sz="4" w:space="0" w:color="auto"/>
            </w:tcBorders>
            <w:noWrap/>
            <w:vAlign w:val="bottom"/>
            <w:hideMark/>
          </w:tcPr>
          <w:p w14:paraId="1630F15A"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2024</w:t>
            </w:r>
          </w:p>
        </w:tc>
        <w:tc>
          <w:tcPr>
            <w:tcW w:w="851" w:type="dxa"/>
            <w:tcBorders>
              <w:top w:val="nil"/>
              <w:left w:val="nil"/>
              <w:bottom w:val="single" w:sz="4" w:space="0" w:color="auto"/>
              <w:right w:val="single" w:sz="4" w:space="0" w:color="auto"/>
            </w:tcBorders>
            <w:noWrap/>
            <w:vAlign w:val="bottom"/>
            <w:hideMark/>
          </w:tcPr>
          <w:p w14:paraId="6EA7C0B1"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2025*</w:t>
            </w:r>
          </w:p>
        </w:tc>
        <w:tc>
          <w:tcPr>
            <w:tcW w:w="850" w:type="dxa"/>
            <w:tcBorders>
              <w:top w:val="nil"/>
              <w:left w:val="nil"/>
              <w:bottom w:val="single" w:sz="4" w:space="0" w:color="auto"/>
              <w:right w:val="single" w:sz="4" w:space="0" w:color="auto"/>
            </w:tcBorders>
            <w:noWrap/>
            <w:vAlign w:val="bottom"/>
            <w:hideMark/>
          </w:tcPr>
          <w:p w14:paraId="34982C94"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2024</w:t>
            </w:r>
          </w:p>
        </w:tc>
        <w:tc>
          <w:tcPr>
            <w:tcW w:w="851" w:type="dxa"/>
            <w:tcBorders>
              <w:top w:val="nil"/>
              <w:left w:val="nil"/>
              <w:bottom w:val="single" w:sz="4" w:space="0" w:color="auto"/>
              <w:right w:val="single" w:sz="4" w:space="0" w:color="auto"/>
            </w:tcBorders>
            <w:noWrap/>
            <w:vAlign w:val="bottom"/>
            <w:hideMark/>
          </w:tcPr>
          <w:p w14:paraId="4CF3015B"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2025*</w:t>
            </w:r>
          </w:p>
        </w:tc>
        <w:tc>
          <w:tcPr>
            <w:tcW w:w="992" w:type="dxa"/>
            <w:tcBorders>
              <w:top w:val="nil"/>
              <w:left w:val="nil"/>
              <w:bottom w:val="single" w:sz="4" w:space="0" w:color="auto"/>
              <w:right w:val="single" w:sz="4" w:space="0" w:color="auto"/>
            </w:tcBorders>
            <w:noWrap/>
            <w:vAlign w:val="bottom"/>
            <w:hideMark/>
          </w:tcPr>
          <w:p w14:paraId="2187E6DD"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2024</w:t>
            </w:r>
          </w:p>
        </w:tc>
        <w:tc>
          <w:tcPr>
            <w:tcW w:w="850" w:type="dxa"/>
            <w:tcBorders>
              <w:top w:val="nil"/>
              <w:left w:val="nil"/>
              <w:bottom w:val="single" w:sz="4" w:space="0" w:color="auto"/>
              <w:right w:val="single" w:sz="4" w:space="0" w:color="auto"/>
            </w:tcBorders>
            <w:noWrap/>
            <w:vAlign w:val="bottom"/>
            <w:hideMark/>
          </w:tcPr>
          <w:p w14:paraId="75B067DA" w14:textId="77777777" w:rsidR="00C77C32" w:rsidRPr="007316D7" w:rsidRDefault="00C77C32" w:rsidP="00361FAF">
            <w:pPr>
              <w:spacing w:line="240" w:lineRule="auto"/>
              <w:ind w:firstLine="0"/>
              <w:rPr>
                <w:rFonts w:ascii="Open Sans Light" w:eastAsia="Times New Roman" w:hAnsi="Open Sans Light" w:cs="Open Sans Light"/>
                <w:b/>
                <w:bCs/>
                <w:color w:val="036333"/>
                <w:sz w:val="18"/>
                <w:szCs w:val="18"/>
              </w:rPr>
            </w:pPr>
            <w:r w:rsidRPr="007316D7">
              <w:rPr>
                <w:rFonts w:ascii="Open Sans Light" w:eastAsia="Times New Roman" w:hAnsi="Open Sans Light" w:cs="Open Sans Light"/>
                <w:b/>
                <w:bCs/>
                <w:color w:val="036333"/>
                <w:sz w:val="18"/>
                <w:szCs w:val="18"/>
              </w:rPr>
              <w:t>2025*</w:t>
            </w:r>
          </w:p>
        </w:tc>
      </w:tr>
      <w:tr w:rsidR="00C77C32" w:rsidRPr="007316D7" w14:paraId="39132E4B"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3B346052"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w:t>
            </w:r>
          </w:p>
        </w:tc>
        <w:tc>
          <w:tcPr>
            <w:tcW w:w="1510" w:type="dxa"/>
            <w:tcBorders>
              <w:top w:val="nil"/>
              <w:left w:val="nil"/>
              <w:bottom w:val="single" w:sz="4" w:space="0" w:color="auto"/>
              <w:right w:val="single" w:sz="4" w:space="0" w:color="auto"/>
            </w:tcBorders>
            <w:vAlign w:val="center"/>
            <w:hideMark/>
          </w:tcPr>
          <w:p w14:paraId="6360080C"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1 kg</w:t>
            </w:r>
          </w:p>
        </w:tc>
        <w:tc>
          <w:tcPr>
            <w:tcW w:w="964" w:type="dxa"/>
            <w:tcBorders>
              <w:top w:val="nil"/>
              <w:left w:val="nil"/>
              <w:bottom w:val="single" w:sz="4" w:space="0" w:color="auto"/>
              <w:right w:val="single" w:sz="4" w:space="0" w:color="auto"/>
            </w:tcBorders>
            <w:vAlign w:val="center"/>
            <w:hideMark/>
          </w:tcPr>
          <w:p w14:paraId="7621A187"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033EAAD6"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62C91B6"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46DEAEE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2</w:t>
            </w:r>
          </w:p>
        </w:tc>
        <w:tc>
          <w:tcPr>
            <w:tcW w:w="851" w:type="dxa"/>
            <w:tcBorders>
              <w:top w:val="nil"/>
              <w:left w:val="nil"/>
              <w:bottom w:val="single" w:sz="4" w:space="0" w:color="auto"/>
              <w:right w:val="single" w:sz="4" w:space="0" w:color="auto"/>
            </w:tcBorders>
            <w:noWrap/>
            <w:vAlign w:val="bottom"/>
            <w:hideMark/>
          </w:tcPr>
          <w:p w14:paraId="67E90F89"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0" w:type="dxa"/>
            <w:tcBorders>
              <w:top w:val="nil"/>
              <w:left w:val="nil"/>
              <w:bottom w:val="single" w:sz="4" w:space="0" w:color="auto"/>
              <w:right w:val="single" w:sz="4" w:space="0" w:color="auto"/>
            </w:tcBorders>
            <w:noWrap/>
            <w:vAlign w:val="bottom"/>
            <w:hideMark/>
          </w:tcPr>
          <w:p w14:paraId="7305F460"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c>
          <w:tcPr>
            <w:tcW w:w="851" w:type="dxa"/>
            <w:tcBorders>
              <w:top w:val="nil"/>
              <w:left w:val="nil"/>
              <w:bottom w:val="single" w:sz="4" w:space="0" w:color="auto"/>
              <w:right w:val="single" w:sz="4" w:space="0" w:color="auto"/>
            </w:tcBorders>
            <w:noWrap/>
            <w:vAlign w:val="bottom"/>
            <w:hideMark/>
          </w:tcPr>
          <w:p w14:paraId="467CFF8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4463092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8</w:t>
            </w:r>
          </w:p>
        </w:tc>
        <w:tc>
          <w:tcPr>
            <w:tcW w:w="850" w:type="dxa"/>
            <w:tcBorders>
              <w:top w:val="nil"/>
              <w:left w:val="nil"/>
              <w:bottom w:val="single" w:sz="4" w:space="0" w:color="auto"/>
              <w:right w:val="single" w:sz="4" w:space="0" w:color="auto"/>
            </w:tcBorders>
            <w:noWrap/>
            <w:vAlign w:val="bottom"/>
            <w:hideMark/>
          </w:tcPr>
          <w:p w14:paraId="2662D85D"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8</w:t>
            </w:r>
          </w:p>
        </w:tc>
      </w:tr>
      <w:tr w:rsidR="00C77C32" w:rsidRPr="007316D7" w14:paraId="5B9B5BE6"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2FE3CA2A"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2</w:t>
            </w:r>
          </w:p>
        </w:tc>
        <w:tc>
          <w:tcPr>
            <w:tcW w:w="1510" w:type="dxa"/>
            <w:tcBorders>
              <w:top w:val="nil"/>
              <w:left w:val="nil"/>
              <w:bottom w:val="single" w:sz="4" w:space="0" w:color="auto"/>
              <w:right w:val="single" w:sz="4" w:space="0" w:color="auto"/>
            </w:tcBorders>
            <w:vAlign w:val="center"/>
            <w:hideMark/>
          </w:tcPr>
          <w:p w14:paraId="50CF7BB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1 kg iki 1,5 kg</w:t>
            </w:r>
          </w:p>
        </w:tc>
        <w:tc>
          <w:tcPr>
            <w:tcW w:w="964" w:type="dxa"/>
            <w:tcBorders>
              <w:top w:val="nil"/>
              <w:left w:val="nil"/>
              <w:bottom w:val="single" w:sz="4" w:space="0" w:color="auto"/>
              <w:right w:val="single" w:sz="4" w:space="0" w:color="auto"/>
            </w:tcBorders>
            <w:vAlign w:val="center"/>
            <w:hideMark/>
          </w:tcPr>
          <w:p w14:paraId="42C9AF69"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4E5B351F"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C11C84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713CC90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43F8A95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2</w:t>
            </w:r>
          </w:p>
        </w:tc>
        <w:tc>
          <w:tcPr>
            <w:tcW w:w="850" w:type="dxa"/>
            <w:tcBorders>
              <w:top w:val="nil"/>
              <w:left w:val="nil"/>
              <w:bottom w:val="single" w:sz="4" w:space="0" w:color="auto"/>
              <w:right w:val="single" w:sz="4" w:space="0" w:color="auto"/>
            </w:tcBorders>
            <w:noWrap/>
            <w:vAlign w:val="bottom"/>
            <w:hideMark/>
          </w:tcPr>
          <w:p w14:paraId="3586725C"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c>
          <w:tcPr>
            <w:tcW w:w="851" w:type="dxa"/>
            <w:tcBorders>
              <w:top w:val="nil"/>
              <w:left w:val="nil"/>
              <w:bottom w:val="single" w:sz="4" w:space="0" w:color="auto"/>
              <w:right w:val="single" w:sz="4" w:space="0" w:color="auto"/>
            </w:tcBorders>
            <w:noWrap/>
            <w:vAlign w:val="bottom"/>
            <w:hideMark/>
          </w:tcPr>
          <w:p w14:paraId="01DE0CE4"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992" w:type="dxa"/>
            <w:tcBorders>
              <w:top w:val="nil"/>
              <w:left w:val="nil"/>
              <w:bottom w:val="single" w:sz="4" w:space="0" w:color="auto"/>
              <w:right w:val="single" w:sz="4" w:space="0" w:color="auto"/>
            </w:tcBorders>
            <w:noWrap/>
            <w:vAlign w:val="bottom"/>
            <w:hideMark/>
          </w:tcPr>
          <w:p w14:paraId="3EA135A9"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49945C07"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55358FE0"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72215AD9"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3</w:t>
            </w:r>
          </w:p>
        </w:tc>
        <w:tc>
          <w:tcPr>
            <w:tcW w:w="1510" w:type="dxa"/>
            <w:tcBorders>
              <w:top w:val="nil"/>
              <w:left w:val="nil"/>
              <w:bottom w:val="single" w:sz="4" w:space="0" w:color="auto"/>
              <w:right w:val="single" w:sz="4" w:space="0" w:color="auto"/>
            </w:tcBorders>
            <w:vAlign w:val="center"/>
            <w:hideMark/>
          </w:tcPr>
          <w:p w14:paraId="04A71DF0"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2 kg</w:t>
            </w:r>
          </w:p>
        </w:tc>
        <w:tc>
          <w:tcPr>
            <w:tcW w:w="964" w:type="dxa"/>
            <w:tcBorders>
              <w:top w:val="nil"/>
              <w:left w:val="nil"/>
              <w:bottom w:val="single" w:sz="4" w:space="0" w:color="auto"/>
              <w:right w:val="single" w:sz="4" w:space="0" w:color="auto"/>
            </w:tcBorders>
            <w:vAlign w:val="center"/>
            <w:hideMark/>
          </w:tcPr>
          <w:p w14:paraId="1A34314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5F52D69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7FE62DA"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4523076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4</w:t>
            </w:r>
          </w:p>
        </w:tc>
        <w:tc>
          <w:tcPr>
            <w:tcW w:w="851" w:type="dxa"/>
            <w:tcBorders>
              <w:top w:val="nil"/>
              <w:left w:val="nil"/>
              <w:bottom w:val="single" w:sz="4" w:space="0" w:color="auto"/>
              <w:right w:val="single" w:sz="4" w:space="0" w:color="auto"/>
            </w:tcBorders>
            <w:noWrap/>
            <w:vAlign w:val="bottom"/>
            <w:hideMark/>
          </w:tcPr>
          <w:p w14:paraId="6BE0F6AD"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064446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7</w:t>
            </w:r>
          </w:p>
        </w:tc>
        <w:tc>
          <w:tcPr>
            <w:tcW w:w="851" w:type="dxa"/>
            <w:tcBorders>
              <w:top w:val="nil"/>
              <w:left w:val="nil"/>
              <w:bottom w:val="single" w:sz="4" w:space="0" w:color="auto"/>
              <w:right w:val="single" w:sz="4" w:space="0" w:color="auto"/>
            </w:tcBorders>
            <w:noWrap/>
            <w:vAlign w:val="bottom"/>
            <w:hideMark/>
          </w:tcPr>
          <w:p w14:paraId="11A02F0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5</w:t>
            </w:r>
          </w:p>
        </w:tc>
        <w:tc>
          <w:tcPr>
            <w:tcW w:w="992" w:type="dxa"/>
            <w:tcBorders>
              <w:top w:val="nil"/>
              <w:left w:val="nil"/>
              <w:bottom w:val="single" w:sz="4" w:space="0" w:color="auto"/>
              <w:right w:val="single" w:sz="4" w:space="0" w:color="auto"/>
            </w:tcBorders>
            <w:noWrap/>
            <w:vAlign w:val="bottom"/>
            <w:hideMark/>
          </w:tcPr>
          <w:p w14:paraId="493A028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c>
          <w:tcPr>
            <w:tcW w:w="850" w:type="dxa"/>
            <w:tcBorders>
              <w:top w:val="nil"/>
              <w:left w:val="nil"/>
              <w:bottom w:val="single" w:sz="4" w:space="0" w:color="auto"/>
              <w:right w:val="single" w:sz="4" w:space="0" w:color="auto"/>
            </w:tcBorders>
            <w:noWrap/>
            <w:vAlign w:val="bottom"/>
            <w:hideMark/>
          </w:tcPr>
          <w:p w14:paraId="5180CC97"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15</w:t>
            </w:r>
          </w:p>
        </w:tc>
      </w:tr>
      <w:tr w:rsidR="00C77C32" w:rsidRPr="007316D7" w14:paraId="79554C45"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02DD681C"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4</w:t>
            </w:r>
          </w:p>
        </w:tc>
        <w:tc>
          <w:tcPr>
            <w:tcW w:w="1510" w:type="dxa"/>
            <w:tcBorders>
              <w:top w:val="nil"/>
              <w:left w:val="nil"/>
              <w:bottom w:val="single" w:sz="4" w:space="0" w:color="auto"/>
              <w:right w:val="single" w:sz="4" w:space="0" w:color="auto"/>
            </w:tcBorders>
            <w:vAlign w:val="center"/>
            <w:hideMark/>
          </w:tcPr>
          <w:p w14:paraId="02EFA49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2 kg iki 2,5 kg</w:t>
            </w:r>
          </w:p>
        </w:tc>
        <w:tc>
          <w:tcPr>
            <w:tcW w:w="964" w:type="dxa"/>
            <w:tcBorders>
              <w:top w:val="nil"/>
              <w:left w:val="nil"/>
              <w:bottom w:val="single" w:sz="4" w:space="0" w:color="auto"/>
              <w:right w:val="single" w:sz="4" w:space="0" w:color="auto"/>
            </w:tcBorders>
            <w:vAlign w:val="center"/>
            <w:hideMark/>
          </w:tcPr>
          <w:p w14:paraId="3E89BAA1"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44C97C70"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B7B19A"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22251D6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2</w:t>
            </w:r>
          </w:p>
        </w:tc>
        <w:tc>
          <w:tcPr>
            <w:tcW w:w="851" w:type="dxa"/>
            <w:tcBorders>
              <w:top w:val="nil"/>
              <w:left w:val="nil"/>
              <w:bottom w:val="single" w:sz="4" w:space="0" w:color="auto"/>
              <w:right w:val="single" w:sz="4" w:space="0" w:color="auto"/>
            </w:tcBorders>
            <w:noWrap/>
            <w:vAlign w:val="bottom"/>
            <w:hideMark/>
          </w:tcPr>
          <w:p w14:paraId="04E63564"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E9B000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2</w:t>
            </w:r>
          </w:p>
        </w:tc>
        <w:tc>
          <w:tcPr>
            <w:tcW w:w="851" w:type="dxa"/>
            <w:tcBorders>
              <w:top w:val="nil"/>
              <w:left w:val="nil"/>
              <w:bottom w:val="single" w:sz="4" w:space="0" w:color="auto"/>
              <w:right w:val="single" w:sz="4" w:space="0" w:color="auto"/>
            </w:tcBorders>
            <w:noWrap/>
            <w:vAlign w:val="bottom"/>
            <w:hideMark/>
          </w:tcPr>
          <w:p w14:paraId="6B5DD630"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09EEE15F"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2C48A100"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4CFD8B16"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585BFA03"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5</w:t>
            </w:r>
          </w:p>
        </w:tc>
        <w:tc>
          <w:tcPr>
            <w:tcW w:w="1510" w:type="dxa"/>
            <w:tcBorders>
              <w:top w:val="nil"/>
              <w:left w:val="nil"/>
              <w:bottom w:val="single" w:sz="4" w:space="0" w:color="auto"/>
              <w:right w:val="single" w:sz="4" w:space="0" w:color="auto"/>
            </w:tcBorders>
            <w:vAlign w:val="center"/>
            <w:hideMark/>
          </w:tcPr>
          <w:p w14:paraId="5B93242C"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3 kg</w:t>
            </w:r>
          </w:p>
        </w:tc>
        <w:tc>
          <w:tcPr>
            <w:tcW w:w="964" w:type="dxa"/>
            <w:tcBorders>
              <w:top w:val="nil"/>
              <w:left w:val="nil"/>
              <w:bottom w:val="single" w:sz="4" w:space="0" w:color="auto"/>
              <w:right w:val="single" w:sz="4" w:space="0" w:color="auto"/>
            </w:tcBorders>
            <w:vAlign w:val="center"/>
            <w:hideMark/>
          </w:tcPr>
          <w:p w14:paraId="36DF991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3B008017"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D3EB47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709" w:type="dxa"/>
            <w:tcBorders>
              <w:top w:val="nil"/>
              <w:left w:val="nil"/>
              <w:bottom w:val="single" w:sz="4" w:space="0" w:color="auto"/>
              <w:right w:val="single" w:sz="4" w:space="0" w:color="auto"/>
            </w:tcBorders>
            <w:noWrap/>
            <w:vAlign w:val="bottom"/>
            <w:hideMark/>
          </w:tcPr>
          <w:p w14:paraId="099D34D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c>
          <w:tcPr>
            <w:tcW w:w="851" w:type="dxa"/>
            <w:tcBorders>
              <w:top w:val="nil"/>
              <w:left w:val="nil"/>
              <w:bottom w:val="single" w:sz="4" w:space="0" w:color="auto"/>
              <w:right w:val="single" w:sz="4" w:space="0" w:color="auto"/>
            </w:tcBorders>
            <w:noWrap/>
            <w:vAlign w:val="bottom"/>
            <w:hideMark/>
          </w:tcPr>
          <w:p w14:paraId="6F00AAC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7</w:t>
            </w:r>
          </w:p>
        </w:tc>
        <w:tc>
          <w:tcPr>
            <w:tcW w:w="850" w:type="dxa"/>
            <w:tcBorders>
              <w:top w:val="nil"/>
              <w:left w:val="nil"/>
              <w:bottom w:val="single" w:sz="4" w:space="0" w:color="auto"/>
              <w:right w:val="single" w:sz="4" w:space="0" w:color="auto"/>
            </w:tcBorders>
            <w:noWrap/>
            <w:vAlign w:val="bottom"/>
            <w:hideMark/>
          </w:tcPr>
          <w:p w14:paraId="07A4F84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4</w:t>
            </w:r>
          </w:p>
        </w:tc>
        <w:tc>
          <w:tcPr>
            <w:tcW w:w="851" w:type="dxa"/>
            <w:tcBorders>
              <w:top w:val="nil"/>
              <w:left w:val="nil"/>
              <w:bottom w:val="single" w:sz="4" w:space="0" w:color="auto"/>
              <w:right w:val="single" w:sz="4" w:space="0" w:color="auto"/>
            </w:tcBorders>
            <w:noWrap/>
            <w:vAlign w:val="bottom"/>
            <w:hideMark/>
          </w:tcPr>
          <w:p w14:paraId="5ED6719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6</w:t>
            </w:r>
          </w:p>
        </w:tc>
        <w:tc>
          <w:tcPr>
            <w:tcW w:w="992" w:type="dxa"/>
            <w:tcBorders>
              <w:top w:val="nil"/>
              <w:left w:val="nil"/>
              <w:bottom w:val="single" w:sz="4" w:space="0" w:color="auto"/>
              <w:right w:val="single" w:sz="4" w:space="0" w:color="auto"/>
            </w:tcBorders>
            <w:noWrap/>
            <w:vAlign w:val="bottom"/>
            <w:hideMark/>
          </w:tcPr>
          <w:p w14:paraId="63D1BDD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6</w:t>
            </w:r>
          </w:p>
        </w:tc>
        <w:tc>
          <w:tcPr>
            <w:tcW w:w="850" w:type="dxa"/>
            <w:tcBorders>
              <w:top w:val="nil"/>
              <w:left w:val="nil"/>
              <w:bottom w:val="single" w:sz="4" w:space="0" w:color="auto"/>
              <w:right w:val="single" w:sz="4" w:space="0" w:color="auto"/>
            </w:tcBorders>
            <w:noWrap/>
            <w:vAlign w:val="bottom"/>
            <w:hideMark/>
          </w:tcPr>
          <w:p w14:paraId="006C120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r>
      <w:tr w:rsidR="00C77C32" w:rsidRPr="007316D7" w14:paraId="5E26B650"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35CDA954"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6</w:t>
            </w:r>
          </w:p>
        </w:tc>
        <w:tc>
          <w:tcPr>
            <w:tcW w:w="1510" w:type="dxa"/>
            <w:tcBorders>
              <w:top w:val="nil"/>
              <w:left w:val="nil"/>
              <w:bottom w:val="single" w:sz="4" w:space="0" w:color="auto"/>
              <w:right w:val="single" w:sz="4" w:space="0" w:color="auto"/>
            </w:tcBorders>
            <w:vAlign w:val="center"/>
            <w:hideMark/>
          </w:tcPr>
          <w:p w14:paraId="2DE5D4C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3 kg iki 3,5 kg</w:t>
            </w:r>
          </w:p>
        </w:tc>
        <w:tc>
          <w:tcPr>
            <w:tcW w:w="964" w:type="dxa"/>
            <w:tcBorders>
              <w:top w:val="nil"/>
              <w:left w:val="nil"/>
              <w:bottom w:val="single" w:sz="4" w:space="0" w:color="auto"/>
              <w:right w:val="single" w:sz="4" w:space="0" w:color="auto"/>
            </w:tcBorders>
            <w:vAlign w:val="center"/>
            <w:hideMark/>
          </w:tcPr>
          <w:p w14:paraId="651FD6C3"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117EF133"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4DF7FCC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3DA8600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7F7936F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0" w:type="dxa"/>
            <w:tcBorders>
              <w:top w:val="nil"/>
              <w:left w:val="nil"/>
              <w:bottom w:val="single" w:sz="4" w:space="0" w:color="auto"/>
              <w:right w:val="single" w:sz="4" w:space="0" w:color="auto"/>
            </w:tcBorders>
            <w:noWrap/>
            <w:vAlign w:val="bottom"/>
            <w:hideMark/>
          </w:tcPr>
          <w:p w14:paraId="683FCCE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72A45B8F"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26596C2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4F969032"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174A4B5E"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0E2D0756"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7</w:t>
            </w:r>
          </w:p>
        </w:tc>
        <w:tc>
          <w:tcPr>
            <w:tcW w:w="1510" w:type="dxa"/>
            <w:tcBorders>
              <w:top w:val="nil"/>
              <w:left w:val="nil"/>
              <w:bottom w:val="single" w:sz="4" w:space="0" w:color="auto"/>
              <w:right w:val="single" w:sz="4" w:space="0" w:color="auto"/>
            </w:tcBorders>
            <w:vAlign w:val="center"/>
            <w:hideMark/>
          </w:tcPr>
          <w:p w14:paraId="707F33C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4 kg</w:t>
            </w:r>
          </w:p>
        </w:tc>
        <w:tc>
          <w:tcPr>
            <w:tcW w:w="964" w:type="dxa"/>
            <w:tcBorders>
              <w:top w:val="nil"/>
              <w:left w:val="nil"/>
              <w:bottom w:val="single" w:sz="4" w:space="0" w:color="auto"/>
              <w:right w:val="single" w:sz="4" w:space="0" w:color="auto"/>
            </w:tcBorders>
            <w:vAlign w:val="center"/>
            <w:hideMark/>
          </w:tcPr>
          <w:p w14:paraId="5AF22259"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161C8E12"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08304EE"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1D6107BD"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2E72990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7D648FC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c>
          <w:tcPr>
            <w:tcW w:w="851" w:type="dxa"/>
            <w:tcBorders>
              <w:top w:val="nil"/>
              <w:left w:val="nil"/>
              <w:bottom w:val="single" w:sz="4" w:space="0" w:color="auto"/>
              <w:right w:val="single" w:sz="4" w:space="0" w:color="auto"/>
            </w:tcBorders>
            <w:noWrap/>
            <w:vAlign w:val="bottom"/>
            <w:hideMark/>
          </w:tcPr>
          <w:p w14:paraId="15EDC6E0"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c>
          <w:tcPr>
            <w:tcW w:w="992" w:type="dxa"/>
            <w:tcBorders>
              <w:top w:val="nil"/>
              <w:left w:val="nil"/>
              <w:bottom w:val="single" w:sz="4" w:space="0" w:color="auto"/>
              <w:right w:val="single" w:sz="4" w:space="0" w:color="auto"/>
            </w:tcBorders>
            <w:noWrap/>
            <w:vAlign w:val="bottom"/>
            <w:hideMark/>
          </w:tcPr>
          <w:p w14:paraId="5DF34EB9"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2</w:t>
            </w:r>
          </w:p>
        </w:tc>
        <w:tc>
          <w:tcPr>
            <w:tcW w:w="850" w:type="dxa"/>
            <w:tcBorders>
              <w:top w:val="nil"/>
              <w:left w:val="nil"/>
              <w:bottom w:val="single" w:sz="4" w:space="0" w:color="auto"/>
              <w:right w:val="single" w:sz="4" w:space="0" w:color="auto"/>
            </w:tcBorders>
            <w:noWrap/>
            <w:vAlign w:val="bottom"/>
            <w:hideMark/>
          </w:tcPr>
          <w:p w14:paraId="5A1FF6C2"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3EC9314C"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183A154A"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8</w:t>
            </w:r>
          </w:p>
        </w:tc>
        <w:tc>
          <w:tcPr>
            <w:tcW w:w="1510" w:type="dxa"/>
            <w:tcBorders>
              <w:top w:val="nil"/>
              <w:left w:val="nil"/>
              <w:bottom w:val="single" w:sz="4" w:space="0" w:color="auto"/>
              <w:right w:val="single" w:sz="4" w:space="0" w:color="auto"/>
            </w:tcBorders>
            <w:vAlign w:val="center"/>
            <w:hideMark/>
          </w:tcPr>
          <w:p w14:paraId="074F7DF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4 kg iki 4,5 kg</w:t>
            </w:r>
          </w:p>
        </w:tc>
        <w:tc>
          <w:tcPr>
            <w:tcW w:w="964" w:type="dxa"/>
            <w:tcBorders>
              <w:top w:val="nil"/>
              <w:left w:val="nil"/>
              <w:bottom w:val="single" w:sz="4" w:space="0" w:color="auto"/>
              <w:right w:val="single" w:sz="4" w:space="0" w:color="auto"/>
            </w:tcBorders>
            <w:vAlign w:val="center"/>
            <w:hideMark/>
          </w:tcPr>
          <w:p w14:paraId="0F9F5A0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6F4D58FD"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55BE6B0"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31AD9C52"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6C52B9F9"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0" w:type="dxa"/>
            <w:tcBorders>
              <w:top w:val="nil"/>
              <w:left w:val="nil"/>
              <w:bottom w:val="single" w:sz="4" w:space="0" w:color="auto"/>
              <w:right w:val="single" w:sz="4" w:space="0" w:color="auto"/>
            </w:tcBorders>
            <w:noWrap/>
            <w:vAlign w:val="bottom"/>
            <w:hideMark/>
          </w:tcPr>
          <w:p w14:paraId="3CB56A89"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16C4E4F6"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1A90670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0CCE064"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402FFE97"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477509B3"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9</w:t>
            </w:r>
          </w:p>
        </w:tc>
        <w:tc>
          <w:tcPr>
            <w:tcW w:w="1510" w:type="dxa"/>
            <w:tcBorders>
              <w:top w:val="nil"/>
              <w:left w:val="nil"/>
              <w:bottom w:val="single" w:sz="4" w:space="0" w:color="auto"/>
              <w:right w:val="single" w:sz="4" w:space="0" w:color="auto"/>
            </w:tcBorders>
            <w:vAlign w:val="center"/>
            <w:hideMark/>
          </w:tcPr>
          <w:p w14:paraId="7001F0BD"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5 kg</w:t>
            </w:r>
          </w:p>
        </w:tc>
        <w:tc>
          <w:tcPr>
            <w:tcW w:w="964" w:type="dxa"/>
            <w:tcBorders>
              <w:top w:val="nil"/>
              <w:left w:val="nil"/>
              <w:bottom w:val="single" w:sz="4" w:space="0" w:color="auto"/>
              <w:right w:val="single" w:sz="4" w:space="0" w:color="auto"/>
            </w:tcBorders>
            <w:vAlign w:val="center"/>
            <w:hideMark/>
          </w:tcPr>
          <w:p w14:paraId="157D8543"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0B6E25E6"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B091C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5FD4E24B"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04FA4C23"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1479BFB"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4</w:t>
            </w:r>
          </w:p>
        </w:tc>
        <w:tc>
          <w:tcPr>
            <w:tcW w:w="851" w:type="dxa"/>
            <w:tcBorders>
              <w:top w:val="nil"/>
              <w:left w:val="nil"/>
              <w:bottom w:val="single" w:sz="4" w:space="0" w:color="auto"/>
              <w:right w:val="single" w:sz="4" w:space="0" w:color="auto"/>
            </w:tcBorders>
            <w:noWrap/>
            <w:vAlign w:val="bottom"/>
            <w:hideMark/>
          </w:tcPr>
          <w:p w14:paraId="0337A7AE"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09287A3B"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3</w:t>
            </w:r>
          </w:p>
        </w:tc>
        <w:tc>
          <w:tcPr>
            <w:tcW w:w="850" w:type="dxa"/>
            <w:tcBorders>
              <w:top w:val="nil"/>
              <w:left w:val="nil"/>
              <w:bottom w:val="single" w:sz="4" w:space="0" w:color="auto"/>
              <w:right w:val="single" w:sz="4" w:space="0" w:color="auto"/>
            </w:tcBorders>
            <w:noWrap/>
            <w:vAlign w:val="bottom"/>
            <w:hideMark/>
          </w:tcPr>
          <w:p w14:paraId="70E5EFD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p>
        </w:tc>
      </w:tr>
      <w:tr w:rsidR="00C77C32" w:rsidRPr="007316D7" w14:paraId="615AFC44"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0C46C797"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10</w:t>
            </w:r>
          </w:p>
        </w:tc>
        <w:tc>
          <w:tcPr>
            <w:tcW w:w="1510" w:type="dxa"/>
            <w:tcBorders>
              <w:top w:val="nil"/>
              <w:left w:val="nil"/>
              <w:bottom w:val="single" w:sz="4" w:space="0" w:color="auto"/>
              <w:right w:val="single" w:sz="4" w:space="0" w:color="auto"/>
            </w:tcBorders>
            <w:vAlign w:val="center"/>
            <w:hideMark/>
          </w:tcPr>
          <w:p w14:paraId="1263B271"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5 kg iki 5,5 kg</w:t>
            </w:r>
          </w:p>
        </w:tc>
        <w:tc>
          <w:tcPr>
            <w:tcW w:w="964" w:type="dxa"/>
            <w:tcBorders>
              <w:top w:val="nil"/>
              <w:left w:val="nil"/>
              <w:bottom w:val="single" w:sz="4" w:space="0" w:color="auto"/>
              <w:right w:val="single" w:sz="4" w:space="0" w:color="auto"/>
            </w:tcBorders>
            <w:vAlign w:val="center"/>
            <w:hideMark/>
          </w:tcPr>
          <w:p w14:paraId="15C15093"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343CE1BB"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EACA3F8"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601B1D2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0B3B87D8"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5D70EF0"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2664B9C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0137975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p>
        </w:tc>
        <w:tc>
          <w:tcPr>
            <w:tcW w:w="850" w:type="dxa"/>
            <w:tcBorders>
              <w:top w:val="nil"/>
              <w:left w:val="nil"/>
              <w:bottom w:val="single" w:sz="4" w:space="0" w:color="auto"/>
              <w:right w:val="single" w:sz="4" w:space="0" w:color="auto"/>
            </w:tcBorders>
            <w:noWrap/>
            <w:vAlign w:val="bottom"/>
            <w:hideMark/>
          </w:tcPr>
          <w:p w14:paraId="4CB54669"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p>
        </w:tc>
      </w:tr>
      <w:tr w:rsidR="00C77C32" w:rsidRPr="007316D7" w14:paraId="7B0DA06C"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7A8CA500" w14:textId="77777777" w:rsidR="00C77C32" w:rsidRPr="007316D7" w:rsidRDefault="00C77C32" w:rsidP="00361FAF">
            <w:pPr>
              <w:spacing w:line="240" w:lineRule="auto"/>
              <w:ind w:firstLine="0"/>
              <w:jc w:val="left"/>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11</w:t>
            </w:r>
          </w:p>
        </w:tc>
        <w:tc>
          <w:tcPr>
            <w:tcW w:w="1510" w:type="dxa"/>
            <w:tcBorders>
              <w:top w:val="nil"/>
              <w:left w:val="nil"/>
              <w:bottom w:val="single" w:sz="4" w:space="0" w:color="auto"/>
              <w:right w:val="single" w:sz="4" w:space="0" w:color="auto"/>
            </w:tcBorders>
            <w:vAlign w:val="center"/>
            <w:hideMark/>
          </w:tcPr>
          <w:p w14:paraId="00A2EB3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6 kg</w:t>
            </w:r>
          </w:p>
        </w:tc>
        <w:tc>
          <w:tcPr>
            <w:tcW w:w="964" w:type="dxa"/>
            <w:tcBorders>
              <w:top w:val="nil"/>
              <w:left w:val="nil"/>
              <w:bottom w:val="single" w:sz="4" w:space="0" w:color="auto"/>
              <w:right w:val="single" w:sz="4" w:space="0" w:color="auto"/>
            </w:tcBorders>
            <w:vAlign w:val="center"/>
            <w:hideMark/>
          </w:tcPr>
          <w:p w14:paraId="052633FD"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25A51B53"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4A15F6C8"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709" w:type="dxa"/>
            <w:tcBorders>
              <w:top w:val="nil"/>
              <w:left w:val="nil"/>
              <w:bottom w:val="single" w:sz="4" w:space="0" w:color="auto"/>
              <w:right w:val="single" w:sz="4" w:space="0" w:color="auto"/>
            </w:tcBorders>
            <w:noWrap/>
            <w:vAlign w:val="bottom"/>
            <w:hideMark/>
          </w:tcPr>
          <w:p w14:paraId="47A936F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41AEEE96"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F03BB31"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7D314AAC"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670A9CB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D2A4E61"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49B5E9FC"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54D0507C" w14:textId="77777777" w:rsidR="00C77C32" w:rsidRPr="007316D7" w:rsidRDefault="00C77C32" w:rsidP="00361FAF">
            <w:pPr>
              <w:spacing w:line="240" w:lineRule="auto"/>
              <w:ind w:firstLine="0"/>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12</w:t>
            </w:r>
          </w:p>
        </w:tc>
        <w:tc>
          <w:tcPr>
            <w:tcW w:w="1510" w:type="dxa"/>
            <w:tcBorders>
              <w:top w:val="nil"/>
              <w:left w:val="nil"/>
              <w:bottom w:val="single" w:sz="4" w:space="0" w:color="auto"/>
              <w:right w:val="single" w:sz="4" w:space="0" w:color="auto"/>
            </w:tcBorders>
            <w:vAlign w:val="center"/>
            <w:hideMark/>
          </w:tcPr>
          <w:p w14:paraId="56AC8B9F"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6 kg iki 6,5 kg</w:t>
            </w:r>
          </w:p>
        </w:tc>
        <w:tc>
          <w:tcPr>
            <w:tcW w:w="964" w:type="dxa"/>
            <w:tcBorders>
              <w:top w:val="nil"/>
              <w:left w:val="nil"/>
              <w:bottom w:val="single" w:sz="4" w:space="0" w:color="auto"/>
              <w:right w:val="single" w:sz="4" w:space="0" w:color="auto"/>
            </w:tcBorders>
            <w:vAlign w:val="center"/>
            <w:hideMark/>
          </w:tcPr>
          <w:p w14:paraId="34754627"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1211158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473508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46E43FC0"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3D6E8F4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557A76AC"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562777F4"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992" w:type="dxa"/>
            <w:tcBorders>
              <w:top w:val="nil"/>
              <w:left w:val="nil"/>
              <w:bottom w:val="single" w:sz="4" w:space="0" w:color="auto"/>
              <w:right w:val="single" w:sz="4" w:space="0" w:color="auto"/>
            </w:tcBorders>
            <w:noWrap/>
            <w:vAlign w:val="bottom"/>
            <w:hideMark/>
          </w:tcPr>
          <w:p w14:paraId="4331B2D1"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4A5DA5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10F3709C"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62DE5318" w14:textId="77777777" w:rsidR="00C77C32" w:rsidRPr="007316D7" w:rsidRDefault="00C77C32" w:rsidP="00361FAF">
            <w:pPr>
              <w:spacing w:line="240" w:lineRule="auto"/>
              <w:ind w:firstLine="0"/>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13</w:t>
            </w:r>
          </w:p>
        </w:tc>
        <w:tc>
          <w:tcPr>
            <w:tcW w:w="1510" w:type="dxa"/>
            <w:tcBorders>
              <w:top w:val="nil"/>
              <w:left w:val="nil"/>
              <w:bottom w:val="single" w:sz="4" w:space="0" w:color="auto"/>
              <w:right w:val="single" w:sz="4" w:space="0" w:color="auto"/>
            </w:tcBorders>
            <w:vAlign w:val="center"/>
            <w:hideMark/>
          </w:tcPr>
          <w:p w14:paraId="0626A4CD"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7 kg</w:t>
            </w:r>
          </w:p>
        </w:tc>
        <w:tc>
          <w:tcPr>
            <w:tcW w:w="964" w:type="dxa"/>
            <w:tcBorders>
              <w:top w:val="nil"/>
              <w:left w:val="nil"/>
              <w:bottom w:val="single" w:sz="4" w:space="0" w:color="auto"/>
              <w:right w:val="single" w:sz="4" w:space="0" w:color="auto"/>
            </w:tcBorders>
            <w:vAlign w:val="center"/>
            <w:hideMark/>
          </w:tcPr>
          <w:p w14:paraId="138D013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2374BCC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5079F1CF"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713E66CA"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01FA565D"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7BCFCE60"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6E2D399A"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5807BC1C"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BC85F0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p>
        </w:tc>
      </w:tr>
      <w:tr w:rsidR="00C77C32" w:rsidRPr="007316D7" w14:paraId="2F776514"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6633BFF3" w14:textId="77777777" w:rsidR="00C77C32" w:rsidRPr="007316D7" w:rsidRDefault="00C77C32" w:rsidP="00361FAF">
            <w:pPr>
              <w:spacing w:line="240" w:lineRule="auto"/>
              <w:ind w:firstLine="0"/>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14</w:t>
            </w:r>
          </w:p>
        </w:tc>
        <w:tc>
          <w:tcPr>
            <w:tcW w:w="1510" w:type="dxa"/>
            <w:tcBorders>
              <w:top w:val="nil"/>
              <w:left w:val="nil"/>
              <w:bottom w:val="single" w:sz="4" w:space="0" w:color="auto"/>
              <w:right w:val="single" w:sz="4" w:space="0" w:color="auto"/>
            </w:tcBorders>
            <w:vAlign w:val="center"/>
            <w:hideMark/>
          </w:tcPr>
          <w:p w14:paraId="6A57BEB7"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7 kg iki 7,5 kg</w:t>
            </w:r>
          </w:p>
        </w:tc>
        <w:tc>
          <w:tcPr>
            <w:tcW w:w="964" w:type="dxa"/>
            <w:tcBorders>
              <w:top w:val="nil"/>
              <w:left w:val="nil"/>
              <w:bottom w:val="single" w:sz="4" w:space="0" w:color="auto"/>
              <w:right w:val="single" w:sz="4" w:space="0" w:color="auto"/>
            </w:tcBorders>
            <w:vAlign w:val="center"/>
            <w:hideMark/>
          </w:tcPr>
          <w:p w14:paraId="433C72D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010E34FE"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9139F0F"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20C9D16D"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797412C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0" w:type="dxa"/>
            <w:tcBorders>
              <w:top w:val="nil"/>
              <w:left w:val="nil"/>
              <w:bottom w:val="single" w:sz="4" w:space="0" w:color="auto"/>
              <w:right w:val="single" w:sz="4" w:space="0" w:color="auto"/>
            </w:tcBorders>
            <w:noWrap/>
            <w:vAlign w:val="bottom"/>
            <w:hideMark/>
          </w:tcPr>
          <w:p w14:paraId="750266FA"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783569E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342C77B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28FA901D"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43A48212"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126D811E" w14:textId="77777777" w:rsidR="00C77C32" w:rsidRPr="007316D7" w:rsidRDefault="00C77C32" w:rsidP="00361FAF">
            <w:pPr>
              <w:spacing w:line="240" w:lineRule="auto"/>
              <w:ind w:firstLine="0"/>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15</w:t>
            </w:r>
          </w:p>
        </w:tc>
        <w:tc>
          <w:tcPr>
            <w:tcW w:w="1510" w:type="dxa"/>
            <w:tcBorders>
              <w:top w:val="nil"/>
              <w:left w:val="nil"/>
              <w:bottom w:val="single" w:sz="4" w:space="0" w:color="auto"/>
              <w:right w:val="single" w:sz="4" w:space="0" w:color="auto"/>
            </w:tcBorders>
            <w:vAlign w:val="center"/>
            <w:hideMark/>
          </w:tcPr>
          <w:p w14:paraId="0DFF0F01"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9 kg</w:t>
            </w:r>
          </w:p>
        </w:tc>
        <w:tc>
          <w:tcPr>
            <w:tcW w:w="964" w:type="dxa"/>
            <w:tcBorders>
              <w:top w:val="nil"/>
              <w:left w:val="nil"/>
              <w:bottom w:val="single" w:sz="4" w:space="0" w:color="auto"/>
              <w:right w:val="single" w:sz="4" w:space="0" w:color="auto"/>
            </w:tcBorders>
            <w:vAlign w:val="center"/>
            <w:hideMark/>
          </w:tcPr>
          <w:p w14:paraId="0CEF483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52B16DCB"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7BCDF77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279B473B" w14:textId="77777777" w:rsidR="00C77C32" w:rsidRPr="007316D7" w:rsidRDefault="00C77C32" w:rsidP="00361FAF">
            <w:pPr>
              <w:spacing w:line="240" w:lineRule="auto"/>
              <w:jc w:val="right"/>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1" w:type="dxa"/>
            <w:tcBorders>
              <w:top w:val="nil"/>
              <w:left w:val="nil"/>
              <w:bottom w:val="single" w:sz="4" w:space="0" w:color="auto"/>
              <w:right w:val="single" w:sz="4" w:space="0" w:color="auto"/>
            </w:tcBorders>
            <w:noWrap/>
            <w:vAlign w:val="bottom"/>
            <w:hideMark/>
          </w:tcPr>
          <w:p w14:paraId="0B086280"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5BB78797"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2AD98373"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7594933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0" w:type="dxa"/>
            <w:tcBorders>
              <w:top w:val="nil"/>
              <w:left w:val="nil"/>
              <w:bottom w:val="single" w:sz="4" w:space="0" w:color="auto"/>
              <w:right w:val="single" w:sz="4" w:space="0" w:color="auto"/>
            </w:tcBorders>
            <w:noWrap/>
            <w:vAlign w:val="bottom"/>
            <w:hideMark/>
          </w:tcPr>
          <w:p w14:paraId="5FE086E9"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327BDC41"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191EB5D2" w14:textId="77777777" w:rsidR="00C77C32" w:rsidRPr="007316D7" w:rsidRDefault="00C77C32" w:rsidP="00361FAF">
            <w:pPr>
              <w:spacing w:line="240" w:lineRule="auto"/>
              <w:ind w:firstLine="0"/>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16</w:t>
            </w:r>
          </w:p>
        </w:tc>
        <w:tc>
          <w:tcPr>
            <w:tcW w:w="1510" w:type="dxa"/>
            <w:tcBorders>
              <w:top w:val="nil"/>
              <w:left w:val="nil"/>
              <w:bottom w:val="single" w:sz="4" w:space="0" w:color="auto"/>
              <w:right w:val="single" w:sz="4" w:space="0" w:color="auto"/>
            </w:tcBorders>
            <w:vAlign w:val="center"/>
            <w:hideMark/>
          </w:tcPr>
          <w:p w14:paraId="4A32057E"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Virš 9 kg iki 9,5 kg</w:t>
            </w:r>
          </w:p>
        </w:tc>
        <w:tc>
          <w:tcPr>
            <w:tcW w:w="964" w:type="dxa"/>
            <w:tcBorders>
              <w:top w:val="nil"/>
              <w:left w:val="nil"/>
              <w:bottom w:val="single" w:sz="4" w:space="0" w:color="auto"/>
              <w:right w:val="single" w:sz="4" w:space="0" w:color="auto"/>
            </w:tcBorders>
            <w:vAlign w:val="center"/>
            <w:hideMark/>
          </w:tcPr>
          <w:p w14:paraId="7C098232"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13D4A6B0"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00B5E6A"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2F31F65B"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2AC4BF7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850" w:type="dxa"/>
            <w:tcBorders>
              <w:top w:val="nil"/>
              <w:left w:val="nil"/>
              <w:bottom w:val="single" w:sz="4" w:space="0" w:color="auto"/>
              <w:right w:val="single" w:sz="4" w:space="0" w:color="auto"/>
            </w:tcBorders>
            <w:noWrap/>
            <w:vAlign w:val="bottom"/>
            <w:hideMark/>
          </w:tcPr>
          <w:p w14:paraId="58F26A8F"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66EED57A"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738087E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24E9A56C"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20C8497E" w14:textId="77777777" w:rsidTr="00C77C32">
        <w:trPr>
          <w:trHeight w:val="280"/>
        </w:trPr>
        <w:tc>
          <w:tcPr>
            <w:tcW w:w="498" w:type="dxa"/>
            <w:tcBorders>
              <w:top w:val="nil"/>
              <w:left w:val="single" w:sz="4" w:space="0" w:color="auto"/>
              <w:bottom w:val="single" w:sz="4" w:space="0" w:color="auto"/>
              <w:right w:val="single" w:sz="4" w:space="0" w:color="auto"/>
            </w:tcBorders>
            <w:vAlign w:val="center"/>
            <w:hideMark/>
          </w:tcPr>
          <w:p w14:paraId="54BD700C" w14:textId="77777777" w:rsidR="00C77C32" w:rsidRPr="007316D7" w:rsidRDefault="00C77C32" w:rsidP="00361FAF">
            <w:pPr>
              <w:spacing w:line="240" w:lineRule="auto"/>
              <w:ind w:firstLine="0"/>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17</w:t>
            </w:r>
          </w:p>
        </w:tc>
        <w:tc>
          <w:tcPr>
            <w:tcW w:w="1510" w:type="dxa"/>
            <w:tcBorders>
              <w:top w:val="nil"/>
              <w:left w:val="nil"/>
              <w:bottom w:val="single" w:sz="4" w:space="0" w:color="auto"/>
              <w:right w:val="single" w:sz="4" w:space="0" w:color="auto"/>
            </w:tcBorders>
            <w:vAlign w:val="center"/>
            <w:hideMark/>
          </w:tcPr>
          <w:p w14:paraId="02804C50"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10 kg</w:t>
            </w:r>
          </w:p>
        </w:tc>
        <w:tc>
          <w:tcPr>
            <w:tcW w:w="964" w:type="dxa"/>
            <w:tcBorders>
              <w:top w:val="nil"/>
              <w:left w:val="nil"/>
              <w:bottom w:val="single" w:sz="4" w:space="0" w:color="auto"/>
              <w:right w:val="single" w:sz="4" w:space="0" w:color="auto"/>
            </w:tcBorders>
            <w:vAlign w:val="center"/>
            <w:hideMark/>
          </w:tcPr>
          <w:p w14:paraId="0EFC454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7EFA4859"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2B67ED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0E2C9F01"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60DC92DF"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8FB66FB"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2FAA693A"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c>
          <w:tcPr>
            <w:tcW w:w="992" w:type="dxa"/>
            <w:tcBorders>
              <w:top w:val="nil"/>
              <w:left w:val="nil"/>
              <w:bottom w:val="single" w:sz="4" w:space="0" w:color="auto"/>
              <w:right w:val="single" w:sz="4" w:space="0" w:color="auto"/>
            </w:tcBorders>
            <w:noWrap/>
            <w:vAlign w:val="bottom"/>
            <w:hideMark/>
          </w:tcPr>
          <w:p w14:paraId="379398D5"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45AF726"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r>
      <w:tr w:rsidR="00C77C32" w:rsidRPr="007316D7" w14:paraId="4ED10281" w14:textId="77777777" w:rsidTr="00C77C32">
        <w:trPr>
          <w:trHeight w:val="268"/>
        </w:trPr>
        <w:tc>
          <w:tcPr>
            <w:tcW w:w="498" w:type="dxa"/>
            <w:tcBorders>
              <w:top w:val="nil"/>
              <w:left w:val="single" w:sz="4" w:space="0" w:color="auto"/>
              <w:bottom w:val="single" w:sz="4" w:space="0" w:color="auto"/>
              <w:right w:val="single" w:sz="4" w:space="0" w:color="auto"/>
            </w:tcBorders>
            <w:vAlign w:val="center"/>
            <w:hideMark/>
          </w:tcPr>
          <w:p w14:paraId="3EB834B3" w14:textId="77777777" w:rsidR="00C77C32" w:rsidRPr="007316D7" w:rsidRDefault="00C77C32" w:rsidP="00361FAF">
            <w:pPr>
              <w:spacing w:line="240" w:lineRule="auto"/>
              <w:ind w:firstLine="0"/>
              <w:rPr>
                <w:rFonts w:ascii="Open Sans Light" w:eastAsia="Times New Roman" w:hAnsi="Open Sans Light" w:cs="Open Sans Light"/>
                <w:color w:val="036333"/>
                <w:sz w:val="18"/>
                <w:szCs w:val="18"/>
              </w:rPr>
            </w:pPr>
            <w:r w:rsidRPr="007316D7">
              <w:rPr>
                <w:rFonts w:ascii="Open Sans Light" w:eastAsia="Times New Roman" w:hAnsi="Open Sans Light" w:cs="Open Sans Light"/>
                <w:color w:val="036333"/>
                <w:sz w:val="18"/>
                <w:szCs w:val="18"/>
              </w:rPr>
              <w:t>18</w:t>
            </w:r>
          </w:p>
        </w:tc>
        <w:tc>
          <w:tcPr>
            <w:tcW w:w="1510" w:type="dxa"/>
            <w:tcBorders>
              <w:top w:val="nil"/>
              <w:left w:val="nil"/>
              <w:bottom w:val="single" w:sz="4" w:space="0" w:color="auto"/>
              <w:right w:val="single" w:sz="4" w:space="0" w:color="auto"/>
            </w:tcBorders>
            <w:vAlign w:val="center"/>
            <w:hideMark/>
          </w:tcPr>
          <w:p w14:paraId="3BCA8D45"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Iki 19 kg</w:t>
            </w:r>
          </w:p>
        </w:tc>
        <w:tc>
          <w:tcPr>
            <w:tcW w:w="964" w:type="dxa"/>
            <w:tcBorders>
              <w:top w:val="nil"/>
              <w:left w:val="nil"/>
              <w:bottom w:val="single" w:sz="4" w:space="0" w:color="auto"/>
              <w:right w:val="single" w:sz="4" w:space="0" w:color="auto"/>
            </w:tcBorders>
            <w:vAlign w:val="center"/>
            <w:hideMark/>
          </w:tcPr>
          <w:p w14:paraId="649A6C87"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Paslauga</w:t>
            </w:r>
          </w:p>
        </w:tc>
        <w:tc>
          <w:tcPr>
            <w:tcW w:w="709" w:type="dxa"/>
            <w:tcBorders>
              <w:top w:val="nil"/>
              <w:left w:val="nil"/>
              <w:bottom w:val="single" w:sz="4" w:space="0" w:color="auto"/>
              <w:right w:val="single" w:sz="4" w:space="0" w:color="auto"/>
            </w:tcBorders>
            <w:noWrap/>
            <w:vAlign w:val="bottom"/>
            <w:hideMark/>
          </w:tcPr>
          <w:p w14:paraId="1342566E"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72FA7633"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709" w:type="dxa"/>
            <w:tcBorders>
              <w:top w:val="nil"/>
              <w:left w:val="nil"/>
              <w:bottom w:val="single" w:sz="4" w:space="0" w:color="auto"/>
              <w:right w:val="single" w:sz="4" w:space="0" w:color="auto"/>
            </w:tcBorders>
            <w:noWrap/>
            <w:vAlign w:val="bottom"/>
            <w:hideMark/>
          </w:tcPr>
          <w:p w14:paraId="0D95843B"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3BFE8F18"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2FC46662"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1C988F33"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992" w:type="dxa"/>
            <w:tcBorders>
              <w:top w:val="nil"/>
              <w:left w:val="nil"/>
              <w:bottom w:val="single" w:sz="4" w:space="0" w:color="auto"/>
              <w:right w:val="single" w:sz="4" w:space="0" w:color="auto"/>
            </w:tcBorders>
            <w:noWrap/>
            <w:vAlign w:val="bottom"/>
            <w:hideMark/>
          </w:tcPr>
          <w:p w14:paraId="23BA69F3" w14:textId="77777777" w:rsidR="00C77C32" w:rsidRPr="007316D7" w:rsidRDefault="00C77C32" w:rsidP="00361FAF">
            <w:pPr>
              <w:spacing w:line="240" w:lineRule="auto"/>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417F61A0" w14:textId="77777777" w:rsidR="00C77C32" w:rsidRPr="007316D7" w:rsidRDefault="00C77C32" w:rsidP="00361FAF">
            <w:pPr>
              <w:spacing w:line="240" w:lineRule="auto"/>
              <w:ind w:firstLine="0"/>
              <w:rPr>
                <w:rFonts w:ascii="Open Sans Light" w:eastAsia="Times New Roman" w:hAnsi="Open Sans Light" w:cs="Open Sans Light"/>
                <w:color w:val="000000"/>
                <w:sz w:val="18"/>
                <w:szCs w:val="18"/>
              </w:rPr>
            </w:pPr>
            <w:r w:rsidRPr="007316D7">
              <w:rPr>
                <w:rFonts w:ascii="Open Sans Light" w:eastAsia="Times New Roman" w:hAnsi="Open Sans Light" w:cs="Open Sans Light"/>
                <w:color w:val="000000"/>
                <w:sz w:val="18"/>
                <w:szCs w:val="18"/>
              </w:rPr>
              <w:t>1</w:t>
            </w:r>
          </w:p>
        </w:tc>
      </w:tr>
      <w:tr w:rsidR="00C77C32" w:rsidRPr="007316D7" w14:paraId="396F9AF6" w14:textId="77777777" w:rsidTr="00C77C32">
        <w:trPr>
          <w:trHeight w:val="336"/>
        </w:trPr>
        <w:tc>
          <w:tcPr>
            <w:tcW w:w="2972" w:type="dxa"/>
            <w:gridSpan w:val="3"/>
            <w:tcBorders>
              <w:top w:val="nil"/>
              <w:left w:val="single" w:sz="4" w:space="0" w:color="auto"/>
              <w:bottom w:val="single" w:sz="4" w:space="0" w:color="auto"/>
              <w:right w:val="single" w:sz="4" w:space="0" w:color="auto"/>
            </w:tcBorders>
            <w:noWrap/>
            <w:vAlign w:val="bottom"/>
            <w:hideMark/>
          </w:tcPr>
          <w:p w14:paraId="4359DE5D"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36333"/>
                <w:sz w:val="18"/>
                <w:szCs w:val="18"/>
              </w:rPr>
              <w:lastRenderedPageBreak/>
              <w:t>Bendras siųstų siuntų kiekis, vnt.</w:t>
            </w:r>
          </w:p>
        </w:tc>
        <w:tc>
          <w:tcPr>
            <w:tcW w:w="709" w:type="dxa"/>
            <w:tcBorders>
              <w:top w:val="nil"/>
              <w:left w:val="nil"/>
              <w:bottom w:val="single" w:sz="4" w:space="0" w:color="auto"/>
              <w:right w:val="single" w:sz="4" w:space="0" w:color="auto"/>
            </w:tcBorders>
            <w:noWrap/>
            <w:vAlign w:val="bottom"/>
            <w:hideMark/>
          </w:tcPr>
          <w:p w14:paraId="69B464E8"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0</w:t>
            </w:r>
          </w:p>
        </w:tc>
        <w:tc>
          <w:tcPr>
            <w:tcW w:w="850" w:type="dxa"/>
            <w:tcBorders>
              <w:top w:val="nil"/>
              <w:left w:val="nil"/>
              <w:bottom w:val="single" w:sz="4" w:space="0" w:color="auto"/>
              <w:right w:val="single" w:sz="4" w:space="0" w:color="auto"/>
            </w:tcBorders>
            <w:noWrap/>
            <w:vAlign w:val="bottom"/>
            <w:hideMark/>
          </w:tcPr>
          <w:p w14:paraId="4890114A"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2</w:t>
            </w:r>
          </w:p>
        </w:tc>
        <w:tc>
          <w:tcPr>
            <w:tcW w:w="709" w:type="dxa"/>
            <w:tcBorders>
              <w:top w:val="nil"/>
              <w:left w:val="nil"/>
              <w:bottom w:val="single" w:sz="4" w:space="0" w:color="auto"/>
              <w:right w:val="single" w:sz="4" w:space="0" w:color="auto"/>
            </w:tcBorders>
            <w:noWrap/>
            <w:vAlign w:val="bottom"/>
            <w:hideMark/>
          </w:tcPr>
          <w:p w14:paraId="59F42B22"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17</w:t>
            </w:r>
          </w:p>
        </w:tc>
        <w:tc>
          <w:tcPr>
            <w:tcW w:w="851" w:type="dxa"/>
            <w:tcBorders>
              <w:top w:val="nil"/>
              <w:left w:val="nil"/>
              <w:bottom w:val="single" w:sz="4" w:space="0" w:color="auto"/>
              <w:right w:val="single" w:sz="4" w:space="0" w:color="auto"/>
            </w:tcBorders>
            <w:noWrap/>
            <w:vAlign w:val="bottom"/>
            <w:hideMark/>
          </w:tcPr>
          <w:p w14:paraId="07279CBC"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14</w:t>
            </w:r>
          </w:p>
        </w:tc>
        <w:tc>
          <w:tcPr>
            <w:tcW w:w="850" w:type="dxa"/>
            <w:tcBorders>
              <w:top w:val="nil"/>
              <w:left w:val="nil"/>
              <w:bottom w:val="single" w:sz="4" w:space="0" w:color="auto"/>
              <w:right w:val="single" w:sz="4" w:space="0" w:color="auto"/>
            </w:tcBorders>
            <w:noWrap/>
            <w:vAlign w:val="bottom"/>
            <w:hideMark/>
          </w:tcPr>
          <w:p w14:paraId="15B4828F"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29</w:t>
            </w:r>
          </w:p>
        </w:tc>
        <w:tc>
          <w:tcPr>
            <w:tcW w:w="851" w:type="dxa"/>
            <w:tcBorders>
              <w:top w:val="nil"/>
              <w:left w:val="nil"/>
              <w:bottom w:val="single" w:sz="4" w:space="0" w:color="auto"/>
              <w:right w:val="single" w:sz="4" w:space="0" w:color="auto"/>
            </w:tcBorders>
            <w:noWrap/>
            <w:vAlign w:val="bottom"/>
            <w:hideMark/>
          </w:tcPr>
          <w:p w14:paraId="49016C82"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17</w:t>
            </w:r>
          </w:p>
        </w:tc>
        <w:tc>
          <w:tcPr>
            <w:tcW w:w="992" w:type="dxa"/>
            <w:tcBorders>
              <w:top w:val="nil"/>
              <w:left w:val="nil"/>
              <w:bottom w:val="single" w:sz="4" w:space="0" w:color="auto"/>
              <w:right w:val="single" w:sz="4" w:space="0" w:color="auto"/>
            </w:tcBorders>
            <w:noWrap/>
            <w:vAlign w:val="bottom"/>
            <w:hideMark/>
          </w:tcPr>
          <w:p w14:paraId="56AC98C8"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53</w:t>
            </w:r>
          </w:p>
        </w:tc>
        <w:tc>
          <w:tcPr>
            <w:tcW w:w="850" w:type="dxa"/>
            <w:tcBorders>
              <w:top w:val="nil"/>
              <w:left w:val="nil"/>
              <w:bottom w:val="single" w:sz="4" w:space="0" w:color="auto"/>
              <w:right w:val="single" w:sz="4" w:space="0" w:color="auto"/>
            </w:tcBorders>
            <w:noWrap/>
            <w:vAlign w:val="bottom"/>
            <w:hideMark/>
          </w:tcPr>
          <w:p w14:paraId="366E1D87" w14:textId="77777777" w:rsidR="00C77C32" w:rsidRPr="007316D7" w:rsidRDefault="00C77C32" w:rsidP="00361FAF">
            <w:pPr>
              <w:spacing w:line="240" w:lineRule="auto"/>
              <w:ind w:firstLine="0"/>
              <w:rPr>
                <w:rFonts w:ascii="Open Sans Light" w:eastAsia="Times New Roman" w:hAnsi="Open Sans Light" w:cs="Open Sans Light"/>
                <w:b/>
                <w:bCs/>
                <w:color w:val="000000"/>
                <w:sz w:val="18"/>
                <w:szCs w:val="18"/>
              </w:rPr>
            </w:pPr>
            <w:r w:rsidRPr="007316D7">
              <w:rPr>
                <w:rFonts w:ascii="Open Sans Light" w:eastAsia="Times New Roman" w:hAnsi="Open Sans Light" w:cs="Open Sans Light"/>
                <w:b/>
                <w:bCs/>
                <w:color w:val="000000"/>
                <w:sz w:val="18"/>
                <w:szCs w:val="18"/>
              </w:rPr>
              <w:t>27</w:t>
            </w:r>
          </w:p>
        </w:tc>
      </w:tr>
      <w:tr w:rsidR="00C77C32" w:rsidRPr="00C77C32" w14:paraId="6159A91B" w14:textId="77777777" w:rsidTr="00C77C32">
        <w:trPr>
          <w:trHeight w:val="268"/>
        </w:trPr>
        <w:tc>
          <w:tcPr>
            <w:tcW w:w="9634" w:type="dxa"/>
            <w:gridSpan w:val="11"/>
            <w:tcBorders>
              <w:top w:val="nil"/>
              <w:left w:val="nil"/>
              <w:bottom w:val="nil"/>
            </w:tcBorders>
            <w:noWrap/>
            <w:vAlign w:val="bottom"/>
            <w:hideMark/>
          </w:tcPr>
          <w:p w14:paraId="09989DD2" w14:textId="77777777" w:rsidR="00C77C32" w:rsidRPr="00C77C32" w:rsidRDefault="00C77C32" w:rsidP="00361FAF">
            <w:pPr>
              <w:pStyle w:val="ListParagraph"/>
              <w:tabs>
                <w:tab w:val="left" w:pos="284"/>
                <w:tab w:val="left" w:pos="426"/>
                <w:tab w:val="left" w:pos="851"/>
              </w:tabs>
              <w:spacing w:line="360" w:lineRule="auto"/>
              <w:ind w:left="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 xml:space="preserve">*2025 m. siųstų siuntų duomenys pateikti iki 08 mėnesio (imtinai). </w:t>
            </w:r>
          </w:p>
          <w:p w14:paraId="3EEB3B95" w14:textId="77777777" w:rsidR="00C77C32" w:rsidRPr="00C77C32" w:rsidRDefault="00C77C32" w:rsidP="00C77C32">
            <w:pPr>
              <w:pStyle w:val="ListParagraph"/>
              <w:tabs>
                <w:tab w:val="left" w:pos="284"/>
                <w:tab w:val="left" w:pos="426"/>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Nurodytas 2024/2025 metų siųstų siuntų kiekis, skirtas tiekėjui teikiant pasiūlymą įvertinti perkančiosios organizacijos siunčiamų siuntų srautą.</w:t>
            </w:r>
          </w:p>
        </w:tc>
      </w:tr>
    </w:tbl>
    <w:bookmarkEnd w:id="0"/>
    <w:p w14:paraId="47B952D1" w14:textId="77777777" w:rsidR="00C77C32" w:rsidRPr="00C77C32" w:rsidRDefault="00C77C32" w:rsidP="00C77C32">
      <w:pPr>
        <w:numPr>
          <w:ilvl w:val="0"/>
          <w:numId w:val="1"/>
        </w:numPr>
        <w:tabs>
          <w:tab w:val="left" w:pos="284"/>
        </w:tabs>
        <w:spacing w:line="360" w:lineRule="auto"/>
        <w:ind w:left="0" w:firstLine="0"/>
        <w:jc w:val="left"/>
        <w:rPr>
          <w:rFonts w:ascii="Open Sans Light" w:hAnsi="Open Sans Light" w:cs="Open Sans Light"/>
          <w:bCs/>
          <w:sz w:val="20"/>
          <w:szCs w:val="20"/>
        </w:rPr>
      </w:pPr>
      <w:r w:rsidRPr="00C77C32">
        <w:rPr>
          <w:rFonts w:ascii="Open Sans Light" w:hAnsi="Open Sans Light" w:cs="Open Sans Light"/>
          <w:bCs/>
          <w:sz w:val="20"/>
          <w:szCs w:val="20"/>
        </w:rPr>
        <w:t>Pirkimo objektas į pirkimo dalis neskaidomas.</w:t>
      </w:r>
    </w:p>
    <w:p w14:paraId="2BAAE5E2" w14:textId="77777777" w:rsidR="00C77C32" w:rsidRPr="00C77C32" w:rsidRDefault="00C77C32" w:rsidP="00C77C32">
      <w:pPr>
        <w:numPr>
          <w:ilvl w:val="0"/>
          <w:numId w:val="1"/>
        </w:numPr>
        <w:tabs>
          <w:tab w:val="left" w:pos="284"/>
        </w:tabs>
        <w:spacing w:line="360" w:lineRule="auto"/>
        <w:ind w:left="0" w:firstLine="0"/>
        <w:rPr>
          <w:rFonts w:ascii="Open Sans Light" w:hAnsi="Open Sans Light" w:cs="Open Sans Light"/>
          <w:sz w:val="20"/>
          <w:szCs w:val="20"/>
        </w:rPr>
      </w:pPr>
      <w:r w:rsidRPr="00C77C32">
        <w:rPr>
          <w:rFonts w:ascii="Open Sans Light" w:hAnsi="Open Sans Light" w:cs="Open Sans Light"/>
          <w:bCs/>
          <w:sz w:val="20"/>
          <w:szCs w:val="20"/>
        </w:rPr>
        <w:t xml:space="preserve">Pirkimo objektą sudaro ir Paslaugos, kurios nėra išvardijamos Sutarties priede „Techninė specifikacija“, tačiau priklauso tai pačiai grupei kaip ir Paslaugos (tokių paslaugų vertė negali viršyti 10 % visos Sutarties vertės). </w:t>
      </w:r>
      <w:r w:rsidRPr="00C77C32">
        <w:rPr>
          <w:rFonts w:ascii="Open Sans Light" w:eastAsia="Times New Roman" w:hAnsi="Open Sans Light" w:cs="Open Sans Light"/>
          <w:sz w:val="20"/>
          <w:szCs w:val="20"/>
        </w:rPr>
        <w:t>Sutarties vykdymo metu atsiradus perkančiosios organizacijos poreikiui įsigyti tokias paslaugas</w:t>
      </w:r>
      <w:r w:rsidRPr="00C77C32">
        <w:rPr>
          <w:rFonts w:ascii="Open Sans Light" w:hAnsi="Open Sans Light" w:cs="Open Sans Light"/>
          <w:b/>
          <w:bCs/>
          <w:sz w:val="20"/>
          <w:szCs w:val="20"/>
        </w:rPr>
        <w:t xml:space="preserve"> </w:t>
      </w:r>
      <w:r w:rsidRPr="00C77C32">
        <w:rPr>
          <w:rFonts w:ascii="Open Sans Light" w:hAnsi="Open Sans Light" w:cs="Open Sans Light"/>
          <w:sz w:val="20"/>
          <w:szCs w:val="20"/>
        </w:rPr>
        <w:t>(pvz. iškilus poreikiui gabenti siuntas į kitas šalis nei nurodyta techninėje specifikacijoje), šios paslaugos bus teikiamos ne didesnėmis nei šių Paslaugų atskiro užsakymo dieną Paslaugų teikėjo interneto svetainėje nurodytomis galiojančiomis šių Paslaugų kainomis arba, jei tokios kainos neskelbiamos, Paslaugų teikėjo pasiūlytomis, konkurencingomis ir rinką atitinkančiomis kainomis.</w:t>
      </w:r>
    </w:p>
    <w:p w14:paraId="5641CD4A" w14:textId="77777777" w:rsidR="00C77C32" w:rsidRPr="00C77C32" w:rsidRDefault="00C77C32" w:rsidP="00C77C32">
      <w:pPr>
        <w:numPr>
          <w:ilvl w:val="0"/>
          <w:numId w:val="1"/>
        </w:numPr>
        <w:tabs>
          <w:tab w:val="left" w:pos="284"/>
        </w:tabs>
        <w:spacing w:line="360" w:lineRule="auto"/>
        <w:ind w:left="0" w:firstLine="0"/>
        <w:rPr>
          <w:rFonts w:ascii="Open Sans Light" w:hAnsi="Open Sans Light" w:cs="Open Sans Light"/>
          <w:sz w:val="20"/>
          <w:szCs w:val="20"/>
        </w:rPr>
      </w:pPr>
      <w:r w:rsidRPr="00C77C32">
        <w:rPr>
          <w:rFonts w:ascii="Open Sans Light" w:hAnsi="Open Sans Light" w:cs="Open Sans Light"/>
          <w:b/>
          <w:bCs/>
          <w:sz w:val="20"/>
          <w:szCs w:val="20"/>
        </w:rPr>
        <w:t>Reikalavimai pirkimo objektui:</w:t>
      </w:r>
    </w:p>
    <w:p w14:paraId="356D86F2"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Paslaugų teikėjas teikia skubių siuntų kurjerių paslaugas, išskyrus force majeure atvejus;</w:t>
      </w:r>
    </w:p>
    <w:p w14:paraId="45DEBD71" w14:textId="6DDF1BC1"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Paslaugų teikėjas, pagal perkančiosios organizacijos nurodytą poreikį, pristato siunčiamas skubias siuntas gavėjui (-</w:t>
      </w:r>
      <w:proofErr w:type="spellStart"/>
      <w:r w:rsidRPr="00C77C32">
        <w:rPr>
          <w:rFonts w:ascii="Open Sans Light" w:hAnsi="Open Sans Light" w:cs="Open Sans Light"/>
          <w:sz w:val="20"/>
          <w:szCs w:val="20"/>
        </w:rPr>
        <w:t>ams</w:t>
      </w:r>
      <w:proofErr w:type="spellEnd"/>
      <w:r w:rsidRPr="00C77C32">
        <w:rPr>
          <w:rFonts w:ascii="Open Sans Light" w:hAnsi="Open Sans Light" w:cs="Open Sans Light"/>
          <w:sz w:val="20"/>
          <w:szCs w:val="20"/>
        </w:rPr>
        <w:t>) terminais:</w:t>
      </w:r>
    </w:p>
    <w:p w14:paraId="0D16757D" w14:textId="77777777" w:rsidR="00C77C32" w:rsidRPr="00C77C32" w:rsidRDefault="00C77C32" w:rsidP="00C77C32">
      <w:pPr>
        <w:pStyle w:val="ListParagraph"/>
        <w:numPr>
          <w:ilvl w:val="2"/>
          <w:numId w:val="1"/>
        </w:numPr>
        <w:tabs>
          <w:tab w:val="left" w:pos="567"/>
          <w:tab w:val="left" w:pos="1560"/>
        </w:tabs>
        <w:spacing w:line="360" w:lineRule="auto"/>
        <w:ind w:left="0" w:firstLine="0"/>
        <w:jc w:val="left"/>
        <w:rPr>
          <w:rFonts w:ascii="Open Sans Light" w:hAnsi="Open Sans Light" w:cs="Open Sans Light"/>
          <w:sz w:val="20"/>
          <w:szCs w:val="20"/>
        </w:rPr>
      </w:pPr>
      <w:r w:rsidRPr="00C77C32">
        <w:rPr>
          <w:rFonts w:ascii="Open Sans Light" w:hAnsi="Open Sans Light" w:cs="Open Sans Light"/>
          <w:sz w:val="20"/>
          <w:szCs w:val="20"/>
        </w:rPr>
        <w:t>Iki sekančios darbo dienos 10:30 val.;</w:t>
      </w:r>
    </w:p>
    <w:p w14:paraId="31A6034B" w14:textId="77777777" w:rsidR="00C77C32" w:rsidRPr="00C77C32" w:rsidRDefault="00C77C32" w:rsidP="00C77C32">
      <w:pPr>
        <w:pStyle w:val="ListParagraph"/>
        <w:numPr>
          <w:ilvl w:val="2"/>
          <w:numId w:val="1"/>
        </w:numPr>
        <w:tabs>
          <w:tab w:val="left" w:pos="567"/>
          <w:tab w:val="left" w:pos="1560"/>
        </w:tabs>
        <w:spacing w:line="360" w:lineRule="auto"/>
        <w:ind w:left="0" w:firstLine="0"/>
        <w:jc w:val="left"/>
        <w:rPr>
          <w:rFonts w:ascii="Open Sans Light" w:hAnsi="Open Sans Light" w:cs="Open Sans Light"/>
          <w:sz w:val="20"/>
          <w:szCs w:val="20"/>
        </w:rPr>
      </w:pPr>
      <w:r w:rsidRPr="00C77C32">
        <w:rPr>
          <w:rFonts w:ascii="Open Sans Light" w:hAnsi="Open Sans Light" w:cs="Open Sans Light"/>
          <w:sz w:val="20"/>
          <w:szCs w:val="20"/>
        </w:rPr>
        <w:t>Iki sekančios darbo dienos 12:00 val.;</w:t>
      </w:r>
    </w:p>
    <w:p w14:paraId="48D927A4" w14:textId="77777777" w:rsidR="00C77C32" w:rsidRPr="00C77C32" w:rsidRDefault="00C77C32" w:rsidP="00C77C32">
      <w:pPr>
        <w:pStyle w:val="ListParagraph"/>
        <w:numPr>
          <w:ilvl w:val="2"/>
          <w:numId w:val="1"/>
        </w:numPr>
        <w:tabs>
          <w:tab w:val="left" w:pos="567"/>
          <w:tab w:val="left" w:pos="1560"/>
        </w:tabs>
        <w:spacing w:line="360" w:lineRule="auto"/>
        <w:ind w:left="0" w:firstLine="0"/>
        <w:jc w:val="left"/>
        <w:rPr>
          <w:rFonts w:ascii="Open Sans Light" w:hAnsi="Open Sans Light" w:cs="Open Sans Light"/>
          <w:sz w:val="20"/>
          <w:szCs w:val="20"/>
        </w:rPr>
      </w:pPr>
      <w:r w:rsidRPr="00C77C32">
        <w:rPr>
          <w:rFonts w:ascii="Open Sans Light" w:hAnsi="Open Sans Light" w:cs="Open Sans Light"/>
          <w:sz w:val="20"/>
          <w:szCs w:val="20"/>
        </w:rPr>
        <w:t>Iki sekančios darbo dienos vakaro;</w:t>
      </w:r>
    </w:p>
    <w:p w14:paraId="4DD29EC9" w14:textId="77777777" w:rsidR="00C77C32" w:rsidRPr="00C77C32" w:rsidRDefault="00C77C32" w:rsidP="00C77C32">
      <w:pPr>
        <w:pStyle w:val="ListParagraph"/>
        <w:numPr>
          <w:ilvl w:val="2"/>
          <w:numId w:val="1"/>
        </w:numPr>
        <w:tabs>
          <w:tab w:val="left" w:pos="567"/>
          <w:tab w:val="left" w:pos="1560"/>
        </w:tabs>
        <w:spacing w:line="360" w:lineRule="auto"/>
        <w:ind w:left="0" w:firstLine="0"/>
        <w:jc w:val="left"/>
        <w:rPr>
          <w:rFonts w:ascii="Open Sans Light" w:hAnsi="Open Sans Light" w:cs="Open Sans Light"/>
          <w:sz w:val="20"/>
          <w:szCs w:val="20"/>
        </w:rPr>
      </w:pPr>
      <w:r w:rsidRPr="00C77C32">
        <w:rPr>
          <w:rFonts w:ascii="Open Sans Light" w:hAnsi="Open Sans Light" w:cs="Open Sans Light"/>
          <w:sz w:val="20"/>
          <w:szCs w:val="20"/>
        </w:rPr>
        <w:t>per 4 darbo dienas nuo siuntos paėmimo dienos.</w:t>
      </w:r>
    </w:p>
    <w:p w14:paraId="2422678D"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Paslaugų teikėjas paima skubias siuntas pagal iškvietimą iš perkančiosios organizacijos nurodyto (-ų) adreso (-ų) suderintu ir abiem pusėm priimtinu laiku (preliminarus siuntų paėmimo laikas darbo dienomis nuo 8.00 iki 16.00). Perkančiosios organizacijos adresai:</w:t>
      </w:r>
    </w:p>
    <w:p w14:paraId="56EB6097" w14:textId="77777777" w:rsidR="00C77C32" w:rsidRPr="00C77C32" w:rsidRDefault="00C77C32" w:rsidP="00C77C32">
      <w:pPr>
        <w:pStyle w:val="ListParagraph"/>
        <w:numPr>
          <w:ilvl w:val="2"/>
          <w:numId w:val="1"/>
        </w:numPr>
        <w:tabs>
          <w:tab w:val="left" w:pos="426"/>
          <w:tab w:val="left" w:pos="567"/>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Viešoji įstaiga „Ekoagros“ - Laisvės al. 67, Kaunas;</w:t>
      </w:r>
    </w:p>
    <w:p w14:paraId="1EE56EED" w14:textId="77777777" w:rsidR="00C77C32" w:rsidRPr="00C77C32" w:rsidRDefault="00C77C32" w:rsidP="00C77C32">
      <w:pPr>
        <w:pStyle w:val="ListParagraph"/>
        <w:numPr>
          <w:ilvl w:val="2"/>
          <w:numId w:val="1"/>
        </w:numPr>
        <w:tabs>
          <w:tab w:val="left" w:pos="426"/>
          <w:tab w:val="left" w:pos="567"/>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Viešosios įstaigos „</w:t>
      </w:r>
      <w:proofErr w:type="spellStart"/>
      <w:r w:rsidRPr="00C77C32">
        <w:rPr>
          <w:rFonts w:ascii="Open Sans Light" w:hAnsi="Open Sans Light" w:cs="Open Sans Light"/>
          <w:sz w:val="20"/>
          <w:szCs w:val="20"/>
        </w:rPr>
        <w:t>Ekoaros</w:t>
      </w:r>
      <w:proofErr w:type="spellEnd"/>
      <w:r w:rsidRPr="00C77C32">
        <w:rPr>
          <w:rFonts w:ascii="Open Sans Light" w:hAnsi="Open Sans Light" w:cs="Open Sans Light"/>
          <w:sz w:val="20"/>
          <w:szCs w:val="20"/>
        </w:rPr>
        <w:t>“ Telšių filialas – Sedos g. 6, Telšiai;</w:t>
      </w:r>
    </w:p>
    <w:p w14:paraId="62DD4D6B" w14:textId="77777777" w:rsidR="00C77C32" w:rsidRPr="00C77C32" w:rsidRDefault="00C77C32" w:rsidP="00C77C32">
      <w:pPr>
        <w:pStyle w:val="ListParagraph"/>
        <w:numPr>
          <w:ilvl w:val="2"/>
          <w:numId w:val="1"/>
        </w:numPr>
        <w:tabs>
          <w:tab w:val="left" w:pos="426"/>
          <w:tab w:val="left" w:pos="567"/>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Viešosios įstaigos „</w:t>
      </w:r>
      <w:proofErr w:type="spellStart"/>
      <w:r w:rsidRPr="00C77C32">
        <w:rPr>
          <w:rFonts w:ascii="Open Sans Light" w:hAnsi="Open Sans Light" w:cs="Open Sans Light"/>
          <w:sz w:val="20"/>
          <w:szCs w:val="20"/>
        </w:rPr>
        <w:t>Ekoaros</w:t>
      </w:r>
      <w:proofErr w:type="spellEnd"/>
      <w:r w:rsidRPr="00C77C32">
        <w:rPr>
          <w:rFonts w:ascii="Open Sans Light" w:hAnsi="Open Sans Light" w:cs="Open Sans Light"/>
          <w:sz w:val="20"/>
          <w:szCs w:val="20"/>
        </w:rPr>
        <w:t>“ Utenos filialas – Maironio g. 4, Utena.</w:t>
      </w:r>
    </w:p>
    <w:p w14:paraId="5EEFDB1C"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Paslaugų teikėjas perkančiosios organizacijos siunčiamoms siuntoms suteikia numerius (brūkšninius kodus);</w:t>
      </w:r>
    </w:p>
    <w:p w14:paraId="32B5A7D3"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Paslaugų teikėjas turi internetu pasiekiamą siuntų paieškos pagal siuntos numerį (brūkšninį kodą) sistemą lietuvių ir anglų kalbomis, kurioje galima stebėti detalų siuntų judėjimo kelią, jų faktinę būseną ir pristatymo įrodymą;</w:t>
      </w:r>
    </w:p>
    <w:p w14:paraId="7DF41DA5"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Paslaugų teikėjas privalo užtikrinti pirkimo sutarties vykdymo metu gautos ir su pirkimo sutartimi susijusios informacijos konfidencialumą bei saugumą;</w:t>
      </w:r>
    </w:p>
    <w:p w14:paraId="19223489"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lastRenderedPageBreak/>
        <w:t>Siuntos sugadinimo ar praradimo atveju, Paslaugos teikėjas grąžina perkančiajai organizacijai siuntimo išlaidas. Taip pat perkančioji organizacija turi teisę reikalauti Paslaugos teikėjo atlyginti žalą;</w:t>
      </w:r>
    </w:p>
    <w:p w14:paraId="50462D55"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Perkančiajai organizacijai ne rečiau kaip vieną kartą per mėnesį Paslaugos teikėjas pateikia elektroninę PVM sąskaitą faktūrą per „SABIS“ arba lygiaverčius dokumentus, kuriuose išvardintos išsiųstos siuntos, jų numeriai (brūkšniniai kodai), svoris, kainos;</w:t>
      </w:r>
    </w:p>
    <w:p w14:paraId="2F45ED3F" w14:textId="77777777" w:rsidR="00C77C32" w:rsidRPr="00C77C32" w:rsidRDefault="00C77C32" w:rsidP="00C77C32">
      <w:pPr>
        <w:numPr>
          <w:ilvl w:val="1"/>
          <w:numId w:val="1"/>
        </w:numPr>
        <w:tabs>
          <w:tab w:val="left" w:pos="426"/>
        </w:tabs>
        <w:spacing w:line="360" w:lineRule="auto"/>
        <w:ind w:left="0" w:firstLine="0"/>
        <w:rPr>
          <w:rFonts w:ascii="Open Sans Light" w:hAnsi="Open Sans Light" w:cs="Open Sans Light"/>
          <w:sz w:val="20"/>
          <w:szCs w:val="20"/>
        </w:rPr>
      </w:pPr>
      <w:r w:rsidRPr="00C77C32">
        <w:rPr>
          <w:rFonts w:ascii="Open Sans Light" w:hAnsi="Open Sans Light" w:cs="Open Sans Light"/>
          <w:sz w:val="20"/>
          <w:szCs w:val="20"/>
        </w:rPr>
        <w:t>Paslaugos teikėjas sutarties vykdymo metu turi teisę perkančiajai organizacijai taikyti nuolaidas.</w:t>
      </w:r>
    </w:p>
    <w:p w14:paraId="28AB5BC9" w14:textId="77777777" w:rsidR="00C77C32" w:rsidRPr="00C77C32" w:rsidRDefault="00C77C32" w:rsidP="00C77C32">
      <w:pPr>
        <w:pStyle w:val="ListParagraph"/>
        <w:numPr>
          <w:ilvl w:val="0"/>
          <w:numId w:val="1"/>
        </w:numPr>
        <w:tabs>
          <w:tab w:val="left" w:pos="284"/>
          <w:tab w:val="left" w:pos="426"/>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Paslaugos turi būti teikiamos nuo sutarties įsigaliojimo dienos iki paskutinės Paslaugų teikimo termino dienos (imtinai).</w:t>
      </w:r>
    </w:p>
    <w:p w14:paraId="50ECF5F3" w14:textId="77777777" w:rsidR="00C77C32" w:rsidRPr="00C77C32" w:rsidRDefault="00C77C32" w:rsidP="00C77C32">
      <w:pPr>
        <w:pStyle w:val="ListParagraph"/>
        <w:numPr>
          <w:ilvl w:val="0"/>
          <w:numId w:val="1"/>
        </w:numPr>
        <w:tabs>
          <w:tab w:val="left" w:pos="284"/>
          <w:tab w:val="left" w:pos="426"/>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Paslaugos teikiamos 12 mėnesių, bet ne ilgiau iki bus nupirkta Paslaugų už Sutarties vertę. Jeigu Paslaugų teikimo metu nėra nuperkama Paslaugų už maksimalią Sutarties vertę, Paslaugų teikimo terminas automatiškai pratęsiamas dar 12 (dvylikos) mėnesių terminui. Automatinio pratęsimo sąlyga taikoma 2 (du) kartus.</w:t>
      </w:r>
    </w:p>
    <w:p w14:paraId="2DA45381" w14:textId="77777777" w:rsidR="00C77C32" w:rsidRPr="00C77C32" w:rsidRDefault="00C77C32" w:rsidP="00C77C32">
      <w:pPr>
        <w:pStyle w:val="ListParagraph"/>
        <w:numPr>
          <w:ilvl w:val="0"/>
          <w:numId w:val="1"/>
        </w:numPr>
        <w:tabs>
          <w:tab w:val="left" w:pos="284"/>
          <w:tab w:val="left" w:pos="426"/>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Teikiant paslaugas Paslaugų teikėjas privalo laikytis šių aplinkosaugos reikalavimų:</w:t>
      </w:r>
    </w:p>
    <w:p w14:paraId="142448BE" w14:textId="77777777" w:rsidR="00C77C32" w:rsidRPr="00C77C32" w:rsidRDefault="00C77C32" w:rsidP="00C77C32">
      <w:pPr>
        <w:pStyle w:val="ListParagraph"/>
        <w:numPr>
          <w:ilvl w:val="1"/>
          <w:numId w:val="1"/>
        </w:numPr>
        <w:tabs>
          <w:tab w:val="left" w:pos="142"/>
          <w:tab w:val="left" w:pos="284"/>
          <w:tab w:val="left" w:pos="426"/>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mažinti popieriaus sunaudojimą, atsisakyti nebūtino dokumentų kopijavimo ir spausdinimo, rengiama dokumentacija, paslaugų perdavimo-priėmimo aktai perkančiajai organizacijai turi būti pateikti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AM įsakymas Nr. D1-508);</w:t>
      </w:r>
    </w:p>
    <w:p w14:paraId="4F07626F" w14:textId="77777777" w:rsidR="00C77C32" w:rsidRPr="00C77C32" w:rsidRDefault="00C77C32" w:rsidP="00C77C32">
      <w:pPr>
        <w:pStyle w:val="ListParagraph"/>
        <w:numPr>
          <w:ilvl w:val="1"/>
          <w:numId w:val="1"/>
        </w:numPr>
        <w:tabs>
          <w:tab w:val="left" w:pos="142"/>
          <w:tab w:val="left" w:pos="284"/>
          <w:tab w:val="left" w:pos="426"/>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siekti, kad Paslaugai suteikti būtų sunaudojama mažiau gamtos išteklių ir taip būtų laikomasi AM įsakymu Nr. D1-508 patvirtinto Aplinkos apsaugos kriterijų, kuriuos perkančiosios organizacijos ir perkantieji subjektai turi taikyti pirkdami prekes, paslaugas ar darbus, taikymo tvarkos aprašo (toliau Aprašas) 4.4.4.1 punkte nustatyto aplinkosauginio principo, t. y.:</w:t>
      </w:r>
    </w:p>
    <w:p w14:paraId="69582C1D" w14:textId="77777777" w:rsidR="00C77C32" w:rsidRPr="00C77C32" w:rsidRDefault="00C77C32" w:rsidP="00C77C32">
      <w:pPr>
        <w:pStyle w:val="ListParagraph"/>
        <w:numPr>
          <w:ilvl w:val="2"/>
          <w:numId w:val="1"/>
        </w:numPr>
        <w:tabs>
          <w:tab w:val="left" w:pos="142"/>
          <w:tab w:val="left" w:pos="284"/>
          <w:tab w:val="left" w:pos="567"/>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siekti,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w:t>
      </w:r>
    </w:p>
    <w:p w14:paraId="76A15509" w14:textId="77777777" w:rsidR="00C77C32" w:rsidRPr="00C77C32" w:rsidRDefault="00C77C32" w:rsidP="00C77C32">
      <w:pPr>
        <w:pStyle w:val="ListParagraph"/>
        <w:numPr>
          <w:ilvl w:val="2"/>
          <w:numId w:val="1"/>
        </w:numPr>
        <w:tabs>
          <w:tab w:val="left" w:pos="142"/>
          <w:tab w:val="left" w:pos="284"/>
          <w:tab w:val="left" w:pos="567"/>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siekti, kad būtų pasirenkamas optimalus maršrutas Tiekėjo specialistų atvykimui į Paslaugos teikimo vietą;</w:t>
      </w:r>
    </w:p>
    <w:p w14:paraId="264827D1" w14:textId="77777777" w:rsidR="00C77C32" w:rsidRDefault="00C77C32" w:rsidP="00C77C32">
      <w:pPr>
        <w:pStyle w:val="ListParagraph"/>
        <w:numPr>
          <w:ilvl w:val="2"/>
          <w:numId w:val="1"/>
        </w:numPr>
        <w:tabs>
          <w:tab w:val="left" w:pos="142"/>
          <w:tab w:val="left" w:pos="284"/>
          <w:tab w:val="left" w:pos="567"/>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t>siekti, kad Paslaugai suteikti būtų pasiūlytas arčiausiai numatomos Paslaugos teikimo vietos esantis specialistas;</w:t>
      </w:r>
    </w:p>
    <w:p w14:paraId="5D3C4FF7" w14:textId="76B1CCAC" w:rsidR="00AD77F3" w:rsidRPr="00C77C32" w:rsidRDefault="00C77C32" w:rsidP="00C77C32">
      <w:pPr>
        <w:pStyle w:val="ListParagraph"/>
        <w:numPr>
          <w:ilvl w:val="2"/>
          <w:numId w:val="1"/>
        </w:numPr>
        <w:tabs>
          <w:tab w:val="left" w:pos="142"/>
          <w:tab w:val="left" w:pos="284"/>
          <w:tab w:val="left" w:pos="567"/>
          <w:tab w:val="left" w:pos="851"/>
        </w:tabs>
        <w:spacing w:line="360" w:lineRule="auto"/>
        <w:ind w:left="0" w:firstLine="0"/>
        <w:rPr>
          <w:rFonts w:ascii="Open Sans Light" w:eastAsia="Times New Roman" w:hAnsi="Open Sans Light" w:cs="Open Sans Light"/>
          <w:color w:val="000000"/>
          <w:sz w:val="20"/>
          <w:szCs w:val="20"/>
        </w:rPr>
      </w:pPr>
      <w:r w:rsidRPr="00C77C32">
        <w:rPr>
          <w:rFonts w:ascii="Open Sans Light" w:eastAsia="Times New Roman" w:hAnsi="Open Sans Light" w:cs="Open Sans Light"/>
          <w:color w:val="000000"/>
          <w:sz w:val="20"/>
          <w:szCs w:val="20"/>
        </w:rPr>
        <w:lastRenderedPageBreak/>
        <w:t>siekti, kad Paslaugai suteikti būtų neteršiama aplinka ir nekeliamas pavojus sveikatai ir taip būtų laikomasi AM įsakymu Nr. D1-508 patvirtinto Aprašo 4.4.4.3 punkte nustatyto aplinkosauginio principo.</w:t>
      </w:r>
    </w:p>
    <w:sectPr w:rsidR="00AD77F3" w:rsidRPr="00C77C32" w:rsidSect="004643D5">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9F2D" w14:textId="77777777" w:rsidR="004F6966" w:rsidRDefault="004F6966" w:rsidP="004643D5">
      <w:pPr>
        <w:spacing w:line="240" w:lineRule="auto"/>
      </w:pPr>
      <w:r>
        <w:separator/>
      </w:r>
    </w:p>
  </w:endnote>
  <w:endnote w:type="continuationSeparator" w:id="0">
    <w:p w14:paraId="732525C4" w14:textId="77777777" w:rsidR="004F6966" w:rsidRDefault="004F6966" w:rsidP="00464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 sans regular">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C8F9" w14:textId="77777777" w:rsidR="004643D5" w:rsidRDefault="00464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8BB2" w14:textId="77777777" w:rsidR="004643D5" w:rsidRDefault="00464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5AC8" w14:textId="77777777" w:rsidR="004643D5" w:rsidRDefault="0046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B4C5" w14:textId="77777777" w:rsidR="004F6966" w:rsidRDefault="004F6966" w:rsidP="004643D5">
      <w:pPr>
        <w:spacing w:line="240" w:lineRule="auto"/>
      </w:pPr>
      <w:r>
        <w:separator/>
      </w:r>
    </w:p>
  </w:footnote>
  <w:footnote w:type="continuationSeparator" w:id="0">
    <w:p w14:paraId="65A12FDB" w14:textId="77777777" w:rsidR="004F6966" w:rsidRDefault="004F6966" w:rsidP="004643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A103" w14:textId="77777777" w:rsidR="004643D5" w:rsidRDefault="00464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794570"/>
      <w:docPartObj>
        <w:docPartGallery w:val="Page Numbers (Top of Page)"/>
        <w:docPartUnique/>
      </w:docPartObj>
    </w:sdtPr>
    <w:sdtContent>
      <w:p w14:paraId="08317118" w14:textId="3FBC6E8E" w:rsidR="004643D5" w:rsidRDefault="004643D5">
        <w:pPr>
          <w:pStyle w:val="Header"/>
          <w:jc w:val="center"/>
        </w:pPr>
        <w:r>
          <w:fldChar w:fldCharType="begin"/>
        </w:r>
        <w:r>
          <w:instrText>PAGE   \* MERGEFORMAT</w:instrText>
        </w:r>
        <w:r>
          <w:fldChar w:fldCharType="separate"/>
        </w:r>
        <w:r>
          <w:t>2</w:t>
        </w:r>
        <w:r>
          <w:fldChar w:fldCharType="end"/>
        </w:r>
      </w:p>
    </w:sdtContent>
  </w:sdt>
  <w:p w14:paraId="6A6D0E10" w14:textId="77777777" w:rsidR="004643D5" w:rsidRDefault="00464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BA9F" w14:textId="77777777" w:rsidR="004643D5" w:rsidRDefault="0046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C4F41"/>
    <w:multiLevelType w:val="multilevel"/>
    <w:tmpl w:val="CD7A44F6"/>
    <w:lvl w:ilvl="0">
      <w:start w:val="1"/>
      <w:numFmt w:val="decimal"/>
      <w:lvlText w:val="%1."/>
      <w:lvlJc w:val="left"/>
      <w:pPr>
        <w:ind w:left="360" w:hanging="360"/>
      </w:pPr>
      <w:rPr>
        <w:b w:val="0"/>
        <w:bCs/>
        <w:color w:val="auto"/>
      </w:rPr>
    </w:lvl>
    <w:lvl w:ilvl="1">
      <w:start w:val="1"/>
      <w:numFmt w:val="decimal"/>
      <w:lvlText w:val="%1.%2."/>
      <w:lvlJc w:val="left"/>
      <w:pPr>
        <w:ind w:left="574" w:hanging="432"/>
      </w:pPr>
      <w:rPr>
        <w:b w:val="0"/>
      </w:rPr>
    </w:lvl>
    <w:lvl w:ilvl="2">
      <w:start w:val="1"/>
      <w:numFmt w:val="decimal"/>
      <w:lvlText w:val="%1.%2.%3."/>
      <w:lvlJc w:val="left"/>
      <w:pPr>
        <w:ind w:left="4474" w:hanging="504"/>
      </w:p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2586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32"/>
    <w:rsid w:val="004643D5"/>
    <w:rsid w:val="004F6966"/>
    <w:rsid w:val="005D793F"/>
    <w:rsid w:val="0079181C"/>
    <w:rsid w:val="00A627A7"/>
    <w:rsid w:val="00AD77F3"/>
    <w:rsid w:val="00B43158"/>
    <w:rsid w:val="00BC084D"/>
    <w:rsid w:val="00C77C32"/>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B96E"/>
  <w15:chartTrackingRefBased/>
  <w15:docId w15:val="{FBA87032-78F3-45EC-B7CD-31DFEC85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32"/>
    <w:pPr>
      <w:spacing w:after="0" w:line="300" w:lineRule="auto"/>
      <w:ind w:firstLine="697"/>
      <w:jc w:val="both"/>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C77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C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C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C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C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C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C3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C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7C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7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7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7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7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7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C32"/>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C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7C32"/>
    <w:pPr>
      <w:spacing w:before="160"/>
      <w:jc w:val="center"/>
    </w:pPr>
    <w:rPr>
      <w:i/>
      <w:iCs/>
      <w:color w:val="404040" w:themeColor="text1" w:themeTint="BF"/>
    </w:rPr>
  </w:style>
  <w:style w:type="character" w:customStyle="1" w:styleId="QuoteChar">
    <w:name w:val="Quote Char"/>
    <w:basedOn w:val="DefaultParagraphFont"/>
    <w:link w:val="Quote"/>
    <w:uiPriority w:val="29"/>
    <w:rsid w:val="00C77C3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77C32"/>
    <w:pPr>
      <w:ind w:left="720"/>
      <w:contextualSpacing/>
    </w:pPr>
  </w:style>
  <w:style w:type="character" w:styleId="IntenseEmphasis">
    <w:name w:val="Intense Emphasis"/>
    <w:basedOn w:val="DefaultParagraphFont"/>
    <w:uiPriority w:val="21"/>
    <w:qFormat/>
    <w:rsid w:val="00C77C32"/>
    <w:rPr>
      <w:i/>
      <w:iCs/>
      <w:color w:val="2F5496" w:themeColor="accent1" w:themeShade="BF"/>
    </w:rPr>
  </w:style>
  <w:style w:type="paragraph" w:styleId="IntenseQuote">
    <w:name w:val="Intense Quote"/>
    <w:basedOn w:val="Normal"/>
    <w:next w:val="Normal"/>
    <w:link w:val="IntenseQuoteChar"/>
    <w:uiPriority w:val="30"/>
    <w:qFormat/>
    <w:rsid w:val="00C77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C32"/>
    <w:rPr>
      <w:i/>
      <w:iCs/>
      <w:color w:val="2F5496" w:themeColor="accent1" w:themeShade="BF"/>
    </w:rPr>
  </w:style>
  <w:style w:type="character" w:styleId="IntenseReference">
    <w:name w:val="Intense Reference"/>
    <w:basedOn w:val="DefaultParagraphFont"/>
    <w:uiPriority w:val="32"/>
    <w:qFormat/>
    <w:rsid w:val="00C77C32"/>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7C32"/>
  </w:style>
  <w:style w:type="paragraph" w:styleId="Header">
    <w:name w:val="header"/>
    <w:basedOn w:val="Normal"/>
    <w:link w:val="HeaderChar"/>
    <w:uiPriority w:val="99"/>
    <w:unhideWhenUsed/>
    <w:rsid w:val="004643D5"/>
    <w:pPr>
      <w:tabs>
        <w:tab w:val="center" w:pos="4819"/>
        <w:tab w:val="right" w:pos="9638"/>
      </w:tabs>
      <w:spacing w:line="240" w:lineRule="auto"/>
    </w:pPr>
  </w:style>
  <w:style w:type="character" w:customStyle="1" w:styleId="HeaderChar">
    <w:name w:val="Header Char"/>
    <w:basedOn w:val="DefaultParagraphFont"/>
    <w:link w:val="Header"/>
    <w:uiPriority w:val="99"/>
    <w:rsid w:val="004643D5"/>
    <w:rPr>
      <w:rFonts w:asciiTheme="minorHAnsi" w:eastAsiaTheme="minorEastAsia" w:hAnsiTheme="minorHAnsi" w:cstheme="minorBidi"/>
      <w:kern w:val="0"/>
      <w:sz w:val="21"/>
      <w:szCs w:val="21"/>
      <w:lang w:eastAsia="lt-LT"/>
      <w14:ligatures w14:val="none"/>
    </w:rPr>
  </w:style>
  <w:style w:type="paragraph" w:styleId="Footer">
    <w:name w:val="footer"/>
    <w:basedOn w:val="Normal"/>
    <w:link w:val="FooterChar"/>
    <w:uiPriority w:val="99"/>
    <w:unhideWhenUsed/>
    <w:rsid w:val="004643D5"/>
    <w:pPr>
      <w:tabs>
        <w:tab w:val="center" w:pos="4819"/>
        <w:tab w:val="right" w:pos="9638"/>
      </w:tabs>
      <w:spacing w:line="240" w:lineRule="auto"/>
    </w:pPr>
  </w:style>
  <w:style w:type="character" w:customStyle="1" w:styleId="FooterChar">
    <w:name w:val="Footer Char"/>
    <w:basedOn w:val="DefaultParagraphFont"/>
    <w:link w:val="Footer"/>
    <w:uiPriority w:val="99"/>
    <w:rsid w:val="004643D5"/>
    <w:rPr>
      <w:rFonts w:asciiTheme="minorHAnsi" w:eastAsiaTheme="minorEastAsia" w:hAnsiTheme="minorHAnsi" w:cstheme="minorBid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4688</Words>
  <Characters>2673</Characters>
  <Application>Microsoft Office Word</Application>
  <DocSecurity>0</DocSecurity>
  <Lines>22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2025-10-06T18:19:00Z</dcterms:created>
  <dcterms:modified xsi:type="dcterms:W3CDTF">2025-10-06T18:48:00Z</dcterms:modified>
</cp:coreProperties>
</file>