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6BC4" w14:textId="77777777" w:rsidR="00B64966" w:rsidRPr="00B64966" w:rsidRDefault="00B64966" w:rsidP="00B64966">
      <w:pPr>
        <w:jc w:val="both"/>
        <w:rPr>
          <w:rFonts w:ascii="Tahoma" w:hAnsi="Tahoma" w:cs="Tahoma"/>
          <w:sz w:val="22"/>
          <w:szCs w:val="22"/>
          <w:lang w:val="lt-LT"/>
        </w:rPr>
      </w:pPr>
      <w:r w:rsidRPr="00B64966">
        <w:rPr>
          <w:rFonts w:ascii="Tahoma" w:hAnsi="Tahoma" w:cs="Tahoma"/>
          <w:sz w:val="22"/>
          <w:szCs w:val="22"/>
          <w:lang w:val="lt-LT"/>
        </w:rPr>
        <w:t>Informuojame, kad Centrinės viešųjų pirkimų informacinės sistemos priemonėmis buvo gautas (-i) tiekėjo (-ų) prašymas (-ai) paaiškinti ir (ar) patikslinti pirkimo sąlygas.</w:t>
      </w:r>
    </w:p>
    <w:p w14:paraId="61A7C56D" w14:textId="272D1747" w:rsidR="00D34981" w:rsidRDefault="00B64966" w:rsidP="00D36F70">
      <w:pPr>
        <w:jc w:val="both"/>
        <w:rPr>
          <w:rFonts w:ascii="Tahoma" w:hAnsi="Tahoma" w:cs="Tahoma"/>
          <w:sz w:val="22"/>
          <w:szCs w:val="22"/>
          <w:lang w:val="lt-LT"/>
        </w:rPr>
      </w:pPr>
      <w:r w:rsidRPr="00B64966">
        <w:rPr>
          <w:rFonts w:ascii="Tahoma" w:hAnsi="Tahoma" w:cs="Tahoma"/>
          <w:sz w:val="22"/>
          <w:szCs w:val="22"/>
          <w:lang w:val="lt-LT"/>
        </w:rPr>
        <w:t>Teikime gautus klausimus (kalba netaisyta) ir atsakymus į juos (žr. pridėtą dokumentą).</w:t>
      </w:r>
    </w:p>
    <w:tbl>
      <w:tblPr>
        <w:tblStyle w:val="TableGrid"/>
        <w:tblW w:w="9962" w:type="dxa"/>
        <w:tblLook w:val="04A0" w:firstRow="1" w:lastRow="0" w:firstColumn="1" w:lastColumn="0" w:noHBand="0" w:noVBand="1"/>
      </w:tblPr>
      <w:tblGrid>
        <w:gridCol w:w="704"/>
        <w:gridCol w:w="4394"/>
        <w:gridCol w:w="4864"/>
      </w:tblGrid>
      <w:tr w:rsidR="00593CED" w:rsidRPr="0003237D" w14:paraId="6F552CB6" w14:textId="77777777" w:rsidTr="00B544CB">
        <w:tc>
          <w:tcPr>
            <w:tcW w:w="704" w:type="dxa"/>
          </w:tcPr>
          <w:p w14:paraId="42493947" w14:textId="77777777" w:rsidR="00593CED" w:rsidRPr="0003237D" w:rsidRDefault="00593CED" w:rsidP="00767490">
            <w:pPr>
              <w:jc w:val="both"/>
              <w:rPr>
                <w:rFonts w:ascii="Tahoma" w:hAnsi="Tahoma" w:cs="Tahoma"/>
                <w:sz w:val="22"/>
                <w:szCs w:val="22"/>
                <w:lang w:val="lt-LT"/>
              </w:rPr>
            </w:pPr>
            <w:r w:rsidRPr="0003237D">
              <w:rPr>
                <w:rFonts w:ascii="Tahoma" w:hAnsi="Tahoma" w:cs="Tahoma"/>
                <w:sz w:val="22"/>
                <w:szCs w:val="22"/>
                <w:lang w:val="lt-LT"/>
              </w:rPr>
              <w:t xml:space="preserve">Nr. </w:t>
            </w:r>
          </w:p>
        </w:tc>
        <w:tc>
          <w:tcPr>
            <w:tcW w:w="4394" w:type="dxa"/>
          </w:tcPr>
          <w:p w14:paraId="0E27364F" w14:textId="77777777" w:rsidR="00593CED" w:rsidRPr="0003237D" w:rsidRDefault="00593CED" w:rsidP="00767490">
            <w:pPr>
              <w:jc w:val="both"/>
              <w:rPr>
                <w:rFonts w:ascii="Tahoma" w:hAnsi="Tahoma" w:cs="Tahoma"/>
                <w:sz w:val="22"/>
                <w:szCs w:val="22"/>
                <w:lang w:val="lt-LT"/>
              </w:rPr>
            </w:pPr>
            <w:r w:rsidRPr="0003237D">
              <w:rPr>
                <w:rFonts w:ascii="Tahoma" w:hAnsi="Tahoma" w:cs="Tahoma"/>
                <w:sz w:val="22"/>
                <w:szCs w:val="22"/>
                <w:lang w:val="lt-LT"/>
              </w:rPr>
              <w:t xml:space="preserve">Klausimas </w:t>
            </w:r>
          </w:p>
        </w:tc>
        <w:tc>
          <w:tcPr>
            <w:tcW w:w="4864" w:type="dxa"/>
          </w:tcPr>
          <w:p w14:paraId="115B1C31" w14:textId="77777777" w:rsidR="00593CED" w:rsidRPr="0003237D" w:rsidRDefault="00593CED" w:rsidP="00767490">
            <w:pPr>
              <w:jc w:val="both"/>
              <w:rPr>
                <w:rFonts w:ascii="Tahoma" w:hAnsi="Tahoma" w:cs="Tahoma"/>
                <w:sz w:val="22"/>
                <w:szCs w:val="22"/>
                <w:lang w:val="lt-LT"/>
              </w:rPr>
            </w:pPr>
            <w:r w:rsidRPr="0003237D">
              <w:rPr>
                <w:rFonts w:ascii="Tahoma" w:hAnsi="Tahoma" w:cs="Tahoma"/>
                <w:sz w:val="22"/>
                <w:szCs w:val="22"/>
                <w:lang w:val="lt-LT"/>
              </w:rPr>
              <w:t>Atsakymas</w:t>
            </w:r>
          </w:p>
        </w:tc>
      </w:tr>
      <w:tr w:rsidR="00593CED" w:rsidRPr="0003237D" w14:paraId="4A33CB86" w14:textId="77777777" w:rsidTr="00B544CB">
        <w:tc>
          <w:tcPr>
            <w:tcW w:w="704" w:type="dxa"/>
          </w:tcPr>
          <w:p w14:paraId="31A122B3" w14:textId="77777777" w:rsidR="00593CED" w:rsidRPr="0003237D" w:rsidRDefault="00593CED" w:rsidP="00767490">
            <w:pPr>
              <w:jc w:val="both"/>
              <w:rPr>
                <w:rFonts w:ascii="Tahoma" w:hAnsi="Tahoma" w:cs="Tahoma"/>
                <w:sz w:val="22"/>
                <w:szCs w:val="22"/>
                <w:lang w:val="lt-LT"/>
              </w:rPr>
            </w:pPr>
            <w:r w:rsidRPr="0003237D">
              <w:rPr>
                <w:rFonts w:ascii="Tahoma" w:hAnsi="Tahoma" w:cs="Tahoma"/>
                <w:sz w:val="22"/>
                <w:szCs w:val="22"/>
                <w:lang w:val="lt-LT"/>
              </w:rPr>
              <w:t>1.</w:t>
            </w:r>
          </w:p>
        </w:tc>
        <w:tc>
          <w:tcPr>
            <w:tcW w:w="4394" w:type="dxa"/>
          </w:tcPr>
          <w:p w14:paraId="0DBD0C1D" w14:textId="77777777" w:rsidR="00593CED" w:rsidRPr="0003237D" w:rsidRDefault="00593CED" w:rsidP="00767490">
            <w:pPr>
              <w:jc w:val="both"/>
              <w:rPr>
                <w:rFonts w:ascii="Tahoma" w:hAnsi="Tahoma" w:cs="Tahoma"/>
                <w:sz w:val="22"/>
                <w:szCs w:val="22"/>
                <w:lang w:val="lt-LT"/>
              </w:rPr>
            </w:pPr>
            <w:r w:rsidRPr="0003237D">
              <w:rPr>
                <w:rFonts w:ascii="Tahoma" w:hAnsi="Tahoma" w:cs="Tahoma"/>
                <w:color w:val="00241A"/>
                <w:sz w:val="22"/>
                <w:szCs w:val="22"/>
                <w:shd w:val="clear" w:color="auto" w:fill="FFFFFF"/>
                <w:lang w:val="lt-LT"/>
              </w:rPr>
              <w:t xml:space="preserve">Prašome patikslinti, ar </w:t>
            </w:r>
            <w:proofErr w:type="spellStart"/>
            <w:r w:rsidRPr="0003237D">
              <w:rPr>
                <w:rFonts w:ascii="Tahoma" w:hAnsi="Tahoma" w:cs="Tahoma"/>
                <w:color w:val="00241A"/>
                <w:sz w:val="22"/>
                <w:szCs w:val="22"/>
                <w:shd w:val="clear" w:color="auto" w:fill="FFFFFF"/>
                <w:lang w:val="lt-LT"/>
              </w:rPr>
              <w:t>proaktyvios</w:t>
            </w:r>
            <w:proofErr w:type="spellEnd"/>
            <w:r w:rsidRPr="0003237D">
              <w:rPr>
                <w:rFonts w:ascii="Tahoma" w:hAnsi="Tahoma" w:cs="Tahoma"/>
                <w:color w:val="00241A"/>
                <w:sz w:val="22"/>
                <w:szCs w:val="22"/>
                <w:shd w:val="clear" w:color="auto" w:fill="FFFFFF"/>
                <w:lang w:val="lt-LT"/>
              </w:rPr>
              <w:t xml:space="preserve"> (prevencinės) sistemos priežiūros veiklos (profilaktiniai atnaujinimai, </w:t>
            </w:r>
            <w:proofErr w:type="spellStart"/>
            <w:r w:rsidRPr="0003237D">
              <w:rPr>
                <w:rFonts w:ascii="Tahoma" w:hAnsi="Tahoma" w:cs="Tahoma"/>
                <w:color w:val="00241A"/>
                <w:sz w:val="22"/>
                <w:szCs w:val="22"/>
                <w:shd w:val="clear" w:color="auto" w:fill="FFFFFF"/>
                <w:lang w:val="lt-LT"/>
              </w:rPr>
              <w:t>log’ų</w:t>
            </w:r>
            <w:proofErr w:type="spellEnd"/>
            <w:r w:rsidRPr="0003237D">
              <w:rPr>
                <w:rFonts w:ascii="Tahoma" w:hAnsi="Tahoma" w:cs="Tahoma"/>
                <w:color w:val="00241A"/>
                <w:sz w:val="22"/>
                <w:szCs w:val="22"/>
                <w:shd w:val="clear" w:color="auto" w:fill="FFFFFF"/>
                <w:lang w:val="lt-LT"/>
              </w:rPr>
              <w:t xml:space="preserve"> analizė, stabilumo užtikrinimas) bus laikomos apmokamomis paslaugomis?</w:t>
            </w:r>
          </w:p>
        </w:tc>
        <w:tc>
          <w:tcPr>
            <w:tcW w:w="4864" w:type="dxa"/>
          </w:tcPr>
          <w:p w14:paraId="28867B45" w14:textId="77777777" w:rsidR="00593CED" w:rsidRPr="0003237D" w:rsidRDefault="00593CED" w:rsidP="00767490">
            <w:pPr>
              <w:jc w:val="both"/>
              <w:rPr>
                <w:rFonts w:ascii="Tahoma" w:hAnsi="Tahoma" w:cs="Tahoma"/>
                <w:sz w:val="22"/>
                <w:szCs w:val="22"/>
                <w:lang w:val="lt-LT"/>
              </w:rPr>
            </w:pPr>
            <w:r w:rsidRPr="0003237D">
              <w:rPr>
                <w:rFonts w:ascii="Tahoma" w:hAnsi="Tahoma" w:cs="Tahoma"/>
                <w:sz w:val="22"/>
                <w:szCs w:val="22"/>
                <w:lang w:val="lt-LT"/>
              </w:rPr>
              <w:t xml:space="preserve">Identifikavus poreikį priežiūros veikloms (profilaktiniai atnaujinimai, </w:t>
            </w:r>
            <w:proofErr w:type="spellStart"/>
            <w:r w:rsidRPr="0003237D">
              <w:rPr>
                <w:rFonts w:ascii="Tahoma" w:hAnsi="Tahoma" w:cs="Tahoma"/>
                <w:sz w:val="22"/>
                <w:szCs w:val="22"/>
                <w:lang w:val="lt-LT"/>
              </w:rPr>
              <w:t>log’ų</w:t>
            </w:r>
            <w:proofErr w:type="spellEnd"/>
            <w:r w:rsidRPr="0003237D">
              <w:rPr>
                <w:rFonts w:ascii="Tahoma" w:hAnsi="Tahoma" w:cs="Tahoma"/>
                <w:sz w:val="22"/>
                <w:szCs w:val="22"/>
                <w:lang w:val="lt-LT"/>
              </w:rPr>
              <w:t xml:space="preserve"> analizė, stabilumo užtikrinimas) šios paslaugos būtų užsakomos laikantis užsakomųjų paslaugų procedūromis, aprašytomis techninės specifikacijos 5 skyriuje.</w:t>
            </w:r>
          </w:p>
        </w:tc>
      </w:tr>
      <w:tr w:rsidR="00593CED" w:rsidRPr="0003237D" w14:paraId="39DF9EBD" w14:textId="77777777" w:rsidTr="00B544CB">
        <w:tc>
          <w:tcPr>
            <w:tcW w:w="704" w:type="dxa"/>
          </w:tcPr>
          <w:p w14:paraId="4013BC21" w14:textId="77777777" w:rsidR="00593CED" w:rsidRPr="0003237D" w:rsidRDefault="00593CED" w:rsidP="00767490">
            <w:pPr>
              <w:jc w:val="both"/>
              <w:rPr>
                <w:rFonts w:ascii="Tahoma" w:hAnsi="Tahoma" w:cs="Tahoma"/>
                <w:sz w:val="22"/>
                <w:szCs w:val="22"/>
                <w:lang w:val="lt-LT"/>
              </w:rPr>
            </w:pPr>
            <w:r w:rsidRPr="0003237D">
              <w:rPr>
                <w:rFonts w:ascii="Tahoma" w:hAnsi="Tahoma" w:cs="Tahoma"/>
                <w:sz w:val="22"/>
                <w:szCs w:val="22"/>
                <w:lang w:val="lt-LT"/>
              </w:rPr>
              <w:t>2.</w:t>
            </w:r>
          </w:p>
        </w:tc>
        <w:tc>
          <w:tcPr>
            <w:tcW w:w="4394" w:type="dxa"/>
          </w:tcPr>
          <w:p w14:paraId="50251FC5" w14:textId="77777777" w:rsidR="00593CED" w:rsidRPr="0003237D" w:rsidRDefault="00593CED" w:rsidP="00767490">
            <w:pPr>
              <w:jc w:val="both"/>
              <w:rPr>
                <w:rFonts w:ascii="Tahoma" w:hAnsi="Tahoma" w:cs="Tahoma"/>
                <w:sz w:val="22"/>
                <w:szCs w:val="22"/>
                <w:lang w:val="lt-LT"/>
              </w:rPr>
            </w:pPr>
            <w:r w:rsidRPr="0003237D">
              <w:rPr>
                <w:rFonts w:ascii="Tahoma" w:hAnsi="Tahoma" w:cs="Tahoma"/>
                <w:color w:val="00241A"/>
                <w:sz w:val="22"/>
                <w:szCs w:val="22"/>
                <w:shd w:val="clear" w:color="auto" w:fill="FFFFFF"/>
                <w:lang w:val="lt-LT"/>
              </w:rPr>
              <w:t xml:space="preserve">Prašome informuoti, kokia tvarka būtų apskaitomos tokios </w:t>
            </w:r>
            <w:proofErr w:type="spellStart"/>
            <w:r w:rsidRPr="0003237D">
              <w:rPr>
                <w:rFonts w:ascii="Tahoma" w:hAnsi="Tahoma" w:cs="Tahoma"/>
                <w:color w:val="00241A"/>
                <w:sz w:val="22"/>
                <w:szCs w:val="22"/>
                <w:shd w:val="clear" w:color="auto" w:fill="FFFFFF"/>
                <w:lang w:val="lt-LT"/>
              </w:rPr>
              <w:t>proaktyvios</w:t>
            </w:r>
            <w:proofErr w:type="spellEnd"/>
            <w:r w:rsidRPr="0003237D">
              <w:rPr>
                <w:rFonts w:ascii="Tahoma" w:hAnsi="Tahoma" w:cs="Tahoma"/>
                <w:color w:val="00241A"/>
                <w:sz w:val="22"/>
                <w:szCs w:val="22"/>
                <w:shd w:val="clear" w:color="auto" w:fill="FFFFFF"/>
                <w:lang w:val="lt-LT"/>
              </w:rPr>
              <w:t xml:space="preserve"> veiklos – ar tiekėjas galės jas registruoti „</w:t>
            </w:r>
            <w:proofErr w:type="spellStart"/>
            <w:r w:rsidRPr="0003237D">
              <w:rPr>
                <w:rFonts w:ascii="Tahoma" w:hAnsi="Tahoma" w:cs="Tahoma"/>
                <w:color w:val="00241A"/>
                <w:sz w:val="22"/>
                <w:szCs w:val="22"/>
                <w:shd w:val="clear" w:color="auto" w:fill="FFFFFF"/>
                <w:lang w:val="lt-LT"/>
              </w:rPr>
              <w:t>Service</w:t>
            </w:r>
            <w:proofErr w:type="spellEnd"/>
            <w:r w:rsidRPr="0003237D">
              <w:rPr>
                <w:rFonts w:ascii="Tahoma" w:hAnsi="Tahoma" w:cs="Tahoma"/>
                <w:color w:val="00241A"/>
                <w:sz w:val="22"/>
                <w:szCs w:val="22"/>
                <w:shd w:val="clear" w:color="auto" w:fill="FFFFFF"/>
                <w:lang w:val="lt-LT"/>
              </w:rPr>
              <w:t xml:space="preserve"> </w:t>
            </w:r>
            <w:proofErr w:type="spellStart"/>
            <w:r w:rsidRPr="0003237D">
              <w:rPr>
                <w:rFonts w:ascii="Tahoma" w:hAnsi="Tahoma" w:cs="Tahoma"/>
                <w:color w:val="00241A"/>
                <w:sz w:val="22"/>
                <w:szCs w:val="22"/>
                <w:shd w:val="clear" w:color="auto" w:fill="FFFFFF"/>
                <w:lang w:val="lt-LT"/>
              </w:rPr>
              <w:t>Desk</w:t>
            </w:r>
            <w:proofErr w:type="spellEnd"/>
            <w:r w:rsidRPr="0003237D">
              <w:rPr>
                <w:rFonts w:ascii="Tahoma" w:hAnsi="Tahoma" w:cs="Tahoma"/>
                <w:color w:val="00241A"/>
                <w:sz w:val="22"/>
                <w:szCs w:val="22"/>
                <w:shd w:val="clear" w:color="auto" w:fill="FFFFFF"/>
                <w:lang w:val="lt-LT"/>
              </w:rPr>
              <w:t>“ sistemoje savarankiškai, ar reikalingas išankstinis Užsakovo patvirtinimas?</w:t>
            </w:r>
          </w:p>
        </w:tc>
        <w:tc>
          <w:tcPr>
            <w:tcW w:w="4864" w:type="dxa"/>
          </w:tcPr>
          <w:p w14:paraId="3B40A3FB" w14:textId="77777777" w:rsidR="00593CED" w:rsidRPr="0003237D" w:rsidRDefault="00593CED" w:rsidP="00767490">
            <w:pPr>
              <w:jc w:val="both"/>
              <w:rPr>
                <w:rFonts w:ascii="Tahoma" w:eastAsiaTheme="minorEastAsia" w:hAnsi="Tahoma" w:cs="Tahoma"/>
                <w:sz w:val="22"/>
                <w:szCs w:val="22"/>
                <w:lang w:val="lt-LT"/>
              </w:rPr>
            </w:pPr>
            <w:r w:rsidRPr="0003237D">
              <w:rPr>
                <w:rFonts w:ascii="Tahoma" w:eastAsiaTheme="minorEastAsia" w:hAnsi="Tahoma" w:cs="Tahoma"/>
                <w:sz w:val="22"/>
                <w:szCs w:val="22"/>
                <w:lang w:val="lt-LT"/>
              </w:rPr>
              <w:t>Veiklos, kurios būtų vykdomos Užsakovo užsakymu, būtų registruojamos „</w:t>
            </w:r>
            <w:proofErr w:type="spellStart"/>
            <w:r w:rsidRPr="0003237D">
              <w:rPr>
                <w:rFonts w:ascii="Tahoma" w:eastAsiaTheme="minorEastAsia" w:hAnsi="Tahoma" w:cs="Tahoma"/>
                <w:sz w:val="22"/>
                <w:szCs w:val="22"/>
                <w:lang w:val="lt-LT"/>
              </w:rPr>
              <w:t>Service</w:t>
            </w:r>
            <w:proofErr w:type="spellEnd"/>
            <w:r w:rsidRPr="0003237D">
              <w:rPr>
                <w:rFonts w:ascii="Tahoma" w:eastAsiaTheme="minorEastAsia" w:hAnsi="Tahoma" w:cs="Tahoma"/>
                <w:sz w:val="22"/>
                <w:szCs w:val="22"/>
                <w:lang w:val="lt-LT"/>
              </w:rPr>
              <w:t xml:space="preserve"> </w:t>
            </w:r>
            <w:proofErr w:type="spellStart"/>
            <w:r w:rsidRPr="0003237D">
              <w:rPr>
                <w:rFonts w:ascii="Tahoma" w:eastAsiaTheme="minorEastAsia" w:hAnsi="Tahoma" w:cs="Tahoma"/>
                <w:sz w:val="22"/>
                <w:szCs w:val="22"/>
                <w:lang w:val="lt-LT"/>
              </w:rPr>
              <w:t>Desk</w:t>
            </w:r>
            <w:proofErr w:type="spellEnd"/>
            <w:r w:rsidRPr="0003237D">
              <w:rPr>
                <w:rFonts w:ascii="Tahoma" w:eastAsiaTheme="minorEastAsia" w:hAnsi="Tahoma" w:cs="Tahoma"/>
                <w:sz w:val="22"/>
                <w:szCs w:val="22"/>
                <w:lang w:val="lt-LT"/>
              </w:rPr>
              <w:t>“ sistemoje po Užsakovo patvirtinimo</w:t>
            </w:r>
          </w:p>
        </w:tc>
      </w:tr>
      <w:tr w:rsidR="00593CED" w:rsidRPr="0003237D" w14:paraId="6A8A2C52" w14:textId="77777777" w:rsidTr="00B544CB">
        <w:tc>
          <w:tcPr>
            <w:tcW w:w="704" w:type="dxa"/>
          </w:tcPr>
          <w:p w14:paraId="52D9883C" w14:textId="77777777" w:rsidR="00593CED" w:rsidRPr="0003237D" w:rsidRDefault="00593CED" w:rsidP="00767490">
            <w:pPr>
              <w:jc w:val="both"/>
              <w:rPr>
                <w:rFonts w:ascii="Tahoma" w:hAnsi="Tahoma" w:cs="Tahoma"/>
                <w:sz w:val="22"/>
                <w:szCs w:val="22"/>
                <w:lang w:val="lt-LT"/>
              </w:rPr>
            </w:pPr>
            <w:r w:rsidRPr="0003237D">
              <w:rPr>
                <w:rFonts w:ascii="Tahoma" w:hAnsi="Tahoma" w:cs="Tahoma"/>
                <w:sz w:val="22"/>
                <w:szCs w:val="22"/>
                <w:lang w:val="lt-LT"/>
              </w:rPr>
              <w:t>3.</w:t>
            </w:r>
          </w:p>
        </w:tc>
        <w:tc>
          <w:tcPr>
            <w:tcW w:w="4394" w:type="dxa"/>
          </w:tcPr>
          <w:p w14:paraId="7E4C3BE3" w14:textId="77777777" w:rsidR="00593CED" w:rsidRPr="0003237D" w:rsidRDefault="00593CED" w:rsidP="00767490">
            <w:pPr>
              <w:jc w:val="both"/>
              <w:rPr>
                <w:rFonts w:ascii="Tahoma" w:hAnsi="Tahoma" w:cs="Tahoma"/>
                <w:sz w:val="22"/>
                <w:szCs w:val="22"/>
                <w:lang w:val="lt-LT"/>
              </w:rPr>
            </w:pPr>
            <w:r w:rsidRPr="0003237D">
              <w:rPr>
                <w:rFonts w:ascii="Tahoma" w:hAnsi="Tahoma" w:cs="Tahoma"/>
                <w:color w:val="00241A"/>
                <w:sz w:val="22"/>
                <w:szCs w:val="22"/>
                <w:shd w:val="clear" w:color="auto" w:fill="FFFFFF"/>
                <w:lang w:val="lt-LT"/>
              </w:rPr>
              <w:t>Prašome paaiškinti, kaip būtų apmokamos stebėjimo veiklos (sistemos monitoringas, našumo analizė, apkrovos rodiklių sekimas) – ar jos bus priskiriamos prie apmokamų paslaugų pagal valandinį įkainį, ar laikomos tiekėjo pareiga be atskiro apmokėjimo?</w:t>
            </w:r>
          </w:p>
        </w:tc>
        <w:tc>
          <w:tcPr>
            <w:tcW w:w="4864" w:type="dxa"/>
          </w:tcPr>
          <w:p w14:paraId="4DA2685A" w14:textId="77777777" w:rsidR="00593CED" w:rsidRPr="0003237D" w:rsidRDefault="00593CED" w:rsidP="00767490">
            <w:pPr>
              <w:jc w:val="both"/>
              <w:rPr>
                <w:rFonts w:ascii="Tahoma" w:hAnsi="Tahoma" w:cs="Tahoma"/>
                <w:sz w:val="22"/>
                <w:szCs w:val="22"/>
                <w:lang w:val="lt-LT"/>
              </w:rPr>
            </w:pPr>
            <w:r w:rsidRPr="0080575A">
              <w:rPr>
                <w:rFonts w:ascii="Tahoma" w:hAnsi="Tahoma" w:cs="Tahoma"/>
                <w:sz w:val="22"/>
                <w:szCs w:val="22"/>
                <w:lang w:val="lt-LT"/>
              </w:rPr>
              <w:t>Identifikavus poreikį stebėjimo veikloms (sistemos monitoringas, našumo analizė, apkrovos rodiklių sekimas) šios paslaugos būtų užsakomos laikantis užsakomųjų paslaugų procedūromis, aprašytomis techninės specifikacijos 5 skyriuje.</w:t>
            </w:r>
          </w:p>
        </w:tc>
      </w:tr>
      <w:tr w:rsidR="00593CED" w:rsidRPr="0003237D" w14:paraId="5E9B2770" w14:textId="77777777" w:rsidTr="00B544CB">
        <w:tc>
          <w:tcPr>
            <w:tcW w:w="704" w:type="dxa"/>
          </w:tcPr>
          <w:p w14:paraId="51D327A5" w14:textId="77777777" w:rsidR="00593CED" w:rsidRPr="0003237D" w:rsidRDefault="00593CED" w:rsidP="00767490">
            <w:pPr>
              <w:jc w:val="both"/>
              <w:rPr>
                <w:rFonts w:ascii="Tahoma" w:hAnsi="Tahoma" w:cs="Tahoma"/>
                <w:sz w:val="22"/>
                <w:szCs w:val="22"/>
                <w:lang w:val="lt-LT"/>
              </w:rPr>
            </w:pPr>
            <w:r w:rsidRPr="0003237D">
              <w:rPr>
                <w:rFonts w:ascii="Tahoma" w:hAnsi="Tahoma" w:cs="Tahoma"/>
                <w:sz w:val="22"/>
                <w:szCs w:val="22"/>
                <w:lang w:val="lt-LT"/>
              </w:rPr>
              <w:t>4.</w:t>
            </w:r>
          </w:p>
        </w:tc>
        <w:tc>
          <w:tcPr>
            <w:tcW w:w="4394" w:type="dxa"/>
          </w:tcPr>
          <w:p w14:paraId="2CA4C753" w14:textId="77777777" w:rsidR="00593CED" w:rsidRPr="0003237D" w:rsidRDefault="00593CED" w:rsidP="00767490">
            <w:pPr>
              <w:jc w:val="both"/>
              <w:rPr>
                <w:rFonts w:ascii="Tahoma" w:hAnsi="Tahoma" w:cs="Tahoma"/>
                <w:sz w:val="22"/>
                <w:szCs w:val="22"/>
                <w:lang w:val="lt-LT"/>
              </w:rPr>
            </w:pPr>
            <w:r w:rsidRPr="0003237D">
              <w:rPr>
                <w:rFonts w:ascii="Tahoma" w:hAnsi="Tahoma" w:cs="Tahoma"/>
                <w:color w:val="00241A"/>
                <w:sz w:val="22"/>
                <w:szCs w:val="22"/>
                <w:shd w:val="clear" w:color="auto" w:fill="FFFFFF"/>
                <w:lang w:val="lt-LT"/>
              </w:rPr>
              <w:t>Prašome paaiškinti, ar analizės ir specifikavimo darbai, atliekami pagal Užsakomąsias PĮ vystymo paslaugas, bus apmokami tuo atveju, jei po jų tolesnių vystymo darbų Užsakovas neužsakys?</w:t>
            </w:r>
          </w:p>
        </w:tc>
        <w:tc>
          <w:tcPr>
            <w:tcW w:w="4864" w:type="dxa"/>
          </w:tcPr>
          <w:p w14:paraId="487F8196" w14:textId="0E24EB66" w:rsidR="00593CED" w:rsidRPr="0003237D" w:rsidRDefault="00593CED" w:rsidP="00767490">
            <w:pPr>
              <w:jc w:val="both"/>
              <w:rPr>
                <w:rFonts w:ascii="Tahoma" w:hAnsi="Tahoma" w:cs="Tahoma"/>
                <w:sz w:val="22"/>
                <w:szCs w:val="22"/>
                <w:lang w:val="lt-LT"/>
              </w:rPr>
            </w:pPr>
            <w:r w:rsidRPr="0003237D">
              <w:rPr>
                <w:rFonts w:ascii="Tahoma" w:hAnsi="Tahoma" w:cs="Tahoma"/>
                <w:sz w:val="22"/>
                <w:szCs w:val="22"/>
                <w:lang w:val="lt-LT"/>
              </w:rPr>
              <w:t xml:space="preserve">Smulkiomis, iki 50 val. </w:t>
            </w:r>
            <w:r w:rsidR="00865265">
              <w:rPr>
                <w:rFonts w:ascii="Tahoma" w:hAnsi="Tahoma" w:cs="Tahoma"/>
                <w:sz w:val="22"/>
                <w:szCs w:val="22"/>
                <w:lang w:val="lt-LT"/>
              </w:rPr>
              <w:t>u</w:t>
            </w:r>
            <w:r w:rsidRPr="0003237D">
              <w:rPr>
                <w:rFonts w:ascii="Tahoma" w:hAnsi="Tahoma" w:cs="Tahoma"/>
                <w:sz w:val="22"/>
                <w:szCs w:val="22"/>
                <w:lang w:val="lt-LT"/>
              </w:rPr>
              <w:t>žsakomoms paslaugoms, analizės ir specifikavimo darbai nėra apmokami jeigu Užsakovas jų neužsakys. Didesnės apimtiems užsakymams atliekami analizės ir specifikavimo darbai bus apmokami pagal susitarimą, jeigu Užsakovas neužsakys tolimesnių vystymo darbų.</w:t>
            </w:r>
          </w:p>
        </w:tc>
      </w:tr>
      <w:tr w:rsidR="00593CED" w:rsidRPr="0003237D" w14:paraId="3011C6DA" w14:textId="77777777" w:rsidTr="00B544CB">
        <w:tc>
          <w:tcPr>
            <w:tcW w:w="704" w:type="dxa"/>
          </w:tcPr>
          <w:p w14:paraId="0144ECA0" w14:textId="77777777" w:rsidR="00593CED" w:rsidRPr="0003237D" w:rsidRDefault="00593CED" w:rsidP="00767490">
            <w:pPr>
              <w:jc w:val="both"/>
              <w:rPr>
                <w:rFonts w:ascii="Tahoma" w:hAnsi="Tahoma" w:cs="Tahoma"/>
                <w:sz w:val="22"/>
                <w:szCs w:val="22"/>
                <w:lang w:val="lt-LT"/>
              </w:rPr>
            </w:pPr>
            <w:r w:rsidRPr="0003237D">
              <w:rPr>
                <w:rFonts w:ascii="Tahoma" w:hAnsi="Tahoma" w:cs="Tahoma"/>
                <w:sz w:val="22"/>
                <w:szCs w:val="22"/>
                <w:lang w:val="lt-LT"/>
              </w:rPr>
              <w:t>5.</w:t>
            </w:r>
          </w:p>
        </w:tc>
        <w:tc>
          <w:tcPr>
            <w:tcW w:w="4394" w:type="dxa"/>
          </w:tcPr>
          <w:p w14:paraId="4C36700B" w14:textId="77777777" w:rsidR="00593CED" w:rsidRPr="0003237D" w:rsidRDefault="00593CED" w:rsidP="00767490">
            <w:pPr>
              <w:jc w:val="both"/>
              <w:rPr>
                <w:rFonts w:ascii="Tahoma" w:hAnsi="Tahoma" w:cs="Tahoma"/>
                <w:sz w:val="22"/>
                <w:szCs w:val="22"/>
                <w:lang w:val="lt-LT"/>
              </w:rPr>
            </w:pPr>
            <w:r w:rsidRPr="0003237D">
              <w:rPr>
                <w:rFonts w:ascii="Tahoma" w:hAnsi="Tahoma" w:cs="Tahoma"/>
                <w:color w:val="00241A"/>
                <w:sz w:val="22"/>
                <w:szCs w:val="22"/>
                <w:shd w:val="clear" w:color="auto" w:fill="FFFFFF"/>
                <w:lang w:val="lt-LT"/>
              </w:rPr>
              <w:t>Prašome patikslinti, ar būtų galima numatyti, kad sutartis būtų sudaroma 12 mėnesių laikotarpiui su galimybe pratęsti dar 12 mėnesių, jei išliktų poreikis?</w:t>
            </w:r>
          </w:p>
        </w:tc>
        <w:tc>
          <w:tcPr>
            <w:tcW w:w="4864" w:type="dxa"/>
          </w:tcPr>
          <w:p w14:paraId="5F753F7F" w14:textId="77777777" w:rsidR="00593CED" w:rsidRPr="0003237D" w:rsidRDefault="00593CED" w:rsidP="00767490">
            <w:pPr>
              <w:jc w:val="both"/>
              <w:rPr>
                <w:rFonts w:ascii="Tahoma" w:hAnsi="Tahoma" w:cs="Tahoma"/>
                <w:sz w:val="22"/>
                <w:szCs w:val="22"/>
                <w:lang w:val="lt-LT"/>
              </w:rPr>
            </w:pPr>
            <w:r w:rsidRPr="0003237D">
              <w:rPr>
                <w:rFonts w:ascii="Tahoma" w:hAnsi="Tahoma" w:cs="Tahoma"/>
                <w:sz w:val="22"/>
                <w:szCs w:val="22"/>
                <w:lang w:val="lt-LT"/>
              </w:rPr>
              <w:t xml:space="preserve">Paslaugų pirkimo-pardavimo sutarties specialiųjų sąlygų 4.1 p. nurodyta, kad Tiekėjas Paslaugas įsipareigoja teikti nuo Sutarties įsigaliojimo dienos 24 mėnesius. Paslaugų Užsakymai gali būti teikiami ir turi būti įvykdyti ne vėliau, kaip per 24 mėnesius nuo Sutarties įsigaliojimo, o 11.2 p. nurodyta, kad Šalių abipusiu rašytiniu Susitarimu Sutartis tomis pačiomis sąlygomis, nedidinant Sutarties kainos, gali būti pratęsta 12 mėnesių,  jeigu yra išlikęs poreikis ir </w:t>
            </w:r>
            <w:r w:rsidRPr="0003237D">
              <w:rPr>
                <w:rFonts w:ascii="Tahoma" w:eastAsia="Arial" w:hAnsi="Tahoma" w:cs="Tahoma"/>
                <w:sz w:val="22"/>
                <w:szCs w:val="22"/>
                <w:lang w:val="lt-LT"/>
              </w:rPr>
              <w:t xml:space="preserve">Pirkėjas neišpirko Paslaugų pagal Sutartį bei nėra išnaudota Sutarties kaina </w:t>
            </w:r>
            <w:r w:rsidRPr="0003237D">
              <w:rPr>
                <w:rFonts w:ascii="Tahoma" w:hAnsi="Tahoma" w:cs="Tahoma"/>
                <w:sz w:val="22"/>
                <w:szCs w:val="22"/>
                <w:lang w:val="lt-LT"/>
              </w:rPr>
              <w:t>(pratęsimų kiekis neribojamas).</w:t>
            </w:r>
          </w:p>
        </w:tc>
      </w:tr>
    </w:tbl>
    <w:p w14:paraId="107DB9AF" w14:textId="77777777" w:rsidR="00593CED" w:rsidRPr="0003237D" w:rsidRDefault="00593CED" w:rsidP="00D36F70">
      <w:pPr>
        <w:jc w:val="both"/>
        <w:rPr>
          <w:rFonts w:ascii="Tahoma" w:hAnsi="Tahoma" w:cs="Tahoma"/>
          <w:sz w:val="22"/>
          <w:szCs w:val="22"/>
          <w:lang w:val="lt-LT"/>
        </w:rPr>
      </w:pPr>
    </w:p>
    <w:sectPr w:rsidR="00593CED" w:rsidRPr="0003237D">
      <w:pgSz w:w="12240" w:h="15840"/>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1C"/>
    <w:rsid w:val="0003237D"/>
    <w:rsid w:val="0004534E"/>
    <w:rsid w:val="000738AB"/>
    <w:rsid w:val="00087410"/>
    <w:rsid w:val="001771EB"/>
    <w:rsid w:val="00194B56"/>
    <w:rsid w:val="002468D7"/>
    <w:rsid w:val="002A75FF"/>
    <w:rsid w:val="00304039"/>
    <w:rsid w:val="003262AF"/>
    <w:rsid w:val="00474BDF"/>
    <w:rsid w:val="004C4FD2"/>
    <w:rsid w:val="00510970"/>
    <w:rsid w:val="0051573D"/>
    <w:rsid w:val="005359BD"/>
    <w:rsid w:val="00554224"/>
    <w:rsid w:val="00563DC7"/>
    <w:rsid w:val="005737F6"/>
    <w:rsid w:val="0059218A"/>
    <w:rsid w:val="00592837"/>
    <w:rsid w:val="00593CED"/>
    <w:rsid w:val="00646307"/>
    <w:rsid w:val="006D0F92"/>
    <w:rsid w:val="006E2519"/>
    <w:rsid w:val="007922E2"/>
    <w:rsid w:val="0080575A"/>
    <w:rsid w:val="00852F16"/>
    <w:rsid w:val="00865265"/>
    <w:rsid w:val="008C5EE6"/>
    <w:rsid w:val="008D2B01"/>
    <w:rsid w:val="00A14A0F"/>
    <w:rsid w:val="00A47CEA"/>
    <w:rsid w:val="00AA61A1"/>
    <w:rsid w:val="00B544CB"/>
    <w:rsid w:val="00B64966"/>
    <w:rsid w:val="00B9001C"/>
    <w:rsid w:val="00C7757D"/>
    <w:rsid w:val="00D34981"/>
    <w:rsid w:val="00D36F70"/>
    <w:rsid w:val="00E257A1"/>
    <w:rsid w:val="00E57D09"/>
    <w:rsid w:val="015856DC"/>
    <w:rsid w:val="0CC1D040"/>
    <w:rsid w:val="0ED31DC7"/>
    <w:rsid w:val="153AD895"/>
    <w:rsid w:val="1B544A7E"/>
    <w:rsid w:val="1FE47DC6"/>
    <w:rsid w:val="1FE93F31"/>
    <w:rsid w:val="25CD4316"/>
    <w:rsid w:val="28C75B44"/>
    <w:rsid w:val="28C9428B"/>
    <w:rsid w:val="2AB7C8AF"/>
    <w:rsid w:val="2E7139DD"/>
    <w:rsid w:val="39DEF9E7"/>
    <w:rsid w:val="3A001986"/>
    <w:rsid w:val="3A8F58DD"/>
    <w:rsid w:val="4091DFDA"/>
    <w:rsid w:val="40C9E743"/>
    <w:rsid w:val="4532A126"/>
    <w:rsid w:val="4633DF07"/>
    <w:rsid w:val="4784B3CB"/>
    <w:rsid w:val="4791CBC7"/>
    <w:rsid w:val="47AEE38E"/>
    <w:rsid w:val="4CB495D5"/>
    <w:rsid w:val="4D8156DA"/>
    <w:rsid w:val="5040108D"/>
    <w:rsid w:val="555C604B"/>
    <w:rsid w:val="5B9E5485"/>
    <w:rsid w:val="5DD70C9D"/>
    <w:rsid w:val="5E7607E9"/>
    <w:rsid w:val="634A7886"/>
    <w:rsid w:val="6390A8FD"/>
    <w:rsid w:val="6B79AA43"/>
    <w:rsid w:val="6CB7D34D"/>
    <w:rsid w:val="744A54D3"/>
    <w:rsid w:val="751FEBF0"/>
    <w:rsid w:val="75BFD56E"/>
    <w:rsid w:val="7607FD10"/>
    <w:rsid w:val="7B9E05D6"/>
    <w:rsid w:val="7CA080A9"/>
    <w:rsid w:val="7DE7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AC5F"/>
  <w15:chartTrackingRefBased/>
  <w15:docId w15:val="{7A88CE0C-EA0A-4DED-B863-74955C55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01C"/>
    <w:rPr>
      <w:rFonts w:eastAsiaTheme="majorEastAsia" w:cstheme="majorBidi"/>
      <w:color w:val="272727" w:themeColor="text1" w:themeTint="D8"/>
    </w:rPr>
  </w:style>
  <w:style w:type="paragraph" w:styleId="Title">
    <w:name w:val="Title"/>
    <w:basedOn w:val="Normal"/>
    <w:next w:val="Normal"/>
    <w:link w:val="TitleChar"/>
    <w:uiPriority w:val="10"/>
    <w:qFormat/>
    <w:rsid w:val="00B90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01C"/>
    <w:pPr>
      <w:spacing w:before="160"/>
      <w:jc w:val="center"/>
    </w:pPr>
    <w:rPr>
      <w:i/>
      <w:iCs/>
      <w:color w:val="404040" w:themeColor="text1" w:themeTint="BF"/>
    </w:rPr>
  </w:style>
  <w:style w:type="character" w:customStyle="1" w:styleId="QuoteChar">
    <w:name w:val="Quote Char"/>
    <w:basedOn w:val="DefaultParagraphFont"/>
    <w:link w:val="Quote"/>
    <w:uiPriority w:val="29"/>
    <w:rsid w:val="00B9001C"/>
    <w:rPr>
      <w:i/>
      <w:iCs/>
      <w:color w:val="404040" w:themeColor="text1" w:themeTint="BF"/>
    </w:rPr>
  </w:style>
  <w:style w:type="paragraph" w:styleId="ListParagraph">
    <w:name w:val="List Paragraph"/>
    <w:basedOn w:val="Normal"/>
    <w:uiPriority w:val="34"/>
    <w:qFormat/>
    <w:rsid w:val="00B9001C"/>
    <w:pPr>
      <w:ind w:left="720"/>
      <w:contextualSpacing/>
    </w:pPr>
  </w:style>
  <w:style w:type="character" w:styleId="IntenseEmphasis">
    <w:name w:val="Intense Emphasis"/>
    <w:basedOn w:val="DefaultParagraphFont"/>
    <w:uiPriority w:val="21"/>
    <w:qFormat/>
    <w:rsid w:val="00B9001C"/>
    <w:rPr>
      <w:i/>
      <w:iCs/>
      <w:color w:val="0F4761" w:themeColor="accent1" w:themeShade="BF"/>
    </w:rPr>
  </w:style>
  <w:style w:type="paragraph" w:styleId="IntenseQuote">
    <w:name w:val="Intense Quote"/>
    <w:basedOn w:val="Normal"/>
    <w:next w:val="Normal"/>
    <w:link w:val="IntenseQuoteChar"/>
    <w:uiPriority w:val="30"/>
    <w:qFormat/>
    <w:rsid w:val="00B90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01C"/>
    <w:rPr>
      <w:i/>
      <w:iCs/>
      <w:color w:val="0F4761" w:themeColor="accent1" w:themeShade="BF"/>
    </w:rPr>
  </w:style>
  <w:style w:type="character" w:styleId="IntenseReference">
    <w:name w:val="Intense Reference"/>
    <w:basedOn w:val="DefaultParagraphFont"/>
    <w:uiPriority w:val="32"/>
    <w:qFormat/>
    <w:rsid w:val="00B9001C"/>
    <w:rPr>
      <w:b/>
      <w:bCs/>
      <w:smallCaps/>
      <w:color w:val="0F4761" w:themeColor="accent1" w:themeShade="BF"/>
      <w:spacing w:val="5"/>
    </w:rPr>
  </w:style>
  <w:style w:type="table" w:styleId="TableGrid">
    <w:name w:val="Table Grid"/>
    <w:basedOn w:val="TableNormal"/>
    <w:uiPriority w:val="39"/>
    <w:rsid w:val="00B90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4A0F"/>
    <w:rPr>
      <w:sz w:val="16"/>
      <w:szCs w:val="16"/>
    </w:rPr>
  </w:style>
  <w:style w:type="paragraph" w:styleId="CommentText">
    <w:name w:val="annotation text"/>
    <w:basedOn w:val="Normal"/>
    <w:link w:val="CommentTextChar"/>
    <w:uiPriority w:val="99"/>
    <w:unhideWhenUsed/>
    <w:rsid w:val="00A14A0F"/>
    <w:pPr>
      <w:spacing w:line="240" w:lineRule="auto"/>
    </w:pPr>
    <w:rPr>
      <w:sz w:val="20"/>
      <w:szCs w:val="20"/>
    </w:rPr>
  </w:style>
  <w:style w:type="character" w:customStyle="1" w:styleId="CommentTextChar">
    <w:name w:val="Comment Text Char"/>
    <w:basedOn w:val="DefaultParagraphFont"/>
    <w:link w:val="CommentText"/>
    <w:uiPriority w:val="99"/>
    <w:rsid w:val="00A14A0F"/>
    <w:rPr>
      <w:sz w:val="20"/>
      <w:szCs w:val="20"/>
    </w:rPr>
  </w:style>
  <w:style w:type="paragraph" w:styleId="CommentSubject">
    <w:name w:val="annotation subject"/>
    <w:basedOn w:val="CommentText"/>
    <w:next w:val="CommentText"/>
    <w:link w:val="CommentSubjectChar"/>
    <w:uiPriority w:val="99"/>
    <w:semiHidden/>
    <w:unhideWhenUsed/>
    <w:rsid w:val="00A14A0F"/>
    <w:rPr>
      <w:b/>
      <w:bCs/>
    </w:rPr>
  </w:style>
  <w:style w:type="character" w:customStyle="1" w:styleId="CommentSubjectChar">
    <w:name w:val="Comment Subject Char"/>
    <w:basedOn w:val="CommentTextChar"/>
    <w:link w:val="CommentSubject"/>
    <w:uiPriority w:val="99"/>
    <w:semiHidden/>
    <w:rsid w:val="00A14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2B6C4E323F5549A49E06AC946AF673" ma:contentTypeVersion="18" ma:contentTypeDescription="Create a new document." ma:contentTypeScope="" ma:versionID="e466012ac2d961c83ff857e30fd05528">
  <xsd:schema xmlns:xsd="http://www.w3.org/2001/XMLSchema" xmlns:xs="http://www.w3.org/2001/XMLSchema" xmlns:p="http://schemas.microsoft.com/office/2006/metadata/properties" xmlns:ns2="06481cef-3246-4b5d-ae39-eee161edcbd8" xmlns:ns3="0a9242a5-c8f1-4c7e-9b63-a25179e8e4ee" targetNamespace="http://schemas.microsoft.com/office/2006/metadata/properties" ma:root="true" ma:fieldsID="9a7d833671689f6decc7359de7eb791e" ns2:_="" ns3:_="">
    <xsd:import namespace="06481cef-3246-4b5d-ae39-eee161edcbd8"/>
    <xsd:import namespace="0a9242a5-c8f1-4c7e-9b63-a25179e8e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Patvirtinta" minOccurs="0"/>
                <xsd:element ref="ns3:_x012e_sakymo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81cef-3246-4b5d-ae39-eee161edcb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7854e-4c9f-41d4-b863-be0b04811f97}" ma:internalName="TaxCatchAll" ma:showField="CatchAllData" ma:web="06481cef-3246-4b5d-ae39-eee161edcb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242a5-c8f1-4c7e-9b63-a25179e8e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4cf862-12b4-46aa-9fd1-23146477f3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Patvirtinta" ma:index="23" nillable="true" ma:displayName="Statusas" ma:default="Patvirtinta" ma:format="Dropdown" ma:internalName="Patvirtinta">
      <xsd:simpleType>
        <xsd:restriction base="dms:Choice">
          <xsd:enumeration value="Nebegalioja"/>
          <xsd:enumeration value="Patvirtinta"/>
          <xsd:enumeration value="Atnaujinti"/>
          <xsd:enumeration value="Trūksta"/>
        </xsd:restriction>
      </xsd:simpleType>
    </xsd:element>
    <xsd:element name="_x012e_sakymoNr_x002e_" ma:index="24" nillable="true" ma:displayName="Įsakymo Nr." ma:format="Dropdown" ma:internalName="_x012e_sakymoNr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242a5-c8f1-4c7e-9b63-a25179e8e4ee">
      <Terms xmlns="http://schemas.microsoft.com/office/infopath/2007/PartnerControls"/>
    </lcf76f155ced4ddcb4097134ff3c332f>
    <TaxCatchAll xmlns="06481cef-3246-4b5d-ae39-eee161edcbd8" xsi:nil="true"/>
    <_x012e_sakymoNr_x002e_ xmlns="0a9242a5-c8f1-4c7e-9b63-a25179e8e4ee" xsi:nil="true"/>
    <Patvirtinta xmlns="0a9242a5-c8f1-4c7e-9b63-a25179e8e4ee">Patvirtinta</Patvirtinta>
  </documentManagement>
</p:properties>
</file>

<file path=customXml/itemProps1.xml><?xml version="1.0" encoding="utf-8"?>
<ds:datastoreItem xmlns:ds="http://schemas.openxmlformats.org/officeDocument/2006/customXml" ds:itemID="{8E3A87AE-30C1-4993-A67F-2D65CE1C7673}">
  <ds:schemaRefs>
    <ds:schemaRef ds:uri="http://schemas.microsoft.com/sharepoint/v3/contenttype/forms"/>
  </ds:schemaRefs>
</ds:datastoreItem>
</file>

<file path=customXml/itemProps2.xml><?xml version="1.0" encoding="utf-8"?>
<ds:datastoreItem xmlns:ds="http://schemas.openxmlformats.org/officeDocument/2006/customXml" ds:itemID="{5DE1BBA5-0992-4FF3-8D24-097CFFB3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81cef-3246-4b5d-ae39-eee161edcbd8"/>
    <ds:schemaRef ds:uri="0a9242a5-c8f1-4c7e-9b63-a25179e8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B0B68-ED88-40F6-BEC0-8437A7C057D3}">
  <ds:schemaRefs>
    <ds:schemaRef ds:uri="0a9242a5-c8f1-4c7e-9b63-a25179e8e4e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06481cef-3246-4b5d-ae39-eee161edcbd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1738</Words>
  <Characters>992</Characters>
  <Application>Microsoft Office Word</Application>
  <DocSecurity>0</DocSecurity>
  <Lines>8</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Girskaitė-Zemitan</dc:creator>
  <cp:keywords/>
  <dc:description/>
  <cp:lastModifiedBy>Robertas Ignatjevas</cp:lastModifiedBy>
  <cp:revision>2</cp:revision>
  <dcterms:created xsi:type="dcterms:W3CDTF">2025-10-07T06:24:00Z</dcterms:created>
  <dcterms:modified xsi:type="dcterms:W3CDTF">2025-10-07T06:24:00Z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2025-10-03T12:34:46Z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a9cd7e95-77cf-43c1-95da-b4b96774249c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0x010100E92B6C4E323F5549A49E06AC946AF673</vt:lpwstr>
  </property>
  <property fmtid="{D5CDD505-2E9C-101B-9397-08002B2CF9AE}" pid="11" name="MediaServiceImageTags">
    <vt:lpwstr/>
  </property>
</Properties>
</file>