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77777777" w:rsidR="00AF0A9D" w:rsidRPr="00D7400D" w:rsidRDefault="00AF0A9D" w:rsidP="007E4679">
      <w:pPr>
        <w:jc w:val="both"/>
        <w:rPr>
          <w:b/>
          <w:sz w:val="24"/>
          <w:szCs w:val="24"/>
          <w:lang w:val="lt-LT"/>
        </w:rPr>
      </w:pPr>
      <w:r w:rsidRPr="00D7400D">
        <w:rPr>
          <w:b/>
          <w:sz w:val="24"/>
          <w:szCs w:val="24"/>
          <w:lang w:val="lt-LT"/>
        </w:rPr>
        <w:t>DĖL RINKOS KONSULTACIJOS</w:t>
      </w:r>
    </w:p>
    <w:p w14:paraId="490D1766" w14:textId="77777777" w:rsidR="00AF0A9D" w:rsidRPr="00D7400D" w:rsidRDefault="00AF0A9D" w:rsidP="007E4679">
      <w:pPr>
        <w:jc w:val="both"/>
        <w:rPr>
          <w:b/>
          <w:sz w:val="24"/>
          <w:szCs w:val="24"/>
          <w:lang w:val="lt-LT"/>
        </w:rPr>
      </w:pPr>
    </w:p>
    <w:p w14:paraId="1CD58DD3" w14:textId="3EC31F1A" w:rsidR="00AF0A9D" w:rsidRPr="00A20AAB" w:rsidRDefault="003204B5" w:rsidP="00A20AAB">
      <w:pPr>
        <w:pStyle w:val="prastasis1"/>
        <w:rPr>
          <w:rFonts w:eastAsia="Calibri"/>
          <w:b/>
          <w:bCs/>
        </w:rPr>
      </w:pPr>
      <w:r w:rsidRPr="00F51311">
        <w:rPr>
          <w:szCs w:val="24"/>
        </w:rPr>
        <w:t>Valstybinė skaitmeninių sprendimų agentūra</w:t>
      </w:r>
      <w:r w:rsidR="0F397138" w:rsidRPr="00F51311">
        <w:rPr>
          <w:szCs w:val="24"/>
        </w:rPr>
        <w:t xml:space="preserve"> siekdamas tinkamai pasiruošti numatomam pirkimui </w:t>
      </w:r>
      <w:r w:rsidR="0F397138" w:rsidRPr="00A20AAB">
        <w:rPr>
          <w:szCs w:val="24"/>
        </w:rPr>
        <w:t>„</w:t>
      </w:r>
      <w:r w:rsidR="00DF7D9C">
        <w:rPr>
          <w:rFonts w:eastAsia="Calibri"/>
          <w:b/>
          <w:bCs/>
        </w:rPr>
        <w:t>V</w:t>
      </w:r>
      <w:r w:rsidR="00DF7D9C" w:rsidRPr="00A20AAB">
        <w:rPr>
          <w:rFonts w:eastAsia="Calibri"/>
          <w:b/>
          <w:bCs/>
        </w:rPr>
        <w:t>alstybės informacinių technologijų paslaugų valdymo informacinės sistemos techninio tikrinimo, analizės ir konsultavimo paslaugos</w:t>
      </w:r>
      <w:r w:rsidR="00F51311" w:rsidRPr="00A20AAB">
        <w:rPr>
          <w:szCs w:val="24"/>
        </w:rPr>
        <w:t xml:space="preserve">“ </w:t>
      </w:r>
      <w:r w:rsidR="0F397138" w:rsidRPr="00A20AAB">
        <w:rPr>
          <w:szCs w:val="24"/>
        </w:rPr>
        <w:t>(toliau – Pirkimas)  vadovaudamasi Lietuvos Respublikos viešųjų pirkimų įstatymo 27 straipsnio nuostatomis, organizuoja konsultaciją su rinkos dalyviais.</w:t>
      </w:r>
    </w:p>
    <w:p w14:paraId="7EAA7B44" w14:textId="77777777" w:rsidR="00AF0A9D" w:rsidRPr="00A20AAB" w:rsidRDefault="00AF0A9D" w:rsidP="007E4679">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AF0A9D" w:rsidRPr="00D7400D" w14:paraId="7F6BF69C" w14:textId="77777777" w:rsidTr="3564CECB">
        <w:tc>
          <w:tcPr>
            <w:tcW w:w="1723" w:type="dxa"/>
          </w:tcPr>
          <w:p w14:paraId="41B0E789" w14:textId="77777777" w:rsidR="00AF0A9D" w:rsidRPr="00A20AAB" w:rsidRDefault="00AF0A9D" w:rsidP="007E4679">
            <w:pPr>
              <w:rPr>
                <w:b/>
                <w:sz w:val="24"/>
                <w:szCs w:val="24"/>
                <w:lang w:val="lt-LT"/>
              </w:rPr>
            </w:pPr>
            <w:r w:rsidRPr="00A20AAB">
              <w:rPr>
                <w:b/>
                <w:sz w:val="24"/>
                <w:szCs w:val="24"/>
                <w:lang w:val="lt-LT"/>
              </w:rPr>
              <w:t>Konsultacijos objektas:</w:t>
            </w:r>
          </w:p>
        </w:tc>
        <w:tc>
          <w:tcPr>
            <w:tcW w:w="8024" w:type="dxa"/>
          </w:tcPr>
          <w:p w14:paraId="7300C3FF" w14:textId="5651E9CB" w:rsidR="00AF0A9D" w:rsidRPr="00DF7D9C" w:rsidRDefault="00AF0A9D" w:rsidP="00207576">
            <w:pPr>
              <w:jc w:val="both"/>
              <w:rPr>
                <w:rFonts w:eastAsia="Calibri"/>
                <w:b/>
                <w:bCs/>
                <w:sz w:val="24"/>
                <w:szCs w:val="24"/>
                <w:lang w:val="lt-LT"/>
              </w:rPr>
            </w:pPr>
            <w:r w:rsidRPr="00DF7D9C">
              <w:rPr>
                <w:rFonts w:eastAsia="Calibri"/>
                <w:b/>
                <w:sz w:val="24"/>
                <w:szCs w:val="24"/>
                <w:lang w:val="lt-LT"/>
              </w:rPr>
              <w:t xml:space="preserve">Tinkamas pasirengimas </w:t>
            </w:r>
            <w:r w:rsidR="00DF7D9C" w:rsidRPr="00DF7D9C">
              <w:rPr>
                <w:rFonts w:eastAsia="Calibri"/>
                <w:b/>
                <w:sz w:val="24"/>
                <w:szCs w:val="24"/>
                <w:lang w:val="lt-LT"/>
              </w:rPr>
              <w:t>p</w:t>
            </w:r>
            <w:r w:rsidRPr="00DF7D9C">
              <w:rPr>
                <w:rFonts w:eastAsia="Calibri"/>
                <w:b/>
                <w:sz w:val="24"/>
                <w:szCs w:val="24"/>
                <w:lang w:val="lt-LT"/>
              </w:rPr>
              <w:t>irkimui „</w:t>
            </w:r>
            <w:r w:rsidR="00DF7D9C" w:rsidRPr="00DF7D9C">
              <w:rPr>
                <w:rFonts w:eastAsia="Calibri"/>
                <w:b/>
                <w:bCs/>
                <w:sz w:val="24"/>
                <w:szCs w:val="24"/>
                <w:lang w:val="lt-LT"/>
              </w:rPr>
              <w:t>Valstybės informacinių technologijų paslaugų valdymo informacinės sistemos techninio tikrinimo, analizės ir konsultavimo paslaugos</w:t>
            </w:r>
            <w:r w:rsidR="003204B5" w:rsidRPr="00DF7D9C">
              <w:rPr>
                <w:rFonts w:eastAsia="Calibri"/>
                <w:b/>
                <w:sz w:val="24"/>
                <w:szCs w:val="24"/>
                <w:lang w:val="lt-LT"/>
              </w:rPr>
              <w:t xml:space="preserve">“ </w:t>
            </w:r>
            <w:r w:rsidR="004E711D" w:rsidRPr="00DF7D9C">
              <w:rPr>
                <w:rFonts w:eastAsia="Calibri"/>
                <w:b/>
                <w:sz w:val="24"/>
                <w:szCs w:val="24"/>
                <w:lang w:val="lt-LT"/>
              </w:rPr>
              <w:t>(BVPŽ kodas: 7</w:t>
            </w:r>
            <w:r w:rsidR="005A6BB7" w:rsidRPr="00DF7D9C">
              <w:rPr>
                <w:rFonts w:eastAsia="Calibri"/>
                <w:b/>
                <w:sz w:val="24"/>
                <w:szCs w:val="24"/>
                <w:lang w:val="lt-LT"/>
              </w:rPr>
              <w:t>16 00000-4</w:t>
            </w:r>
            <w:r w:rsidR="004E711D" w:rsidRPr="00DF7D9C">
              <w:rPr>
                <w:rFonts w:eastAsia="Calibri"/>
                <w:b/>
                <w:sz w:val="24"/>
                <w:szCs w:val="24"/>
                <w:lang w:val="lt-LT"/>
              </w:rPr>
              <w:t>)</w:t>
            </w:r>
          </w:p>
        </w:tc>
      </w:tr>
      <w:tr w:rsidR="00AF0A9D" w:rsidRPr="00D7400D" w14:paraId="2A2EA3C8" w14:textId="77777777" w:rsidTr="3564CECB">
        <w:tc>
          <w:tcPr>
            <w:tcW w:w="1723" w:type="dxa"/>
          </w:tcPr>
          <w:p w14:paraId="6BE0AAF1" w14:textId="77777777" w:rsidR="00AF0A9D" w:rsidRPr="00D7400D" w:rsidRDefault="00AF0A9D" w:rsidP="007E4679">
            <w:pPr>
              <w:rPr>
                <w:b/>
                <w:sz w:val="24"/>
                <w:szCs w:val="24"/>
                <w:lang w:val="lt-LT"/>
              </w:rPr>
            </w:pPr>
            <w:r w:rsidRPr="00D7400D">
              <w:rPr>
                <w:b/>
                <w:sz w:val="24"/>
                <w:szCs w:val="24"/>
                <w:lang w:val="lt-LT"/>
              </w:rPr>
              <w:t>Konsultacijos tikslas:</w:t>
            </w:r>
          </w:p>
        </w:tc>
        <w:tc>
          <w:tcPr>
            <w:tcW w:w="8024" w:type="dxa"/>
          </w:tcPr>
          <w:p w14:paraId="250ACB86" w14:textId="1CF2BF23" w:rsidR="009B2683" w:rsidRPr="00D7400D" w:rsidRDefault="00AF0A9D" w:rsidP="00002308">
            <w:pPr>
              <w:jc w:val="both"/>
              <w:rPr>
                <w:iCs/>
                <w:sz w:val="24"/>
                <w:szCs w:val="24"/>
                <w:lang w:val="lt-LT"/>
              </w:rPr>
            </w:pPr>
            <w:r w:rsidRPr="00D7400D">
              <w:rPr>
                <w:iCs/>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594AB8" w:rsidRPr="00D7400D">
              <w:rPr>
                <w:iCs/>
                <w:sz w:val="24"/>
                <w:szCs w:val="24"/>
                <w:lang w:val="lt-LT"/>
              </w:rPr>
              <w:t>t</w:t>
            </w:r>
            <w:r w:rsidR="00B40AB3" w:rsidRPr="00D7400D">
              <w:rPr>
                <w:iCs/>
                <w:sz w:val="24"/>
                <w:szCs w:val="24"/>
                <w:lang w:val="lt-LT"/>
              </w:rPr>
              <w:t>echninės specifikacijos</w:t>
            </w:r>
            <w:r w:rsidR="00D7400D">
              <w:rPr>
                <w:iCs/>
                <w:sz w:val="24"/>
                <w:szCs w:val="24"/>
                <w:lang w:val="lt-LT"/>
              </w:rPr>
              <w:t xml:space="preserve">. </w:t>
            </w:r>
          </w:p>
        </w:tc>
      </w:tr>
      <w:tr w:rsidR="00AF0A9D" w:rsidRPr="00D7400D" w14:paraId="357A49F0" w14:textId="77777777" w:rsidTr="3564CECB">
        <w:tc>
          <w:tcPr>
            <w:tcW w:w="1723" w:type="dxa"/>
          </w:tcPr>
          <w:p w14:paraId="5A4DE9CD" w14:textId="77777777" w:rsidR="00AF0A9D" w:rsidRPr="00D7400D" w:rsidRDefault="00AF0A9D" w:rsidP="007E4679">
            <w:pPr>
              <w:rPr>
                <w:b/>
                <w:sz w:val="24"/>
                <w:szCs w:val="24"/>
                <w:lang w:val="lt-LT"/>
              </w:rPr>
            </w:pPr>
            <w:r w:rsidRPr="00D7400D">
              <w:rPr>
                <w:b/>
                <w:sz w:val="24"/>
                <w:szCs w:val="24"/>
                <w:lang w:val="lt-LT"/>
              </w:rPr>
              <w:t>Konsultacijos su rinka laikas bei</w:t>
            </w:r>
          </w:p>
          <w:p w14:paraId="7A0F3583" w14:textId="77777777" w:rsidR="00AF0A9D" w:rsidRPr="00D7400D" w:rsidRDefault="00AF0A9D" w:rsidP="007E4679">
            <w:pPr>
              <w:rPr>
                <w:b/>
                <w:sz w:val="24"/>
                <w:szCs w:val="24"/>
                <w:lang w:val="lt-LT"/>
              </w:rPr>
            </w:pPr>
            <w:r w:rsidRPr="00D7400D">
              <w:rPr>
                <w:b/>
                <w:sz w:val="24"/>
                <w:szCs w:val="24"/>
                <w:lang w:val="lt-LT"/>
              </w:rPr>
              <w:t>pastabų ir pasiūlymų pateikimo terminas:</w:t>
            </w:r>
          </w:p>
        </w:tc>
        <w:tc>
          <w:tcPr>
            <w:tcW w:w="8024" w:type="dxa"/>
          </w:tcPr>
          <w:p w14:paraId="3484CCD7" w14:textId="77777777" w:rsidR="00AF0A9D" w:rsidRPr="00D7400D" w:rsidRDefault="00AF0A9D" w:rsidP="007E4679">
            <w:pPr>
              <w:tabs>
                <w:tab w:val="left" w:pos="720"/>
              </w:tabs>
              <w:contextualSpacing/>
              <w:jc w:val="both"/>
              <w:rPr>
                <w:bCs/>
                <w:kern w:val="24"/>
                <w:sz w:val="24"/>
                <w:szCs w:val="24"/>
                <w:lang w:val="lt-LT" w:eastAsia="lt-LT"/>
              </w:rPr>
            </w:pPr>
            <w:r w:rsidRPr="00D7400D">
              <w:rPr>
                <w:bCs/>
                <w:kern w:val="24"/>
                <w:sz w:val="24"/>
                <w:szCs w:val="24"/>
                <w:lang w:val="lt-LT" w:eastAsia="lt-LT"/>
              </w:rPr>
              <w:t>Konsultacija vykdoma Centrinės viešųjų pirkimų informacinės sistemos (toliau – CVP IS) priemonėmis prašant pateikti įžvalgas, siūlymus ir rekomendacijas, kurias perkančioji organizacija įvertins.</w:t>
            </w:r>
          </w:p>
          <w:p w14:paraId="65B31D75" w14:textId="34D19E0A" w:rsidR="00AF0A9D" w:rsidRPr="00D7400D" w:rsidRDefault="00AF0A9D" w:rsidP="3564CECB">
            <w:pPr>
              <w:tabs>
                <w:tab w:val="left" w:pos="720"/>
              </w:tabs>
              <w:contextualSpacing/>
              <w:jc w:val="both"/>
              <w:rPr>
                <w:kern w:val="24"/>
                <w:sz w:val="24"/>
                <w:szCs w:val="24"/>
                <w:lang w:val="lt-LT" w:eastAsia="lt-LT"/>
              </w:rPr>
            </w:pPr>
            <w:r w:rsidRPr="3564CECB">
              <w:rPr>
                <w:kern w:val="24"/>
                <w:sz w:val="24"/>
                <w:szCs w:val="24"/>
                <w:lang w:val="lt-LT" w:eastAsia="lt-LT"/>
              </w:rPr>
              <w:t xml:space="preserve">Tiekėjai prašomi </w:t>
            </w:r>
            <w:r w:rsidRPr="009971C7">
              <w:rPr>
                <w:kern w:val="24"/>
                <w:sz w:val="24"/>
                <w:szCs w:val="24"/>
                <w:highlight w:val="yellow"/>
                <w:shd w:val="clear" w:color="auto" w:fill="FBE4D5" w:themeFill="accent2" w:themeFillTint="33"/>
                <w:lang w:val="lt-LT" w:eastAsia="lt-LT"/>
              </w:rPr>
              <w:t xml:space="preserve">ne vėliau kaip iki </w:t>
            </w:r>
            <w:r w:rsidRPr="009971C7">
              <w:rPr>
                <w:b/>
                <w:bCs/>
                <w:kern w:val="24"/>
                <w:sz w:val="24"/>
                <w:szCs w:val="24"/>
                <w:highlight w:val="yellow"/>
                <w:shd w:val="clear" w:color="auto" w:fill="FBE4D5" w:themeFill="accent2" w:themeFillTint="33"/>
                <w:lang w:val="lt-LT" w:eastAsia="lt-LT"/>
              </w:rPr>
              <w:t>202</w:t>
            </w:r>
            <w:r w:rsidR="003204B5">
              <w:rPr>
                <w:b/>
                <w:bCs/>
                <w:kern w:val="24"/>
                <w:sz w:val="24"/>
                <w:szCs w:val="24"/>
                <w:highlight w:val="yellow"/>
                <w:shd w:val="clear" w:color="auto" w:fill="FBE4D5" w:themeFill="accent2" w:themeFillTint="33"/>
                <w:lang w:eastAsia="lt-LT"/>
              </w:rPr>
              <w:t>5</w:t>
            </w:r>
            <w:r w:rsidRPr="009971C7">
              <w:rPr>
                <w:b/>
                <w:bCs/>
                <w:kern w:val="24"/>
                <w:sz w:val="24"/>
                <w:szCs w:val="24"/>
                <w:highlight w:val="yellow"/>
                <w:shd w:val="clear" w:color="auto" w:fill="FBE4D5" w:themeFill="accent2" w:themeFillTint="33"/>
                <w:lang w:val="lt-LT" w:eastAsia="lt-LT"/>
              </w:rPr>
              <w:t xml:space="preserve"> m. </w:t>
            </w:r>
            <w:r w:rsidR="009448DE">
              <w:rPr>
                <w:b/>
                <w:bCs/>
                <w:kern w:val="24"/>
                <w:sz w:val="24"/>
                <w:szCs w:val="24"/>
                <w:highlight w:val="yellow"/>
                <w:shd w:val="clear" w:color="auto" w:fill="FBE4D5" w:themeFill="accent2" w:themeFillTint="33"/>
                <w:lang w:val="lt-LT" w:eastAsia="lt-LT"/>
              </w:rPr>
              <w:t>spalio</w:t>
            </w:r>
            <w:r w:rsidR="79F4294C" w:rsidRPr="009971C7">
              <w:rPr>
                <w:b/>
                <w:bCs/>
                <w:kern w:val="24"/>
                <w:sz w:val="24"/>
                <w:szCs w:val="24"/>
                <w:highlight w:val="yellow"/>
                <w:shd w:val="clear" w:color="auto" w:fill="FBE4D5" w:themeFill="accent2" w:themeFillTint="33"/>
                <w:lang w:val="lt-LT" w:eastAsia="lt-LT"/>
              </w:rPr>
              <w:t xml:space="preserve"> </w:t>
            </w:r>
            <w:r w:rsidR="005E1D3B">
              <w:rPr>
                <w:b/>
                <w:bCs/>
                <w:kern w:val="24"/>
                <w:sz w:val="24"/>
                <w:szCs w:val="24"/>
                <w:highlight w:val="yellow"/>
                <w:shd w:val="clear" w:color="auto" w:fill="FBE4D5" w:themeFill="accent2" w:themeFillTint="33"/>
                <w:lang w:val="lt-LT" w:eastAsia="lt-LT"/>
              </w:rPr>
              <w:t>10</w:t>
            </w:r>
            <w:r w:rsidRPr="009971C7">
              <w:rPr>
                <w:b/>
                <w:bCs/>
                <w:kern w:val="24"/>
                <w:sz w:val="24"/>
                <w:szCs w:val="24"/>
                <w:highlight w:val="yellow"/>
                <w:shd w:val="clear" w:color="auto" w:fill="FBE4D5" w:themeFill="accent2" w:themeFillTint="33"/>
                <w:lang w:val="lt-LT" w:eastAsia="lt-LT"/>
              </w:rPr>
              <w:t xml:space="preserve"> d. 1</w:t>
            </w:r>
            <w:r w:rsidR="6B1723F1" w:rsidRPr="009971C7">
              <w:rPr>
                <w:b/>
                <w:bCs/>
                <w:kern w:val="24"/>
                <w:sz w:val="24"/>
                <w:szCs w:val="24"/>
                <w:highlight w:val="yellow"/>
                <w:shd w:val="clear" w:color="auto" w:fill="FBE4D5" w:themeFill="accent2" w:themeFillTint="33"/>
                <w:lang w:val="lt-LT" w:eastAsia="lt-LT"/>
              </w:rPr>
              <w:t>7</w:t>
            </w:r>
            <w:r w:rsidRPr="009971C7">
              <w:rPr>
                <w:b/>
                <w:bCs/>
                <w:kern w:val="24"/>
                <w:sz w:val="24"/>
                <w:szCs w:val="24"/>
                <w:highlight w:val="yellow"/>
                <w:shd w:val="clear" w:color="auto" w:fill="FBE4D5" w:themeFill="accent2" w:themeFillTint="33"/>
                <w:lang w:val="lt-LT" w:eastAsia="lt-LT"/>
              </w:rPr>
              <w:t>:00 val.</w:t>
            </w:r>
            <w:r w:rsidRPr="00D7400D">
              <w:rPr>
                <w:b/>
                <w:bCs/>
                <w:kern w:val="24"/>
                <w:sz w:val="24"/>
                <w:szCs w:val="24"/>
                <w:lang w:val="lt-LT" w:eastAsia="lt-LT"/>
              </w:rPr>
              <w:t xml:space="preserve"> </w:t>
            </w:r>
            <w:r w:rsidRPr="3564CECB">
              <w:rPr>
                <w:kern w:val="24"/>
                <w:sz w:val="24"/>
                <w:szCs w:val="24"/>
                <w:lang w:val="lt-LT" w:eastAsia="lt-LT"/>
              </w:rPr>
              <w:t>pateikti siūlymus CVP IS priemonėmis.</w:t>
            </w:r>
          </w:p>
          <w:p w14:paraId="6B204602" w14:textId="77777777" w:rsidR="00AF0A9D" w:rsidRDefault="00AF0A9D" w:rsidP="007E4679">
            <w:pPr>
              <w:tabs>
                <w:tab w:val="left" w:pos="720"/>
              </w:tabs>
              <w:contextualSpacing/>
              <w:jc w:val="both"/>
              <w:rPr>
                <w:sz w:val="24"/>
                <w:szCs w:val="24"/>
                <w:lang w:val="lt-LT"/>
              </w:rPr>
            </w:pPr>
            <w:r w:rsidRPr="00D7400D">
              <w:rPr>
                <w:sz w:val="24"/>
                <w:szCs w:val="24"/>
                <w:lang w:val="lt-LT"/>
              </w:rPr>
              <w:t>Klausimai, pastabos (siūlymai), gauti pasibaigus aukščiau nurodytam terminui nebus nagrinėjami.</w:t>
            </w:r>
          </w:p>
          <w:p w14:paraId="237E0B0A" w14:textId="1122B8DC" w:rsidR="00752A4E" w:rsidRPr="00D7400D" w:rsidRDefault="00752A4E" w:rsidP="007E4679">
            <w:pPr>
              <w:tabs>
                <w:tab w:val="left" w:pos="720"/>
              </w:tabs>
              <w:contextualSpacing/>
              <w:jc w:val="both"/>
              <w:rPr>
                <w:bCs/>
                <w:kern w:val="24"/>
                <w:sz w:val="24"/>
                <w:szCs w:val="24"/>
                <w:lang w:val="lt-LT" w:eastAsia="lt-LT"/>
              </w:rPr>
            </w:pPr>
            <w:r>
              <w:rPr>
                <w:bCs/>
                <w:kern w:val="24"/>
                <w:sz w:val="24"/>
                <w:szCs w:val="24"/>
                <w:lang w:val="lt-LT" w:eastAsia="lt-LT"/>
              </w:rPr>
              <w:t>Susitikimai rengiami nebus.</w:t>
            </w:r>
          </w:p>
        </w:tc>
      </w:tr>
      <w:tr w:rsidR="00AF0A9D" w:rsidRPr="00D7400D" w14:paraId="0E95B6A1" w14:textId="77777777" w:rsidTr="3564CECB">
        <w:trPr>
          <w:trHeight w:val="519"/>
        </w:trPr>
        <w:tc>
          <w:tcPr>
            <w:tcW w:w="1723" w:type="dxa"/>
          </w:tcPr>
          <w:p w14:paraId="2F7344B8" w14:textId="77777777" w:rsidR="00AF0A9D" w:rsidRPr="00D7400D" w:rsidRDefault="00AF0A9D" w:rsidP="007E4679">
            <w:pPr>
              <w:rPr>
                <w:b/>
                <w:sz w:val="24"/>
                <w:szCs w:val="24"/>
                <w:lang w:val="lt-LT"/>
              </w:rPr>
            </w:pPr>
            <w:r w:rsidRPr="00D7400D">
              <w:rPr>
                <w:b/>
                <w:sz w:val="24"/>
                <w:szCs w:val="24"/>
                <w:lang w:val="lt-LT"/>
              </w:rPr>
              <w:t>Suinteresuotų asmenų informavimas:</w:t>
            </w:r>
          </w:p>
        </w:tc>
        <w:tc>
          <w:tcPr>
            <w:tcW w:w="8024" w:type="dxa"/>
          </w:tcPr>
          <w:p w14:paraId="74201A16" w14:textId="6CAB6DEF" w:rsidR="00AF0A9D" w:rsidRPr="00D7400D" w:rsidRDefault="00AF0A9D" w:rsidP="007E4679">
            <w:pPr>
              <w:jc w:val="both"/>
              <w:rPr>
                <w:sz w:val="24"/>
                <w:szCs w:val="24"/>
                <w:lang w:val="lt-LT"/>
              </w:rPr>
            </w:pPr>
            <w:r w:rsidRPr="00D7400D">
              <w:rPr>
                <w:sz w:val="24"/>
                <w:szCs w:val="24"/>
                <w:lang w:val="lt-LT"/>
              </w:rPr>
              <w:t>Visi CVP IS priemonėmis pateikti tiekėjų klausimai (siūlymai), susiję su konsultacijos objektu, ir perkančiosios organizacijos priimti spendimai bus paviešinti CVP IS prie rinkos konsultacijos dokumentų ne vėliau kaip iki Pirkimo pradžios.</w:t>
            </w:r>
          </w:p>
        </w:tc>
      </w:tr>
    </w:tbl>
    <w:p w14:paraId="69E285E6" w14:textId="77777777" w:rsidR="00B40AB3" w:rsidRPr="00D7400D" w:rsidRDefault="00B40AB3" w:rsidP="00656464">
      <w:pPr>
        <w:rPr>
          <w:rFonts w:eastAsia="Calibri"/>
          <w:sz w:val="24"/>
          <w:szCs w:val="24"/>
          <w:lang w:val="lt-LT" w:eastAsia="lt-LT"/>
        </w:rPr>
      </w:pPr>
    </w:p>
    <w:p w14:paraId="25C71E90" w14:textId="28268C56" w:rsidR="00656464" w:rsidRPr="00D7400D" w:rsidRDefault="00656464" w:rsidP="00656464">
      <w:pPr>
        <w:rPr>
          <w:rFonts w:eastAsia="Calibri"/>
          <w:b/>
          <w:sz w:val="24"/>
          <w:szCs w:val="24"/>
          <w:lang w:val="lt-LT"/>
        </w:rPr>
      </w:pPr>
      <w:r w:rsidRPr="00D7400D">
        <w:rPr>
          <w:rFonts w:eastAsia="Calibri"/>
          <w:b/>
          <w:sz w:val="24"/>
          <w:szCs w:val="24"/>
          <w:lang w:val="lt-LT" w:eastAsia="lt-LT"/>
        </w:rPr>
        <w:t>KLAUSIMAI RINKOS KONSULTACIJOS</w:t>
      </w:r>
      <w:r w:rsidRPr="00D7400D">
        <w:rPr>
          <w:rFonts w:eastAsia="Calibri"/>
          <w:b/>
          <w:sz w:val="24"/>
          <w:szCs w:val="24"/>
          <w:lang w:val="lt-LT"/>
        </w:rPr>
        <w:t xml:space="preserve"> DALYVIAMS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4046"/>
        <w:gridCol w:w="4851"/>
      </w:tblGrid>
      <w:tr w:rsidR="00ED3715" w:rsidRPr="00D7400D" w14:paraId="5FCA4B7B" w14:textId="77777777" w:rsidTr="00390A2D">
        <w:trPr>
          <w:trHeight w:val="300"/>
        </w:trPr>
        <w:tc>
          <w:tcPr>
            <w:tcW w:w="588" w:type="dxa"/>
            <w:tcMar>
              <w:left w:w="105" w:type="dxa"/>
              <w:right w:w="105" w:type="dxa"/>
            </w:tcMar>
          </w:tcPr>
          <w:p w14:paraId="54FF3A7F" w14:textId="5C97A2E7" w:rsidR="00ED3715" w:rsidRPr="00D7400D" w:rsidRDefault="00182DBC" w:rsidP="00390A2D">
            <w:pPr>
              <w:rPr>
                <w:color w:val="000000" w:themeColor="text1"/>
                <w:lang w:val="lt-LT"/>
              </w:rPr>
            </w:pPr>
            <w:bookmarkStart w:id="0" w:name="_Hlk160525082"/>
            <w:r>
              <w:rPr>
                <w:b/>
                <w:bCs/>
                <w:color w:val="000000" w:themeColor="text1"/>
                <w:sz w:val="24"/>
                <w:szCs w:val="24"/>
                <w:lang w:val="lt-LT"/>
              </w:rPr>
              <w:t xml:space="preserve">Eil. </w:t>
            </w:r>
            <w:r w:rsidR="00ED3715" w:rsidRPr="00D7400D">
              <w:rPr>
                <w:b/>
                <w:bCs/>
                <w:color w:val="000000" w:themeColor="text1"/>
                <w:sz w:val="24"/>
                <w:szCs w:val="24"/>
                <w:lang w:val="lt-LT"/>
              </w:rPr>
              <w:t>Nr.</w:t>
            </w:r>
          </w:p>
        </w:tc>
        <w:tc>
          <w:tcPr>
            <w:tcW w:w="4046" w:type="dxa"/>
            <w:tcMar>
              <w:left w:w="105" w:type="dxa"/>
              <w:right w:w="105" w:type="dxa"/>
            </w:tcMar>
          </w:tcPr>
          <w:p w14:paraId="5E74043C" w14:textId="77777777" w:rsidR="00ED3715" w:rsidRPr="00D7400D" w:rsidRDefault="00ED3715" w:rsidP="00390A2D">
            <w:pPr>
              <w:rPr>
                <w:b/>
                <w:bCs/>
                <w:color w:val="000000" w:themeColor="text1"/>
                <w:lang w:val="lt-LT"/>
              </w:rPr>
            </w:pPr>
            <w:r w:rsidRPr="00D7400D">
              <w:rPr>
                <w:b/>
                <w:bCs/>
                <w:color w:val="000000" w:themeColor="text1"/>
                <w:sz w:val="24"/>
                <w:szCs w:val="24"/>
                <w:lang w:val="lt-LT"/>
              </w:rPr>
              <w:t>Klausimas</w:t>
            </w:r>
          </w:p>
        </w:tc>
        <w:tc>
          <w:tcPr>
            <w:tcW w:w="4851" w:type="dxa"/>
            <w:tcMar>
              <w:left w:w="105" w:type="dxa"/>
              <w:right w:w="105" w:type="dxa"/>
            </w:tcMar>
          </w:tcPr>
          <w:p w14:paraId="23D3536E" w14:textId="3648CDB9" w:rsidR="00ED3715" w:rsidRPr="00D7400D" w:rsidRDefault="00182DBC" w:rsidP="00182DBC">
            <w:pPr>
              <w:jc w:val="center"/>
              <w:rPr>
                <w:b/>
                <w:bCs/>
                <w:color w:val="000000" w:themeColor="text1"/>
                <w:lang w:val="lt-LT"/>
              </w:rPr>
            </w:pPr>
            <w:r>
              <w:rPr>
                <w:b/>
                <w:bCs/>
                <w:color w:val="000000" w:themeColor="text1"/>
                <w:sz w:val="24"/>
                <w:szCs w:val="24"/>
                <w:lang w:val="lt-LT"/>
              </w:rPr>
              <w:t xml:space="preserve">Teikėjo </w:t>
            </w:r>
            <w:r w:rsidR="00ED3715" w:rsidRPr="00D7400D">
              <w:rPr>
                <w:b/>
                <w:bCs/>
                <w:color w:val="000000" w:themeColor="text1"/>
                <w:sz w:val="24"/>
                <w:szCs w:val="24"/>
                <w:lang w:val="lt-LT"/>
              </w:rPr>
              <w:t>Atsakymas</w:t>
            </w:r>
          </w:p>
          <w:p w14:paraId="7D34706F" w14:textId="77777777" w:rsidR="00ED3715" w:rsidRPr="00D7400D" w:rsidRDefault="00ED3715" w:rsidP="00182DBC">
            <w:pPr>
              <w:jc w:val="center"/>
              <w:rPr>
                <w:color w:val="000000" w:themeColor="text1"/>
                <w:lang w:val="lt-LT"/>
              </w:rPr>
            </w:pPr>
            <w:r w:rsidRPr="00D7400D">
              <w:rPr>
                <w:color w:val="000000" w:themeColor="text1"/>
                <w:sz w:val="24"/>
                <w:szCs w:val="24"/>
                <w:lang w:val="lt-LT"/>
              </w:rPr>
              <w:t>(jeigu atsakymas nėra vienareikšmiškas “Taip”, prašome pateikti pagrįstus argumentus ir rekomendacijas)</w:t>
            </w:r>
          </w:p>
        </w:tc>
      </w:tr>
      <w:tr w:rsidR="000B1F27" w:rsidRPr="00D7400D" w14:paraId="4E458D36" w14:textId="77777777" w:rsidTr="00390A2D">
        <w:trPr>
          <w:trHeight w:val="300"/>
        </w:trPr>
        <w:tc>
          <w:tcPr>
            <w:tcW w:w="588" w:type="dxa"/>
            <w:tcMar>
              <w:left w:w="105" w:type="dxa"/>
              <w:right w:w="105" w:type="dxa"/>
            </w:tcMar>
          </w:tcPr>
          <w:p w14:paraId="4BF6C6ED" w14:textId="07A35379" w:rsidR="000B1F27" w:rsidRPr="00EC6912" w:rsidRDefault="00EC6912" w:rsidP="00390A2D">
            <w:pPr>
              <w:rPr>
                <w:b/>
                <w:bCs/>
                <w:color w:val="000000" w:themeColor="text1"/>
                <w:sz w:val="24"/>
                <w:szCs w:val="24"/>
              </w:rPr>
            </w:pPr>
            <w:r>
              <w:rPr>
                <w:b/>
                <w:bCs/>
                <w:color w:val="000000" w:themeColor="text1"/>
                <w:sz w:val="24"/>
                <w:szCs w:val="24"/>
              </w:rPr>
              <w:t>1.</w:t>
            </w:r>
          </w:p>
        </w:tc>
        <w:tc>
          <w:tcPr>
            <w:tcW w:w="4046" w:type="dxa"/>
            <w:tcMar>
              <w:left w:w="105" w:type="dxa"/>
              <w:right w:w="105" w:type="dxa"/>
            </w:tcMar>
          </w:tcPr>
          <w:p w14:paraId="553A4318" w14:textId="5124BFDA" w:rsidR="000B1F27" w:rsidRPr="00182DBC" w:rsidRDefault="00AA65D3" w:rsidP="00FC4F13">
            <w:pPr>
              <w:jc w:val="both"/>
              <w:rPr>
                <w:color w:val="000000" w:themeColor="text1"/>
                <w:sz w:val="24"/>
                <w:szCs w:val="24"/>
                <w:lang w:val="lt-LT"/>
              </w:rPr>
            </w:pPr>
            <w:r w:rsidRPr="005C7DB6">
              <w:rPr>
                <w:color w:val="1F2328"/>
                <w:sz w:val="24"/>
                <w:szCs w:val="24"/>
                <w:lang w:val="lt-LT" w:eastAsia="lt-LT"/>
              </w:rPr>
              <w:t>Ar techninėje specifikacijoje (toliau – TS) nurodytas pirkimo objektas yra aiškus? (</w:t>
            </w:r>
            <w:r w:rsidRPr="005C7DB6">
              <w:rPr>
                <w:i/>
                <w:iCs/>
                <w:color w:val="1F2328"/>
                <w:sz w:val="24"/>
                <w:szCs w:val="24"/>
                <w:lang w:val="lt-LT" w:eastAsia="lt-LT"/>
              </w:rPr>
              <w:t>Jei ne, prašome nurodyti, kas neaišku ir ką turėtumėme patikslinti)</w:t>
            </w:r>
          </w:p>
        </w:tc>
        <w:tc>
          <w:tcPr>
            <w:tcW w:w="4851" w:type="dxa"/>
            <w:tcMar>
              <w:left w:w="105" w:type="dxa"/>
              <w:right w:w="105" w:type="dxa"/>
            </w:tcMar>
          </w:tcPr>
          <w:p w14:paraId="372CD71F" w14:textId="77777777" w:rsidR="000B1F27" w:rsidRPr="00D7400D" w:rsidRDefault="000B1F27" w:rsidP="00390A2D">
            <w:pPr>
              <w:rPr>
                <w:b/>
                <w:bCs/>
                <w:color w:val="000000" w:themeColor="text1"/>
                <w:sz w:val="24"/>
                <w:szCs w:val="24"/>
                <w:lang w:val="lt-LT"/>
              </w:rPr>
            </w:pPr>
          </w:p>
        </w:tc>
      </w:tr>
      <w:tr w:rsidR="00BE1334" w:rsidRPr="00D7400D" w14:paraId="380B2E0A" w14:textId="77777777" w:rsidTr="00390A2D">
        <w:trPr>
          <w:trHeight w:val="300"/>
        </w:trPr>
        <w:tc>
          <w:tcPr>
            <w:tcW w:w="588" w:type="dxa"/>
            <w:tcMar>
              <w:left w:w="105" w:type="dxa"/>
              <w:right w:w="105" w:type="dxa"/>
            </w:tcMar>
          </w:tcPr>
          <w:p w14:paraId="24CE3619" w14:textId="0780B660" w:rsidR="00BE1334" w:rsidRPr="00D7400D" w:rsidRDefault="00EC6912" w:rsidP="00390A2D">
            <w:pPr>
              <w:rPr>
                <w:b/>
                <w:bCs/>
                <w:color w:val="000000" w:themeColor="text1"/>
                <w:sz w:val="24"/>
                <w:szCs w:val="24"/>
                <w:lang w:val="lt-LT"/>
              </w:rPr>
            </w:pPr>
            <w:r>
              <w:rPr>
                <w:b/>
                <w:bCs/>
                <w:color w:val="000000" w:themeColor="text1"/>
                <w:sz w:val="24"/>
                <w:szCs w:val="24"/>
                <w:lang w:val="lt-LT"/>
              </w:rPr>
              <w:t>2.</w:t>
            </w:r>
          </w:p>
        </w:tc>
        <w:tc>
          <w:tcPr>
            <w:tcW w:w="4046" w:type="dxa"/>
            <w:tcMar>
              <w:left w:w="105" w:type="dxa"/>
              <w:right w:w="105" w:type="dxa"/>
            </w:tcMar>
          </w:tcPr>
          <w:p w14:paraId="15FE27F0" w14:textId="7D3B964E" w:rsidR="00BE1334" w:rsidRPr="00182DBC" w:rsidRDefault="00BE1334" w:rsidP="00FC4F13">
            <w:pPr>
              <w:jc w:val="both"/>
              <w:rPr>
                <w:color w:val="000000" w:themeColor="text1"/>
                <w:sz w:val="24"/>
                <w:szCs w:val="24"/>
                <w:lang w:val="lt-LT"/>
              </w:rPr>
            </w:pPr>
            <w:r w:rsidRPr="00182DBC">
              <w:rPr>
                <w:color w:val="000000" w:themeColor="text1"/>
                <w:sz w:val="24"/>
                <w:szCs w:val="24"/>
                <w:lang w:val="lt-LT"/>
              </w:rPr>
              <w:t xml:space="preserve">Ar turite pastabų, </w:t>
            </w:r>
            <w:r w:rsidR="00182DBC" w:rsidRPr="00182DBC">
              <w:rPr>
                <w:color w:val="000000" w:themeColor="text1"/>
                <w:sz w:val="24"/>
                <w:szCs w:val="24"/>
                <w:lang w:val="lt-LT"/>
              </w:rPr>
              <w:t>klausimų</w:t>
            </w:r>
            <w:r w:rsidR="00312CB5">
              <w:rPr>
                <w:color w:val="000000" w:themeColor="text1"/>
                <w:sz w:val="24"/>
                <w:szCs w:val="24"/>
                <w:lang w:val="lt-LT"/>
              </w:rPr>
              <w:t xml:space="preserve"> ar pasiūlymų</w:t>
            </w:r>
            <w:r w:rsidR="00182DBC" w:rsidRPr="00182DBC">
              <w:rPr>
                <w:color w:val="000000" w:themeColor="text1"/>
                <w:sz w:val="24"/>
                <w:szCs w:val="24"/>
                <w:lang w:val="lt-LT"/>
              </w:rPr>
              <w:t xml:space="preserve"> techninės specifikacijos projektui?</w:t>
            </w:r>
          </w:p>
        </w:tc>
        <w:tc>
          <w:tcPr>
            <w:tcW w:w="4851" w:type="dxa"/>
            <w:tcMar>
              <w:left w:w="105" w:type="dxa"/>
              <w:right w:w="105" w:type="dxa"/>
            </w:tcMar>
          </w:tcPr>
          <w:p w14:paraId="524EE745" w14:textId="77777777" w:rsidR="00BE1334" w:rsidRPr="00D7400D" w:rsidRDefault="00BE1334" w:rsidP="00390A2D">
            <w:pPr>
              <w:rPr>
                <w:b/>
                <w:bCs/>
                <w:color w:val="000000" w:themeColor="text1"/>
                <w:sz w:val="24"/>
                <w:szCs w:val="24"/>
                <w:lang w:val="lt-LT"/>
              </w:rPr>
            </w:pPr>
          </w:p>
        </w:tc>
      </w:tr>
      <w:tr w:rsidR="00182DBC" w:rsidRPr="00D7400D" w14:paraId="44C4B744" w14:textId="77777777" w:rsidTr="00390A2D">
        <w:trPr>
          <w:trHeight w:val="300"/>
        </w:trPr>
        <w:tc>
          <w:tcPr>
            <w:tcW w:w="588" w:type="dxa"/>
            <w:tcMar>
              <w:left w:w="105" w:type="dxa"/>
              <w:right w:w="105" w:type="dxa"/>
            </w:tcMar>
          </w:tcPr>
          <w:p w14:paraId="2B560019" w14:textId="2B2CAEB1" w:rsidR="00182DBC" w:rsidRPr="00D7400D" w:rsidRDefault="00EC6912" w:rsidP="00390A2D">
            <w:pPr>
              <w:rPr>
                <w:b/>
                <w:bCs/>
                <w:color w:val="000000" w:themeColor="text1"/>
                <w:sz w:val="24"/>
                <w:szCs w:val="24"/>
                <w:lang w:val="lt-LT"/>
              </w:rPr>
            </w:pPr>
            <w:r>
              <w:rPr>
                <w:b/>
                <w:bCs/>
                <w:color w:val="000000" w:themeColor="text1"/>
                <w:sz w:val="24"/>
                <w:szCs w:val="24"/>
                <w:lang w:val="lt-LT"/>
              </w:rPr>
              <w:t>3.</w:t>
            </w:r>
          </w:p>
        </w:tc>
        <w:tc>
          <w:tcPr>
            <w:tcW w:w="4046" w:type="dxa"/>
            <w:tcMar>
              <w:left w:w="105" w:type="dxa"/>
              <w:right w:w="105" w:type="dxa"/>
            </w:tcMar>
          </w:tcPr>
          <w:p w14:paraId="1D4E982D" w14:textId="1864AD4F" w:rsidR="003204B5" w:rsidRPr="00AD1E16" w:rsidRDefault="000A15C3" w:rsidP="00FC4F13">
            <w:pPr>
              <w:jc w:val="both"/>
              <w:rPr>
                <w:color w:val="000000" w:themeColor="text1"/>
                <w:sz w:val="24"/>
                <w:szCs w:val="24"/>
                <w:highlight w:val="yellow"/>
              </w:rPr>
            </w:pPr>
            <w:r w:rsidRPr="005C7DB6">
              <w:rPr>
                <w:color w:val="000000" w:themeColor="text1"/>
                <w:sz w:val="24"/>
                <w:szCs w:val="24"/>
                <w:lang w:val="lt-LT"/>
              </w:rPr>
              <w:t xml:space="preserve">Nurodykite, kokia būtų preliminari planuojamų įsigyti paslaugų kaina/įkainis? </w:t>
            </w:r>
          </w:p>
        </w:tc>
        <w:tc>
          <w:tcPr>
            <w:tcW w:w="4851" w:type="dxa"/>
            <w:tcMar>
              <w:left w:w="105" w:type="dxa"/>
              <w:right w:w="105" w:type="dxa"/>
            </w:tcMar>
          </w:tcPr>
          <w:p w14:paraId="6B30A8B2" w14:textId="63DBAAFD" w:rsidR="00182DBC" w:rsidRPr="00D7400D" w:rsidRDefault="00182DBC" w:rsidP="00390A2D">
            <w:pPr>
              <w:rPr>
                <w:b/>
                <w:bCs/>
                <w:color w:val="000000" w:themeColor="text1"/>
                <w:sz w:val="24"/>
                <w:szCs w:val="24"/>
                <w:lang w:val="lt-LT"/>
              </w:rPr>
            </w:pPr>
          </w:p>
        </w:tc>
      </w:tr>
      <w:tr w:rsidR="007F577B" w:rsidRPr="00D7400D" w14:paraId="4A7EDCC6" w14:textId="77777777" w:rsidTr="00390A2D">
        <w:trPr>
          <w:trHeight w:val="300"/>
        </w:trPr>
        <w:tc>
          <w:tcPr>
            <w:tcW w:w="588" w:type="dxa"/>
            <w:tcMar>
              <w:left w:w="105" w:type="dxa"/>
              <w:right w:w="105" w:type="dxa"/>
            </w:tcMar>
          </w:tcPr>
          <w:p w14:paraId="703A548C" w14:textId="51D1A030" w:rsidR="007F577B" w:rsidRPr="00D7400D" w:rsidRDefault="00770B71" w:rsidP="007F577B">
            <w:pPr>
              <w:rPr>
                <w:b/>
                <w:bCs/>
                <w:color w:val="000000" w:themeColor="text1"/>
                <w:sz w:val="24"/>
                <w:szCs w:val="24"/>
                <w:lang w:val="lt-LT"/>
              </w:rPr>
            </w:pPr>
            <w:r>
              <w:rPr>
                <w:b/>
                <w:bCs/>
                <w:color w:val="000000" w:themeColor="text1"/>
                <w:sz w:val="24"/>
                <w:szCs w:val="24"/>
                <w:lang w:val="lt-LT"/>
              </w:rPr>
              <w:t>4</w:t>
            </w:r>
            <w:r w:rsidR="007F577B">
              <w:rPr>
                <w:b/>
                <w:bCs/>
                <w:color w:val="000000" w:themeColor="text1"/>
                <w:sz w:val="24"/>
                <w:szCs w:val="24"/>
                <w:lang w:val="lt-LT"/>
              </w:rPr>
              <w:t>.</w:t>
            </w:r>
          </w:p>
        </w:tc>
        <w:tc>
          <w:tcPr>
            <w:tcW w:w="4046" w:type="dxa"/>
            <w:tcMar>
              <w:left w:w="105" w:type="dxa"/>
              <w:right w:w="105" w:type="dxa"/>
            </w:tcMar>
          </w:tcPr>
          <w:p w14:paraId="08CA649E" w14:textId="3EC1D11A" w:rsidR="007F577B" w:rsidRPr="00A20AAB" w:rsidRDefault="00FA2C3A" w:rsidP="00A20AAB">
            <w:pPr>
              <w:tabs>
                <w:tab w:val="left" w:pos="284"/>
                <w:tab w:val="left" w:pos="709"/>
              </w:tabs>
              <w:contextualSpacing/>
              <w:jc w:val="both"/>
              <w:rPr>
                <w:sz w:val="24"/>
                <w:szCs w:val="24"/>
                <w:lang w:val="lt-LT"/>
              </w:rPr>
            </w:pPr>
            <w:r w:rsidRPr="005C7DB6">
              <w:rPr>
                <w:sz w:val="24"/>
                <w:szCs w:val="24"/>
                <w:lang w:val="lt-LT"/>
              </w:rPr>
              <w:t xml:space="preserve">Kokie nurodyti kvalifikaciniai reikalavimai, Jūsų nuomone, yra </w:t>
            </w:r>
            <w:r w:rsidR="00A20AAB">
              <w:rPr>
                <w:sz w:val="24"/>
                <w:szCs w:val="24"/>
                <w:lang w:val="lt-LT"/>
              </w:rPr>
              <w:t>reikalingi</w:t>
            </w:r>
          </w:p>
        </w:tc>
        <w:tc>
          <w:tcPr>
            <w:tcW w:w="4851" w:type="dxa"/>
            <w:tcMar>
              <w:left w:w="105" w:type="dxa"/>
              <w:right w:w="105" w:type="dxa"/>
            </w:tcMar>
          </w:tcPr>
          <w:p w14:paraId="5782A849" w14:textId="77777777" w:rsidR="007F577B" w:rsidRPr="00D7400D" w:rsidRDefault="007F577B" w:rsidP="007F577B">
            <w:pPr>
              <w:rPr>
                <w:b/>
                <w:bCs/>
                <w:color w:val="000000" w:themeColor="text1"/>
                <w:sz w:val="24"/>
                <w:szCs w:val="24"/>
                <w:lang w:val="lt-LT"/>
              </w:rPr>
            </w:pPr>
          </w:p>
        </w:tc>
      </w:tr>
      <w:tr w:rsidR="00565CD9" w:rsidRPr="00D7400D" w14:paraId="712F3CF0" w14:textId="77777777" w:rsidTr="00390A2D">
        <w:trPr>
          <w:trHeight w:val="300"/>
        </w:trPr>
        <w:tc>
          <w:tcPr>
            <w:tcW w:w="588" w:type="dxa"/>
            <w:tcMar>
              <w:left w:w="105" w:type="dxa"/>
              <w:right w:w="105" w:type="dxa"/>
            </w:tcMar>
          </w:tcPr>
          <w:p w14:paraId="2284F936" w14:textId="4E9AD33A" w:rsidR="00565CD9" w:rsidRDefault="00770B71" w:rsidP="00565CD9">
            <w:pPr>
              <w:rPr>
                <w:b/>
                <w:bCs/>
                <w:color w:val="000000" w:themeColor="text1"/>
                <w:sz w:val="24"/>
                <w:szCs w:val="24"/>
                <w:lang w:val="lt-LT"/>
              </w:rPr>
            </w:pPr>
            <w:r>
              <w:rPr>
                <w:b/>
                <w:bCs/>
                <w:color w:val="000000" w:themeColor="text1"/>
                <w:sz w:val="24"/>
                <w:szCs w:val="24"/>
                <w:lang w:val="lt-LT"/>
              </w:rPr>
              <w:t>5</w:t>
            </w:r>
            <w:r w:rsidR="00565CD9">
              <w:rPr>
                <w:b/>
                <w:bCs/>
                <w:color w:val="000000" w:themeColor="text1"/>
                <w:sz w:val="24"/>
                <w:szCs w:val="24"/>
                <w:lang w:val="lt-LT"/>
              </w:rPr>
              <w:t>.</w:t>
            </w:r>
          </w:p>
        </w:tc>
        <w:tc>
          <w:tcPr>
            <w:tcW w:w="4046" w:type="dxa"/>
            <w:tcMar>
              <w:left w:w="105" w:type="dxa"/>
              <w:right w:w="105" w:type="dxa"/>
            </w:tcMar>
          </w:tcPr>
          <w:p w14:paraId="625944BD" w14:textId="7699EA55" w:rsidR="00565CD9" w:rsidRPr="005C7DB6" w:rsidRDefault="00565CD9" w:rsidP="00565CD9">
            <w:pPr>
              <w:tabs>
                <w:tab w:val="left" w:pos="284"/>
                <w:tab w:val="left" w:pos="709"/>
              </w:tabs>
              <w:contextualSpacing/>
              <w:jc w:val="both"/>
              <w:rPr>
                <w:sz w:val="24"/>
                <w:szCs w:val="24"/>
                <w:lang w:val="lt-LT"/>
              </w:rPr>
            </w:pPr>
            <w:r w:rsidRPr="005C7DB6">
              <w:rPr>
                <w:sz w:val="24"/>
                <w:szCs w:val="24"/>
                <w:lang w:val="lt-LT"/>
              </w:rPr>
              <w:t>Ar turite kitų pastebėjimų ar pasiūlymų?</w:t>
            </w:r>
          </w:p>
        </w:tc>
        <w:tc>
          <w:tcPr>
            <w:tcW w:w="4851" w:type="dxa"/>
            <w:tcMar>
              <w:left w:w="105" w:type="dxa"/>
              <w:right w:w="105" w:type="dxa"/>
            </w:tcMar>
          </w:tcPr>
          <w:p w14:paraId="15AEE260" w14:textId="77777777" w:rsidR="00565CD9" w:rsidRPr="00D7400D" w:rsidRDefault="00565CD9" w:rsidP="00565CD9">
            <w:pPr>
              <w:rPr>
                <w:b/>
                <w:bCs/>
                <w:color w:val="000000" w:themeColor="text1"/>
                <w:sz w:val="24"/>
                <w:szCs w:val="24"/>
                <w:lang w:val="lt-LT"/>
              </w:rPr>
            </w:pPr>
          </w:p>
        </w:tc>
      </w:tr>
      <w:bookmarkEnd w:id="0"/>
    </w:tbl>
    <w:p w14:paraId="25FF0ACF" w14:textId="77777777" w:rsidR="00ED3715" w:rsidRPr="00D7400D" w:rsidRDefault="00ED3715" w:rsidP="00ED3715">
      <w:pPr>
        <w:rPr>
          <w:lang w:val="lt-LT"/>
        </w:rPr>
      </w:pPr>
    </w:p>
    <w:p w14:paraId="234AF31B" w14:textId="38E4DF0F" w:rsidR="004C4534" w:rsidRDefault="00783A88" w:rsidP="00783A88">
      <w:pPr>
        <w:jc w:val="both"/>
        <w:rPr>
          <w:sz w:val="24"/>
          <w:szCs w:val="24"/>
          <w:lang w:val="lt-LT"/>
        </w:rPr>
      </w:pPr>
      <w:r w:rsidRPr="00A20AAB">
        <w:rPr>
          <w:b/>
          <w:bCs/>
          <w:sz w:val="24"/>
          <w:szCs w:val="24"/>
          <w:lang w:val="lt-LT"/>
        </w:rPr>
        <w:t>Pridedama:</w:t>
      </w:r>
      <w:r w:rsidRPr="00A20AAB">
        <w:rPr>
          <w:sz w:val="24"/>
          <w:szCs w:val="24"/>
          <w:lang w:val="lt-LT"/>
        </w:rPr>
        <w:t xml:space="preserve"> </w:t>
      </w:r>
      <w:r w:rsidR="000A15C3" w:rsidRPr="00A20AAB">
        <w:rPr>
          <w:sz w:val="24"/>
          <w:szCs w:val="24"/>
          <w:lang w:val="lt-LT"/>
        </w:rPr>
        <w:t>T</w:t>
      </w:r>
      <w:r w:rsidRPr="00A20AAB">
        <w:rPr>
          <w:sz w:val="24"/>
          <w:szCs w:val="24"/>
          <w:lang w:val="lt-LT"/>
        </w:rPr>
        <w:t>echninė specifikacija</w:t>
      </w:r>
    </w:p>
    <w:p w14:paraId="3DC42492" w14:textId="77777777" w:rsidR="00AD1E16" w:rsidRPr="003204B5" w:rsidRDefault="00AD1E16" w:rsidP="00783A88">
      <w:pPr>
        <w:jc w:val="both"/>
        <w:rPr>
          <w:sz w:val="24"/>
          <w:szCs w:val="24"/>
          <w:lang w:val="lt-LT"/>
        </w:rPr>
      </w:pPr>
    </w:p>
    <w:sectPr w:rsidR="00AD1E16" w:rsidRPr="003204B5" w:rsidSect="00C10B68">
      <w:headerReference w:type="default" r:id="rId11"/>
      <w:footerReference w:type="default" r:id="rId12"/>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CAB4" w14:textId="77777777" w:rsidR="0072212E" w:rsidRDefault="0072212E" w:rsidP="009B2683">
      <w:r>
        <w:separator/>
      </w:r>
    </w:p>
  </w:endnote>
  <w:endnote w:type="continuationSeparator" w:id="0">
    <w:p w14:paraId="18D01080" w14:textId="77777777" w:rsidR="0072212E" w:rsidRDefault="0072212E" w:rsidP="009B2683">
      <w:r>
        <w:continuationSeparator/>
      </w:r>
    </w:p>
  </w:endnote>
  <w:endnote w:type="continuationNotice" w:id="1">
    <w:p w14:paraId="3C7B65E7" w14:textId="77777777" w:rsidR="0072212E" w:rsidRDefault="00722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2A4285" w:rsidRDefault="00AF0A9D" w:rsidP="00390A2D">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7461" w14:textId="77777777" w:rsidR="0072212E" w:rsidRDefault="0072212E" w:rsidP="009B2683">
      <w:r>
        <w:separator/>
      </w:r>
    </w:p>
  </w:footnote>
  <w:footnote w:type="continuationSeparator" w:id="0">
    <w:p w14:paraId="1014086E" w14:textId="77777777" w:rsidR="0072212E" w:rsidRDefault="0072212E" w:rsidP="009B2683">
      <w:r>
        <w:continuationSeparator/>
      </w:r>
    </w:p>
  </w:footnote>
  <w:footnote w:type="continuationNotice" w:id="1">
    <w:p w14:paraId="2AFDB93E" w14:textId="77777777" w:rsidR="0072212E" w:rsidRDefault="00722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2A4285" w:rsidRPr="008D6F7B" w:rsidRDefault="003C092D" w:rsidP="00390A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366B3"/>
    <w:rsid w:val="00040520"/>
    <w:rsid w:val="00052E30"/>
    <w:rsid w:val="000720F2"/>
    <w:rsid w:val="000829F9"/>
    <w:rsid w:val="00083F86"/>
    <w:rsid w:val="000A15C3"/>
    <w:rsid w:val="000B0041"/>
    <w:rsid w:val="000B1F27"/>
    <w:rsid w:val="000C74FF"/>
    <w:rsid w:val="000C75F7"/>
    <w:rsid w:val="000D67F3"/>
    <w:rsid w:val="000F60E8"/>
    <w:rsid w:val="001070E6"/>
    <w:rsid w:val="00115A9D"/>
    <w:rsid w:val="00117B90"/>
    <w:rsid w:val="00160F2F"/>
    <w:rsid w:val="00182DBC"/>
    <w:rsid w:val="00187B6E"/>
    <w:rsid w:val="001915C2"/>
    <w:rsid w:val="00193093"/>
    <w:rsid w:val="001C76FE"/>
    <w:rsid w:val="001E2908"/>
    <w:rsid w:val="00207576"/>
    <w:rsid w:val="00226EBF"/>
    <w:rsid w:val="00253A7F"/>
    <w:rsid w:val="00260036"/>
    <w:rsid w:val="00280780"/>
    <w:rsid w:val="0029306F"/>
    <w:rsid w:val="002A4285"/>
    <w:rsid w:val="002D5E97"/>
    <w:rsid w:val="002E24BB"/>
    <w:rsid w:val="00312CB5"/>
    <w:rsid w:val="003204B5"/>
    <w:rsid w:val="00330B76"/>
    <w:rsid w:val="00366565"/>
    <w:rsid w:val="00390A2D"/>
    <w:rsid w:val="003B0D03"/>
    <w:rsid w:val="003C092D"/>
    <w:rsid w:val="003E1D4A"/>
    <w:rsid w:val="00415D68"/>
    <w:rsid w:val="00437DEF"/>
    <w:rsid w:val="00446B0F"/>
    <w:rsid w:val="00450B3F"/>
    <w:rsid w:val="00453436"/>
    <w:rsid w:val="00453E1D"/>
    <w:rsid w:val="0046178E"/>
    <w:rsid w:val="004629E2"/>
    <w:rsid w:val="004828FD"/>
    <w:rsid w:val="004C00AF"/>
    <w:rsid w:val="004C4534"/>
    <w:rsid w:val="004C51E5"/>
    <w:rsid w:val="004D7A1E"/>
    <w:rsid w:val="004E2939"/>
    <w:rsid w:val="004E711D"/>
    <w:rsid w:val="00565CD9"/>
    <w:rsid w:val="00574352"/>
    <w:rsid w:val="00577A7C"/>
    <w:rsid w:val="00580A85"/>
    <w:rsid w:val="00594AB8"/>
    <w:rsid w:val="005A6BB7"/>
    <w:rsid w:val="005E1D3B"/>
    <w:rsid w:val="005E7B63"/>
    <w:rsid w:val="005F6049"/>
    <w:rsid w:val="00652C19"/>
    <w:rsid w:val="00656464"/>
    <w:rsid w:val="00682991"/>
    <w:rsid w:val="00697CD1"/>
    <w:rsid w:val="006A00C5"/>
    <w:rsid w:val="006C0D09"/>
    <w:rsid w:val="006E012D"/>
    <w:rsid w:val="00704857"/>
    <w:rsid w:val="0072212E"/>
    <w:rsid w:val="0074370E"/>
    <w:rsid w:val="00752A4E"/>
    <w:rsid w:val="0075527E"/>
    <w:rsid w:val="00770B71"/>
    <w:rsid w:val="00783A88"/>
    <w:rsid w:val="00796867"/>
    <w:rsid w:val="007A31DA"/>
    <w:rsid w:val="007E4679"/>
    <w:rsid w:val="007E5868"/>
    <w:rsid w:val="007E5F05"/>
    <w:rsid w:val="007F577B"/>
    <w:rsid w:val="008316D9"/>
    <w:rsid w:val="00865D50"/>
    <w:rsid w:val="00872C9B"/>
    <w:rsid w:val="00877EAA"/>
    <w:rsid w:val="00891904"/>
    <w:rsid w:val="008A7E9A"/>
    <w:rsid w:val="008B1922"/>
    <w:rsid w:val="008B3C8D"/>
    <w:rsid w:val="008B43DA"/>
    <w:rsid w:val="008C3ECC"/>
    <w:rsid w:val="008D2210"/>
    <w:rsid w:val="008D2C0C"/>
    <w:rsid w:val="008D3334"/>
    <w:rsid w:val="00923113"/>
    <w:rsid w:val="00924A98"/>
    <w:rsid w:val="00937D2B"/>
    <w:rsid w:val="009448DE"/>
    <w:rsid w:val="00971FD1"/>
    <w:rsid w:val="00972015"/>
    <w:rsid w:val="00976359"/>
    <w:rsid w:val="00984B40"/>
    <w:rsid w:val="00995D55"/>
    <w:rsid w:val="009971C7"/>
    <w:rsid w:val="009B2683"/>
    <w:rsid w:val="00A04CD5"/>
    <w:rsid w:val="00A17430"/>
    <w:rsid w:val="00A20AAB"/>
    <w:rsid w:val="00A41AC8"/>
    <w:rsid w:val="00A527DB"/>
    <w:rsid w:val="00A53829"/>
    <w:rsid w:val="00A63B97"/>
    <w:rsid w:val="00A80C29"/>
    <w:rsid w:val="00A95B97"/>
    <w:rsid w:val="00AA3697"/>
    <w:rsid w:val="00AA65D3"/>
    <w:rsid w:val="00AC2305"/>
    <w:rsid w:val="00AD1E16"/>
    <w:rsid w:val="00AF0A9D"/>
    <w:rsid w:val="00AF67BB"/>
    <w:rsid w:val="00B0711D"/>
    <w:rsid w:val="00B26507"/>
    <w:rsid w:val="00B40AB3"/>
    <w:rsid w:val="00B63401"/>
    <w:rsid w:val="00B66615"/>
    <w:rsid w:val="00B80C60"/>
    <w:rsid w:val="00BB4A67"/>
    <w:rsid w:val="00BD5FC5"/>
    <w:rsid w:val="00BE1334"/>
    <w:rsid w:val="00BF493F"/>
    <w:rsid w:val="00C10B68"/>
    <w:rsid w:val="00C34979"/>
    <w:rsid w:val="00C56EA7"/>
    <w:rsid w:val="00C631BD"/>
    <w:rsid w:val="00CB467B"/>
    <w:rsid w:val="00CD3F57"/>
    <w:rsid w:val="00CE23AD"/>
    <w:rsid w:val="00CE6896"/>
    <w:rsid w:val="00CF56E0"/>
    <w:rsid w:val="00D239D1"/>
    <w:rsid w:val="00D35D78"/>
    <w:rsid w:val="00D35E00"/>
    <w:rsid w:val="00D55645"/>
    <w:rsid w:val="00D62293"/>
    <w:rsid w:val="00D6233D"/>
    <w:rsid w:val="00D7400D"/>
    <w:rsid w:val="00D91E08"/>
    <w:rsid w:val="00DB21B7"/>
    <w:rsid w:val="00DB2CB4"/>
    <w:rsid w:val="00DB38E9"/>
    <w:rsid w:val="00DD17EF"/>
    <w:rsid w:val="00DD28BD"/>
    <w:rsid w:val="00DD2DC0"/>
    <w:rsid w:val="00DD473E"/>
    <w:rsid w:val="00DE63A3"/>
    <w:rsid w:val="00DF2D80"/>
    <w:rsid w:val="00DF4F2B"/>
    <w:rsid w:val="00DF7D9C"/>
    <w:rsid w:val="00E049A3"/>
    <w:rsid w:val="00E14FA6"/>
    <w:rsid w:val="00E70249"/>
    <w:rsid w:val="00EA5211"/>
    <w:rsid w:val="00EC6912"/>
    <w:rsid w:val="00ED3715"/>
    <w:rsid w:val="00ED634C"/>
    <w:rsid w:val="00EE28EB"/>
    <w:rsid w:val="00EF1D25"/>
    <w:rsid w:val="00F04B88"/>
    <w:rsid w:val="00F12597"/>
    <w:rsid w:val="00F464CF"/>
    <w:rsid w:val="00F51311"/>
    <w:rsid w:val="00F571AE"/>
    <w:rsid w:val="00F81031"/>
    <w:rsid w:val="00F91663"/>
    <w:rsid w:val="00FA2C3A"/>
    <w:rsid w:val="00FC2267"/>
    <w:rsid w:val="00FC4F13"/>
    <w:rsid w:val="00FF63F0"/>
    <w:rsid w:val="00FF7480"/>
    <w:rsid w:val="0F397138"/>
    <w:rsid w:val="3564CECB"/>
    <w:rsid w:val="42B31AFE"/>
    <w:rsid w:val="466BEA8E"/>
    <w:rsid w:val="4BBBDB01"/>
    <w:rsid w:val="5FD85EBC"/>
    <w:rsid w:val="6326CC5D"/>
    <w:rsid w:val="6B1723F1"/>
    <w:rsid w:val="7694D2CA"/>
    <w:rsid w:val="79F42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customStyle="1" w:styleId="Heading1Char">
    <w:name w:val="Heading 1 Char"/>
    <w:basedOn w:val="DefaultParagraphFont"/>
    <w:link w:val="Heading1"/>
    <w:uiPriority w:val="9"/>
    <w:rsid w:val="00ED3715"/>
    <w:rPr>
      <w:rFonts w:ascii="Times New Roman" w:eastAsia="Times New Roman" w:hAnsi="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astasis1">
    <w:name w:val="Įprastasis1"/>
    <w:rsid w:val="00207576"/>
    <w:pPr>
      <w:suppressAutoHyphens/>
      <w:autoSpaceDN w:val="0"/>
      <w:spacing w:after="0" w:line="240" w:lineRule="auto"/>
      <w:jc w:val="both"/>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7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554C2514CFE342994641D178199398" ma:contentTypeVersion="17" ma:contentTypeDescription="Kurkite naują dokumentą." ma:contentTypeScope="" ma:versionID="88d802c853785b1fbb6a442a58a83a23">
  <xsd:schema xmlns:xsd="http://www.w3.org/2001/XMLSchema" xmlns:xs="http://www.w3.org/2001/XMLSchema" xmlns:p="http://schemas.microsoft.com/office/2006/metadata/properties" xmlns:ns2="426b26a1-3671-4fac-9448-cbf68b98cccb" xmlns:ns3="961f5244-1643-40d3-ba83-676417888052" targetNamespace="http://schemas.microsoft.com/office/2006/metadata/properties" ma:root="true" ma:fieldsID="7a74f3328bfb3376bf8fc81aa57a0539" ns2:_="" ns3:_="">
    <xsd:import namespace="426b26a1-3671-4fac-9448-cbf68b98cccb"/>
    <xsd:import namespace="961f5244-1643-40d3-ba83-6764178880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b26a1-3671-4fac-9448-cbf68b98cccb"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2dd70d1-bfc7-4895-99d1-1dad27ba1e5b}" ma:internalName="TaxCatchAll" ma:showField="CatchAllData" ma:web="426b26a1-3671-4fac-9448-cbf68b98cc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1f5244-1643-40d3-ba83-6764178880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1f5244-1643-40d3-ba83-676417888052">
      <Terms xmlns="http://schemas.microsoft.com/office/infopath/2007/PartnerControls"/>
    </lcf76f155ced4ddcb4097134ff3c332f>
    <TaxCatchAll xmlns="426b26a1-3671-4fac-9448-cbf68b98cc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B72A3-2C1A-40A0-A1CA-D30C556AF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b26a1-3671-4fac-9448-cbf68b98cccb"/>
    <ds:schemaRef ds:uri="961f5244-1643-40d3-ba83-67641788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F7434-3711-4248-BDC9-08BEE2272685}">
  <ds:schemaRefs>
    <ds:schemaRef ds:uri="http://schemas.microsoft.com/sharepoint/v3/contenttype/forms"/>
  </ds:schemaRefs>
</ds:datastoreItem>
</file>

<file path=customXml/itemProps3.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 ds:uri="961f5244-1643-40d3-ba83-676417888052"/>
    <ds:schemaRef ds:uri="426b26a1-3671-4fac-9448-cbf68b98cccb"/>
  </ds:schemaRefs>
</ds:datastoreItem>
</file>

<file path=customXml/itemProps4.xml><?xml version="1.0" encoding="utf-8"?>
<ds:datastoreItem xmlns:ds="http://schemas.openxmlformats.org/officeDocument/2006/customXml" ds:itemID="{376B1FF8-6E07-4EFD-AAAA-5776A4DCD597}">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2088</Characters>
  <Application>Microsoft Office Word</Application>
  <DocSecurity>0</DocSecurity>
  <Lines>77</Lines>
  <Paragraphs>34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Greta Sungailė</cp:lastModifiedBy>
  <cp:revision>4</cp:revision>
  <dcterms:created xsi:type="dcterms:W3CDTF">2025-10-07T06:42:00Z</dcterms:created>
  <dcterms:modified xsi:type="dcterms:W3CDTF">2025-10-07T06:54:00Z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0x010100DB554C2514CFE342994641D178199398</vt:lpwstr>
  </property>
</Properties>
</file>