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53584D" w:rsidRDefault="000631F1" w:rsidP="005C1E12">
      <w:pPr>
        <w:pStyle w:val="Antrat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CDF254F"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9F7C7B">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3A89FD9B" w14:textId="0332A07F" w:rsidR="00CB7716" w:rsidRPr="00CB7716" w:rsidRDefault="00CB7716" w:rsidP="00CB7716">
            <w:pPr>
              <w:spacing w:after="0" w:line="240" w:lineRule="auto"/>
              <w:rPr>
                <w:rFonts w:cstheme="minorHAnsi"/>
              </w:rPr>
            </w:pPr>
            <w:r w:rsidRPr="00CB7716">
              <w:rPr>
                <w:rFonts w:cstheme="minorHAnsi"/>
              </w:rPr>
              <w:t xml:space="preserve">10 (dešimt) dienų iki pasiūlymų pateikimo </w:t>
            </w:r>
            <w:r>
              <w:rPr>
                <w:rFonts w:cstheme="minorHAnsi"/>
              </w:rPr>
              <w:t>termino dienos</w:t>
            </w:r>
            <w:r w:rsidRPr="00CB7716">
              <w:rPr>
                <w:rFonts w:cstheme="minorHAnsi"/>
              </w:rPr>
              <w:t xml:space="preserve"> (tarptautinio pirkimo atveju)</w:t>
            </w:r>
          </w:p>
          <w:p w14:paraId="56FC8010" w14:textId="5742D8F4" w:rsidR="00774AA5" w:rsidRPr="005F17E7" w:rsidRDefault="00774AA5" w:rsidP="00CE6D38">
            <w:pPr>
              <w:spacing w:after="0" w:line="240" w:lineRule="auto"/>
              <w:rPr>
                <w:rFonts w:cstheme="minorHAnsi"/>
              </w:rPr>
            </w:pPr>
          </w:p>
        </w:tc>
        <w:tc>
          <w:tcPr>
            <w:tcW w:w="2954" w:type="dxa"/>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0D324B8" w14:textId="5EA7BD1D" w:rsidR="00CB7716" w:rsidRPr="00CB7716" w:rsidRDefault="00CB7716" w:rsidP="00CB7716">
            <w:pPr>
              <w:spacing w:after="0" w:line="240" w:lineRule="auto"/>
              <w:rPr>
                <w:rFonts w:cstheme="minorHAnsi"/>
              </w:rPr>
            </w:pPr>
            <w:r w:rsidRPr="00CB7716">
              <w:rPr>
                <w:rFonts w:cstheme="minorHAnsi"/>
                <w:sz w:val="22"/>
                <w:szCs w:val="22"/>
              </w:rPr>
              <w:t xml:space="preserve">6 (šešios) dienos </w:t>
            </w:r>
            <w:r w:rsidRPr="00CB7716">
              <w:rPr>
                <w:rFonts w:cstheme="minorHAnsi"/>
              </w:rPr>
              <w:t>iki pasiūlymų pateikimo termino dienos (tarptautinio pirkimo atveju)</w:t>
            </w:r>
          </w:p>
          <w:p w14:paraId="4D170373" w14:textId="402EC12B" w:rsidR="00774AA5" w:rsidRPr="00CE1F13" w:rsidRDefault="00774AA5" w:rsidP="00CE6D38">
            <w:pPr>
              <w:spacing w:after="0" w:line="240" w:lineRule="auto"/>
              <w:rPr>
                <w:rFonts w:cstheme="minorHAnsi"/>
              </w:rPr>
            </w:pPr>
          </w:p>
        </w:tc>
        <w:tc>
          <w:tcPr>
            <w:tcW w:w="2954" w:type="dxa"/>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127DD6E8">
            <w:pPr>
              <w:pStyle w:val="Sraopastraipa"/>
              <w:numPr>
                <w:ilvl w:val="0"/>
                <w:numId w:val="28"/>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78D31522" w:rsidR="00774AA5" w:rsidRPr="00097C2B" w:rsidRDefault="00E25440" w:rsidP="0003169B">
            <w:pPr>
              <w:spacing w:after="0" w:line="240" w:lineRule="auto"/>
              <w:rPr>
                <w:rFonts w:cstheme="minorHAnsi"/>
                <w:bCs/>
              </w:rPr>
            </w:pPr>
            <w:r w:rsidRPr="00097C2B">
              <w:rPr>
                <w:rFonts w:cstheme="minorHAnsi"/>
                <w:bCs/>
                <w:color w:val="000000" w:themeColor="text1"/>
              </w:rPr>
              <w:lastRenderedPageBreak/>
              <w:t>3</w:t>
            </w:r>
            <w:r w:rsidR="00774AA5" w:rsidRPr="00097C2B">
              <w:rPr>
                <w:rFonts w:cstheme="minorHAnsi"/>
                <w:bCs/>
                <w:color w:val="000000" w:themeColor="text1"/>
              </w:rPr>
              <w:t>(</w:t>
            </w:r>
            <w:r w:rsidRPr="00097C2B">
              <w:rPr>
                <w:rFonts w:cstheme="minorHAnsi"/>
                <w:bCs/>
                <w:color w:val="000000" w:themeColor="text1"/>
              </w:rPr>
              <w:t>tris</w:t>
            </w:r>
            <w:r w:rsidR="00774AA5" w:rsidRPr="00097C2B">
              <w:rPr>
                <w:rFonts w:cstheme="minorHAnsi"/>
                <w:bCs/>
                <w:color w:val="000000" w:themeColor="text1"/>
              </w:rPr>
              <w:t xml:space="preserve">) darbo dienas nuo sprendimo </w:t>
            </w:r>
            <w:r w:rsidR="00774AA5" w:rsidRPr="00097C2B">
              <w:rPr>
                <w:rFonts w:cstheme="minorHAnsi"/>
                <w:bCs/>
              </w:rPr>
              <w:t>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8BC19B8" w14:textId="1867A7EC"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r w:rsidR="00CB7716">
              <w:rPr>
                <w:rFonts w:cstheme="minorHAnsi"/>
              </w:rPr>
              <w:t xml:space="preserve"> (tarptautinio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D5428E">
            <w:pPr>
              <w:pStyle w:val="Sraopastraipa"/>
              <w:numPr>
                <w:ilvl w:val="0"/>
                <w:numId w:val="28"/>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D5428E">
            <w:pPr>
              <w:pStyle w:val="Sraopastraipa"/>
              <w:numPr>
                <w:ilvl w:val="0"/>
                <w:numId w:val="28"/>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53310D6C" w14:textId="77777777" w:rsidR="00774AA5" w:rsidRPr="003B2902" w:rsidRDefault="00774AA5" w:rsidP="0003169B">
            <w:pPr>
              <w:spacing w:after="0" w:line="240" w:lineRule="auto"/>
              <w:rPr>
                <w:rFonts w:cstheme="minorHAnsi"/>
                <w:u w:val="single"/>
              </w:rPr>
            </w:pPr>
            <w:r w:rsidRPr="003B2902">
              <w:rPr>
                <w:rFonts w:cstheme="minorHAnsi"/>
                <w:i/>
                <w:iCs/>
                <w:u w:val="single"/>
              </w:rPr>
              <w:t>Jeigu vykdomas tarptautinis pirkimas:</w:t>
            </w:r>
            <w:r w:rsidRPr="003B2902">
              <w:rPr>
                <w:rFonts w:cstheme="minorHAnsi"/>
                <w:u w:val="single"/>
              </w:rPr>
              <w:t xml:space="preserve"> </w:t>
            </w:r>
          </w:p>
          <w:p w14:paraId="1BDCB783" w14:textId="7B507FD2" w:rsidR="00774AA5"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buvau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5A449618" w14:textId="77777777" w:rsidR="003B2902" w:rsidRPr="00F0499F" w:rsidRDefault="003B2902" w:rsidP="0003169B">
            <w:pPr>
              <w:spacing w:after="0" w:line="240" w:lineRule="auto"/>
              <w:rPr>
                <w:rFonts w:cstheme="minorHAnsi"/>
              </w:rPr>
            </w:pPr>
          </w:p>
          <w:p w14:paraId="1FD5A236" w14:textId="7F828B9B" w:rsidR="00774AA5" w:rsidRPr="00F0499F" w:rsidRDefault="00774AA5" w:rsidP="0003169B">
            <w:pPr>
              <w:spacing w:after="0" w:line="240" w:lineRule="auto"/>
              <w:rPr>
                <w:rFonts w:cstheme="minorHAnsi"/>
              </w:rPr>
            </w:pPr>
          </w:p>
        </w:tc>
        <w:tc>
          <w:tcPr>
            <w:tcW w:w="2954" w:type="dxa"/>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lastRenderedPageBreak/>
              <w:t xml:space="preserve">Suinteresuoti dalyviai nuo perkančiosios organizacijos pranešimo apie sprendimą nustatyti laimėjusį pasiūlymą pateikimo dalyviams dienos iki </w:t>
            </w:r>
            <w:r>
              <w:rPr>
                <w:bCs/>
                <w:iCs/>
                <w:szCs w:val="24"/>
              </w:rPr>
              <w:lastRenderedPageBreak/>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E033" w14:textId="77777777" w:rsidR="00FB2BD6" w:rsidRDefault="00FB2BD6" w:rsidP="00D05666">
      <w:r>
        <w:separator/>
      </w:r>
    </w:p>
  </w:endnote>
  <w:endnote w:type="continuationSeparator" w:id="0">
    <w:p w14:paraId="51B9BC60" w14:textId="77777777" w:rsidR="00FB2BD6" w:rsidRDefault="00FB2BD6" w:rsidP="00D05666">
      <w:r>
        <w:continuationSeparator/>
      </w:r>
    </w:p>
  </w:endnote>
  <w:endnote w:type="continuationNotice" w:id="1">
    <w:p w14:paraId="1166FA2F" w14:textId="77777777" w:rsidR="00FB2BD6" w:rsidRDefault="00FB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12B0" w14:textId="77777777" w:rsidR="00FB2BD6" w:rsidRDefault="00FB2BD6" w:rsidP="00D05666">
      <w:r>
        <w:separator/>
      </w:r>
    </w:p>
  </w:footnote>
  <w:footnote w:type="continuationSeparator" w:id="0">
    <w:p w14:paraId="13CC3598" w14:textId="77777777" w:rsidR="00FB2BD6" w:rsidRDefault="00FB2BD6" w:rsidP="00D05666">
      <w:r>
        <w:continuationSeparator/>
      </w:r>
    </w:p>
  </w:footnote>
  <w:footnote w:type="continuationNotice" w:id="1">
    <w:p w14:paraId="144A1117" w14:textId="77777777" w:rsidR="00FB2BD6" w:rsidRDefault="00FB2B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68929854">
    <w:abstractNumId w:val="16"/>
  </w:num>
  <w:num w:numId="2" w16cid:durableId="2008819544">
    <w:abstractNumId w:val="7"/>
  </w:num>
  <w:num w:numId="3" w16cid:durableId="1506869256">
    <w:abstractNumId w:val="35"/>
  </w:num>
  <w:num w:numId="4" w16cid:durableId="335886733">
    <w:abstractNumId w:val="40"/>
  </w:num>
  <w:num w:numId="5" w16cid:durableId="1353993286">
    <w:abstractNumId w:val="39"/>
  </w:num>
  <w:num w:numId="6" w16cid:durableId="1324897526">
    <w:abstractNumId w:val="27"/>
  </w:num>
  <w:num w:numId="7" w16cid:durableId="2056192076">
    <w:abstractNumId w:val="47"/>
  </w:num>
  <w:num w:numId="8" w16cid:durableId="1787190851">
    <w:abstractNumId w:val="0"/>
  </w:num>
  <w:num w:numId="9" w16cid:durableId="1789740930">
    <w:abstractNumId w:val="32"/>
  </w:num>
  <w:num w:numId="10" w16cid:durableId="721945198">
    <w:abstractNumId w:val="45"/>
  </w:num>
  <w:num w:numId="11" w16cid:durableId="375199017">
    <w:abstractNumId w:val="17"/>
  </w:num>
  <w:num w:numId="12" w16cid:durableId="309528992">
    <w:abstractNumId w:val="24"/>
  </w:num>
  <w:num w:numId="13" w16cid:durableId="798299955">
    <w:abstractNumId w:val="9"/>
  </w:num>
  <w:num w:numId="14" w16cid:durableId="1440638194">
    <w:abstractNumId w:val="14"/>
  </w:num>
  <w:num w:numId="15" w16cid:durableId="1342049754">
    <w:abstractNumId w:val="21"/>
  </w:num>
  <w:num w:numId="16" w16cid:durableId="1554922946">
    <w:abstractNumId w:val="28"/>
  </w:num>
  <w:num w:numId="17" w16cid:durableId="1500927060">
    <w:abstractNumId w:val="13"/>
  </w:num>
  <w:num w:numId="18" w16cid:durableId="1041393438">
    <w:abstractNumId w:val="1"/>
  </w:num>
  <w:num w:numId="19" w16cid:durableId="403183724">
    <w:abstractNumId w:val="5"/>
  </w:num>
  <w:num w:numId="20" w16cid:durableId="452750222">
    <w:abstractNumId w:val="10"/>
  </w:num>
  <w:num w:numId="21" w16cid:durableId="510876488">
    <w:abstractNumId w:val="12"/>
  </w:num>
  <w:num w:numId="22" w16cid:durableId="1264217445">
    <w:abstractNumId w:val="34"/>
  </w:num>
  <w:num w:numId="23" w16cid:durableId="1694500666">
    <w:abstractNumId w:val="38"/>
  </w:num>
  <w:num w:numId="24" w16cid:durableId="140735004">
    <w:abstractNumId w:val="22"/>
  </w:num>
  <w:num w:numId="25" w16cid:durableId="2124572158">
    <w:abstractNumId w:val="25"/>
  </w:num>
  <w:num w:numId="26" w16cid:durableId="1445543128">
    <w:abstractNumId w:val="30"/>
  </w:num>
  <w:num w:numId="27" w16cid:durableId="808593351">
    <w:abstractNumId w:val="33"/>
  </w:num>
  <w:num w:numId="28" w16cid:durableId="811481631">
    <w:abstractNumId w:val="46"/>
  </w:num>
  <w:num w:numId="29" w16cid:durableId="173496095">
    <w:abstractNumId w:val="29"/>
  </w:num>
  <w:num w:numId="30" w16cid:durableId="50424040">
    <w:abstractNumId w:val="31"/>
  </w:num>
  <w:num w:numId="31" w16cid:durableId="1221019826">
    <w:abstractNumId w:val="18"/>
  </w:num>
  <w:num w:numId="32" w16cid:durableId="621112411">
    <w:abstractNumId w:val="41"/>
  </w:num>
  <w:num w:numId="33" w16cid:durableId="2102558010">
    <w:abstractNumId w:val="42"/>
  </w:num>
  <w:num w:numId="34" w16cid:durableId="2137602700">
    <w:abstractNumId w:val="15"/>
  </w:num>
  <w:num w:numId="35" w16cid:durableId="908274726">
    <w:abstractNumId w:val="20"/>
  </w:num>
  <w:num w:numId="36" w16cid:durableId="2130472001">
    <w:abstractNumId w:val="8"/>
  </w:num>
  <w:num w:numId="37" w16cid:durableId="1192062736">
    <w:abstractNumId w:val="36"/>
  </w:num>
  <w:num w:numId="38" w16cid:durableId="1805271342">
    <w:abstractNumId w:val="44"/>
  </w:num>
  <w:num w:numId="39" w16cid:durableId="1305355435">
    <w:abstractNumId w:val="23"/>
  </w:num>
  <w:num w:numId="40" w16cid:durableId="1698194580">
    <w:abstractNumId w:val="48"/>
  </w:num>
  <w:num w:numId="41" w16cid:durableId="868879297">
    <w:abstractNumId w:val="26"/>
  </w:num>
  <w:num w:numId="42" w16cid:durableId="615723207">
    <w:abstractNumId w:val="4"/>
  </w:num>
  <w:num w:numId="43" w16cid:durableId="1856116608">
    <w:abstractNumId w:val="37"/>
  </w:num>
  <w:num w:numId="44" w16cid:durableId="1852604147">
    <w:abstractNumId w:val="2"/>
  </w:num>
  <w:num w:numId="45" w16cid:durableId="1286617978">
    <w:abstractNumId w:val="11"/>
  </w:num>
  <w:num w:numId="46" w16cid:durableId="1074620883">
    <w:abstractNumId w:val="19"/>
  </w:num>
  <w:num w:numId="47" w16cid:durableId="1121916677">
    <w:abstractNumId w:val="3"/>
  </w:num>
  <w:num w:numId="48" w16cid:durableId="1739744112">
    <w:abstractNumId w:val="6"/>
  </w:num>
  <w:num w:numId="49" w16cid:durableId="730812871">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2F"/>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97C2B"/>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2DA"/>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113"/>
    <w:rsid w:val="002C5166"/>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7A2"/>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FF"/>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6DC"/>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9F5"/>
    <w:rsid w:val="004157B6"/>
    <w:rsid w:val="0041685F"/>
    <w:rsid w:val="00416CD6"/>
    <w:rsid w:val="00416D08"/>
    <w:rsid w:val="00417040"/>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14B"/>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865"/>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83"/>
    <w:rsid w:val="009D5909"/>
    <w:rsid w:val="009D5D9E"/>
    <w:rsid w:val="009D62CF"/>
    <w:rsid w:val="009D7294"/>
    <w:rsid w:val="009D73D9"/>
    <w:rsid w:val="009D75BB"/>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C7B"/>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9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D38"/>
    <w:rsid w:val="00CE7209"/>
    <w:rsid w:val="00CE75F2"/>
    <w:rsid w:val="00CE7939"/>
    <w:rsid w:val="00CE7FDF"/>
    <w:rsid w:val="00CF06D5"/>
    <w:rsid w:val="00CF06DE"/>
    <w:rsid w:val="00CF0E17"/>
    <w:rsid w:val="00CF120D"/>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440"/>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5A12"/>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BD6"/>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F83"/>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0DFF80D4-EF47-4B5F-B402-0BC76EC1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2355F-954B-4A25-9FBE-BADCE3B14D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99342E-9964-4DD3-942F-5237DB08A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2511BD-8510-4BDB-A8BD-974380540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3044</Words>
  <Characters>1736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Kęstutis Kliopovas</cp:lastModifiedBy>
  <cp:revision>5</cp:revision>
  <dcterms:created xsi:type="dcterms:W3CDTF">2023-03-06T13:47:00Z</dcterms:created>
  <dcterms:modified xsi:type="dcterms:W3CDTF">2025-09-30T11:20:00Z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Order">
    <vt:r8>96400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