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734803" w:rsidRDefault="00A672AA">
      <w:pPr>
        <w:suppressAutoHyphens w:val="0"/>
        <w:jc w:val="center"/>
      </w:pPr>
    </w:p>
    <w:p w14:paraId="5B2F35C0" w14:textId="77777777" w:rsidR="00A672AA" w:rsidRPr="00734803" w:rsidRDefault="00A672AA">
      <w:pPr>
        <w:suppressAutoHyphens w:val="0"/>
        <w:jc w:val="center"/>
      </w:pPr>
    </w:p>
    <w:p w14:paraId="3D2DE60F" w14:textId="77777777" w:rsidR="00A672AA" w:rsidRPr="00734803" w:rsidRDefault="00A672AA">
      <w:pPr>
        <w:suppressAutoHyphens w:val="0"/>
        <w:jc w:val="center"/>
      </w:pPr>
    </w:p>
    <w:p w14:paraId="24DFA917" w14:textId="77777777" w:rsidR="00A672AA" w:rsidRPr="00734803" w:rsidRDefault="00481EDF">
      <w:pPr>
        <w:suppressAutoHyphens w:val="0"/>
        <w:jc w:val="center"/>
      </w:pPr>
      <w:r w:rsidRPr="00734803">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734803" w:rsidRDefault="00A672AA">
      <w:pPr>
        <w:suppressAutoHyphens w:val="0"/>
        <w:jc w:val="center"/>
      </w:pPr>
    </w:p>
    <w:p w14:paraId="00C0755B" w14:textId="77777777" w:rsidR="00A672AA" w:rsidRPr="00734803" w:rsidRDefault="00A672AA">
      <w:pPr>
        <w:suppressAutoHyphens w:val="0"/>
        <w:jc w:val="center"/>
      </w:pPr>
    </w:p>
    <w:p w14:paraId="7262D4E9" w14:textId="77777777" w:rsidR="00A672AA" w:rsidRPr="00734803" w:rsidRDefault="00A672AA">
      <w:pPr>
        <w:suppressAutoHyphens w:val="0"/>
        <w:jc w:val="center"/>
      </w:pPr>
    </w:p>
    <w:p w14:paraId="548ED8F8" w14:textId="77777777" w:rsidR="00A672AA" w:rsidRPr="00734803" w:rsidRDefault="00A672AA">
      <w:pPr>
        <w:suppressAutoHyphens w:val="0"/>
        <w:jc w:val="center"/>
      </w:pPr>
    </w:p>
    <w:p w14:paraId="07267DE2" w14:textId="77777777" w:rsidR="00A672AA" w:rsidRPr="00734803" w:rsidRDefault="00A672AA">
      <w:pPr>
        <w:suppressAutoHyphens w:val="0"/>
      </w:pPr>
    </w:p>
    <w:p w14:paraId="6AB80E22" w14:textId="77777777" w:rsidR="00A672AA" w:rsidRPr="00734803" w:rsidRDefault="00481EDF">
      <w:pPr>
        <w:suppressAutoHyphens w:val="0"/>
        <w:jc w:val="center"/>
        <w:rPr>
          <w:b/>
          <w:bCs/>
          <w:sz w:val="32"/>
          <w:szCs w:val="32"/>
        </w:rPr>
      </w:pPr>
      <w:bookmarkStart w:id="0" w:name="_Hlk133240763"/>
      <w:r w:rsidRPr="00734803">
        <w:rPr>
          <w:b/>
          <w:bCs/>
          <w:sz w:val="32"/>
          <w:szCs w:val="32"/>
        </w:rPr>
        <w:t>TECHNINĖ SPECIFIKACIJA</w:t>
      </w:r>
    </w:p>
    <w:bookmarkEnd w:id="0"/>
    <w:p w14:paraId="42D9DF7A" w14:textId="0F09F253" w:rsidR="0011608C" w:rsidRDefault="0011608C" w:rsidP="0011608C">
      <w:pPr>
        <w:suppressAutoHyphens w:val="0"/>
        <w:jc w:val="center"/>
        <w:rPr>
          <w:sz w:val="28"/>
          <w:szCs w:val="28"/>
        </w:rPr>
      </w:pPr>
      <w:r w:rsidRPr="0011608C">
        <w:rPr>
          <w:sz w:val="28"/>
          <w:szCs w:val="28"/>
        </w:rPr>
        <w:t>P</w:t>
      </w:r>
      <w:r w:rsidR="00017CCB">
        <w:rPr>
          <w:sz w:val="28"/>
          <w:szCs w:val="28"/>
        </w:rPr>
        <w:t xml:space="preserve">ETRAŠIŪNŲ ELEKTRINĖS </w:t>
      </w:r>
      <w:r w:rsidR="006A5E66">
        <w:rPr>
          <w:sz w:val="28"/>
          <w:szCs w:val="28"/>
        </w:rPr>
        <w:t>CIRKULIACINĖS SIURBLINĖS</w:t>
      </w:r>
    </w:p>
    <w:p w14:paraId="649B1805" w14:textId="57C72FA6" w:rsidR="006A5E66" w:rsidRDefault="006A5E66" w:rsidP="0011608C">
      <w:pPr>
        <w:suppressAutoHyphens w:val="0"/>
        <w:jc w:val="center"/>
        <w:rPr>
          <w:sz w:val="28"/>
          <w:szCs w:val="28"/>
        </w:rPr>
      </w:pPr>
      <w:r>
        <w:rPr>
          <w:sz w:val="28"/>
          <w:szCs w:val="28"/>
        </w:rPr>
        <w:t>REKONSTRUKCIJA</w:t>
      </w:r>
    </w:p>
    <w:p w14:paraId="2EAD0CC3" w14:textId="77777777" w:rsidR="0011608C" w:rsidRDefault="0011608C" w:rsidP="0011608C">
      <w:pPr>
        <w:suppressAutoHyphens w:val="0"/>
        <w:jc w:val="center"/>
        <w:rPr>
          <w:sz w:val="28"/>
          <w:szCs w:val="28"/>
        </w:rPr>
      </w:pPr>
    </w:p>
    <w:p w14:paraId="10BF5E73" w14:textId="77777777" w:rsidR="0011608C" w:rsidRPr="00734803" w:rsidRDefault="0011608C" w:rsidP="0011608C">
      <w:pPr>
        <w:suppressAutoHyphens w:val="0"/>
        <w:jc w:val="center"/>
        <w:rPr>
          <w:sz w:val="28"/>
          <w:szCs w:val="28"/>
        </w:rPr>
      </w:pPr>
    </w:p>
    <w:p w14:paraId="52D8DDC4" w14:textId="77777777" w:rsidR="00EF31E8" w:rsidRPr="00734803" w:rsidRDefault="00EF31E8">
      <w:pPr>
        <w:suppressAutoHyphens w:val="0"/>
        <w:jc w:val="center"/>
        <w:rPr>
          <w:sz w:val="28"/>
          <w:szCs w:val="28"/>
        </w:rPr>
      </w:pPr>
    </w:p>
    <w:p w14:paraId="04D500D6" w14:textId="77777777" w:rsidR="00A672AA" w:rsidRPr="00734803"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734803"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4B7C9F62" w:rsidR="00A672AA" w:rsidRPr="00734803"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734803" w:rsidRDefault="00481EDF">
            <w:pPr>
              <w:suppressAutoHyphens w:val="0"/>
              <w:rPr>
                <w:b/>
                <w:bCs/>
              </w:rPr>
            </w:pPr>
            <w:r w:rsidRPr="00734803">
              <w:rPr>
                <w:b/>
                <w:bCs/>
              </w:rPr>
              <w:t>PROJEKTAVIMAS</w:t>
            </w:r>
          </w:p>
        </w:tc>
      </w:tr>
      <w:tr w:rsidR="00A672AA" w:rsidRPr="00734803"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05AD9BCC" w:rsidR="00A672AA" w:rsidRPr="00734803" w:rsidRDefault="007F3B1D">
            <w:pPr>
              <w:suppressAutoHyphens w:val="0"/>
              <w:jc w:val="center"/>
            </w:pPr>
            <w:r w:rsidRPr="00734803">
              <w:rPr>
                <w:noProof/>
              </w:rPr>
              <w:drawing>
                <wp:inline distT="0" distB="0" distL="0" distR="0" wp14:anchorId="703E8D64" wp14:editId="2AC31C95">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734803" w:rsidRDefault="00481EDF">
            <w:pPr>
              <w:suppressAutoHyphens w:val="0"/>
              <w:rPr>
                <w:b/>
                <w:bCs/>
              </w:rPr>
            </w:pPr>
            <w:r w:rsidRPr="00734803">
              <w:rPr>
                <w:b/>
                <w:bCs/>
              </w:rPr>
              <w:t>DARBŲ RANGA</w:t>
            </w:r>
          </w:p>
        </w:tc>
      </w:tr>
      <w:tr w:rsidR="00A672AA" w:rsidRPr="00734803"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2FDE7EA7" w:rsidR="00A672AA" w:rsidRPr="00734803"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734803" w:rsidRDefault="00481EDF">
            <w:pPr>
              <w:suppressAutoHyphens w:val="0"/>
              <w:rPr>
                <w:b/>
                <w:bCs/>
              </w:rPr>
            </w:pPr>
            <w:r w:rsidRPr="00734803">
              <w:rPr>
                <w:b/>
                <w:bCs/>
              </w:rPr>
              <w:t>PROJEKTAVIMAS IR DARBŲ RANGA</w:t>
            </w:r>
          </w:p>
        </w:tc>
      </w:tr>
    </w:tbl>
    <w:p w14:paraId="2329A02B" w14:textId="77777777" w:rsidR="00A672AA" w:rsidRPr="00734803" w:rsidRDefault="00A672AA">
      <w:pPr>
        <w:suppressAutoHyphens w:val="0"/>
        <w:jc w:val="center"/>
      </w:pPr>
    </w:p>
    <w:p w14:paraId="0EF24421" w14:textId="77777777" w:rsidR="00A672AA" w:rsidRPr="00734803" w:rsidRDefault="00A672AA">
      <w:pPr>
        <w:suppressAutoHyphens w:val="0"/>
        <w:jc w:val="center"/>
      </w:pPr>
    </w:p>
    <w:p w14:paraId="7F2C5A6F" w14:textId="77777777" w:rsidR="00A672AA" w:rsidRPr="00734803" w:rsidRDefault="00A672AA">
      <w:pPr>
        <w:suppressAutoHyphens w:val="0"/>
        <w:jc w:val="center"/>
      </w:pPr>
    </w:p>
    <w:p w14:paraId="63965A38" w14:textId="77777777" w:rsidR="00A672AA" w:rsidRPr="00734803" w:rsidRDefault="00A672AA">
      <w:pPr>
        <w:suppressAutoHyphens w:val="0"/>
        <w:jc w:val="center"/>
      </w:pPr>
    </w:p>
    <w:p w14:paraId="28A7A136" w14:textId="5A1D1ABA" w:rsidR="008803AC" w:rsidRPr="00734803" w:rsidRDefault="008803AC">
      <w:pPr>
        <w:suppressAutoHyphens w:val="0"/>
        <w:rPr>
          <w:b/>
          <w:bCs/>
        </w:rPr>
      </w:pPr>
    </w:p>
    <w:p w14:paraId="29972BC9" w14:textId="77777777" w:rsidR="008803AC" w:rsidRPr="00734803" w:rsidRDefault="008803AC">
      <w:pPr>
        <w:suppressAutoHyphens w:val="0"/>
        <w:rPr>
          <w:b/>
          <w:bCs/>
        </w:rPr>
      </w:pPr>
    </w:p>
    <w:p w14:paraId="0DC5797C" w14:textId="77777777" w:rsidR="00A672AA" w:rsidRPr="00734803" w:rsidRDefault="00A672AA">
      <w:pPr>
        <w:pageBreakBefore/>
        <w:suppressAutoHyphens w:val="0"/>
      </w:pPr>
    </w:p>
    <w:p w14:paraId="6BD23C3F" w14:textId="77777777" w:rsidR="00A672AA" w:rsidRPr="00734803" w:rsidRDefault="00481EDF">
      <w:pPr>
        <w:pStyle w:val="Pavadinimas"/>
      </w:pPr>
      <w:r w:rsidRPr="00734803">
        <w:t>TURINYS</w:t>
      </w:r>
    </w:p>
    <w:p w14:paraId="7B5E318C" w14:textId="77777777" w:rsidR="00A672AA" w:rsidRPr="00734803" w:rsidRDefault="00A672AA"/>
    <w:p w14:paraId="58C27933" w14:textId="6D42706F" w:rsidR="00A11E4E" w:rsidRDefault="00481EDF">
      <w:pPr>
        <w:pStyle w:val="Turinys1"/>
        <w:rPr>
          <w:rFonts w:asciiTheme="minorHAnsi" w:eastAsiaTheme="minorEastAsia" w:hAnsiTheme="minorHAnsi" w:cstheme="minorBidi"/>
          <w:noProof/>
          <w:kern w:val="2"/>
          <w:sz w:val="22"/>
          <w:lang w:val="en-US"/>
          <w14:ligatures w14:val="standardContextual"/>
        </w:rPr>
      </w:pPr>
      <w:r w:rsidRPr="00734803">
        <w:fldChar w:fldCharType="begin"/>
      </w:r>
      <w:r w:rsidRPr="00734803">
        <w:instrText xml:space="preserve"> TOC \o "1-1" \u \h </w:instrText>
      </w:r>
      <w:r w:rsidRPr="00734803">
        <w:fldChar w:fldCharType="separate"/>
      </w:r>
      <w:hyperlink w:anchor="_Toc156200992" w:history="1">
        <w:r w:rsidR="00A11E4E" w:rsidRPr="00274337">
          <w:rPr>
            <w:rStyle w:val="Hipersaitas"/>
            <w:noProof/>
          </w:rPr>
          <w:t>1</w:t>
        </w:r>
        <w:r w:rsidR="00A11E4E">
          <w:rPr>
            <w:rFonts w:asciiTheme="minorHAnsi" w:eastAsiaTheme="minorEastAsia" w:hAnsiTheme="minorHAnsi" w:cstheme="minorBidi"/>
            <w:noProof/>
            <w:kern w:val="2"/>
            <w:sz w:val="22"/>
            <w:lang w:val="en-US"/>
            <w14:ligatures w14:val="standardContextual"/>
          </w:rPr>
          <w:tab/>
        </w:r>
        <w:r w:rsidR="00A11E4E" w:rsidRPr="00274337">
          <w:rPr>
            <w:rStyle w:val="Hipersaitas"/>
            <w:noProof/>
          </w:rPr>
          <w:t>SKYRIUS :  PIRKIMO OBJEKTAS</w:t>
        </w:r>
        <w:r w:rsidR="00A11E4E">
          <w:rPr>
            <w:noProof/>
          </w:rPr>
          <w:tab/>
        </w:r>
        <w:r w:rsidR="00A11E4E">
          <w:rPr>
            <w:noProof/>
          </w:rPr>
          <w:fldChar w:fldCharType="begin"/>
        </w:r>
        <w:r w:rsidR="00A11E4E">
          <w:rPr>
            <w:noProof/>
          </w:rPr>
          <w:instrText xml:space="preserve"> PAGEREF _Toc156200992 \h </w:instrText>
        </w:r>
        <w:r w:rsidR="00A11E4E">
          <w:rPr>
            <w:noProof/>
          </w:rPr>
        </w:r>
        <w:r w:rsidR="00A11E4E">
          <w:rPr>
            <w:noProof/>
          </w:rPr>
          <w:fldChar w:fldCharType="separate"/>
        </w:r>
        <w:r w:rsidR="00A11E4E">
          <w:rPr>
            <w:noProof/>
          </w:rPr>
          <w:t>3</w:t>
        </w:r>
        <w:r w:rsidR="00A11E4E">
          <w:rPr>
            <w:noProof/>
          </w:rPr>
          <w:fldChar w:fldCharType="end"/>
        </w:r>
      </w:hyperlink>
    </w:p>
    <w:p w14:paraId="37B076D0" w14:textId="21D62B45"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3" w:history="1">
        <w:r w:rsidRPr="00274337">
          <w:rPr>
            <w:rStyle w:val="Hipersaitas"/>
            <w:noProof/>
          </w:rPr>
          <w:t>2</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PIRKIMO OBJEKTO APIMTYS</w:t>
        </w:r>
        <w:r>
          <w:rPr>
            <w:noProof/>
          </w:rPr>
          <w:tab/>
        </w:r>
        <w:r>
          <w:rPr>
            <w:noProof/>
          </w:rPr>
          <w:fldChar w:fldCharType="begin"/>
        </w:r>
        <w:r>
          <w:rPr>
            <w:noProof/>
          </w:rPr>
          <w:instrText xml:space="preserve"> PAGEREF _Toc156200993 \h </w:instrText>
        </w:r>
        <w:r>
          <w:rPr>
            <w:noProof/>
          </w:rPr>
        </w:r>
        <w:r>
          <w:rPr>
            <w:noProof/>
          </w:rPr>
          <w:fldChar w:fldCharType="separate"/>
        </w:r>
        <w:r>
          <w:rPr>
            <w:noProof/>
          </w:rPr>
          <w:t>4</w:t>
        </w:r>
        <w:r>
          <w:rPr>
            <w:noProof/>
          </w:rPr>
          <w:fldChar w:fldCharType="end"/>
        </w:r>
      </w:hyperlink>
    </w:p>
    <w:p w14:paraId="07CAE8E0" w14:textId="1D759B5F"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4" w:history="1">
        <w:r w:rsidRPr="00274337">
          <w:rPr>
            <w:rStyle w:val="Hipersaitas"/>
            <w:noProof/>
          </w:rPr>
          <w:t>3</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ESAMA PADĖTIS</w:t>
        </w:r>
        <w:r>
          <w:rPr>
            <w:noProof/>
          </w:rPr>
          <w:tab/>
        </w:r>
        <w:r>
          <w:rPr>
            <w:noProof/>
          </w:rPr>
          <w:fldChar w:fldCharType="begin"/>
        </w:r>
        <w:r>
          <w:rPr>
            <w:noProof/>
          </w:rPr>
          <w:instrText xml:space="preserve"> PAGEREF _Toc156200994 \h </w:instrText>
        </w:r>
        <w:r>
          <w:rPr>
            <w:noProof/>
          </w:rPr>
        </w:r>
        <w:r>
          <w:rPr>
            <w:noProof/>
          </w:rPr>
          <w:fldChar w:fldCharType="separate"/>
        </w:r>
        <w:r>
          <w:rPr>
            <w:noProof/>
          </w:rPr>
          <w:t>5</w:t>
        </w:r>
        <w:r>
          <w:rPr>
            <w:noProof/>
          </w:rPr>
          <w:fldChar w:fldCharType="end"/>
        </w:r>
      </w:hyperlink>
    </w:p>
    <w:p w14:paraId="0E548EA7" w14:textId="468CEC33"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5" w:history="1">
        <w:r w:rsidRPr="00274337">
          <w:rPr>
            <w:rStyle w:val="Hipersaitas"/>
            <w:noProof/>
          </w:rPr>
          <w:t>4</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TECHNINIAI REIKALAVIMAI</w:t>
        </w:r>
        <w:r>
          <w:rPr>
            <w:noProof/>
          </w:rPr>
          <w:tab/>
        </w:r>
        <w:r>
          <w:rPr>
            <w:noProof/>
          </w:rPr>
          <w:fldChar w:fldCharType="begin"/>
        </w:r>
        <w:r>
          <w:rPr>
            <w:noProof/>
          </w:rPr>
          <w:instrText xml:space="preserve"> PAGEREF _Toc156200995 \h </w:instrText>
        </w:r>
        <w:r>
          <w:rPr>
            <w:noProof/>
          </w:rPr>
        </w:r>
        <w:r>
          <w:rPr>
            <w:noProof/>
          </w:rPr>
          <w:fldChar w:fldCharType="separate"/>
        </w:r>
        <w:r>
          <w:rPr>
            <w:noProof/>
          </w:rPr>
          <w:t>6</w:t>
        </w:r>
        <w:r>
          <w:rPr>
            <w:noProof/>
          </w:rPr>
          <w:fldChar w:fldCharType="end"/>
        </w:r>
      </w:hyperlink>
    </w:p>
    <w:p w14:paraId="5CF155C3" w14:textId="4D61C1FF"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6" w:history="1">
        <w:r w:rsidRPr="00274337">
          <w:rPr>
            <w:rStyle w:val="Hipersaitas"/>
            <w:noProof/>
          </w:rPr>
          <w:t>5</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BENDRIEJI IR PAPILDOMI REIKALAVIMAI</w:t>
        </w:r>
        <w:r>
          <w:rPr>
            <w:noProof/>
          </w:rPr>
          <w:tab/>
        </w:r>
        <w:r>
          <w:rPr>
            <w:noProof/>
          </w:rPr>
          <w:fldChar w:fldCharType="begin"/>
        </w:r>
        <w:r>
          <w:rPr>
            <w:noProof/>
          </w:rPr>
          <w:instrText xml:space="preserve"> PAGEREF _Toc156200996 \h </w:instrText>
        </w:r>
        <w:r>
          <w:rPr>
            <w:noProof/>
          </w:rPr>
        </w:r>
        <w:r>
          <w:rPr>
            <w:noProof/>
          </w:rPr>
          <w:fldChar w:fldCharType="separate"/>
        </w:r>
        <w:r>
          <w:rPr>
            <w:noProof/>
          </w:rPr>
          <w:t>7</w:t>
        </w:r>
        <w:r>
          <w:rPr>
            <w:noProof/>
          </w:rPr>
          <w:fldChar w:fldCharType="end"/>
        </w:r>
      </w:hyperlink>
    </w:p>
    <w:p w14:paraId="3174036A" w14:textId="0D972364"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7" w:history="1">
        <w:r w:rsidRPr="00274337">
          <w:rPr>
            <w:rStyle w:val="Hipersaitas"/>
            <w:noProof/>
          </w:rPr>
          <w:t>6</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GARANTIJOS</w:t>
        </w:r>
        <w:r>
          <w:rPr>
            <w:noProof/>
          </w:rPr>
          <w:tab/>
        </w:r>
        <w:r>
          <w:rPr>
            <w:noProof/>
          </w:rPr>
          <w:fldChar w:fldCharType="begin"/>
        </w:r>
        <w:r>
          <w:rPr>
            <w:noProof/>
          </w:rPr>
          <w:instrText xml:space="preserve"> PAGEREF _Toc156200997 \h </w:instrText>
        </w:r>
        <w:r>
          <w:rPr>
            <w:noProof/>
          </w:rPr>
        </w:r>
        <w:r>
          <w:rPr>
            <w:noProof/>
          </w:rPr>
          <w:fldChar w:fldCharType="separate"/>
        </w:r>
        <w:r>
          <w:rPr>
            <w:noProof/>
          </w:rPr>
          <w:t>10</w:t>
        </w:r>
        <w:r>
          <w:rPr>
            <w:noProof/>
          </w:rPr>
          <w:fldChar w:fldCharType="end"/>
        </w:r>
      </w:hyperlink>
    </w:p>
    <w:p w14:paraId="4AB3D0B9" w14:textId="42AA0B96"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8" w:history="1">
        <w:r w:rsidRPr="00274337">
          <w:rPr>
            <w:rStyle w:val="Hipersaitas"/>
            <w:noProof/>
          </w:rPr>
          <w:t>7</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PROJEKTO ETAPAI</w:t>
        </w:r>
        <w:r>
          <w:rPr>
            <w:noProof/>
          </w:rPr>
          <w:tab/>
        </w:r>
        <w:r>
          <w:rPr>
            <w:noProof/>
          </w:rPr>
          <w:fldChar w:fldCharType="begin"/>
        </w:r>
        <w:r>
          <w:rPr>
            <w:noProof/>
          </w:rPr>
          <w:instrText xml:space="preserve"> PAGEREF _Toc156200998 \h </w:instrText>
        </w:r>
        <w:r>
          <w:rPr>
            <w:noProof/>
          </w:rPr>
        </w:r>
        <w:r>
          <w:rPr>
            <w:noProof/>
          </w:rPr>
          <w:fldChar w:fldCharType="separate"/>
        </w:r>
        <w:r>
          <w:rPr>
            <w:noProof/>
          </w:rPr>
          <w:t>11</w:t>
        </w:r>
        <w:r>
          <w:rPr>
            <w:noProof/>
          </w:rPr>
          <w:fldChar w:fldCharType="end"/>
        </w:r>
      </w:hyperlink>
    </w:p>
    <w:p w14:paraId="6F5B3387" w14:textId="4FDDDC2D" w:rsidR="00A11E4E" w:rsidRDefault="00A11E4E">
      <w:pPr>
        <w:pStyle w:val="Turinys1"/>
        <w:rPr>
          <w:rFonts w:asciiTheme="minorHAnsi" w:eastAsiaTheme="minorEastAsia" w:hAnsiTheme="minorHAnsi" w:cstheme="minorBidi"/>
          <w:noProof/>
          <w:kern w:val="2"/>
          <w:sz w:val="22"/>
          <w:lang w:val="en-US"/>
          <w14:ligatures w14:val="standardContextual"/>
        </w:rPr>
      </w:pPr>
      <w:hyperlink w:anchor="_Toc156200999" w:history="1">
        <w:r w:rsidRPr="00274337">
          <w:rPr>
            <w:rStyle w:val="Hipersaitas"/>
            <w:noProof/>
          </w:rPr>
          <w:t>8</w:t>
        </w:r>
        <w:r>
          <w:rPr>
            <w:rFonts w:asciiTheme="minorHAnsi" w:eastAsiaTheme="minorEastAsia" w:hAnsiTheme="minorHAnsi" w:cstheme="minorBidi"/>
            <w:noProof/>
            <w:kern w:val="2"/>
            <w:sz w:val="22"/>
            <w:lang w:val="en-US"/>
            <w14:ligatures w14:val="standardContextual"/>
          </w:rPr>
          <w:tab/>
        </w:r>
        <w:r w:rsidRPr="00274337">
          <w:rPr>
            <w:rStyle w:val="Hipersaitas"/>
            <w:noProof/>
          </w:rPr>
          <w:t>SKYRIUS :  PRIEDAI</w:t>
        </w:r>
        <w:r>
          <w:rPr>
            <w:noProof/>
          </w:rPr>
          <w:tab/>
        </w:r>
        <w:r>
          <w:rPr>
            <w:noProof/>
          </w:rPr>
          <w:fldChar w:fldCharType="begin"/>
        </w:r>
        <w:r>
          <w:rPr>
            <w:noProof/>
          </w:rPr>
          <w:instrText xml:space="preserve"> PAGEREF _Toc156200999 \h </w:instrText>
        </w:r>
        <w:r>
          <w:rPr>
            <w:noProof/>
          </w:rPr>
        </w:r>
        <w:r>
          <w:rPr>
            <w:noProof/>
          </w:rPr>
          <w:fldChar w:fldCharType="separate"/>
        </w:r>
        <w:r>
          <w:rPr>
            <w:noProof/>
          </w:rPr>
          <w:t>12</w:t>
        </w:r>
        <w:r>
          <w:rPr>
            <w:noProof/>
          </w:rPr>
          <w:fldChar w:fldCharType="end"/>
        </w:r>
      </w:hyperlink>
    </w:p>
    <w:p w14:paraId="31EAC765" w14:textId="18D4B895" w:rsidR="00626A2F" w:rsidRPr="00734803" w:rsidRDefault="00481EDF">
      <w:r w:rsidRPr="00734803">
        <w:fldChar w:fldCharType="end"/>
      </w:r>
    </w:p>
    <w:p w14:paraId="1968239C" w14:textId="4F8FCC95" w:rsidR="00A672AA" w:rsidRPr="00734803" w:rsidRDefault="007C2CDE" w:rsidP="007C2CDE">
      <w:pPr>
        <w:suppressAutoHyphens w:val="0"/>
      </w:pPr>
      <w:r w:rsidRPr="00734803">
        <w:br w:type="page"/>
      </w:r>
    </w:p>
    <w:p w14:paraId="0094A74D" w14:textId="77777777" w:rsidR="00A672AA" w:rsidRPr="00734803" w:rsidRDefault="00481EDF">
      <w:pPr>
        <w:pStyle w:val="Antrat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156200992"/>
      <w:r w:rsidRPr="00734803">
        <w:lastRenderedPageBreak/>
        <w:t>SKYRIUS</w:t>
      </w:r>
      <w:r w:rsidRPr="00734803">
        <w:rPr>
          <w:color w:val="FFFFFF"/>
        </w:rPr>
        <w:t xml:space="preserve"> : </w:t>
      </w:r>
      <w:r w:rsidRPr="00734803">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E2EAD8" w14:textId="77777777" w:rsidR="00A672AA" w:rsidRPr="00734803" w:rsidRDefault="00A672AA"/>
    <w:p w14:paraId="0C2E5248" w14:textId="3BF0A924" w:rsidR="0011608C" w:rsidRPr="00091723" w:rsidRDefault="0011608C" w:rsidP="0011608C">
      <w:pPr>
        <w:pStyle w:val="Antrat2"/>
        <w:numPr>
          <w:ilvl w:val="1"/>
          <w:numId w:val="31"/>
        </w:numPr>
      </w:pPr>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r w:rsidRPr="00091723">
        <w:t>AB ,,Kauno energija“ (toliau – Perkantysis subjektas) siekdama patikimesnio, saugesnio</w:t>
      </w:r>
      <w:r w:rsidR="00091723">
        <w:t xml:space="preserve"> ir </w:t>
      </w:r>
      <w:r w:rsidRPr="00091723">
        <w:t xml:space="preserve">ekonomiškesnio </w:t>
      </w:r>
      <w:r w:rsidR="00091723">
        <w:t>Petrašiūnų elektrinės cirkuliacinės siurblinės</w:t>
      </w:r>
      <w:r w:rsidRPr="00091723">
        <w:t xml:space="preserve"> darbo bei parametrų reguliavimo, nori atnaujinti morališkai ir fiziškai nusidėvėjusius bei neveikiančius elektrotechnikos, automatikos ir technologinius įrenginius (siurblius, armatūrą) ir jų valdymą.</w:t>
      </w:r>
    </w:p>
    <w:p w14:paraId="681754D1" w14:textId="46999961" w:rsidR="0011608C" w:rsidRPr="00091723" w:rsidRDefault="0011608C" w:rsidP="0011608C">
      <w:pPr>
        <w:pStyle w:val="Antrat2"/>
        <w:numPr>
          <w:ilvl w:val="1"/>
          <w:numId w:val="31"/>
        </w:numPr>
        <w:ind w:left="578" w:hanging="578"/>
      </w:pPr>
      <w:r w:rsidRPr="00091723">
        <w:t xml:space="preserve">Pirkimo objektu laikomas techninio darbo projekto (toliau – TDP) </w:t>
      </w:r>
      <w:r w:rsidR="00A9795B" w:rsidRPr="00091723">
        <w:t>įgyvendinimas</w:t>
      </w:r>
      <w:r w:rsidRPr="00091723">
        <w:t>.</w:t>
      </w:r>
    </w:p>
    <w:p w14:paraId="1F82CDFD" w14:textId="77777777" w:rsidR="00626A2F" w:rsidRPr="00734803" w:rsidRDefault="00626A2F" w:rsidP="00626A2F"/>
    <w:p w14:paraId="12CB673C" w14:textId="20443227" w:rsidR="00261B16" w:rsidRPr="00734803" w:rsidRDefault="00261B16" w:rsidP="00261B16">
      <w:pPr>
        <w:suppressAutoHyphens w:val="0"/>
      </w:pPr>
      <w:r w:rsidRPr="00734803">
        <w:br w:type="page"/>
      </w:r>
    </w:p>
    <w:p w14:paraId="55AFE77F" w14:textId="2F712FED" w:rsidR="00A672AA" w:rsidRPr="00734803" w:rsidRDefault="00481EDF" w:rsidP="00626A2F">
      <w:pPr>
        <w:pStyle w:val="Antrat1"/>
      </w:pPr>
      <w:bookmarkStart w:id="32" w:name="_Toc156200993"/>
      <w:r w:rsidRPr="00734803">
        <w:lastRenderedPageBreak/>
        <w:t>SKYRIUS</w:t>
      </w:r>
      <w:r w:rsidRPr="00734803">
        <w:rPr>
          <w:color w:val="FFFFFF"/>
        </w:rPr>
        <w:t xml:space="preserve"> : </w:t>
      </w:r>
      <w:r w:rsidRPr="00734803">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8DCA77A" w14:textId="77777777" w:rsidR="00626A2F" w:rsidRPr="00734803" w:rsidRDefault="00626A2F" w:rsidP="00A21EC2">
      <w:pPr>
        <w:rPr>
          <w:rStyle w:val="Rykuspabraukimas"/>
          <w:i w:val="0"/>
          <w:iCs w:val="0"/>
          <w:color w:val="auto"/>
        </w:rPr>
      </w:pPr>
    </w:p>
    <w:p w14:paraId="180D8CE2" w14:textId="77777777" w:rsidR="00C5652A" w:rsidRPr="00734803" w:rsidRDefault="00F50C2D" w:rsidP="00F50C2D">
      <w:pPr>
        <w:pStyle w:val="Antrat2"/>
      </w:pPr>
      <w:r w:rsidRPr="00734803">
        <w:t>Tiekėjas privalo</w:t>
      </w:r>
      <w:r w:rsidR="00C5652A" w:rsidRPr="00734803">
        <w:t>:</w:t>
      </w:r>
    </w:p>
    <w:p w14:paraId="0F9C1151" w14:textId="712D7F3F" w:rsidR="00C5652A" w:rsidRPr="00734803" w:rsidRDefault="00C5652A" w:rsidP="00C5652A">
      <w:pPr>
        <w:pStyle w:val="Antrat3"/>
      </w:pPr>
      <w:r w:rsidRPr="00734803">
        <w:t>I</w:t>
      </w:r>
      <w:r w:rsidR="00F50C2D" w:rsidRPr="00734803">
        <w:t xml:space="preserve">šnagrinėti Perkančiojo subjekto </w:t>
      </w:r>
      <w:r w:rsidRPr="00734803">
        <w:t xml:space="preserve">pateikto TDP apimtis, </w:t>
      </w:r>
      <w:r w:rsidR="00F50C2D" w:rsidRPr="00734803">
        <w:t>reikalavimus</w:t>
      </w:r>
      <w:r w:rsidRPr="00734803">
        <w:t xml:space="preserve"> ir įgyvendinimą;</w:t>
      </w:r>
    </w:p>
    <w:p w14:paraId="672CF071" w14:textId="7AC0CEFE" w:rsidR="00C5652A" w:rsidRPr="00734803" w:rsidRDefault="00C5652A" w:rsidP="00C5652A">
      <w:pPr>
        <w:pStyle w:val="Antrat3"/>
      </w:pPr>
      <w:r w:rsidRPr="00734803">
        <w:t>I</w:t>
      </w:r>
      <w:r w:rsidR="00F50C2D" w:rsidRPr="00734803">
        <w:t>šsamiai susipažinti su esama situacija, patikrinti pagrindinius projektinius duomenis</w:t>
      </w:r>
      <w:r w:rsidR="00C3044C" w:rsidRPr="00734803">
        <w:t>;</w:t>
      </w:r>
    </w:p>
    <w:p w14:paraId="7E1615F5" w14:textId="2F0CE850" w:rsidR="00C3044C" w:rsidRPr="00734803" w:rsidRDefault="00B870D7" w:rsidP="00C3044C">
      <w:pPr>
        <w:pStyle w:val="Antrat3"/>
      </w:pPr>
      <w:r w:rsidRPr="00734803">
        <w:t>Patiekti įrangą ir a</w:t>
      </w:r>
      <w:r w:rsidR="00C3044C" w:rsidRPr="00734803">
        <w:t>tlikti vis</w:t>
      </w:r>
      <w:r w:rsidRPr="00734803">
        <w:t>us darbus numatytus visose TDP dalyse.</w:t>
      </w:r>
    </w:p>
    <w:p w14:paraId="4F37C9D3" w14:textId="15899F35" w:rsidR="00D53B1A" w:rsidRPr="00734803" w:rsidRDefault="00D53B1A" w:rsidP="00D53B1A">
      <w:pPr>
        <w:pStyle w:val="Antrat2"/>
      </w:pPr>
      <w:r w:rsidRPr="00734803">
        <w:t xml:space="preserve">Pagal </w:t>
      </w:r>
      <w:r w:rsidR="00C5652A" w:rsidRPr="00734803">
        <w:t xml:space="preserve">pateiktą </w:t>
      </w:r>
      <w:r w:rsidR="00EF722C" w:rsidRPr="00734803">
        <w:t>TDP</w:t>
      </w:r>
      <w:r w:rsidRPr="00734803">
        <w:t xml:space="preserve">, </w:t>
      </w:r>
      <w:r w:rsidR="00C5652A" w:rsidRPr="00734803">
        <w:t>T</w:t>
      </w:r>
      <w:r w:rsidR="00CC0C58" w:rsidRPr="00734803">
        <w:t>iekėjas</w:t>
      </w:r>
      <w:r w:rsidRPr="00734803">
        <w:t xml:space="preserve"> turi atlikti šiuos darbus:</w:t>
      </w:r>
    </w:p>
    <w:p w14:paraId="2073F606" w14:textId="0DE0A16A" w:rsidR="000E328C" w:rsidRDefault="000E328C" w:rsidP="00BD61A5">
      <w:pPr>
        <w:pStyle w:val="Antrat3"/>
      </w:pPr>
      <w:r>
        <w:t>Demontavimo darbus;</w:t>
      </w:r>
    </w:p>
    <w:p w14:paraId="73802AA2" w14:textId="1C59147E" w:rsidR="00BD61A5" w:rsidRPr="00E33468" w:rsidRDefault="001C19FE" w:rsidP="00BD61A5">
      <w:pPr>
        <w:pStyle w:val="Antrat3"/>
      </w:pPr>
      <w:r w:rsidRPr="00E33468">
        <w:t xml:space="preserve">Medžiagų ir įrenginių </w:t>
      </w:r>
      <w:r w:rsidR="00BD61A5" w:rsidRPr="00E33468">
        <w:t>tiekimas;</w:t>
      </w:r>
    </w:p>
    <w:p w14:paraId="3AA74011" w14:textId="20A2B4DC" w:rsidR="00B013B7" w:rsidRPr="00E33468" w:rsidRDefault="00E33468" w:rsidP="00BD61A5">
      <w:pPr>
        <w:pStyle w:val="Antrat3"/>
      </w:pPr>
      <w:r w:rsidRPr="00E33468">
        <w:t>Vamzdynų ir konstrukcijų montavimas;</w:t>
      </w:r>
    </w:p>
    <w:p w14:paraId="1B303496" w14:textId="0C8E5914" w:rsidR="0068551D" w:rsidRDefault="0068551D" w:rsidP="007C745E">
      <w:pPr>
        <w:pStyle w:val="Antrat3"/>
      </w:pPr>
      <w:r>
        <w:t>Esamų</w:t>
      </w:r>
      <w:r w:rsidR="006A5E66">
        <w:t xml:space="preserve"> gelžbetoninių</w:t>
      </w:r>
      <w:r>
        <w:t xml:space="preserve"> konstrukcijų remontas;</w:t>
      </w:r>
    </w:p>
    <w:p w14:paraId="3B1CBFF7" w14:textId="1508F5A8" w:rsidR="008D2A11" w:rsidRPr="00BD482B" w:rsidRDefault="00B013B7" w:rsidP="007C745E">
      <w:pPr>
        <w:pStyle w:val="Antrat3"/>
      </w:pPr>
      <w:r w:rsidRPr="00BD482B">
        <w:t>E</w:t>
      </w:r>
      <w:r w:rsidR="00B65B24" w:rsidRPr="00BD482B">
        <w:t>lektros ir valdymo automatizacijos dalių</w:t>
      </w:r>
      <w:r w:rsidR="00BD61A5" w:rsidRPr="00BD482B">
        <w:t xml:space="preserve"> </w:t>
      </w:r>
      <w:r w:rsidR="001C19FE" w:rsidRPr="00BD482B">
        <w:t>montavimas</w:t>
      </w:r>
      <w:r w:rsidR="008D2A11" w:rsidRPr="00BD482B">
        <w:t>;</w:t>
      </w:r>
    </w:p>
    <w:p w14:paraId="04AEC938" w14:textId="00E15830" w:rsidR="008D2A11" w:rsidRPr="00BD482B" w:rsidRDefault="008103E6" w:rsidP="007C745E">
      <w:pPr>
        <w:pStyle w:val="Antrat3"/>
      </w:pPr>
      <w:r w:rsidRPr="00BD482B">
        <w:t>Valdiklių bei SCADA programavimo darbus</w:t>
      </w:r>
      <w:r w:rsidR="008D2A11" w:rsidRPr="00BD482B">
        <w:t>;</w:t>
      </w:r>
    </w:p>
    <w:p w14:paraId="04875601" w14:textId="3CA38120" w:rsidR="007C745E" w:rsidRPr="00BD482B" w:rsidRDefault="00366FFF" w:rsidP="007C745E">
      <w:pPr>
        <w:pStyle w:val="Antrat3"/>
      </w:pPr>
      <w:r w:rsidRPr="00BD482B">
        <w:t>P</w:t>
      </w:r>
      <w:r w:rsidR="008103E6" w:rsidRPr="00BD482B">
        <w:t xml:space="preserve">aleidimą ir derinimą </w:t>
      </w:r>
      <w:r w:rsidR="008D2A11" w:rsidRPr="00BD482B">
        <w:t>dalyvaujant Perkančiajam subjektui;</w:t>
      </w:r>
    </w:p>
    <w:p w14:paraId="01279007" w14:textId="734D1684" w:rsidR="004A0451" w:rsidRDefault="003551D3" w:rsidP="00BD61A5">
      <w:pPr>
        <w:pStyle w:val="Antrat3"/>
      </w:pPr>
      <w:r>
        <w:t>D</w:t>
      </w:r>
      <w:r w:rsidR="00C65995">
        <w:t>arbų atlikimo technologija reikala</w:t>
      </w:r>
      <w:r w:rsidR="00D53C42">
        <w:t>uja</w:t>
      </w:r>
      <w:r w:rsidR="00C65995">
        <w:t>, kad darbų vykdymo zonoje nebūtų vandens, už vandens išpumpavimą ir priemonių, kad vanduo nepritekėtų iš naujo</w:t>
      </w:r>
      <w:r w:rsidR="00D53C42">
        <w:t>,</w:t>
      </w:r>
      <w:r w:rsidR="00C65995">
        <w:t xml:space="preserve"> įgyvendinimą </w:t>
      </w:r>
      <w:r w:rsidR="00D53C42">
        <w:t xml:space="preserve">atsakingas </w:t>
      </w:r>
      <w:r>
        <w:t>T</w:t>
      </w:r>
      <w:r w:rsidR="00D53C42">
        <w:t>iekėjas.</w:t>
      </w:r>
    </w:p>
    <w:p w14:paraId="1FF94889" w14:textId="710D2185" w:rsidR="008D2A11" w:rsidRDefault="008D2A11" w:rsidP="00422159">
      <w:pPr>
        <w:pStyle w:val="Antrat4"/>
        <w:ind w:left="2849"/>
      </w:pPr>
      <w:r>
        <w:t xml:space="preserve">Nemuno vanduo į darbų vykdymo zoną </w:t>
      </w:r>
      <w:r w:rsidR="008160CF">
        <w:t>patenka</w:t>
      </w:r>
      <w:r>
        <w:t xml:space="preserve"> kanalu, kuris susisiekia su Nemunu</w:t>
      </w:r>
      <w:r w:rsidR="00A67BE9">
        <w:t>. Upės vagoje įrengta vandens pasiurbimo galvutė</w:t>
      </w:r>
      <w:r>
        <w:t>. Tiekėjas turi išanalizuoti esamą situaciją ir imtis priemonių</w:t>
      </w:r>
      <w:r w:rsidR="00DE2B2D">
        <w:t xml:space="preserve"> apriboti vandens patekimą</w:t>
      </w:r>
      <w:r w:rsidR="00A67BE9">
        <w:t xml:space="preserve"> per vandens paėmimo galvutę, kurios nuotrauka pateikta žemiau;</w:t>
      </w:r>
    </w:p>
    <w:p w14:paraId="19E59881" w14:textId="77777777" w:rsidR="00A67BE9" w:rsidRPr="00A67BE9" w:rsidRDefault="00A67BE9" w:rsidP="00A67BE9"/>
    <w:p w14:paraId="747C0955" w14:textId="4741BC12" w:rsidR="00A67BE9" w:rsidRPr="00A67BE9" w:rsidRDefault="00A67BE9" w:rsidP="00A67BE9">
      <w:pPr>
        <w:jc w:val="center"/>
      </w:pPr>
      <w:r>
        <w:rPr>
          <w:noProof/>
        </w:rPr>
        <mc:AlternateContent>
          <mc:Choice Requires="wps">
            <w:drawing>
              <wp:anchor distT="0" distB="0" distL="114300" distR="114300" simplePos="0" relativeHeight="251660288" behindDoc="0" locked="0" layoutInCell="1" allowOverlap="1" wp14:anchorId="3FD8DC6D" wp14:editId="39FC4AB0">
                <wp:simplePos x="0" y="0"/>
                <wp:positionH relativeFrom="column">
                  <wp:posOffset>175260</wp:posOffset>
                </wp:positionH>
                <wp:positionV relativeFrom="paragraph">
                  <wp:posOffset>2679700</wp:posOffset>
                </wp:positionV>
                <wp:extent cx="5977890" cy="635"/>
                <wp:effectExtent l="0" t="0" r="0" b="0"/>
                <wp:wrapSquare wrapText="bothSides"/>
                <wp:docPr id="659768368" name="Teksto laukas 1"/>
                <wp:cNvGraphicFramePr/>
                <a:graphic xmlns:a="http://schemas.openxmlformats.org/drawingml/2006/main">
                  <a:graphicData uri="http://schemas.microsoft.com/office/word/2010/wordprocessingShape">
                    <wps:wsp>
                      <wps:cNvSpPr txBox="1"/>
                      <wps:spPr>
                        <a:xfrm>
                          <a:off x="0" y="0"/>
                          <a:ext cx="5977890" cy="635"/>
                        </a:xfrm>
                        <a:prstGeom prst="rect">
                          <a:avLst/>
                        </a:prstGeom>
                        <a:solidFill>
                          <a:prstClr val="white"/>
                        </a:solidFill>
                        <a:ln>
                          <a:noFill/>
                        </a:ln>
                      </wps:spPr>
                      <wps:txbx>
                        <w:txbxContent>
                          <w:p w14:paraId="5677E429" w14:textId="111CFE4C" w:rsidR="00A67BE9" w:rsidRPr="00DB497C" w:rsidRDefault="00A67BE9" w:rsidP="00A67BE9">
                            <w:pPr>
                              <w:pStyle w:val="Antrat"/>
                              <w:rPr>
                                <w:noProof/>
                                <w:sz w:val="20"/>
                                <w:szCs w:val="22"/>
                              </w:rPr>
                            </w:pPr>
                            <w:r>
                              <w:t xml:space="preserve">pav. </w:t>
                            </w:r>
                            <w:r>
                              <w:fldChar w:fldCharType="begin"/>
                            </w:r>
                            <w:r>
                              <w:instrText xml:space="preserve"> SEQ pav. \* ARABIC </w:instrText>
                            </w:r>
                            <w:r>
                              <w:fldChar w:fldCharType="separate"/>
                            </w:r>
                            <w:r>
                              <w:rPr>
                                <w:noProof/>
                              </w:rPr>
                              <w:t>1</w:t>
                            </w:r>
                            <w:r>
                              <w:fldChar w:fldCharType="end"/>
                            </w:r>
                            <w:r>
                              <w:t xml:space="preserve"> Vandens pasiurbimo galvutė</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D8DC6D" id="_x0000_t202" coordsize="21600,21600" o:spt="202" path="m,l,21600r21600,l21600,xe">
                <v:stroke joinstyle="miter"/>
                <v:path gradientshapeok="t" o:connecttype="rect"/>
              </v:shapetype>
              <v:shape id="Teksto laukas 1" o:spid="_x0000_s1026" type="#_x0000_t202" style="position:absolute;left:0;text-align:left;margin-left:13.8pt;margin-top:211pt;width:470.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" stroked="f">
                <v:textbox style="mso-fit-shape-to-text:t" inset="0,0,0,0">
                  <w:txbxContent>
                    <w:p w14:paraId="5677E429" w14:textId="111CFE4C" w:rsidR="00A67BE9" w:rsidRPr="00DB497C" w:rsidRDefault="00A67BE9" w:rsidP="00A67BE9">
                      <w:pPr>
                        <w:pStyle w:val="Antrat"/>
                        <w:rPr>
                          <w:noProof/>
                          <w:sz w:val="20"/>
                          <w:szCs w:val="22"/>
                        </w:rPr>
                      </w:pPr>
                      <w:r>
                        <w:t xml:space="preserve">pav. </w:t>
                      </w:r>
                      <w:r>
                        <w:fldChar w:fldCharType="begin"/>
                      </w:r>
                      <w:r>
                        <w:instrText xml:space="preserve"> SEQ pav. \* ARABIC </w:instrText>
                      </w:r>
                      <w:r>
                        <w:fldChar w:fldCharType="separate"/>
                      </w:r>
                      <w:r>
                        <w:rPr>
                          <w:noProof/>
                        </w:rPr>
                        <w:t>1</w:t>
                      </w:r>
                      <w:r>
                        <w:fldChar w:fldCharType="end"/>
                      </w:r>
                      <w:r>
                        <w:t xml:space="preserve"> Vandens pasiurbimo galvutė</w:t>
                      </w:r>
                    </w:p>
                  </w:txbxContent>
                </v:textbox>
                <w10:wrap type="square"/>
              </v:shape>
            </w:pict>
          </mc:Fallback>
        </mc:AlternateContent>
      </w:r>
      <w:r>
        <w:rPr>
          <w:noProof/>
        </w:rPr>
        <w:drawing>
          <wp:anchor distT="0" distB="0" distL="114300" distR="114300" simplePos="0" relativeHeight="251658240" behindDoc="1" locked="0" layoutInCell="1" allowOverlap="1" wp14:anchorId="79141B4B" wp14:editId="5F979523">
            <wp:simplePos x="0" y="0"/>
            <wp:positionH relativeFrom="margin">
              <wp:align>center</wp:align>
            </wp:positionH>
            <wp:positionV relativeFrom="paragraph">
              <wp:posOffset>3175</wp:posOffset>
            </wp:positionV>
            <wp:extent cx="5977890" cy="2619375"/>
            <wp:effectExtent l="0" t="0" r="3810" b="9525"/>
            <wp:wrapSquare wrapText="bothSides"/>
            <wp:docPr id="766600922" name="Paveikslėlis 1" descr="Paveikslėlis, kuriame yra lauko, vanduo, medis, aug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00922" name="Paveikslėlis 1" descr="Paveikslėlis, kuriame yra lauko, vanduo, medis, augalas&#10;&#10;Dirbtinio intelekto sugeneruotas turinys gali būti neteising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7890" cy="2619375"/>
                    </a:xfrm>
                    <a:prstGeom prst="rect">
                      <a:avLst/>
                    </a:prstGeom>
                  </pic:spPr>
                </pic:pic>
              </a:graphicData>
            </a:graphic>
            <wp14:sizeRelH relativeFrom="margin">
              <wp14:pctWidth>0</wp14:pctWidth>
            </wp14:sizeRelH>
            <wp14:sizeRelV relativeFrom="margin">
              <wp14:pctHeight>0</wp14:pctHeight>
            </wp14:sizeRelV>
          </wp:anchor>
        </w:drawing>
      </w:r>
    </w:p>
    <w:p w14:paraId="18339220" w14:textId="0CCA5DFC" w:rsidR="00422159" w:rsidRDefault="00422159" w:rsidP="00422159">
      <w:pPr>
        <w:pStyle w:val="Antrat4"/>
        <w:ind w:left="2849"/>
      </w:pPr>
      <w:r>
        <w:lastRenderedPageBreak/>
        <w:t>Po vandens išpumpavimo Tiekėjas atsakingas už dumblo</w:t>
      </w:r>
      <w:r w:rsidR="001C408F">
        <w:t xml:space="preserve"> ant dugno</w:t>
      </w:r>
      <w:r>
        <w:t xml:space="preserve"> pašalinimą iš darbų vykdymo zonos.</w:t>
      </w:r>
    </w:p>
    <w:p w14:paraId="6D73383E" w14:textId="7881D80A" w:rsidR="00BD61A5" w:rsidRPr="00734803" w:rsidRDefault="00BD61A5" w:rsidP="00BD61A5">
      <w:pPr>
        <w:pStyle w:val="Antrat3"/>
      </w:pPr>
      <w:r w:rsidRPr="00734803">
        <w:t>Projekto pridavimo procedūr</w:t>
      </w:r>
      <w:r w:rsidR="003551D3">
        <w:t>a</w:t>
      </w:r>
      <w:r w:rsidRPr="00734803">
        <w:t>;</w:t>
      </w:r>
    </w:p>
    <w:p w14:paraId="7E99A6DC" w14:textId="7E71FEBE" w:rsidR="00D53B1A" w:rsidRPr="00734803" w:rsidRDefault="00BD61A5" w:rsidP="00D53B1A">
      <w:pPr>
        <w:pStyle w:val="Antrat4"/>
      </w:pPr>
      <w:r w:rsidRPr="00734803">
        <w:t xml:space="preserve">Už objekto pridavimą ir reikalingos dokumentacijos pateikimą atsakingas </w:t>
      </w:r>
      <w:r w:rsidR="00CC0C58" w:rsidRPr="00734803">
        <w:t>Tiekėjas</w:t>
      </w:r>
      <w:r w:rsidRPr="00734803">
        <w:t>.</w:t>
      </w:r>
    </w:p>
    <w:p w14:paraId="6B072DEE" w14:textId="76DC68A8" w:rsidR="00F50C2D" w:rsidRPr="00734803" w:rsidRDefault="00F50C2D" w:rsidP="00F50C2D">
      <w:pPr>
        <w:pStyle w:val="Antrat3"/>
      </w:pPr>
      <w:r w:rsidRPr="00734803">
        <w:t>Ir kitus projekto įgyvendinimui reikalingus darbus.</w:t>
      </w:r>
    </w:p>
    <w:p w14:paraId="6B96BC8F" w14:textId="64CFF0F4" w:rsidR="000E328C" w:rsidRDefault="000E328C" w:rsidP="000E328C">
      <w:pPr>
        <w:pStyle w:val="Antrat2"/>
        <w:ind w:left="576" w:hanging="576"/>
      </w:pPr>
      <w:r>
        <w:t>Priede Nr.</w:t>
      </w:r>
      <w:r w:rsidR="0019057A">
        <w:t xml:space="preserve"> </w:t>
      </w:r>
      <w:r w:rsidR="00CF64FC">
        <w:t>5</w:t>
      </w:r>
      <w:r>
        <w:t xml:space="preserve"> pavaizduoto</w:t>
      </w:r>
      <w:r w:rsidR="00D06D7E">
        <w:t>se</w:t>
      </w:r>
      <w:r>
        <w:t xml:space="preserve"> zonose (Priedas Nr. </w:t>
      </w:r>
      <w:r w:rsidR="00CF64FC">
        <w:t>5</w:t>
      </w:r>
      <w:r w:rsidR="0019057A">
        <w:t xml:space="preserve"> </w:t>
      </w:r>
      <w:r>
        <w:t>papildo projekte numatytas demontavimo apimtis, bet jų nepakeičia</w:t>
      </w:r>
      <w:r w:rsidR="00D06D7E">
        <w:t>, 1-3 patalpoje demontavimo apimtys apima +8 ir -12 altitudes priimant, kad grindys yra 0</w:t>
      </w:r>
      <w:r>
        <w:t>) atliekami demontavimo darbai, kurių metu demontuojami</w:t>
      </w:r>
      <w:r w:rsidR="00BD482B">
        <w:t xml:space="preserve"> užsakovo nurodomi</w:t>
      </w:r>
      <w:r>
        <w:t>:</w:t>
      </w:r>
    </w:p>
    <w:p w14:paraId="10CCB715" w14:textId="77777777" w:rsidR="000E328C" w:rsidRPr="00E33468" w:rsidRDefault="000E328C" w:rsidP="000E328C">
      <w:pPr>
        <w:pStyle w:val="Antrat3"/>
      </w:pPr>
      <w:r>
        <w:t>Siurbliai</w:t>
      </w:r>
      <w:r w:rsidRPr="00E33468">
        <w:t>;</w:t>
      </w:r>
    </w:p>
    <w:p w14:paraId="1898614B" w14:textId="77777777" w:rsidR="000E328C" w:rsidRDefault="000E328C" w:rsidP="000E328C">
      <w:pPr>
        <w:pStyle w:val="Antrat3"/>
      </w:pPr>
      <w:r>
        <w:t>Vamzdynai;</w:t>
      </w:r>
    </w:p>
    <w:p w14:paraId="28D94AB9" w14:textId="77777777" w:rsidR="000E328C" w:rsidRDefault="000E328C" w:rsidP="000E328C">
      <w:pPr>
        <w:pStyle w:val="Antrat3"/>
      </w:pPr>
      <w:r>
        <w:t>Atraminės konstrukcijos;</w:t>
      </w:r>
    </w:p>
    <w:p w14:paraId="331451D5" w14:textId="77777777" w:rsidR="000E328C" w:rsidRDefault="000E328C" w:rsidP="000E328C">
      <w:pPr>
        <w:pStyle w:val="Antrat3"/>
      </w:pPr>
      <w:r>
        <w:t>Elektros ir automatikos spintos;</w:t>
      </w:r>
    </w:p>
    <w:p w14:paraId="2D941BD1" w14:textId="65BBFF63" w:rsidR="000E328C" w:rsidRDefault="000E328C" w:rsidP="000E328C">
      <w:pPr>
        <w:pStyle w:val="Antrat4"/>
        <w:ind w:left="2849"/>
      </w:pPr>
      <w:r>
        <w:t>Demontavus elektros ir automatikos spintas kartu demontuojami ir kabeliai susiję su jomis. Kabeliai demontuojami nuo spintų iki įrenginių ir nuo spintų iki skirstyklos</w:t>
      </w:r>
      <w:r w:rsidR="00547404">
        <w:t xml:space="preserve"> (Priedas Nr. 6 antras aukštas)</w:t>
      </w:r>
      <w:r>
        <w:t>.</w:t>
      </w:r>
      <w:r w:rsidR="00EF7513">
        <w:t xml:space="preserve"> Atlaisvintos kabelinės konstrukcijos taip pat demontuojamos. Darbai derinami su Perkančiuoju subjektų;</w:t>
      </w:r>
    </w:p>
    <w:p w14:paraId="5FFE5FA4" w14:textId="3D4F9D5D" w:rsidR="00EF7513" w:rsidRDefault="00EF7513" w:rsidP="00EF7513">
      <w:pPr>
        <w:pStyle w:val="Antrat4"/>
        <w:ind w:left="2849"/>
      </w:pPr>
      <w:r>
        <w:t>Projekte numatytose darbų atlikimo zonose esantys ir nedemontuojami kabeliai tvarkingai pravedami kabelinėse konstrukcijose.</w:t>
      </w:r>
    </w:p>
    <w:p w14:paraId="3419A7CE" w14:textId="74D3D980" w:rsidR="00EF7513" w:rsidRDefault="000E328C" w:rsidP="00EF7513">
      <w:pPr>
        <w:pStyle w:val="Antrat3"/>
      </w:pPr>
      <w:r>
        <w:t>Tiekėjas turi papildomai įsivertinti iki 30 t (prie projekto apimčių) metalinių konstrukcijų, vamzdynų</w:t>
      </w:r>
      <w:r w:rsidR="00EF7513">
        <w:t>, siurblių ir</w:t>
      </w:r>
      <w:r>
        <w:t xml:space="preserve"> šliuzų demontavimo apimtis.</w:t>
      </w:r>
    </w:p>
    <w:p w14:paraId="4BCDA589" w14:textId="29AF5622" w:rsidR="000E328C" w:rsidRDefault="000E328C" w:rsidP="000E328C">
      <w:pPr>
        <w:pStyle w:val="Antrat3"/>
      </w:pPr>
      <w:r>
        <w:t>Rangovas gali naudotis darbų vykdymo patalpose</w:t>
      </w:r>
      <w:r w:rsidR="00D06D7E">
        <w:t xml:space="preserve"> (1-15 ir 1-3)</w:t>
      </w:r>
      <w:r>
        <w:t xml:space="preserve"> sumontuotais kėlimo įrenginiais, prieš tai pasirašęs panaudos sutartį.</w:t>
      </w:r>
    </w:p>
    <w:p w14:paraId="517B9966" w14:textId="04D93DE3" w:rsidR="00EF7513" w:rsidRDefault="00EF7513" w:rsidP="00EF7513">
      <w:pPr>
        <w:pStyle w:val="Antrat2"/>
      </w:pPr>
      <w:r>
        <w:t xml:space="preserve">Darbų vykdymo metu cheminio vandens paruošimo įrangą privaloma užkonservuoti, užpildant metabisulfito tirpalu bei stebėti tirpalo koncentraciją, kad ji nenukristu žemiau nei leistina. Tirpalo koncentracijos stebėjimui vedamas žurnalas, kuris pildomas kartą per savaitę. </w:t>
      </w:r>
      <w:r w:rsidR="00C3504A">
        <w:t>Po konservacijos prieš paleidžiant įrangą į darbą atliekamas įrangos parplovimas. Jei po konservavimo įranga nepasiekia prieš konservavimą užfiksuotų reikšmių, Tiekėjas atsakingas už įrangos parametrų atstatymą</w:t>
      </w:r>
      <w:r>
        <w:t>.</w:t>
      </w:r>
      <w:r w:rsidR="00C3504A">
        <w:t xml:space="preserve"> Galimas ir kitas konservavimo būdas jei gaunamas įrangos gamintojo leidimas.</w:t>
      </w:r>
    </w:p>
    <w:p w14:paraId="67CA664B" w14:textId="6691DF00" w:rsidR="00C3504A" w:rsidRPr="00152B8D" w:rsidRDefault="00C3504A" w:rsidP="00C3504A">
      <w:pPr>
        <w:pStyle w:val="Antrat2"/>
        <w:ind w:left="576" w:hanging="576"/>
      </w:pPr>
      <w:r w:rsidRPr="00152B8D">
        <w:t xml:space="preserve">Tiekėjas, pabaigęs darbus, turės perduoti Perkančiajam subjektui visą baigtinę dokumentaciją, kuri sudaroma pagal TS priedo Nr. </w:t>
      </w:r>
      <w:r w:rsidR="00CF64FC">
        <w:t>6</w:t>
      </w:r>
      <w:r w:rsidRPr="00152B8D">
        <w:t xml:space="preserve"> reikalavimus.</w:t>
      </w:r>
    </w:p>
    <w:p w14:paraId="291C2E44" w14:textId="7612E96A" w:rsidR="00EF7513" w:rsidRDefault="00C3504A" w:rsidP="00BD482B">
      <w:pPr>
        <w:pStyle w:val="Antrat2"/>
        <w:ind w:left="576" w:hanging="576"/>
      </w:pPr>
      <w:r w:rsidRPr="00152B8D">
        <w:t xml:space="preserve">Įrangos žymėjimas atliekamas pagal TS priedo Nr. </w:t>
      </w:r>
      <w:r w:rsidR="00CF64FC">
        <w:t>7</w:t>
      </w:r>
      <w:r w:rsidRPr="00152B8D">
        <w:t xml:space="preserve"> reikalavimus.</w:t>
      </w:r>
    </w:p>
    <w:p w14:paraId="149A9F45" w14:textId="77777777" w:rsidR="00261B16" w:rsidRPr="00734803" w:rsidRDefault="00261B16">
      <w:pPr>
        <w:suppressAutoHyphens w:val="0"/>
      </w:pPr>
    </w:p>
    <w:p w14:paraId="116DFC53" w14:textId="0ADCDA35" w:rsidR="00D53B1A" w:rsidRPr="00734803" w:rsidRDefault="00261B16" w:rsidP="00261B16">
      <w:pPr>
        <w:suppressAutoHyphens w:val="0"/>
      </w:pPr>
      <w:r w:rsidRPr="00734803">
        <w:br w:type="page"/>
      </w:r>
    </w:p>
    <w:p w14:paraId="46381CE1" w14:textId="09D8211F" w:rsidR="00A672AA" w:rsidRPr="00734803" w:rsidRDefault="00481EDF" w:rsidP="00261B16">
      <w:pPr>
        <w:pStyle w:val="Antrat1"/>
      </w:pPr>
      <w:bookmarkStart w:id="33" w:name="_Toc103265464"/>
      <w:bookmarkStart w:id="34" w:name="_Toc103321884"/>
      <w:bookmarkStart w:id="35" w:name="_Toc103321936"/>
      <w:bookmarkStart w:id="36" w:name="_Toc103322057"/>
      <w:bookmarkStart w:id="37" w:name="_Toc103333674"/>
      <w:bookmarkStart w:id="38" w:name="_Toc103334690"/>
      <w:bookmarkStart w:id="39" w:name="_Toc103334853"/>
      <w:bookmarkStart w:id="40" w:name="_Toc103342344"/>
      <w:bookmarkStart w:id="41" w:name="_Toc103584532"/>
      <w:bookmarkStart w:id="42" w:name="_Toc103601646"/>
      <w:bookmarkStart w:id="43" w:name="_Toc103602740"/>
      <w:bookmarkStart w:id="44" w:name="_Toc103610439"/>
      <w:bookmarkStart w:id="45" w:name="_Toc103672196"/>
      <w:bookmarkStart w:id="46" w:name="_Toc103689640"/>
      <w:bookmarkStart w:id="47" w:name="_Toc103839756"/>
      <w:bookmarkStart w:id="48" w:name="_Toc156200994"/>
      <w:r w:rsidRPr="00734803">
        <w:lastRenderedPageBreak/>
        <w:t>SKYRIUS</w:t>
      </w:r>
      <w:r w:rsidRPr="00734803">
        <w:rPr>
          <w:color w:val="FFFFFF"/>
        </w:rPr>
        <w:t xml:space="preserve"> : </w:t>
      </w:r>
      <w:r w:rsidRPr="00734803">
        <w:br/>
        <w:t>ESAMA PADĖTIS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37B5BCF" w14:textId="77777777" w:rsidR="00995D88" w:rsidRPr="00734803" w:rsidRDefault="00995D88" w:rsidP="00995D88"/>
    <w:p w14:paraId="3613DFB1" w14:textId="700A92D8" w:rsidR="0011608C" w:rsidRPr="009F4332" w:rsidRDefault="0011608C" w:rsidP="0011608C">
      <w:pPr>
        <w:pStyle w:val="Antrat2"/>
        <w:numPr>
          <w:ilvl w:val="1"/>
          <w:numId w:val="31"/>
        </w:numPr>
        <w:ind w:left="578" w:hanging="578"/>
      </w:pPr>
      <w:bookmarkStart w:id="49" w:name="_Toc126142036"/>
      <w:bookmarkStart w:id="50" w:name="_Toc103342345"/>
      <w:bookmarkStart w:id="51" w:name="_Toc103584533"/>
      <w:bookmarkStart w:id="52" w:name="_Toc103601647"/>
      <w:bookmarkStart w:id="53" w:name="_Toc103602741"/>
      <w:bookmarkStart w:id="54" w:name="_Toc103610440"/>
      <w:bookmarkStart w:id="55" w:name="_Toc103672197"/>
      <w:bookmarkStart w:id="56" w:name="_Toc103689641"/>
      <w:bookmarkStart w:id="57" w:name="_Toc103839757"/>
      <w:r w:rsidRPr="009F4332">
        <w:t xml:space="preserve">Darbams aktualūs </w:t>
      </w:r>
      <w:r w:rsidR="007C745E">
        <w:t>Perkančiojo subjekto</w:t>
      </w:r>
      <w:r w:rsidRPr="009F4332">
        <w:t xml:space="preserve"> objektai ir jų informacija:</w:t>
      </w:r>
    </w:p>
    <w:p w14:paraId="337963F7" w14:textId="77777777" w:rsidR="0011608C" w:rsidRPr="00327C87" w:rsidRDefault="0011608C" w:rsidP="0011608C"/>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11608C" w:rsidRPr="00327C87" w14:paraId="4C680D4E" w14:textId="77777777" w:rsidTr="008E37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CC54" w14:textId="77777777" w:rsidR="0011608C" w:rsidRPr="00327C87" w:rsidRDefault="0011608C" w:rsidP="008E37EC">
            <w:pPr>
              <w:jc w:val="center"/>
            </w:pPr>
            <w:r w:rsidRPr="00327C87">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784F0" w14:textId="77777777" w:rsidR="0011608C" w:rsidRPr="00327C87" w:rsidRDefault="0011608C" w:rsidP="008E37EC">
            <w:pPr>
              <w:jc w:val="center"/>
            </w:pPr>
            <w:r w:rsidRPr="00327C87">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3BD89" w14:textId="77777777" w:rsidR="0011608C" w:rsidRPr="00327C87" w:rsidRDefault="0011608C" w:rsidP="008E37EC">
            <w:pPr>
              <w:jc w:val="center"/>
            </w:pPr>
            <w:r w:rsidRPr="00327C87">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AFC26" w14:textId="77777777" w:rsidR="0011608C" w:rsidRPr="00327C87" w:rsidRDefault="0011608C" w:rsidP="008E37EC">
            <w:pPr>
              <w:jc w:val="center"/>
            </w:pPr>
            <w:r w:rsidRPr="00327C87">
              <w:t>Papildoma informacija</w:t>
            </w:r>
          </w:p>
        </w:tc>
      </w:tr>
      <w:tr w:rsidR="0011608C" w:rsidRPr="00327C87" w14:paraId="7B1CF3AB" w14:textId="77777777" w:rsidTr="008E37EC">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D33876" w14:textId="77777777" w:rsidR="0011608C" w:rsidRPr="00327C87" w:rsidRDefault="0011608C" w:rsidP="008E37EC">
            <w:pPr>
              <w:jc w:val="center"/>
              <w:rPr>
                <w:i/>
                <w:iCs/>
              </w:rPr>
            </w:pPr>
            <w:r w:rsidRPr="00327C87">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29D984" w14:textId="77777777" w:rsidR="0011608C" w:rsidRPr="00327C87" w:rsidRDefault="0011608C" w:rsidP="008E37EC">
            <w:pPr>
              <w:jc w:val="center"/>
              <w:rPr>
                <w:i/>
                <w:iCs/>
              </w:rPr>
            </w:pPr>
            <w:r w:rsidRPr="00327C87">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8A5DD8" w14:textId="77777777" w:rsidR="0011608C" w:rsidRPr="00327C87" w:rsidRDefault="0011608C" w:rsidP="008E37EC">
            <w:pPr>
              <w:jc w:val="center"/>
              <w:rPr>
                <w:i/>
                <w:iCs/>
              </w:rPr>
            </w:pPr>
            <w:r w:rsidRPr="00327C87">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3EE67D" w14:textId="77777777" w:rsidR="0011608C" w:rsidRPr="00327C87" w:rsidRDefault="0011608C" w:rsidP="008E37EC">
            <w:pPr>
              <w:jc w:val="center"/>
              <w:rPr>
                <w:i/>
                <w:iCs/>
              </w:rPr>
            </w:pPr>
            <w:r w:rsidRPr="00327C87">
              <w:rPr>
                <w:i/>
                <w:iCs/>
              </w:rPr>
              <w:t>4</w:t>
            </w:r>
          </w:p>
        </w:tc>
      </w:tr>
      <w:tr w:rsidR="00017CCB" w:rsidRPr="00327C87" w14:paraId="605CF1DE" w14:textId="77777777" w:rsidTr="008E37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CD20C" w14:textId="77777777" w:rsidR="00017CCB" w:rsidRPr="00327C87" w:rsidRDefault="00017CCB" w:rsidP="00017CCB">
            <w:pPr>
              <w:jc w:val="center"/>
            </w:pPr>
            <w:r w:rsidRPr="00327C87">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2D1A2" w14:textId="73823B65" w:rsidR="00017CCB" w:rsidRPr="00327C87" w:rsidRDefault="00017CCB" w:rsidP="00017CCB">
            <w:r w:rsidRPr="006E0C63">
              <w:t>Petrašiūnų elektrinė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0DAF6" w14:textId="7D8D8C93" w:rsidR="00017CCB" w:rsidRPr="00327C87" w:rsidRDefault="00017CCB" w:rsidP="00017CCB">
            <w:r w:rsidRPr="006E0C63">
              <w:t>Jėgainės g. 12</w:t>
            </w:r>
            <w:r>
              <w:t>C, Kaunas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D0886" w14:textId="2ED18C3D" w:rsidR="00017CCB" w:rsidRPr="00327C87" w:rsidRDefault="00017CCB" w:rsidP="00017CCB">
            <w:pPr>
              <w:jc w:val="center"/>
            </w:pPr>
            <w:r w:rsidRPr="006E0C63">
              <w:t>Projekto įvykdymo vieta</w:t>
            </w:r>
          </w:p>
        </w:tc>
      </w:tr>
    </w:tbl>
    <w:p w14:paraId="68B7AEC8" w14:textId="77777777" w:rsidR="0011608C" w:rsidRPr="009F4332" w:rsidRDefault="0011608C" w:rsidP="0011608C"/>
    <w:p w14:paraId="6AA87280" w14:textId="232118A8" w:rsidR="00091723" w:rsidRDefault="00091723" w:rsidP="00B64A80">
      <w:pPr>
        <w:pStyle w:val="Antrat2"/>
        <w:numPr>
          <w:ilvl w:val="1"/>
          <w:numId w:val="31"/>
        </w:numPr>
      </w:pPr>
      <w:r>
        <w:t>Šiuo metu cirkuliacinėje siurblinėje sumontuoti 6 siurbliai</w:t>
      </w:r>
      <w:r w:rsidR="00B64A80">
        <w:t xml:space="preserve"> </w:t>
      </w:r>
      <w:r w:rsidR="00B64A80" w:rsidRPr="00B64A80">
        <w:t xml:space="preserve">sujungti į bendrą žalio vandens kolektorių DN800, iš kurio vanduo tiekiamas į </w:t>
      </w:r>
      <w:r w:rsidR="00D53C42">
        <w:t xml:space="preserve">kabelinių kanalų </w:t>
      </w:r>
      <w:r w:rsidR="00B64A80" w:rsidRPr="00B64A80">
        <w:t>gaisr</w:t>
      </w:r>
      <w:r w:rsidR="00D53C42">
        <w:t>o</w:t>
      </w:r>
      <w:r w:rsidR="00B64A80" w:rsidRPr="00B64A80">
        <w:t xml:space="preserve"> gesinimo siurblius, žalio vandens siurblius, turbinos alyvos aušinimo aušintuv</w:t>
      </w:r>
      <w:r w:rsidR="00025957">
        <w:t>u</w:t>
      </w:r>
      <w:r w:rsidR="00B64A80" w:rsidRPr="00B64A80">
        <w:t xml:space="preserve">s, ežektuojančius siurblius bei į žalio vandens bako pildymo siurblį. </w:t>
      </w:r>
    </w:p>
    <w:p w14:paraId="25145BB0" w14:textId="5E0278BD" w:rsidR="00091723" w:rsidRDefault="00025957" w:rsidP="00091723">
      <w:pPr>
        <w:pStyle w:val="Antrat3"/>
      </w:pPr>
      <w:r>
        <w:t>Keturi panardinamo tipo siurbliai;</w:t>
      </w:r>
      <w:r w:rsidR="00091723">
        <w:t xml:space="preserve"> </w:t>
      </w:r>
      <w:bookmarkStart w:id="58" w:name="_Hlk178843449"/>
    </w:p>
    <w:bookmarkEnd w:id="58"/>
    <w:p w14:paraId="52119A07" w14:textId="347ECE73" w:rsidR="00091723" w:rsidRDefault="00025957" w:rsidP="00091723">
      <w:pPr>
        <w:pStyle w:val="Antrat3"/>
      </w:pPr>
      <w:r>
        <w:t>Du</w:t>
      </w:r>
      <w:r w:rsidR="00091723">
        <w:t xml:space="preserve"> </w:t>
      </w:r>
      <w:r w:rsidR="00863048">
        <w:t>giluminiai siurbliai.</w:t>
      </w:r>
    </w:p>
    <w:p w14:paraId="4E709E27" w14:textId="0361934C" w:rsidR="00091723" w:rsidRDefault="00091723" w:rsidP="00091723">
      <w:pPr>
        <w:pStyle w:val="Antrat2"/>
      </w:pPr>
      <w:r>
        <w:t>Cirkuliacinėje siurblinėje sumontuoti panardinamo tipo siurbliai</w:t>
      </w:r>
      <w:r w:rsidR="00025957">
        <w:t>, kurie lieka po rekonstrukcijos</w:t>
      </w:r>
      <w:r>
        <w:t>:</w:t>
      </w:r>
    </w:p>
    <w:p w14:paraId="517017B5" w14:textId="5986B09C" w:rsidR="00091723" w:rsidRDefault="00091723" w:rsidP="00091723">
      <w:pPr>
        <w:pStyle w:val="Antrat3"/>
      </w:pPr>
      <w:r>
        <w:t>Nr.1 – FAGGIOLATI G418R2C5-S100AA2, G=</w:t>
      </w:r>
      <w:r w:rsidR="00D47366">
        <w:t>313</w:t>
      </w:r>
      <w:r>
        <w:t xml:space="preserve"> m³/h, H=</w:t>
      </w:r>
      <w:r w:rsidR="00D47366">
        <w:t>23,5</w:t>
      </w:r>
      <w:r>
        <w:t xml:space="preserve"> m.v.st.</w:t>
      </w:r>
    </w:p>
    <w:p w14:paraId="544A56EA" w14:textId="4CEACAD8" w:rsidR="00091723" w:rsidRDefault="00091723" w:rsidP="00091723">
      <w:pPr>
        <w:pStyle w:val="Antrat3"/>
      </w:pPr>
      <w:r>
        <w:t>Nr.3 – ZUG OC150F 30/4AW, G=</w:t>
      </w:r>
      <w:r w:rsidR="00D47366">
        <w:t>396</w:t>
      </w:r>
      <w:r>
        <w:t xml:space="preserve"> m³/h, H=</w:t>
      </w:r>
      <w:r w:rsidR="00D47366">
        <w:t>19</w:t>
      </w:r>
      <w:r>
        <w:t xml:space="preserve"> m.v.st.</w:t>
      </w:r>
    </w:p>
    <w:p w14:paraId="42F538E2" w14:textId="5330C798" w:rsidR="00091723" w:rsidRDefault="00091723" w:rsidP="00091723">
      <w:pPr>
        <w:pStyle w:val="Antrat2"/>
        <w:numPr>
          <w:ilvl w:val="1"/>
          <w:numId w:val="31"/>
        </w:numPr>
      </w:pPr>
      <w:r>
        <w:t>Žalio vandens tiekimui į cheminį vandens paruošim</w:t>
      </w:r>
      <w:r w:rsidR="00863048">
        <w:t>ą</w:t>
      </w:r>
      <w:r>
        <w:t xml:space="preserve"> naudojami:</w:t>
      </w:r>
    </w:p>
    <w:p w14:paraId="549402D4" w14:textId="35D745A5" w:rsidR="00091723" w:rsidRDefault="00091723" w:rsidP="00091723">
      <w:pPr>
        <w:pStyle w:val="Antrat3"/>
      </w:pPr>
      <w:r>
        <w:t>Žalio vandens siurblys Nr.1 – Flowserve MEN65-50-160, G=60 m³/h, H=50 m.v.st.</w:t>
      </w:r>
    </w:p>
    <w:p w14:paraId="45869B3B" w14:textId="0067884A" w:rsidR="00091723" w:rsidRDefault="00091723" w:rsidP="00091723">
      <w:pPr>
        <w:pStyle w:val="Antrat3"/>
      </w:pPr>
      <w:r>
        <w:t>Gamybinio vandens siurblys Nr. 3 – Grundfos NB80-200/200 AE-F2-A-BAQE, G=150 m³/h, H=50 m.v.st.</w:t>
      </w:r>
    </w:p>
    <w:p w14:paraId="464C0FE1" w14:textId="5942504C" w:rsidR="00091723" w:rsidRDefault="00091723" w:rsidP="00091723">
      <w:pPr>
        <w:pStyle w:val="Antrat2"/>
        <w:numPr>
          <w:ilvl w:val="1"/>
          <w:numId w:val="31"/>
        </w:numPr>
      </w:pPr>
      <w:r>
        <w:t>Žalio vandens siurbliai tiekia vandenį iš kolektoriaus į cheminio vandens paruošimo ūkį. Maksimalus debitas: 200 m³/h.</w:t>
      </w:r>
    </w:p>
    <w:p w14:paraId="6F09F67D" w14:textId="77777777" w:rsidR="00091723" w:rsidRDefault="00091723" w:rsidP="00091723">
      <w:pPr>
        <w:pStyle w:val="Antrat2"/>
        <w:numPr>
          <w:ilvl w:val="1"/>
          <w:numId w:val="31"/>
        </w:numPr>
      </w:pPr>
      <w:r>
        <w:t>Gaisro gesinimo siurbliai:</w:t>
      </w:r>
    </w:p>
    <w:p w14:paraId="6C420BC0" w14:textId="331A3521" w:rsidR="00091723" w:rsidRDefault="00091723" w:rsidP="00091723">
      <w:pPr>
        <w:pStyle w:val="Antrat3"/>
      </w:pPr>
      <w:r>
        <w:t>Nr.1 – MZ.G. DIMITROVA 200D60A, G=500 m³/h, H=33 m.v.st.</w:t>
      </w:r>
    </w:p>
    <w:p w14:paraId="3CC9A5C8" w14:textId="17E4796A" w:rsidR="00091723" w:rsidRDefault="00091723" w:rsidP="00091723">
      <w:pPr>
        <w:pStyle w:val="Antrat3"/>
      </w:pPr>
      <w:r>
        <w:t>Nr. 2 – MZ.G. DIMITROVA 200D60A, G=500 m³/h, H=33 m.v.st.</w:t>
      </w:r>
    </w:p>
    <w:p w14:paraId="53162EEB" w14:textId="11B91A5C" w:rsidR="004052EF" w:rsidRPr="00734803" w:rsidRDefault="00091723" w:rsidP="00863048">
      <w:pPr>
        <w:pStyle w:val="Antrat3"/>
        <w:numPr>
          <w:ilvl w:val="2"/>
          <w:numId w:val="31"/>
        </w:numPr>
      </w:pPr>
      <w:r>
        <w:t>Reikiamas vandens kiekis gaisriniams vandens siurbliams - 500 m³/h.</w:t>
      </w:r>
      <w:r w:rsidR="007F3B1D" w:rsidRPr="00734803">
        <w:br w:type="page"/>
      </w:r>
      <w:bookmarkEnd w:id="49"/>
    </w:p>
    <w:p w14:paraId="6D41E869" w14:textId="2C61A91C" w:rsidR="00995D88" w:rsidRDefault="00481EDF" w:rsidP="00995D88">
      <w:pPr>
        <w:pStyle w:val="Antrat1"/>
      </w:pPr>
      <w:bookmarkStart w:id="59" w:name="_Toc156200995"/>
      <w:r w:rsidRPr="00734803">
        <w:lastRenderedPageBreak/>
        <w:t>SKYRIUS</w:t>
      </w:r>
      <w:r w:rsidRPr="00734803">
        <w:rPr>
          <w:color w:val="FFFFFF"/>
        </w:rPr>
        <w:t xml:space="preserve"> : </w:t>
      </w:r>
      <w:r w:rsidRPr="00734803">
        <w:br/>
        <w:t>TECHNINIAI REIKALAVIMAI</w:t>
      </w:r>
      <w:bookmarkEnd w:id="50"/>
      <w:bookmarkEnd w:id="51"/>
      <w:bookmarkEnd w:id="52"/>
      <w:bookmarkEnd w:id="53"/>
      <w:bookmarkEnd w:id="54"/>
      <w:bookmarkEnd w:id="55"/>
      <w:bookmarkEnd w:id="56"/>
      <w:bookmarkEnd w:id="57"/>
      <w:bookmarkEnd w:id="59"/>
    </w:p>
    <w:p w14:paraId="6694945A" w14:textId="77777777" w:rsidR="00017CCB" w:rsidRPr="00017CCB" w:rsidRDefault="00017CCB" w:rsidP="00017CCB"/>
    <w:p w14:paraId="3B91E6A0" w14:textId="5CFB9671" w:rsidR="00A11E4E" w:rsidRDefault="00A11E4E" w:rsidP="00A22F17">
      <w:pPr>
        <w:pStyle w:val="Antrat2"/>
        <w:ind w:left="576" w:hanging="576"/>
      </w:pPr>
      <w:bookmarkStart w:id="60" w:name="_Toc103342347"/>
      <w:bookmarkStart w:id="61" w:name="_Toc103584535"/>
      <w:bookmarkStart w:id="62" w:name="_Toc103601649"/>
      <w:bookmarkStart w:id="63" w:name="_Toc103602743"/>
      <w:bookmarkStart w:id="64" w:name="_Toc103610442"/>
      <w:bookmarkStart w:id="65" w:name="_Toc103672199"/>
      <w:bookmarkStart w:id="66" w:name="_Toc103689643"/>
      <w:bookmarkStart w:id="67" w:name="_Toc103839759"/>
      <w:r>
        <w:t>Perkantysis subjektas tiekia:</w:t>
      </w:r>
    </w:p>
    <w:p w14:paraId="0E137B2C" w14:textId="53888F4C" w:rsidR="00A11E4E" w:rsidRPr="00A11E4E" w:rsidRDefault="00A11E4E" w:rsidP="00A11E4E">
      <w:pPr>
        <w:pStyle w:val="Antrat3"/>
      </w:pPr>
      <w:r>
        <w:t xml:space="preserve">Pagal TDP </w:t>
      </w:r>
      <w:r w:rsidRPr="00A11E4E">
        <w:t>E-PVA</w:t>
      </w:r>
      <w:r>
        <w:t xml:space="preserve"> dalies žiniaraštį, pozicijas </w:t>
      </w:r>
      <w:r w:rsidRPr="00A11E4E">
        <w:t>A1; A2; A3; OP1; P</w:t>
      </w:r>
      <w:r w:rsidR="00EE00C7">
        <w:t>LV</w:t>
      </w:r>
      <w:r w:rsidRPr="00A11E4E">
        <w:t>1.</w:t>
      </w:r>
    </w:p>
    <w:p w14:paraId="618FD3AF" w14:textId="0C7DE2A4" w:rsidR="00A22F17" w:rsidRPr="00091723" w:rsidRDefault="00A22F17" w:rsidP="00A22F17">
      <w:pPr>
        <w:pStyle w:val="Antrat2"/>
        <w:ind w:left="576" w:hanging="576"/>
      </w:pPr>
      <w:r w:rsidRPr="00091723">
        <w:t>Tiekėjas turės pateikti visas darbų vykdymui reikalingas prekes ir medžiagas (</w:t>
      </w:r>
      <w:r w:rsidR="00A4495F" w:rsidRPr="00091723">
        <w:t xml:space="preserve">elektros ir automatikos prietaisus, kabelius, </w:t>
      </w:r>
      <w:r w:rsidRPr="00091723">
        <w:t>vamzdynus, metalo konstrukcijas, pamatus ir kt.) (toliau – Įranga), atlikti visus TDP numatytus darbus (griovimo, demontavimo, dangų atstatymo, tiekimo, gamybos, montavimo ir kt. darbus), priduoti Projektą Perkančiajam subjektui, parengti ir pateikti Perkančiajam subjektui reikiamą, pagal teisės aktus ir norminius dokumentus, dokumentaciją bei atlikti kitus reikalingus, tinkamam Projekto įgyvendinimui.</w:t>
      </w:r>
    </w:p>
    <w:p w14:paraId="47B28E17" w14:textId="2DA6B9BC" w:rsidR="00091723" w:rsidRPr="00581B23" w:rsidRDefault="00AE5DE9" w:rsidP="00166651">
      <w:pPr>
        <w:pStyle w:val="Antrat2"/>
      </w:pPr>
      <w:r w:rsidRPr="00581B23">
        <w:t>Valdiklių bei SCADA programavimo darbus atlieka Tiekėjas.</w:t>
      </w:r>
      <w:r w:rsidR="00581B23" w:rsidRPr="00581B23">
        <w:t xml:space="preserve"> </w:t>
      </w:r>
      <w:r w:rsidR="00091723" w:rsidRPr="00581B23">
        <w:t>Bendras sistemos paleidimas</w:t>
      </w:r>
      <w:r w:rsidR="00C3504A" w:rsidRPr="00581B23">
        <w:t xml:space="preserve"> -</w:t>
      </w:r>
      <w:r w:rsidR="00091723" w:rsidRPr="00581B23">
        <w:t xml:space="preserve"> derinimas atliekamas kartu su Perkančiuoju subjektu.</w:t>
      </w:r>
    </w:p>
    <w:p w14:paraId="441AB9FF" w14:textId="05799AAC" w:rsidR="00581B23" w:rsidRDefault="00581B23" w:rsidP="00581B23">
      <w:pPr>
        <w:pStyle w:val="Antrat3"/>
      </w:pPr>
      <w:r>
        <w:t>Po „šalto starto“ atlikimo Rangovas Perkančiajam subjektui turi pateikti signalų patikrinimo aktus</w:t>
      </w:r>
      <w:r w:rsidR="00813B45">
        <w:t>;</w:t>
      </w:r>
    </w:p>
    <w:p w14:paraId="505E4600" w14:textId="4291A966" w:rsidR="00581B23" w:rsidRDefault="00581B23" w:rsidP="00581B23">
      <w:pPr>
        <w:pStyle w:val="Antrat3"/>
      </w:pPr>
      <w:r>
        <w:t xml:space="preserve">Rangovas prieš pradėdamas programavimo darbus, Perkančiajam subjektui turi pateikti valdymo algoritmo aprašymą. Tik po aprašymo suderinimo </w:t>
      </w:r>
      <w:r w:rsidR="00D52D72">
        <w:t>atliekami programavimo darbai</w:t>
      </w:r>
      <w:r w:rsidR="00813B45">
        <w:t>;</w:t>
      </w:r>
    </w:p>
    <w:p w14:paraId="4BB04A16" w14:textId="2110F534" w:rsidR="00581B23" w:rsidRDefault="00581B23" w:rsidP="00581B23">
      <w:pPr>
        <w:pStyle w:val="Antrat3"/>
      </w:pPr>
      <w:r>
        <w:t xml:space="preserve">Rangovas </w:t>
      </w:r>
      <w:r w:rsidR="00D52D72">
        <w:t>Perkančiajam subjektui</w:t>
      </w:r>
      <w:r>
        <w:t xml:space="preserve"> derinimui turi pateikti apsaugų bandymų instrukcij</w:t>
      </w:r>
      <w:r w:rsidR="00D52D72">
        <w:t>as</w:t>
      </w:r>
      <w:r w:rsidR="00813B45">
        <w:t>;</w:t>
      </w:r>
    </w:p>
    <w:p w14:paraId="451710E6" w14:textId="569CA4C1" w:rsidR="00581B23" w:rsidRDefault="00581B23" w:rsidP="00581B23">
      <w:pPr>
        <w:pStyle w:val="Antrat3"/>
      </w:pPr>
      <w:r>
        <w:t xml:space="preserve">Rangovas </w:t>
      </w:r>
      <w:r w:rsidR="00D52D72">
        <w:t xml:space="preserve">Perkančiajam subjektui </w:t>
      </w:r>
      <w:r>
        <w:t>derinimui turi pateikti SCADA ir operatoriaus panelių instrukcijas</w:t>
      </w:r>
      <w:r w:rsidR="00813B45">
        <w:t>;</w:t>
      </w:r>
    </w:p>
    <w:p w14:paraId="20F01868" w14:textId="2DB58DE6" w:rsidR="00581B23" w:rsidRDefault="00581B23" w:rsidP="00581B23">
      <w:pPr>
        <w:pStyle w:val="Antrat3"/>
      </w:pPr>
      <w:r>
        <w:t xml:space="preserve">Iki 72 valandų bandymų pradžios Rangovas </w:t>
      </w:r>
      <w:r w:rsidR="008D2A11">
        <w:t>Perkančiajam subjektui</w:t>
      </w:r>
      <w:r>
        <w:t xml:space="preserve"> turi pateikti visų valdiklių, operatoriaus panelių ir SCADA programas/back up‘us</w:t>
      </w:r>
      <w:r w:rsidR="008D2A11">
        <w:t>. Taip pat turi pateikti viską kas išvardinta 4.3.1 – 4.3.4 punktuose</w:t>
      </w:r>
      <w:r w:rsidR="00813B45">
        <w:t>;</w:t>
      </w:r>
    </w:p>
    <w:p w14:paraId="34959420" w14:textId="2522C700" w:rsidR="00581B23" w:rsidRDefault="00581B23" w:rsidP="00581B23">
      <w:pPr>
        <w:pStyle w:val="Antrat3"/>
      </w:pPr>
      <w:r>
        <w:t>Visas programas Užsakovas dalyvaujant Rangovui suinstaliuos į įrangą iš naujo, po ko bus galima pradėti 72 valandų bandymus. Bet koks bet kurios programos koregavimas bandymų metu reikš, kad 72 valandų bandymai neįvyko</w:t>
      </w:r>
      <w:r w:rsidR="00813B45">
        <w:t>.</w:t>
      </w:r>
    </w:p>
    <w:p w14:paraId="666F06C1" w14:textId="4A081EE2" w:rsidR="00AB2933" w:rsidRPr="00734803" w:rsidRDefault="00AB2933" w:rsidP="00AB2933">
      <w:pPr>
        <w:pStyle w:val="Antrat2"/>
      </w:pPr>
      <w:r w:rsidRPr="00734803">
        <w:t xml:space="preserve">Tiekiami įrenginiai privalo atitikti TDP </w:t>
      </w:r>
      <w:r w:rsidR="00C3044C" w:rsidRPr="00734803">
        <w:t>pateiktas specifikacijas.</w:t>
      </w:r>
    </w:p>
    <w:p w14:paraId="25BA00B2" w14:textId="2905AFCD" w:rsidR="00AB2933" w:rsidRPr="00734803" w:rsidRDefault="00AB2933" w:rsidP="00AB2933">
      <w:pPr>
        <w:pStyle w:val="Antrat2"/>
      </w:pPr>
      <w:r w:rsidRPr="00734803">
        <w:t xml:space="preserve">Naudojamos medžiagos turi atitikti TDP </w:t>
      </w:r>
      <w:r w:rsidR="00C3044C" w:rsidRPr="00734803">
        <w:t>pateiktas specifikacijas.</w:t>
      </w:r>
    </w:p>
    <w:p w14:paraId="65DF7183" w14:textId="77777777" w:rsidR="00D47366" w:rsidRDefault="00D47366" w:rsidP="00D47366">
      <w:pPr>
        <w:pStyle w:val="Antrat2"/>
      </w:pPr>
      <w:r w:rsidRPr="00734803">
        <w:t>Atliekami darbai turi atitikti TDP pateiktus reikalavimus.</w:t>
      </w:r>
    </w:p>
    <w:p w14:paraId="1C08CE2D" w14:textId="3AB9D984" w:rsidR="00023722" w:rsidRDefault="00023722" w:rsidP="00697F13">
      <w:pPr>
        <w:pStyle w:val="Antrat2"/>
      </w:pPr>
      <w:r w:rsidRPr="00023722">
        <w:t>Projekte numatytus cirkuliacinių siurblių elektros energijos skaitiklius 1ES1 ir 3ES1 (A9MEM3200 Schneider Electric) pakeisti į EEM-MA370-R Phoenix Contact.</w:t>
      </w:r>
    </w:p>
    <w:p w14:paraId="0C9A11F2" w14:textId="6F422FC7" w:rsidR="00023722" w:rsidRDefault="00023722" w:rsidP="00697F13">
      <w:pPr>
        <w:pStyle w:val="Antrat2"/>
      </w:pPr>
      <w:r w:rsidRPr="00023722">
        <w:t>Sąnaudų žiniaraštyje nenumatyti ir brėžiniuose 23007KAT-XX-TDP-E/PVA-B-05/1 bei 23007KAT-XX-TDP-E/PVA-B-05/4 nepavaizduoti srovės ir įtampos antrinių grandinių bandymo gnybtynai – būtina numatyti.</w:t>
      </w:r>
    </w:p>
    <w:p w14:paraId="10DABB9C" w14:textId="537B0FD9" w:rsidR="00023722" w:rsidRDefault="00023722" w:rsidP="00697F13">
      <w:pPr>
        <w:pStyle w:val="Antrat2"/>
      </w:pPr>
      <w:r w:rsidRPr="00023722">
        <w:t xml:space="preserve">Brėžiniuose 23007KAT-XX-TDP-E/PVA-B-05/1 bei 23007KAT-XX-TDP-E/PVA-B-05/4 neparodytas būtinas vieno iš srovės transformatorių išvadų įžeminimas (žr. </w:t>
      </w:r>
      <w:r w:rsidR="00672BE5">
        <w:t xml:space="preserve">priedas Nr. </w:t>
      </w:r>
      <w:r w:rsidR="008C0BE5">
        <w:t>4</w:t>
      </w:r>
      <w:r w:rsidRPr="00023722">
        <w:t>).</w:t>
      </w:r>
    </w:p>
    <w:p w14:paraId="3D8A5360" w14:textId="662CDD22" w:rsidR="00023722" w:rsidRDefault="00023722" w:rsidP="00023722">
      <w:pPr>
        <w:pStyle w:val="Antrat2"/>
      </w:pPr>
      <w:r w:rsidRPr="00023722">
        <w:t>Elektros skaitikliai 1ES1 ir 3ES1 Ethernet kabeliais turi jungtis tiesiai į komutatorių SW1 spintoje DSS1.</w:t>
      </w:r>
    </w:p>
    <w:p w14:paraId="15AA5404" w14:textId="697E18C6" w:rsidR="0019057A" w:rsidRDefault="0019057A" w:rsidP="003A3DB0">
      <w:pPr>
        <w:pStyle w:val="Antrat2"/>
      </w:pPr>
      <w:r>
        <w:t>Tiekėjas gali keisti projekto sprendinį ir PE vamzdyną montuoti naudojant nerūdijančio plieno vamzdžius pagamint</w:t>
      </w:r>
      <w:r w:rsidR="008C2408">
        <w:t>us</w:t>
      </w:r>
      <w:r>
        <w:t xml:space="preserve"> pagal </w:t>
      </w:r>
      <w:r w:rsidRPr="0019057A">
        <w:t>LST EN 10217 – 7</w:t>
      </w:r>
      <w:r>
        <w:t>, prieš tai susiderinęs sprendinį su Perkančiuoju subjektu.</w:t>
      </w:r>
    </w:p>
    <w:p w14:paraId="0713F67A" w14:textId="34A68E76" w:rsidR="0019057A" w:rsidRDefault="007639E6" w:rsidP="003A3DB0">
      <w:pPr>
        <w:pStyle w:val="Antrat2"/>
      </w:pPr>
      <w:r>
        <w:t>Tiekėjas</w:t>
      </w:r>
      <w:r w:rsidR="0019057A">
        <w:t xml:space="preserve"> gali keisti </w:t>
      </w:r>
      <w:r>
        <w:t xml:space="preserve">projekto </w:t>
      </w:r>
      <w:r w:rsidR="0019057A">
        <w:t>sprendinį ir vamzdį kanale montuoti ant atramų, kurios sumontuotos ant kanalo grindų, prieš tai susiderinęs sprendinį su Perkančiuoju subjektu.</w:t>
      </w:r>
    </w:p>
    <w:p w14:paraId="7C5B76BF" w14:textId="25895287" w:rsidR="003C44EA" w:rsidRDefault="003C44EA" w:rsidP="00F74FBF">
      <w:pPr>
        <w:pStyle w:val="Antrat2"/>
      </w:pPr>
      <w:r>
        <w:t>23007KAT-01-TDP-VN_P-001 ir 23007KAT-01-TDP-VN_B-002 brėžiniuose pažymėta įranga šiuo projektu neįrengiam</w:t>
      </w:r>
      <w:r w:rsidR="00F74FBF">
        <w:t>a, todėl neįeina į įrangos tiekimo apimtis.</w:t>
      </w:r>
    </w:p>
    <w:p w14:paraId="2B60C4AA" w14:textId="72A6997E" w:rsidR="00152B8D" w:rsidRDefault="00152B8D" w:rsidP="003A3DB0">
      <w:pPr>
        <w:pStyle w:val="Antrat2"/>
      </w:pPr>
      <w:r>
        <w:t>Po vamzdyno sumontavimo įrengiami automatiniai nuorintojai aukščiausiose vamzdyno vietose – 3 vnt.</w:t>
      </w:r>
    </w:p>
    <w:p w14:paraId="187FB732" w14:textId="76A3BA6C" w:rsidR="00261B16" w:rsidRPr="00734803" w:rsidRDefault="00261B16" w:rsidP="00261B16">
      <w:pPr>
        <w:suppressAutoHyphens w:val="0"/>
      </w:pPr>
      <w:r w:rsidRPr="00734803">
        <w:br w:type="page"/>
      </w:r>
    </w:p>
    <w:p w14:paraId="64A66BC4" w14:textId="004FEE8A" w:rsidR="00DD6D53" w:rsidRPr="00734803" w:rsidRDefault="00DD6D53" w:rsidP="00DD6D53">
      <w:pPr>
        <w:pStyle w:val="Antrat1"/>
      </w:pPr>
      <w:bookmarkStart w:id="68" w:name="_Toc156200996"/>
      <w:r w:rsidRPr="00734803">
        <w:lastRenderedPageBreak/>
        <w:t>SKYRIUS</w:t>
      </w:r>
      <w:r w:rsidRPr="00734803">
        <w:rPr>
          <w:color w:val="FFFFFF"/>
        </w:rPr>
        <w:t xml:space="preserve"> : </w:t>
      </w:r>
      <w:r w:rsidRPr="00734803">
        <w:br/>
        <w:t>BENDRIEJI IR PAPILDOMI REIKALAVIMAI</w:t>
      </w:r>
      <w:bookmarkEnd w:id="68"/>
    </w:p>
    <w:p w14:paraId="157EC328" w14:textId="77777777" w:rsidR="00292438" w:rsidRPr="00734803" w:rsidRDefault="00292438" w:rsidP="00292438">
      <w:pPr>
        <w:pStyle w:val="Antrat2"/>
        <w:numPr>
          <w:ilvl w:val="0"/>
          <w:numId w:val="0"/>
        </w:numPr>
        <w:ind w:left="578" w:hanging="578"/>
      </w:pPr>
    </w:p>
    <w:p w14:paraId="2C02EBC6" w14:textId="49D82C6A" w:rsidR="00A21EC2" w:rsidRPr="00734803" w:rsidRDefault="00A21EC2" w:rsidP="00A21EC2">
      <w:pPr>
        <w:pStyle w:val="Antrat2"/>
        <w:jc w:val="both"/>
      </w:pPr>
      <w:r w:rsidRPr="00734803">
        <w:t xml:space="preserve">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atlikti šiuos darbus. </w:t>
      </w:r>
    </w:p>
    <w:p w14:paraId="071BC9F3" w14:textId="77777777" w:rsidR="00A21EC2" w:rsidRPr="00734803" w:rsidRDefault="00A21EC2" w:rsidP="00A21EC2">
      <w:pPr>
        <w:pStyle w:val="Antrat2"/>
        <w:jc w:val="both"/>
      </w:pPr>
      <w:r w:rsidRPr="00734803">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p>
    <w:p w14:paraId="501F1989" w14:textId="77777777" w:rsidR="00A21EC2" w:rsidRPr="00734803" w:rsidRDefault="00A21EC2" w:rsidP="00A21EC2">
      <w:pPr>
        <w:pStyle w:val="Antrat2"/>
        <w:jc w:val="both"/>
      </w:pPr>
      <w:r w:rsidRPr="00734803">
        <w:t>Reikalavimus techniniame darbo projekte arba techninėse specifikacijose neaprašytiems darbams, medžiagoms, įrenginiams ir kt. Tiekėjas turi susiderinti su Perkančiuoju subjektu savalaikiai, prieš juos užsakant.</w:t>
      </w:r>
    </w:p>
    <w:p w14:paraId="08428D9B" w14:textId="77777777" w:rsidR="00F9734D" w:rsidRPr="00734803" w:rsidRDefault="00F9734D" w:rsidP="00F9734D">
      <w:pPr>
        <w:pStyle w:val="Antrat2"/>
      </w:pPr>
      <w:r w:rsidRPr="00734803">
        <w:t>Darbai turi būti vykdomi vadovaujantis galiojančiais Lietuvoje ir Europos Sąjungoje pripažintais (aktualiais) teisės aktais, statybos įstatymu, statybos techniniais reglamentais ir normatyvais, bet jais neapsiribojant.</w:t>
      </w:r>
    </w:p>
    <w:p w14:paraId="7C3F2163" w14:textId="77777777" w:rsidR="00F9734D" w:rsidRPr="00734803" w:rsidRDefault="00F9734D" w:rsidP="00F9734D">
      <w:pPr>
        <w:pStyle w:val="Antrat2"/>
      </w:pPr>
      <w:r w:rsidRPr="00734803">
        <w:t>Tiekėjas turės parengti reikiamus dokumentus ir atlikti statybos užbaigimo procedūras. Šiems veiksmams vykdyti Perkantysis subjektas išduos įgaliojimus.</w:t>
      </w:r>
    </w:p>
    <w:p w14:paraId="1CF0C801" w14:textId="77777777" w:rsidR="00F9734D" w:rsidRPr="00734803" w:rsidRDefault="00F9734D" w:rsidP="00F9734D">
      <w:pPr>
        <w:pStyle w:val="Antrat2"/>
      </w:pPr>
      <w:r w:rsidRPr="00734803">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5C359DB6" w14:textId="77777777" w:rsidR="00F9734D" w:rsidRPr="00734803" w:rsidRDefault="00F9734D" w:rsidP="00F9734D">
      <w:pPr>
        <w:pStyle w:val="Antrat2"/>
      </w:pPr>
      <w:r w:rsidRPr="00734803">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0FF036AC" w14:textId="77777777" w:rsidR="00F9734D" w:rsidRPr="00734803" w:rsidRDefault="00F9734D" w:rsidP="00F9734D">
      <w:pPr>
        <w:pStyle w:val="Antrat2"/>
      </w:pPr>
      <w:r w:rsidRPr="00734803">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0D6E1903" w14:textId="77777777" w:rsidR="00F9734D" w:rsidRPr="00734803" w:rsidRDefault="00F9734D" w:rsidP="00F9734D">
      <w:pPr>
        <w:pStyle w:val="Antrat2"/>
      </w:pPr>
      <w:r w:rsidRPr="00734803">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3C2483A" w14:textId="77777777" w:rsidR="00F9734D" w:rsidRPr="00734803" w:rsidRDefault="00F9734D" w:rsidP="00F9734D">
      <w:pPr>
        <w:pStyle w:val="Antrat2"/>
      </w:pPr>
      <w:r w:rsidRPr="00734803">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5F59C57D" w14:textId="77777777" w:rsidR="00F9734D" w:rsidRPr="00734803" w:rsidRDefault="00F9734D" w:rsidP="00F9734D">
      <w:pPr>
        <w:pStyle w:val="Antrat2"/>
      </w:pPr>
      <w:r w:rsidRPr="00734803">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11FA463F" w14:textId="77777777" w:rsidR="00F9734D" w:rsidRPr="00734803" w:rsidRDefault="00F9734D" w:rsidP="00F9734D">
      <w:pPr>
        <w:pStyle w:val="Antrat2"/>
      </w:pPr>
      <w:r w:rsidRPr="00734803">
        <w:t>Sutarties galiojimo laikotarpiu Tiekėjas turi registruoti ir saugoti visus gaunamus ir siunčiamus bei kitus dokumentus, susijusius su Sutarties vykdymu.</w:t>
      </w:r>
    </w:p>
    <w:p w14:paraId="49659FB3" w14:textId="77777777" w:rsidR="00F9734D" w:rsidRPr="00734803" w:rsidRDefault="00F9734D" w:rsidP="00F9734D">
      <w:pPr>
        <w:pStyle w:val="Antrat2"/>
      </w:pPr>
      <w:r w:rsidRPr="00734803">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5AAC7470" w14:textId="77777777" w:rsidR="00F9734D" w:rsidRPr="00734803" w:rsidRDefault="00F9734D" w:rsidP="00F9734D">
      <w:pPr>
        <w:pStyle w:val="Antrat2"/>
      </w:pPr>
      <w:r w:rsidRPr="00734803">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24FBC16F" w14:textId="77777777" w:rsidR="00F9734D" w:rsidRPr="00734803" w:rsidRDefault="00F9734D" w:rsidP="00F9734D">
      <w:pPr>
        <w:pStyle w:val="Antrat2"/>
      </w:pPr>
      <w:r w:rsidRPr="00734803">
        <w:t>Darbuotojų sauga ir priešgaisrinės sauga:</w:t>
      </w:r>
    </w:p>
    <w:p w14:paraId="69388382" w14:textId="77777777" w:rsidR="00F9734D" w:rsidRPr="00734803" w:rsidRDefault="00F9734D" w:rsidP="00F9734D">
      <w:pPr>
        <w:pStyle w:val="Antrat3"/>
      </w:pPr>
      <w:r w:rsidRPr="00734803">
        <w:lastRenderedPageBreak/>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3819F74E" w14:textId="590F9E3A" w:rsidR="00F9734D" w:rsidRPr="00734803" w:rsidRDefault="00C3395B" w:rsidP="00F9734D">
      <w:pPr>
        <w:pStyle w:val="Antrat3"/>
      </w:pPr>
      <w:r w:rsidRPr="00734803">
        <w:t>P</w:t>
      </w:r>
      <w:r w:rsidR="00F9734D" w:rsidRPr="00734803">
        <w:t>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57314673" w14:textId="77777777" w:rsidR="00F9734D" w:rsidRPr="00734803" w:rsidRDefault="00F9734D" w:rsidP="00F9734D">
      <w:pPr>
        <w:pStyle w:val="Antrat3"/>
      </w:pPr>
      <w:r w:rsidRPr="00734803">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18687ED3" w14:textId="77777777" w:rsidR="00F9734D" w:rsidRPr="00734803" w:rsidRDefault="00F9734D" w:rsidP="00F9734D">
      <w:pPr>
        <w:pStyle w:val="Antrat3"/>
      </w:pPr>
      <w:r w:rsidRPr="00734803">
        <w:t>Tiekėjas darbų vykdymo metu nuo galimų išorinių pažeidimų privalo apsaugoti Perkančiojo subjekto esamus įrengimus, tinklus, statinius;</w:t>
      </w:r>
    </w:p>
    <w:p w14:paraId="7BD61E58" w14:textId="77777777" w:rsidR="00F9734D" w:rsidRPr="00734803" w:rsidRDefault="00F9734D" w:rsidP="00F9734D">
      <w:pPr>
        <w:pStyle w:val="Antrat3"/>
      </w:pPr>
      <w:r w:rsidRPr="00734803">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605710ED" w14:textId="77777777" w:rsidR="00F9734D" w:rsidRPr="00734803" w:rsidRDefault="00F9734D" w:rsidP="00F9734D">
      <w:pPr>
        <w:pStyle w:val="Antrat3"/>
      </w:pPr>
      <w:r w:rsidRPr="00734803">
        <w:t>Perkantysis subjektas įsipareigoja suteikti galimybę Tiekėjui naudotis elektros energija, vandeniu, Tiekėjui įsirengus elektros ir vandens apskaitas;</w:t>
      </w:r>
    </w:p>
    <w:p w14:paraId="073130CA" w14:textId="77777777" w:rsidR="00F9734D" w:rsidRPr="00734803" w:rsidRDefault="00F9734D" w:rsidP="00F9734D">
      <w:pPr>
        <w:pStyle w:val="Antrat3"/>
      </w:pPr>
      <w:r w:rsidRPr="00734803">
        <w:t>Perkantysis subjektas darbų vykdymo metu gali tikrinti darbų saugos, priešgaisrinės saugos, darbo higienos ir sanitarijos ir kitų taisyklių reikalavimų vykdymą;</w:t>
      </w:r>
    </w:p>
    <w:p w14:paraId="05295CF3" w14:textId="77777777" w:rsidR="00F9734D" w:rsidRPr="00734803" w:rsidRDefault="00F9734D" w:rsidP="00F9734D">
      <w:pPr>
        <w:pStyle w:val="Antrat3"/>
      </w:pPr>
      <w:r w:rsidRPr="00734803">
        <w:t>Tiekėjas privalo vykdyti Perkančiojo subjekto pagrįstus reikalavimus ir pašalinti nustatytus trūkumus ir pažeidimus.</w:t>
      </w:r>
    </w:p>
    <w:p w14:paraId="1EDF8629" w14:textId="77777777" w:rsidR="00F9734D" w:rsidRPr="00734803" w:rsidRDefault="00F9734D" w:rsidP="00F9734D">
      <w:pPr>
        <w:pStyle w:val="Antrat2"/>
      </w:pPr>
      <w:r w:rsidRPr="00734803">
        <w:t>Atliekų tvarkymas:</w:t>
      </w:r>
    </w:p>
    <w:p w14:paraId="002A88FF" w14:textId="25C18DF2" w:rsidR="00F9734D" w:rsidRPr="00734803" w:rsidRDefault="00BF7F78" w:rsidP="00F9734D">
      <w:pPr>
        <w:pStyle w:val="Antrat3"/>
      </w:pPr>
      <w:r w:rsidRPr="00734803">
        <w:t>D</w:t>
      </w:r>
      <w:r w:rsidR="00F9734D" w:rsidRPr="00734803">
        <w:t>arbų eigos metu Tiekėjas turės nuolat tvarkyti statybvietę, įskaitant ir atliekų saugojimui išskirtas statybvietės zonas;</w:t>
      </w:r>
    </w:p>
    <w:p w14:paraId="7AD657A7" w14:textId="0285859E" w:rsidR="00F9734D" w:rsidRPr="00734803" w:rsidRDefault="00BF7F78" w:rsidP="00F9734D">
      <w:pPr>
        <w:pStyle w:val="Antrat3"/>
      </w:pPr>
      <w:r w:rsidRPr="00734803">
        <w:t>K</w:t>
      </w:r>
      <w:r w:rsidR="00F9734D" w:rsidRPr="00734803">
        <w:t>iekvienos darbo dienos pabaigoje Tiekėjas turi sutvarkyti darbo vietą ir pašalinti šiukšles, šiukšlių konteineriais ir jų išvežimu rūpinasi Tiekėjas;</w:t>
      </w:r>
    </w:p>
    <w:p w14:paraId="0BEDAAA4" w14:textId="278BE5F7" w:rsidR="00F9734D" w:rsidRPr="00734803" w:rsidRDefault="00BF7F78" w:rsidP="00F9734D">
      <w:pPr>
        <w:pStyle w:val="Antrat3"/>
      </w:pPr>
      <w:r w:rsidRPr="00734803">
        <w:t>V</w:t>
      </w:r>
      <w:r w:rsidR="00F9734D" w:rsidRPr="00734803">
        <w:t>isas darbų vykdymo metu susidariusias atliekas, statybines atliekas ir kt. Tiekėjas turės utilizuoti savomis lėšomis, gaunant dokumentus apie jų pridavimą;</w:t>
      </w:r>
    </w:p>
    <w:p w14:paraId="37B818F1" w14:textId="0E699D17" w:rsidR="00F9734D" w:rsidRPr="00734803" w:rsidRDefault="00BF7F78" w:rsidP="00F9734D">
      <w:pPr>
        <w:pStyle w:val="Antrat3"/>
      </w:pPr>
      <w:r w:rsidRPr="00734803">
        <w:t>A</w:t>
      </w:r>
      <w:r w:rsidR="00F9734D" w:rsidRPr="00734803">
        <w:t>tliekų tvarkymas turi būti vykdomas vadovaujantis galiojančių norminių dokumentų reikalavimais;</w:t>
      </w:r>
    </w:p>
    <w:p w14:paraId="2CA19458" w14:textId="4534B255" w:rsidR="00F9734D" w:rsidRPr="00734803" w:rsidRDefault="00BF7F78" w:rsidP="00F9734D">
      <w:pPr>
        <w:pStyle w:val="Antrat3"/>
      </w:pPr>
      <w:r w:rsidRPr="00734803">
        <w:t>S</w:t>
      </w:r>
      <w:r w:rsidR="00F9734D" w:rsidRPr="00734803">
        <w:t>usidariusias statybines ar kitokias nevertingas atliekas, įskaitant ir pavojingas atliekas, Tiekėjas turės perduoti atliekų tvarkytojams, laikantis reikalavimų (atskirtas, išrūšiuotas, supakuotas, jei tai yra privaloma);</w:t>
      </w:r>
    </w:p>
    <w:p w14:paraId="4DC4AFB0" w14:textId="4A6AD10F" w:rsidR="00F9734D" w:rsidRPr="00734803" w:rsidRDefault="00BF7F78" w:rsidP="00F9734D">
      <w:pPr>
        <w:pStyle w:val="Antrat3"/>
      </w:pPr>
      <w:r w:rsidRPr="00734803">
        <w:t>D</w:t>
      </w:r>
      <w:r w:rsidR="00F9734D" w:rsidRPr="00734803">
        <w:t>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0D94C3DD" w14:textId="68CDDB86" w:rsidR="00F9734D" w:rsidRPr="00734803" w:rsidRDefault="00BF7F78" w:rsidP="00F9734D">
      <w:pPr>
        <w:pStyle w:val="Antrat3"/>
      </w:pPr>
      <w:r w:rsidRPr="00734803">
        <w:lastRenderedPageBreak/>
        <w:t>D</w:t>
      </w:r>
      <w:r w:rsidR="00F9734D" w:rsidRPr="00734803">
        <w:t>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F2AAF5B" w14:textId="0A27EDCE" w:rsidR="00F9734D" w:rsidRPr="00734803" w:rsidRDefault="00BF7F78" w:rsidP="00F9734D">
      <w:pPr>
        <w:pStyle w:val="Antrat3"/>
      </w:pPr>
      <w:r w:rsidRPr="00734803">
        <w:t>D</w:t>
      </w:r>
      <w:r w:rsidR="00F9734D" w:rsidRPr="00734803">
        <w:t>arbų metu visą susidariusį metalo laužą Tiekėjas turės nuvežti ir pasverti ant Petrašiūnų elektrinėje įrengtų svarstyklių</w:t>
      </w:r>
      <w:r w:rsidR="00A21EC2" w:rsidRPr="00734803">
        <w:t xml:space="preserve"> (Jėgainės g.12C, Kaunas)</w:t>
      </w:r>
      <w:r w:rsidR="00F9734D" w:rsidRPr="00734803">
        <w:t>. Atvežtas metalo laužas turi būti sukrautas į nurodytą vietą, įforminant šiais dokumentais: metalo laužo priėmimo–perdavimo aktas, svėrimo dokumentas;</w:t>
      </w:r>
    </w:p>
    <w:p w14:paraId="43960722" w14:textId="3D3C0F29" w:rsidR="00F9734D" w:rsidRPr="00734803" w:rsidRDefault="00BF7F78" w:rsidP="00F9734D">
      <w:pPr>
        <w:pStyle w:val="Antrat3"/>
      </w:pPr>
      <w:r w:rsidRPr="00734803">
        <w:t>V</w:t>
      </w:r>
      <w:r w:rsidR="00F9734D" w:rsidRPr="00734803">
        <w:t>isos demontavimo darbų apimtys turi būti nustatytos projektavimo metu, suderintos su Perkančiuoju subjektu, ir turi būti atlikti demontavimo darbai, utilizuotos statybinės atliekos, nustatyta tvarka priduotas metalo laužas bei kitos atliekos.</w:t>
      </w:r>
    </w:p>
    <w:p w14:paraId="6D9C6B5B" w14:textId="77777777" w:rsidR="00F9734D" w:rsidRPr="00734803" w:rsidRDefault="00F9734D" w:rsidP="00F9734D">
      <w:pPr>
        <w:pStyle w:val="Antrat2"/>
      </w:pPr>
      <w:r w:rsidRPr="00734803">
        <w:t>Tiekėjo įsipareigojimai:</w:t>
      </w:r>
    </w:p>
    <w:p w14:paraId="24CF7141" w14:textId="77777777" w:rsidR="00F9734D" w:rsidRPr="00734803" w:rsidRDefault="00F9734D" w:rsidP="00F9734D">
      <w:pPr>
        <w:pStyle w:val="Antrat3"/>
      </w:pPr>
      <w:r w:rsidRPr="00734803">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538935E" w14:textId="77777777" w:rsidR="00F9734D" w:rsidRPr="00734803" w:rsidRDefault="00F9734D" w:rsidP="00F9734D">
      <w:pPr>
        <w:pStyle w:val="Antrat3"/>
      </w:pPr>
      <w:r w:rsidRPr="00734803">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67A654D" w14:textId="77777777" w:rsidR="00F9734D" w:rsidRPr="00734803" w:rsidRDefault="00F9734D" w:rsidP="00F9734D">
      <w:pPr>
        <w:pStyle w:val="Antrat3"/>
      </w:pPr>
      <w:r w:rsidRPr="00734803">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64A5DE58" w14:textId="77777777" w:rsidR="00F9734D" w:rsidRPr="00734803" w:rsidRDefault="00F9734D" w:rsidP="00F9734D">
      <w:pPr>
        <w:pStyle w:val="Antrat2"/>
      </w:pPr>
      <w:r w:rsidRPr="00734803">
        <w:t>Darbų vykdymo zona:</w:t>
      </w:r>
    </w:p>
    <w:p w14:paraId="4A4FB7AD" w14:textId="77777777" w:rsidR="00F9734D" w:rsidRPr="00734803" w:rsidRDefault="00F9734D" w:rsidP="00F9734D">
      <w:pPr>
        <w:pStyle w:val="Antrat3"/>
      </w:pPr>
      <w:r w:rsidRPr="00734803">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587347E5" w14:textId="4724951D" w:rsidR="000817C4" w:rsidRDefault="000817C4" w:rsidP="000817C4">
      <w:pPr>
        <w:pStyle w:val="Antrat3"/>
      </w:pPr>
      <w:r>
        <w:t>Užsakovas suteikia galimybę naudotis darbų vykdymo zonoje esančiu tiltiniu kranu, tačiau turi būti pasirašytas atskiras susitarimas.</w:t>
      </w:r>
    </w:p>
    <w:p w14:paraId="28CF796C" w14:textId="6E76A3B5" w:rsidR="00A21EC2" w:rsidRPr="00734803" w:rsidRDefault="00A21EC2" w:rsidP="00A21EC2">
      <w:pPr>
        <w:pStyle w:val="Antrat2"/>
      </w:pPr>
      <w:r w:rsidRPr="00734803">
        <w:t>Jeigu techniniame darbo projekte arba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3A71DCCE" w14:textId="77777777" w:rsidR="00A21EC2" w:rsidRPr="00734803" w:rsidRDefault="00A21EC2" w:rsidP="00A21EC2">
      <w:pPr>
        <w:pStyle w:val="Antrat2"/>
      </w:pPr>
      <w:r w:rsidRPr="00734803">
        <w:t>Tiekėjas gali siūlyti geresnių parametrų prekes, negu nustatytos techniniame darbo projekte arba techninėje specifikacijoje, t. y. jei:</w:t>
      </w:r>
    </w:p>
    <w:p w14:paraId="3D30A9FF" w14:textId="16213AEA" w:rsidR="00A21EC2" w:rsidRPr="00734803" w:rsidRDefault="00A21EC2" w:rsidP="00A21EC2">
      <w:pPr>
        <w:pStyle w:val="Antrat3"/>
      </w:pPr>
      <w:r w:rsidRPr="00734803">
        <w:t>Techniniame darbo projekte arba techninėje specifikacijoje nurodyta konkreti klasė, kategorija ar pan. - gali būti siūloma ir ne žemesnė kaip techniniame darbo projekte</w:t>
      </w:r>
      <w:r w:rsidR="00794EB7" w:rsidRPr="00734803">
        <w:t xml:space="preserve"> </w:t>
      </w:r>
      <w:r w:rsidRPr="00734803">
        <w:t>arba techninėje specifikacijoje nurodyta klasė, kategorija ar pan.</w:t>
      </w:r>
      <w:r w:rsidR="00C3044C" w:rsidRPr="00734803">
        <w:t>;</w:t>
      </w:r>
    </w:p>
    <w:p w14:paraId="0EF66957" w14:textId="13DDD37D" w:rsidR="00A21EC2" w:rsidRPr="00734803" w:rsidRDefault="00A21EC2" w:rsidP="00A21EC2">
      <w:pPr>
        <w:pStyle w:val="Antrat3"/>
      </w:pPr>
      <w:r w:rsidRPr="00734803">
        <w:t>Techniniame darbo projekte arba techninėje specifikacijoje nurodytos konkrečios ribos, intervalai ar pan. - gali būti siūlomos prekės kurių konkrečios ribos, intervalai ar pan. yra ne siauresni kaip nurodyti techniniame darbo projekte</w:t>
      </w:r>
      <w:r w:rsidR="00794EB7" w:rsidRPr="00734803">
        <w:t xml:space="preserve"> </w:t>
      </w:r>
      <w:r w:rsidRPr="00734803">
        <w:t>arba techninėje specifikacijoje;</w:t>
      </w:r>
    </w:p>
    <w:p w14:paraId="1E33EFF2" w14:textId="77777777" w:rsidR="00A21EC2" w:rsidRPr="00734803" w:rsidRDefault="00A21EC2" w:rsidP="00A21EC2">
      <w:pPr>
        <w:pStyle w:val="Antrat3"/>
      </w:pPr>
      <w:r w:rsidRPr="00734803">
        <w:t>Techniniame darbo projekte arba techninėje specifikacijoje yra nurodyti konkretūs matmenys, dydžiai ar pan. - gali būti siūlomi ir didesni matmenys, dydžiai ar pan.</w:t>
      </w:r>
    </w:p>
    <w:p w14:paraId="18D3FF56" w14:textId="06E93F92" w:rsidR="00AB220E" w:rsidRPr="00734803" w:rsidRDefault="00995D88" w:rsidP="00995D88">
      <w:pPr>
        <w:suppressAutoHyphens w:val="0"/>
      </w:pPr>
      <w:r w:rsidRPr="00734803">
        <w:br w:type="page"/>
      </w:r>
    </w:p>
    <w:p w14:paraId="4A348830" w14:textId="59A6A263" w:rsidR="00995D88" w:rsidRPr="00734803" w:rsidRDefault="00995D88" w:rsidP="00995D88">
      <w:pPr>
        <w:pStyle w:val="Antrat1"/>
      </w:pPr>
      <w:bookmarkStart w:id="69" w:name="_Toc156200997"/>
      <w:r w:rsidRPr="00734803">
        <w:lastRenderedPageBreak/>
        <w:t>SKYRIUS</w:t>
      </w:r>
      <w:r w:rsidRPr="00734803">
        <w:rPr>
          <w:color w:val="FFFFFF" w:themeColor="background1"/>
        </w:rPr>
        <w:t xml:space="preserve"> : </w:t>
      </w:r>
      <w:r w:rsidRPr="00734803">
        <w:br/>
        <w:t>GARANTIJOS</w:t>
      </w:r>
      <w:bookmarkEnd w:id="69"/>
    </w:p>
    <w:p w14:paraId="68B08E39" w14:textId="77777777" w:rsidR="00995D88" w:rsidRPr="00734803" w:rsidRDefault="00995D88" w:rsidP="00995D88">
      <w:pPr>
        <w:pStyle w:val="Antrat2"/>
        <w:numPr>
          <w:ilvl w:val="0"/>
          <w:numId w:val="0"/>
        </w:numPr>
        <w:ind w:left="578" w:hanging="578"/>
      </w:pPr>
    </w:p>
    <w:p w14:paraId="7F638AFC" w14:textId="79B5213C" w:rsidR="000B3468" w:rsidRPr="00734803" w:rsidRDefault="00995D88" w:rsidP="007F3B1D">
      <w:pPr>
        <w:pStyle w:val="Antrat2"/>
      </w:pPr>
      <w:r w:rsidRPr="00734803">
        <w:t xml:space="preserve">Tiekėjas atliktiems darbams </w:t>
      </w:r>
      <w:r w:rsidR="00C41BF2" w:rsidRPr="00734803">
        <w:t xml:space="preserve">ir įrangai </w:t>
      </w:r>
      <w:r w:rsidRPr="00734803">
        <w:t xml:space="preserve">suteikia ne trumpesnį kaip </w:t>
      </w:r>
      <w:r w:rsidR="00885BEB" w:rsidRPr="00734803">
        <w:t>24 mėnesių</w:t>
      </w:r>
      <w:r w:rsidRPr="00734803">
        <w:t xml:space="preserve"> garantinį laikotarpį. Garantinis terminas pradedamas skaičiuoti nuo baigiamojo darbų perdavimo − priėmimo akto pasirašymo datos.</w:t>
      </w:r>
      <w:r w:rsidR="00261B16" w:rsidRPr="00734803">
        <w:br w:type="page"/>
      </w:r>
    </w:p>
    <w:p w14:paraId="777C4DEA" w14:textId="4567692C" w:rsidR="00A672AA" w:rsidRPr="00734803" w:rsidRDefault="00481EDF" w:rsidP="00D13B29">
      <w:pPr>
        <w:pStyle w:val="Antrat1"/>
      </w:pPr>
      <w:bookmarkStart w:id="70" w:name="_Toc156200998"/>
      <w:r w:rsidRPr="00734803">
        <w:lastRenderedPageBreak/>
        <w:t>SKYRIUS</w:t>
      </w:r>
      <w:r w:rsidRPr="00734803">
        <w:rPr>
          <w:color w:val="FFFFFF" w:themeColor="background1"/>
        </w:rPr>
        <w:t xml:space="preserve"> : </w:t>
      </w:r>
      <w:r w:rsidRPr="00734803">
        <w:br/>
      </w:r>
      <w:r w:rsidR="00D6600A">
        <w:t>PROJEKTO ETAPAI</w:t>
      </w:r>
      <w:bookmarkEnd w:id="60"/>
      <w:bookmarkEnd w:id="61"/>
      <w:bookmarkEnd w:id="62"/>
      <w:bookmarkEnd w:id="63"/>
      <w:bookmarkEnd w:id="64"/>
      <w:bookmarkEnd w:id="65"/>
      <w:bookmarkEnd w:id="66"/>
      <w:bookmarkEnd w:id="67"/>
      <w:bookmarkEnd w:id="70"/>
    </w:p>
    <w:p w14:paraId="76C61140" w14:textId="77777777" w:rsidR="00A672AA" w:rsidRPr="00734803" w:rsidRDefault="00A672AA"/>
    <w:p w14:paraId="1CEB45A8" w14:textId="34E73E14" w:rsidR="00D53B1A" w:rsidRPr="00734803" w:rsidRDefault="0007146D" w:rsidP="00215A98">
      <w:pPr>
        <w:pStyle w:val="Antrat2"/>
      </w:pPr>
      <w:r>
        <w:t>P</w:t>
      </w:r>
      <w:r w:rsidR="00D53B1A" w:rsidRPr="00734803">
        <w:t>rojektas bei darbai skaidomi į etapus, atskiri projekto etapai privalės būti įgyvendinti sutartyje nurodytais terminai</w:t>
      </w:r>
      <w:r w:rsidR="00A94CDB" w:rsidRPr="00734803">
        <w:t>s:</w:t>
      </w:r>
    </w:p>
    <w:p w14:paraId="094AE667" w14:textId="467AA3B3" w:rsidR="00261B16" w:rsidRPr="00734803" w:rsidRDefault="00261B16">
      <w:pPr>
        <w:suppressAutoHyphens w:val="0"/>
      </w:pPr>
    </w:p>
    <w:tbl>
      <w:tblPr>
        <w:tblStyle w:val="Lentelstinklelis"/>
        <w:tblW w:w="0" w:type="auto"/>
        <w:tblLook w:val="04A0" w:firstRow="1" w:lastRow="0" w:firstColumn="1" w:lastColumn="0" w:noHBand="0" w:noVBand="1"/>
      </w:tblPr>
      <w:tblGrid>
        <w:gridCol w:w="969"/>
        <w:gridCol w:w="4915"/>
        <w:gridCol w:w="4078"/>
      </w:tblGrid>
      <w:tr w:rsidR="0076714B" w:rsidRPr="00C853E6" w14:paraId="6BDB5C77" w14:textId="179BDE36" w:rsidTr="0076714B">
        <w:trPr>
          <w:trHeight w:val="459"/>
        </w:trPr>
        <w:tc>
          <w:tcPr>
            <w:tcW w:w="969" w:type="dxa"/>
            <w:vAlign w:val="center"/>
          </w:tcPr>
          <w:p w14:paraId="3D168938" w14:textId="77777777" w:rsidR="0076714B" w:rsidRPr="00E33468" w:rsidRDefault="0076714B" w:rsidP="00962C4F">
            <w:pPr>
              <w:suppressAutoHyphens w:val="0"/>
              <w:jc w:val="center"/>
              <w:rPr>
                <w:i/>
                <w:iCs/>
              </w:rPr>
            </w:pPr>
            <w:r w:rsidRPr="00E33468">
              <w:rPr>
                <w:i/>
                <w:iCs/>
              </w:rPr>
              <w:t>Etapas</w:t>
            </w:r>
          </w:p>
        </w:tc>
        <w:tc>
          <w:tcPr>
            <w:tcW w:w="4915" w:type="dxa"/>
            <w:vAlign w:val="center"/>
          </w:tcPr>
          <w:p w14:paraId="249B10AC" w14:textId="77777777" w:rsidR="0076714B" w:rsidRPr="00E33468" w:rsidRDefault="0076714B" w:rsidP="00962C4F">
            <w:pPr>
              <w:suppressAutoHyphens w:val="0"/>
              <w:jc w:val="center"/>
              <w:rPr>
                <w:i/>
                <w:iCs/>
              </w:rPr>
            </w:pPr>
            <w:r w:rsidRPr="00E33468">
              <w:rPr>
                <w:i/>
                <w:iCs/>
              </w:rPr>
              <w:t>Pavadinimas</w:t>
            </w:r>
          </w:p>
        </w:tc>
        <w:tc>
          <w:tcPr>
            <w:tcW w:w="4078" w:type="dxa"/>
            <w:vAlign w:val="center"/>
          </w:tcPr>
          <w:p w14:paraId="51A874C3" w14:textId="0BD2DFE9" w:rsidR="0076714B" w:rsidRPr="00E33468" w:rsidRDefault="0076714B" w:rsidP="0076714B">
            <w:pPr>
              <w:suppressAutoHyphens w:val="0"/>
              <w:jc w:val="center"/>
              <w:rPr>
                <w:i/>
                <w:iCs/>
              </w:rPr>
            </w:pPr>
            <w:r>
              <w:rPr>
                <w:i/>
                <w:iCs/>
              </w:rPr>
              <w:t>Apimtys</w:t>
            </w:r>
          </w:p>
        </w:tc>
      </w:tr>
      <w:tr w:rsidR="003A3DB0" w:rsidRPr="00C853E6" w14:paraId="2F69ED3E" w14:textId="77777777" w:rsidTr="0076714B">
        <w:trPr>
          <w:trHeight w:val="454"/>
        </w:trPr>
        <w:tc>
          <w:tcPr>
            <w:tcW w:w="969" w:type="dxa"/>
            <w:vAlign w:val="center"/>
          </w:tcPr>
          <w:p w14:paraId="1A59DDB0" w14:textId="13E202FE" w:rsidR="003A3DB0" w:rsidRPr="00E33468" w:rsidRDefault="003A3DB0" w:rsidP="003A3DB0">
            <w:pPr>
              <w:suppressAutoHyphens w:val="0"/>
              <w:jc w:val="center"/>
            </w:pPr>
            <w:r w:rsidRPr="00E33468">
              <w:t>1</w:t>
            </w:r>
          </w:p>
        </w:tc>
        <w:tc>
          <w:tcPr>
            <w:tcW w:w="4915" w:type="dxa"/>
            <w:vAlign w:val="center"/>
          </w:tcPr>
          <w:p w14:paraId="049A58E5" w14:textId="33D70676" w:rsidR="003A3DB0" w:rsidRPr="00E33468" w:rsidRDefault="003A3DB0" w:rsidP="003A3DB0">
            <w:pPr>
              <w:suppressAutoHyphens w:val="0"/>
            </w:pPr>
            <w:r>
              <w:t>Vandens paruošimo įrangos konservavimas</w:t>
            </w:r>
          </w:p>
        </w:tc>
        <w:tc>
          <w:tcPr>
            <w:tcW w:w="4078" w:type="dxa"/>
            <w:vAlign w:val="center"/>
          </w:tcPr>
          <w:p w14:paraId="30510642" w14:textId="5DE56ADE" w:rsidR="003A3DB0" w:rsidRDefault="003A3DB0" w:rsidP="003A3DB0">
            <w:pPr>
              <w:suppressAutoHyphens w:val="0"/>
              <w:jc w:val="center"/>
            </w:pPr>
            <w:r>
              <w:t>Tiekėjo apimtis</w:t>
            </w:r>
          </w:p>
        </w:tc>
      </w:tr>
      <w:tr w:rsidR="003A3DB0" w:rsidRPr="00C853E6" w14:paraId="6FA41F5B" w14:textId="4694510E" w:rsidTr="0076714B">
        <w:trPr>
          <w:trHeight w:val="454"/>
        </w:trPr>
        <w:tc>
          <w:tcPr>
            <w:tcW w:w="969" w:type="dxa"/>
            <w:vAlign w:val="center"/>
          </w:tcPr>
          <w:p w14:paraId="59773418" w14:textId="60997BF3" w:rsidR="003A3DB0" w:rsidRPr="00E33468" w:rsidRDefault="003A3DB0" w:rsidP="003A3DB0">
            <w:pPr>
              <w:suppressAutoHyphens w:val="0"/>
              <w:jc w:val="center"/>
            </w:pPr>
            <w:r>
              <w:t>2</w:t>
            </w:r>
          </w:p>
        </w:tc>
        <w:tc>
          <w:tcPr>
            <w:tcW w:w="4915" w:type="dxa"/>
            <w:vAlign w:val="center"/>
          </w:tcPr>
          <w:p w14:paraId="4D166817" w14:textId="063FCD74" w:rsidR="003A3DB0" w:rsidRPr="00E33468" w:rsidRDefault="003A3DB0" w:rsidP="003A3DB0">
            <w:pPr>
              <w:suppressAutoHyphens w:val="0"/>
            </w:pPr>
            <w:r w:rsidRPr="00E33468">
              <w:t>Demontavimo darbai</w:t>
            </w:r>
          </w:p>
        </w:tc>
        <w:tc>
          <w:tcPr>
            <w:tcW w:w="4078" w:type="dxa"/>
            <w:vAlign w:val="center"/>
          </w:tcPr>
          <w:p w14:paraId="42F6555C" w14:textId="35C47384" w:rsidR="003A3DB0" w:rsidRPr="00E33468" w:rsidRDefault="003A3DB0" w:rsidP="003A3DB0">
            <w:pPr>
              <w:suppressAutoHyphens w:val="0"/>
              <w:jc w:val="center"/>
            </w:pPr>
            <w:r>
              <w:t>Tiekėjo apimtis</w:t>
            </w:r>
          </w:p>
        </w:tc>
      </w:tr>
      <w:tr w:rsidR="003A3DB0" w:rsidRPr="00C853E6" w14:paraId="6CDD90D9" w14:textId="7F358B00" w:rsidTr="0076714B">
        <w:trPr>
          <w:trHeight w:val="454"/>
        </w:trPr>
        <w:tc>
          <w:tcPr>
            <w:tcW w:w="969" w:type="dxa"/>
            <w:vAlign w:val="center"/>
          </w:tcPr>
          <w:p w14:paraId="38272BF5" w14:textId="7B350386" w:rsidR="003A3DB0" w:rsidRPr="00E33468" w:rsidRDefault="003A3DB0" w:rsidP="003A3DB0">
            <w:pPr>
              <w:suppressAutoHyphens w:val="0"/>
              <w:jc w:val="center"/>
            </w:pPr>
            <w:r>
              <w:t>3</w:t>
            </w:r>
          </w:p>
        </w:tc>
        <w:tc>
          <w:tcPr>
            <w:tcW w:w="4915" w:type="dxa"/>
            <w:vAlign w:val="center"/>
          </w:tcPr>
          <w:p w14:paraId="51CE27E6" w14:textId="0CCC4E81" w:rsidR="003A3DB0" w:rsidRPr="00E33468" w:rsidRDefault="003A3DB0" w:rsidP="003A3DB0">
            <w:pPr>
              <w:suppressAutoHyphens w:val="0"/>
            </w:pPr>
            <w:r w:rsidRPr="00E33468">
              <w:t>Įrenginių, vamzdynų, metalo konstrukcijų</w:t>
            </w:r>
            <w:r>
              <w:t xml:space="preserve"> montavimo darbai</w:t>
            </w:r>
          </w:p>
        </w:tc>
        <w:tc>
          <w:tcPr>
            <w:tcW w:w="4078" w:type="dxa"/>
            <w:vAlign w:val="center"/>
          </w:tcPr>
          <w:p w14:paraId="4422845F" w14:textId="10CE8CCD" w:rsidR="003A3DB0" w:rsidRPr="00E33468" w:rsidRDefault="003A3DB0" w:rsidP="003A3DB0">
            <w:pPr>
              <w:suppressAutoHyphens w:val="0"/>
              <w:jc w:val="center"/>
            </w:pPr>
            <w:r>
              <w:t>Tiekėjo apimtis</w:t>
            </w:r>
          </w:p>
        </w:tc>
      </w:tr>
      <w:tr w:rsidR="003A3DB0" w:rsidRPr="00C853E6" w14:paraId="4752F8CC" w14:textId="7B3D16A3" w:rsidTr="0076714B">
        <w:trPr>
          <w:trHeight w:val="454"/>
        </w:trPr>
        <w:tc>
          <w:tcPr>
            <w:tcW w:w="969" w:type="dxa"/>
            <w:vAlign w:val="center"/>
          </w:tcPr>
          <w:p w14:paraId="0B0ABD10" w14:textId="3BD51B40" w:rsidR="003A3DB0" w:rsidRPr="00E33468" w:rsidRDefault="003A3DB0" w:rsidP="003A3DB0">
            <w:pPr>
              <w:suppressAutoHyphens w:val="0"/>
              <w:jc w:val="center"/>
            </w:pPr>
            <w:r>
              <w:t>4</w:t>
            </w:r>
          </w:p>
        </w:tc>
        <w:tc>
          <w:tcPr>
            <w:tcW w:w="4915" w:type="dxa"/>
            <w:vAlign w:val="center"/>
          </w:tcPr>
          <w:p w14:paraId="3603B567" w14:textId="77777777" w:rsidR="003A3DB0" w:rsidRPr="00E33468" w:rsidRDefault="003A3DB0" w:rsidP="003A3DB0">
            <w:pPr>
              <w:suppressAutoHyphens w:val="0"/>
            </w:pPr>
            <w:r w:rsidRPr="00E33468">
              <w:t>Elektrotechnikos, procesų valdymo ir automatizacijos montavimo darbai</w:t>
            </w:r>
          </w:p>
        </w:tc>
        <w:tc>
          <w:tcPr>
            <w:tcW w:w="4078" w:type="dxa"/>
            <w:vAlign w:val="center"/>
          </w:tcPr>
          <w:p w14:paraId="719A5B28" w14:textId="4ABD8E4E" w:rsidR="003A3DB0" w:rsidRPr="00E33468" w:rsidRDefault="003A3DB0" w:rsidP="003A3DB0">
            <w:pPr>
              <w:suppressAutoHyphens w:val="0"/>
              <w:jc w:val="center"/>
            </w:pPr>
            <w:r>
              <w:t>Tiekėjo apimtis</w:t>
            </w:r>
          </w:p>
        </w:tc>
      </w:tr>
      <w:tr w:rsidR="003A3DB0" w:rsidRPr="00C853E6" w14:paraId="26C0FFA6" w14:textId="49A7F5C2" w:rsidTr="0076714B">
        <w:trPr>
          <w:trHeight w:val="454"/>
        </w:trPr>
        <w:tc>
          <w:tcPr>
            <w:tcW w:w="969" w:type="dxa"/>
            <w:vAlign w:val="center"/>
          </w:tcPr>
          <w:p w14:paraId="551F95C8" w14:textId="79832B8E" w:rsidR="003A3DB0" w:rsidRPr="00E33468" w:rsidRDefault="003A3DB0" w:rsidP="003A3DB0">
            <w:pPr>
              <w:suppressAutoHyphens w:val="0"/>
              <w:jc w:val="center"/>
            </w:pPr>
            <w:r>
              <w:t>5</w:t>
            </w:r>
          </w:p>
        </w:tc>
        <w:tc>
          <w:tcPr>
            <w:tcW w:w="4915" w:type="dxa"/>
            <w:vAlign w:val="center"/>
          </w:tcPr>
          <w:p w14:paraId="37C1F42C" w14:textId="77777777" w:rsidR="003A3DB0" w:rsidRPr="00E33468" w:rsidRDefault="003A3DB0" w:rsidP="003A3DB0">
            <w:pPr>
              <w:suppressAutoHyphens w:val="0"/>
            </w:pPr>
            <w:r w:rsidRPr="00E33468">
              <w:t>Įrangos bandymas „Šaltas bandymas“</w:t>
            </w:r>
          </w:p>
        </w:tc>
        <w:tc>
          <w:tcPr>
            <w:tcW w:w="4078" w:type="dxa"/>
            <w:vAlign w:val="center"/>
          </w:tcPr>
          <w:p w14:paraId="4B8BE06D" w14:textId="72E7DD2F" w:rsidR="003A3DB0" w:rsidRPr="00E33468" w:rsidRDefault="003A3DB0" w:rsidP="003A3DB0">
            <w:pPr>
              <w:suppressAutoHyphens w:val="0"/>
              <w:jc w:val="center"/>
            </w:pPr>
            <w:r>
              <w:t>Tiekėjo apimtis</w:t>
            </w:r>
          </w:p>
        </w:tc>
      </w:tr>
      <w:tr w:rsidR="000324E5" w:rsidRPr="00C853E6" w14:paraId="58D8A73A" w14:textId="77777777" w:rsidTr="0076714B">
        <w:trPr>
          <w:trHeight w:val="454"/>
        </w:trPr>
        <w:tc>
          <w:tcPr>
            <w:tcW w:w="969" w:type="dxa"/>
            <w:vAlign w:val="center"/>
          </w:tcPr>
          <w:p w14:paraId="2E19F646" w14:textId="441D4FB5" w:rsidR="000324E5" w:rsidRDefault="000324E5" w:rsidP="000324E5">
            <w:pPr>
              <w:suppressAutoHyphens w:val="0"/>
              <w:jc w:val="center"/>
            </w:pPr>
            <w:r>
              <w:t>6</w:t>
            </w:r>
          </w:p>
        </w:tc>
        <w:tc>
          <w:tcPr>
            <w:tcW w:w="4915" w:type="dxa"/>
            <w:vAlign w:val="center"/>
          </w:tcPr>
          <w:p w14:paraId="3509A097" w14:textId="6F40BB6E" w:rsidR="000324E5" w:rsidRPr="00E33468" w:rsidRDefault="000324E5" w:rsidP="000324E5">
            <w:pPr>
              <w:suppressAutoHyphens w:val="0"/>
            </w:pPr>
            <w:r>
              <w:t>OP ir SCADA programavimas</w:t>
            </w:r>
          </w:p>
        </w:tc>
        <w:tc>
          <w:tcPr>
            <w:tcW w:w="4078" w:type="dxa"/>
            <w:vAlign w:val="center"/>
          </w:tcPr>
          <w:p w14:paraId="4D628D6F" w14:textId="6EE40DB3" w:rsidR="000324E5" w:rsidRDefault="000324E5" w:rsidP="000324E5">
            <w:pPr>
              <w:suppressAutoHyphens w:val="0"/>
              <w:jc w:val="center"/>
            </w:pPr>
            <w:r>
              <w:t>Tiekėjo apimtis</w:t>
            </w:r>
          </w:p>
        </w:tc>
      </w:tr>
      <w:tr w:rsidR="000324E5" w:rsidRPr="00C853E6" w14:paraId="01ABC4B5" w14:textId="502DA457" w:rsidTr="0076714B">
        <w:trPr>
          <w:trHeight w:val="454"/>
        </w:trPr>
        <w:tc>
          <w:tcPr>
            <w:tcW w:w="969" w:type="dxa"/>
            <w:vAlign w:val="center"/>
          </w:tcPr>
          <w:p w14:paraId="551C379B" w14:textId="754BA807" w:rsidR="000324E5" w:rsidRPr="00E33468" w:rsidRDefault="000324E5" w:rsidP="000324E5">
            <w:pPr>
              <w:suppressAutoHyphens w:val="0"/>
              <w:jc w:val="center"/>
            </w:pPr>
            <w:r>
              <w:t>7</w:t>
            </w:r>
          </w:p>
        </w:tc>
        <w:tc>
          <w:tcPr>
            <w:tcW w:w="4915" w:type="dxa"/>
            <w:vAlign w:val="center"/>
          </w:tcPr>
          <w:p w14:paraId="368E06E8" w14:textId="77777777" w:rsidR="000324E5" w:rsidRPr="00E33468" w:rsidRDefault="000324E5" w:rsidP="000324E5">
            <w:pPr>
              <w:suppressAutoHyphens w:val="0"/>
            </w:pPr>
            <w:r w:rsidRPr="00E33468">
              <w:t>Paleidimo ir derinimo darbai</w:t>
            </w:r>
          </w:p>
        </w:tc>
        <w:tc>
          <w:tcPr>
            <w:tcW w:w="4078" w:type="dxa"/>
            <w:vAlign w:val="center"/>
          </w:tcPr>
          <w:p w14:paraId="02068948" w14:textId="35251ECA" w:rsidR="000324E5" w:rsidRPr="00E33468" w:rsidRDefault="000324E5" w:rsidP="000324E5">
            <w:pPr>
              <w:suppressAutoHyphens w:val="0"/>
              <w:jc w:val="center"/>
            </w:pPr>
            <w:r>
              <w:t>Tiekėjo apimtis</w:t>
            </w:r>
          </w:p>
        </w:tc>
      </w:tr>
      <w:tr w:rsidR="000324E5" w:rsidRPr="00734803" w14:paraId="010A8324" w14:textId="4FCD434E" w:rsidTr="0076714B">
        <w:trPr>
          <w:trHeight w:val="454"/>
        </w:trPr>
        <w:tc>
          <w:tcPr>
            <w:tcW w:w="969" w:type="dxa"/>
            <w:vAlign w:val="center"/>
          </w:tcPr>
          <w:p w14:paraId="35A5FFBD" w14:textId="4FD3FCA2" w:rsidR="000324E5" w:rsidRPr="00E33468" w:rsidRDefault="000324E5" w:rsidP="000324E5">
            <w:pPr>
              <w:suppressAutoHyphens w:val="0"/>
              <w:jc w:val="center"/>
            </w:pPr>
            <w:r>
              <w:t>8</w:t>
            </w:r>
          </w:p>
        </w:tc>
        <w:tc>
          <w:tcPr>
            <w:tcW w:w="4915" w:type="dxa"/>
            <w:vAlign w:val="center"/>
          </w:tcPr>
          <w:p w14:paraId="3C50C10A" w14:textId="77777777" w:rsidR="000324E5" w:rsidRPr="00E33468" w:rsidRDefault="000324E5" w:rsidP="000324E5">
            <w:pPr>
              <w:suppressAutoHyphens w:val="0"/>
            </w:pPr>
            <w:r w:rsidRPr="00E33468">
              <w:t>Projekto pridavimo procedūros užbaigimas</w:t>
            </w:r>
          </w:p>
        </w:tc>
        <w:tc>
          <w:tcPr>
            <w:tcW w:w="4078" w:type="dxa"/>
            <w:vAlign w:val="center"/>
          </w:tcPr>
          <w:p w14:paraId="109BF15D" w14:textId="5C0D7F5F" w:rsidR="000324E5" w:rsidRPr="00E33468" w:rsidRDefault="000324E5" w:rsidP="000324E5">
            <w:pPr>
              <w:suppressAutoHyphens w:val="0"/>
              <w:jc w:val="center"/>
            </w:pPr>
            <w:r>
              <w:t>Tiekėjo apimtis</w:t>
            </w:r>
          </w:p>
        </w:tc>
      </w:tr>
    </w:tbl>
    <w:p w14:paraId="6293DC59" w14:textId="77777777" w:rsidR="00C853E6" w:rsidRDefault="00C853E6" w:rsidP="00261B16">
      <w:pPr>
        <w:suppressAutoHyphens w:val="0"/>
      </w:pPr>
    </w:p>
    <w:p w14:paraId="0BAD64FA" w14:textId="77777777" w:rsidR="00C853E6" w:rsidRDefault="00C853E6" w:rsidP="00261B16">
      <w:pPr>
        <w:suppressAutoHyphens w:val="0"/>
      </w:pPr>
    </w:p>
    <w:p w14:paraId="3945929E" w14:textId="77777777" w:rsidR="00C853E6" w:rsidRPr="00734803" w:rsidRDefault="00C853E6" w:rsidP="00261B16">
      <w:pPr>
        <w:suppressAutoHyphens w:val="0"/>
      </w:pPr>
    </w:p>
    <w:p w14:paraId="4EAFDD61" w14:textId="7B42B15E" w:rsidR="00261B16" w:rsidRPr="00734803" w:rsidRDefault="00261B16" w:rsidP="00261B16">
      <w:pPr>
        <w:suppressAutoHyphens w:val="0"/>
      </w:pPr>
      <w:r w:rsidRPr="00734803">
        <w:br w:type="page"/>
      </w:r>
    </w:p>
    <w:p w14:paraId="02EE9380" w14:textId="77777777" w:rsidR="00A672AA" w:rsidRPr="00734803" w:rsidRDefault="00481EDF">
      <w:pPr>
        <w:pStyle w:val="Antrat1"/>
      </w:pPr>
      <w:bookmarkStart w:id="71" w:name="_Toc103342348"/>
      <w:bookmarkStart w:id="72" w:name="_Toc103584536"/>
      <w:bookmarkStart w:id="73" w:name="_Toc103601650"/>
      <w:bookmarkStart w:id="74" w:name="_Toc103602744"/>
      <w:bookmarkStart w:id="75" w:name="_Toc103610443"/>
      <w:bookmarkStart w:id="76" w:name="_Toc103672200"/>
      <w:bookmarkStart w:id="77" w:name="_Toc103689644"/>
      <w:bookmarkStart w:id="78" w:name="_Toc103839760"/>
      <w:bookmarkStart w:id="79" w:name="_Toc156200999"/>
      <w:r w:rsidRPr="00734803">
        <w:lastRenderedPageBreak/>
        <w:t>SKYRIUS</w:t>
      </w:r>
      <w:r w:rsidRPr="00734803">
        <w:rPr>
          <w:color w:val="FFFFFF"/>
        </w:rPr>
        <w:t xml:space="preserve"> : </w:t>
      </w:r>
      <w:r w:rsidRPr="00734803">
        <w:br/>
        <w:t>PRIEDAI</w:t>
      </w:r>
      <w:bookmarkEnd w:id="71"/>
      <w:bookmarkEnd w:id="72"/>
      <w:bookmarkEnd w:id="73"/>
      <w:bookmarkEnd w:id="74"/>
      <w:bookmarkEnd w:id="75"/>
      <w:bookmarkEnd w:id="76"/>
      <w:bookmarkEnd w:id="77"/>
      <w:bookmarkEnd w:id="78"/>
      <w:bookmarkEnd w:id="79"/>
    </w:p>
    <w:p w14:paraId="159D50FF" w14:textId="77777777" w:rsidR="00A672AA" w:rsidRPr="00734803" w:rsidRDefault="00A672AA"/>
    <w:tbl>
      <w:tblPr>
        <w:tblW w:w="9962" w:type="dxa"/>
        <w:tblCellMar>
          <w:left w:w="10" w:type="dxa"/>
          <w:right w:w="10" w:type="dxa"/>
        </w:tblCellMar>
        <w:tblLook w:val="0000" w:firstRow="0" w:lastRow="0" w:firstColumn="0" w:lastColumn="0" w:noHBand="0" w:noVBand="0"/>
      </w:tblPr>
      <w:tblGrid>
        <w:gridCol w:w="562"/>
        <w:gridCol w:w="6237"/>
        <w:gridCol w:w="2268"/>
        <w:gridCol w:w="895"/>
      </w:tblGrid>
      <w:tr w:rsidR="00A672AA" w:rsidRPr="00734803" w14:paraId="2CBE41B1" w14:textId="77777777" w:rsidTr="00930E4D">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3FA0EE6A" w:rsidR="00A672AA" w:rsidRPr="00734803" w:rsidRDefault="00AE0DBC">
            <w:pPr>
              <w:jc w:val="center"/>
              <w:rPr>
                <w:i/>
                <w:iCs/>
              </w:rPr>
            </w:pPr>
            <w:r w:rsidRPr="00734803">
              <w:rPr>
                <w:i/>
                <w:iCs/>
              </w:rPr>
              <w:t xml:space="preserve">Eil </w:t>
            </w:r>
            <w:r w:rsidR="00481EDF" w:rsidRPr="00734803">
              <w:rPr>
                <w:i/>
                <w:iCs/>
              </w:rPr>
              <w:t>Nr.</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734803" w:rsidRDefault="00481EDF">
            <w:pPr>
              <w:jc w:val="center"/>
              <w:rPr>
                <w:i/>
                <w:iCs/>
              </w:rPr>
            </w:pPr>
            <w:r w:rsidRPr="00734803">
              <w:rPr>
                <w:i/>
                <w:iCs/>
              </w:rPr>
              <w:t>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734803" w:rsidRDefault="00481EDF">
            <w:pPr>
              <w:jc w:val="center"/>
              <w:rPr>
                <w:i/>
                <w:iCs/>
              </w:rPr>
            </w:pPr>
            <w:r w:rsidRPr="00734803">
              <w:rPr>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734803" w:rsidRDefault="00481EDF">
            <w:pPr>
              <w:jc w:val="center"/>
              <w:rPr>
                <w:i/>
                <w:iCs/>
              </w:rPr>
            </w:pPr>
            <w:r w:rsidRPr="00734803">
              <w:rPr>
                <w:i/>
                <w:iCs/>
              </w:rPr>
              <w:t>Lapai</w:t>
            </w:r>
          </w:p>
        </w:tc>
      </w:tr>
      <w:tr w:rsidR="001863B3" w:rsidRPr="00734803" w14:paraId="7B053088"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AC74A" w14:textId="1123D343" w:rsidR="001863B3" w:rsidRPr="00734803" w:rsidRDefault="001863B3">
            <w:pPr>
              <w:jc w:val="center"/>
            </w:pPr>
            <w: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B4755" w14:textId="77777777" w:rsidR="008C2408" w:rsidRPr="001863B3" w:rsidRDefault="008C2408" w:rsidP="008C2408">
            <w:r w:rsidRPr="00017CCB">
              <w:t>23007KAT -XX-TDP-E-PVA</w:t>
            </w:r>
            <w:r>
              <w:t>.pdf</w:t>
            </w:r>
          </w:p>
          <w:p w14:paraId="3F1C6A8F" w14:textId="77777777" w:rsidR="008C2408" w:rsidRPr="001863B3" w:rsidRDefault="008C2408" w:rsidP="008C2408"/>
          <w:p w14:paraId="4030D241" w14:textId="77777777" w:rsidR="008C2408" w:rsidRDefault="008C2408" w:rsidP="008C2408">
            <w:r>
              <w:t>PETRAŠIŪNŲ ELEKTRINĖS GAMTINIO VANDENS CIRKULIACINĖS SIURBLINĖS VAMZDYNŲ, JĖGAINĖS G. 12C, KAUNO M., PAPRASTOJO REMONTO PROJEKTAS</w:t>
            </w:r>
          </w:p>
          <w:p w14:paraId="2BFEED71" w14:textId="77777777" w:rsidR="008C2408" w:rsidRPr="001863B3" w:rsidRDefault="008C2408" w:rsidP="008C2408"/>
          <w:p w14:paraId="3A7C191B" w14:textId="72F46375" w:rsidR="001863B3" w:rsidRPr="00734803" w:rsidRDefault="008C2408" w:rsidP="00017CCB">
            <w:r>
              <w:t>E-PVA</w:t>
            </w:r>
            <w:r w:rsidRPr="001863B3">
              <w:t xml:space="preserve"> dalis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BF5A1" w14:textId="0EFCC047" w:rsidR="001863B3" w:rsidRPr="00734803" w:rsidRDefault="001863B3">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AECA5" w14:textId="7EB41F60" w:rsidR="001863B3" w:rsidRPr="00734803" w:rsidRDefault="008C2408">
            <w:pPr>
              <w:jc w:val="center"/>
            </w:pPr>
            <w:r>
              <w:t>84</w:t>
            </w:r>
          </w:p>
        </w:tc>
      </w:tr>
      <w:tr w:rsidR="001863B3" w:rsidRPr="00734803" w14:paraId="4FFACC54"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A8AE0" w14:textId="266C5C93" w:rsidR="001863B3" w:rsidRPr="00734803" w:rsidRDefault="001863B3">
            <w:pPr>
              <w:jc w:val="center"/>
            </w:pPr>
            <w: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D577" w14:textId="5A574B22" w:rsidR="00017CCB" w:rsidRPr="001863B3" w:rsidRDefault="00017CCB" w:rsidP="00017CCB">
            <w:r w:rsidRPr="00017CCB">
              <w:t>23007KAT-01-TDP-SK</w:t>
            </w:r>
            <w:r>
              <w:t>.pdf</w:t>
            </w:r>
          </w:p>
          <w:p w14:paraId="61D9FED6" w14:textId="77777777" w:rsidR="00017CCB" w:rsidRPr="001863B3" w:rsidRDefault="00017CCB" w:rsidP="00017CCB"/>
          <w:p w14:paraId="031231F6" w14:textId="77777777" w:rsidR="00017CCB" w:rsidRDefault="00017CCB" w:rsidP="00017CCB">
            <w:r>
              <w:t>PETRAŠIŪNŲ ELEKTRINĖS GAMTINIO VANDENS CIRKULIACINĖS SIURBLINĖS VAMZDYNŲ, JĖGAINĖS G. 12C, KAUNO M., PAPRASTOJO REMONTO PROJEKTAS</w:t>
            </w:r>
          </w:p>
          <w:p w14:paraId="6C135227" w14:textId="77777777" w:rsidR="00017CCB" w:rsidRPr="001863B3" w:rsidRDefault="00017CCB" w:rsidP="00017CCB"/>
          <w:p w14:paraId="0CAE83DA" w14:textId="6FAA307E" w:rsidR="001863B3" w:rsidRPr="00734803" w:rsidRDefault="00017CCB" w:rsidP="00017CCB">
            <w:r>
              <w:t>SK</w:t>
            </w:r>
            <w:r w:rsidRPr="001863B3">
              <w:t xml:space="preserve"> dalis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F8D2" w14:textId="1169238F" w:rsidR="001863B3" w:rsidRPr="00734803" w:rsidRDefault="001863B3">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A53BA" w14:textId="471DCB01" w:rsidR="001863B3" w:rsidRPr="00734803" w:rsidRDefault="008C2408">
            <w:pPr>
              <w:jc w:val="center"/>
            </w:pPr>
            <w:r>
              <w:t>117</w:t>
            </w:r>
          </w:p>
        </w:tc>
      </w:tr>
      <w:tr w:rsidR="00A672AA" w:rsidRPr="00734803" w14:paraId="23B502FE"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4062" w14:textId="720B81FF" w:rsidR="00A672AA" w:rsidRPr="00734803" w:rsidRDefault="001863B3">
            <w:pPr>
              <w:jc w:val="center"/>
            </w:pPr>
            <w: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19941" w14:textId="0E59AB7B" w:rsidR="008C2408" w:rsidRPr="001863B3" w:rsidRDefault="008C2408" w:rsidP="008C2408">
            <w:r w:rsidRPr="00017CCB">
              <w:t>23007KAT-01-TDP-VN</w:t>
            </w:r>
            <w:r>
              <w:t>.pdf</w:t>
            </w:r>
          </w:p>
          <w:p w14:paraId="770145A0" w14:textId="77777777" w:rsidR="008C2408" w:rsidRPr="001863B3" w:rsidRDefault="008C2408" w:rsidP="008C2408"/>
          <w:p w14:paraId="06D90470" w14:textId="77777777" w:rsidR="008C2408" w:rsidRDefault="008C2408" w:rsidP="008C2408">
            <w:r>
              <w:t>PETRAŠIŪNŲ ELEKTRINĖS GAMTINIO VANDENS CIRKULIACINĖS SIURBLINĖS VAMZDYNŲ, JĖGAINĖS G. 12C, KAUNO M., PAPRASTOJO REMONTO PROJEKTAS</w:t>
            </w:r>
          </w:p>
          <w:p w14:paraId="4E8BF329" w14:textId="77777777" w:rsidR="008C2408" w:rsidRPr="001863B3" w:rsidRDefault="008C2408" w:rsidP="008C2408"/>
          <w:p w14:paraId="710DC398" w14:textId="69FC47C1" w:rsidR="00930E4D" w:rsidRPr="001863B3" w:rsidRDefault="008C2408" w:rsidP="008C2408">
            <w:pPr>
              <w:rPr>
                <w:highlight w:val="yellow"/>
              </w:rPr>
            </w:pPr>
            <w:r>
              <w:t>VN</w:t>
            </w:r>
            <w:r w:rsidRPr="001863B3">
              <w:t xml:space="preserve"> dalis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8FD0" w14:textId="4D7DB3DD" w:rsidR="00A672AA" w:rsidRPr="00734803" w:rsidRDefault="00BF7F78">
            <w:r w:rsidRPr="00734803">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E020" w14:textId="16CC8779" w:rsidR="00A672AA" w:rsidRPr="00734803" w:rsidRDefault="008C2408">
            <w:pPr>
              <w:jc w:val="center"/>
            </w:pPr>
            <w:r>
              <w:t>36</w:t>
            </w:r>
          </w:p>
        </w:tc>
      </w:tr>
      <w:tr w:rsidR="001B6D4B" w:rsidRPr="00734803" w14:paraId="0B4156A6"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8EA4" w14:textId="64A5CC02" w:rsidR="001B6D4B" w:rsidRDefault="001B6D4B">
            <w:pPr>
              <w:jc w:val="center"/>
            </w:pPr>
            <w:r>
              <w:t>4</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1E6A4" w14:textId="66ADA5D7" w:rsidR="001B6D4B" w:rsidRPr="00017CCB" w:rsidRDefault="008C2408" w:rsidP="001B6D4B">
            <w:r>
              <w:t>Transformatorių išvadų įžeminimas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A2333" w14:textId="233274E5" w:rsidR="001B6D4B" w:rsidRPr="00734803" w:rsidRDefault="001B6D4B">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56506" w14:textId="54673A06" w:rsidR="001B6D4B" w:rsidRDefault="008C2408">
            <w:pPr>
              <w:jc w:val="center"/>
            </w:pPr>
            <w:r>
              <w:t>1</w:t>
            </w:r>
          </w:p>
        </w:tc>
      </w:tr>
      <w:tr w:rsidR="00237854" w:rsidRPr="00734803" w14:paraId="389CFEE2"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1BDF2" w14:textId="38292161" w:rsidR="00237854" w:rsidRDefault="00237854">
            <w:pPr>
              <w:jc w:val="center"/>
            </w:pPr>
            <w:r>
              <w:t>5</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0EDCA" w14:textId="3C8FE2CA" w:rsidR="00237854" w:rsidRPr="001B6D4B" w:rsidRDefault="008C2408" w:rsidP="001B6D4B">
            <w:r w:rsidRPr="008C2408">
              <w:t>Demontavimo zonos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F4868" w14:textId="10D3C64D" w:rsidR="00237854" w:rsidRDefault="00AF56C1">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99885" w14:textId="76FC24EA" w:rsidR="00237854" w:rsidRDefault="008C2408">
            <w:pPr>
              <w:jc w:val="center"/>
            </w:pPr>
            <w:r>
              <w:t>2</w:t>
            </w:r>
          </w:p>
        </w:tc>
      </w:tr>
      <w:tr w:rsidR="00237854" w:rsidRPr="00734803" w14:paraId="344AE467"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808A1" w14:textId="1CF2578A" w:rsidR="00237854" w:rsidRDefault="00237854">
            <w:pPr>
              <w:jc w:val="center"/>
            </w:pPr>
            <w:r>
              <w:t>6</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C99B" w14:textId="0297AAE8" w:rsidR="00237854" w:rsidRPr="001B6D4B" w:rsidRDefault="008C2408" w:rsidP="001B6D4B">
            <w:r w:rsidRPr="008C2408">
              <w:t>Projektinės dokumentacijos pateikimo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5ECDD" w14:textId="30658AA6" w:rsidR="00237854" w:rsidRDefault="00237854">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CC4E9" w14:textId="4284CD4F" w:rsidR="00237854" w:rsidRDefault="00237854">
            <w:pPr>
              <w:jc w:val="center"/>
            </w:pPr>
            <w:r>
              <w:t>1</w:t>
            </w:r>
          </w:p>
        </w:tc>
      </w:tr>
      <w:tr w:rsidR="00152B8D" w:rsidRPr="00734803" w14:paraId="049086E4"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5E2C3" w14:textId="3550B02C" w:rsidR="00152B8D" w:rsidRDefault="00152B8D">
            <w:pPr>
              <w:jc w:val="center"/>
            </w:pPr>
            <w:r>
              <w:t>7</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9196D" w14:textId="0E03DAA3" w:rsidR="00152B8D" w:rsidRDefault="008C2408" w:rsidP="001B6D4B">
            <w:r w:rsidRPr="008C2408">
              <w:t>Projektinės dokumentacijos pateikimo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1221E" w14:textId="45D92084" w:rsidR="00152B8D" w:rsidRDefault="00404E19">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6C997" w14:textId="530A1308" w:rsidR="00152B8D" w:rsidRDefault="00404E19">
            <w:pPr>
              <w:jc w:val="center"/>
            </w:pPr>
            <w:r>
              <w:t>7</w:t>
            </w:r>
          </w:p>
        </w:tc>
      </w:tr>
      <w:tr w:rsidR="00152B8D" w:rsidRPr="00734803" w14:paraId="11A9ACA3" w14:textId="77777777" w:rsidTr="00930E4D">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DFBD0" w14:textId="73836258" w:rsidR="00152B8D" w:rsidRDefault="00152B8D">
            <w:pPr>
              <w:jc w:val="center"/>
            </w:pPr>
            <w:r>
              <w:t>8</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22F9B" w14:textId="698DF28D" w:rsidR="00152B8D" w:rsidRDefault="008C2408" w:rsidP="001B6D4B">
            <w:r w:rsidRPr="008C2408">
              <w:t>Įrenginių žymėjimo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92D5E" w14:textId="35C140E5" w:rsidR="00152B8D" w:rsidRDefault="00404E19">
            <w:r>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E43BE" w14:textId="5674471E" w:rsidR="00152B8D" w:rsidRDefault="00404E19">
            <w:pPr>
              <w:jc w:val="center"/>
            </w:pPr>
            <w:r>
              <w:t>14</w:t>
            </w:r>
          </w:p>
        </w:tc>
      </w:tr>
    </w:tbl>
    <w:p w14:paraId="0A177BC6" w14:textId="77777777" w:rsidR="00A672AA" w:rsidRPr="00734803" w:rsidRDefault="00A672AA"/>
    <w:sectPr w:rsidR="00A672AA" w:rsidRPr="00734803" w:rsidSect="006F0812">
      <w:headerReference w:type="default" r:id="rId11"/>
      <w:footerReference w:type="default" r:id="rId12"/>
      <w:footerReference w:type="first" r:id="rId13"/>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tcMar>
            <w:top w:w="0" w:type="dxa"/>
            <w:left w:w="108" w:type="dxa"/>
            <w:bottom w:w="0" w:type="dxa"/>
            <w:right w:w="108" w:type="dxa"/>
          </w:tcMar>
        </w:tcPr>
        <w:p w14:paraId="768CCC45" w14:textId="77777777" w:rsidR="00CC7996" w:rsidRDefault="00481EDF">
          <w:pPr>
            <w:pStyle w:val="Porat"/>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CC7996" w:rsidRDefault="00481EDF">
          <w:pPr>
            <w:pStyle w:val="Porat"/>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CC7996" w:rsidRDefault="00CC79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660AFAAC" w:rsidR="008803AC" w:rsidRPr="008803AC" w:rsidRDefault="008803AC" w:rsidP="008803AC">
    <w:pPr>
      <w:suppressAutoHyphens w:val="0"/>
      <w:jc w:val="center"/>
      <w:rPr>
        <w:b/>
        <w:bCs/>
      </w:rPr>
    </w:pPr>
    <w:r w:rsidRPr="006718B3">
      <w:rPr>
        <w:b/>
        <w:bCs/>
      </w:rPr>
      <w:t>202</w:t>
    </w:r>
    <w:r w:rsidR="00017CCB">
      <w:rPr>
        <w:b/>
        <w:bCs/>
      </w:rPr>
      <w:t>4</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CC7996" w:rsidRDefault="00EF31E8" w:rsidP="006F0812">
    <w:pPr>
      <w:pStyle w:val="Antrats"/>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B9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urinioantra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713" w:hanging="720"/>
        </w:pPr>
      </w:lvl>
    </w:lvlOverride>
    <w:lvlOverride w:ilvl="3">
      <w:lvl w:ilvl="3">
        <w:start w:val="1"/>
        <w:numFmt w:val="decimal"/>
        <w:pStyle w:val="Antrat4"/>
        <w:lvlText w:val="%1.%2.%3.%4"/>
        <w:lvlJc w:val="left"/>
        <w:pPr>
          <w:ind w:left="2849"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7" w16cid:durableId="2033216776">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0" w16cid:durableId="1487235959">
    <w:abstractNumId w:val="19"/>
    <w:lvlOverride w:ilvl="0">
      <w:startOverride w:val="1"/>
      <w:lvl w:ilvl="0">
        <w:start w:val="1"/>
        <w:numFmt w:val="decimal"/>
        <w:pStyle w:val="Antrat1"/>
        <w:lvlText w:val="%1"/>
        <w:lvlJc w:val="left"/>
        <w:pPr>
          <w:ind w:left="432" w:hanging="432"/>
        </w:pPr>
      </w:lvl>
    </w:lvlOverride>
    <w:lvlOverride w:ilvl="1">
      <w:startOverride w:val="1"/>
      <w:lvl w:ilvl="1">
        <w:start w:val="1"/>
        <w:numFmt w:val="decimal"/>
        <w:pStyle w:val="Antrat2"/>
        <w:lvlText w:val="%1.%2"/>
        <w:lvlJc w:val="left"/>
        <w:pPr>
          <w:ind w:left="576" w:hanging="576"/>
        </w:pPr>
      </w:lvl>
    </w:lvlOverride>
    <w:lvlOverride w:ilvl="2">
      <w:startOverride w:val="1"/>
      <w:lvl w:ilvl="2">
        <w:start w:val="1"/>
        <w:numFmt w:val="decimal"/>
        <w:pStyle w:val="Antrat3"/>
        <w:lvlText w:val="%1.%2.%3"/>
        <w:lvlJc w:val="left"/>
        <w:pPr>
          <w:ind w:left="1440" w:hanging="720"/>
        </w:pPr>
      </w:lvl>
    </w:lvlOverride>
    <w:lvlOverride w:ilvl="3">
      <w:startOverride w:val="1"/>
      <w:lvl w:ilvl="3">
        <w:start w:val="1"/>
        <w:numFmt w:val="decimal"/>
        <w:pStyle w:val="Antrat4"/>
        <w:lvlText w:val="%1.%2.%3.%4"/>
        <w:lvlJc w:val="left"/>
        <w:pPr>
          <w:ind w:left="2304" w:hanging="864"/>
        </w:pPr>
      </w:lvl>
    </w:lvlOverride>
    <w:lvlOverride w:ilvl="4">
      <w:startOverride w:val="1"/>
      <w:lvl w:ilvl="4">
        <w:start w:val="1"/>
        <w:numFmt w:val="decimal"/>
        <w:pStyle w:val="Antrat5"/>
        <w:lvlText w:val="%1.%2.%3.%4.%5"/>
        <w:lvlJc w:val="left"/>
        <w:pPr>
          <w:ind w:left="2448" w:hanging="1008"/>
        </w:pPr>
      </w:lvl>
    </w:lvlOverride>
    <w:lvlOverride w:ilvl="5">
      <w:startOverride w:val="1"/>
      <w:lvl w:ilvl="5">
        <w:start w:val="1"/>
        <w:numFmt w:val="decimal"/>
        <w:pStyle w:val="Antrat6"/>
        <w:lvlText w:val="%1.%2.%3.%4.%5.%6"/>
        <w:lvlJc w:val="left"/>
        <w:pPr>
          <w:ind w:left="1152" w:hanging="1152"/>
        </w:pPr>
      </w:lvl>
    </w:lvlOverride>
    <w:lvlOverride w:ilvl="6">
      <w:startOverride w:val="1"/>
      <w:lvl w:ilvl="6">
        <w:start w:val="1"/>
        <w:numFmt w:val="decimal"/>
        <w:pStyle w:val="Antrat7"/>
        <w:lvlText w:val="%1.%2.%3.%4.%5.%6.%7"/>
        <w:lvlJc w:val="left"/>
        <w:pPr>
          <w:ind w:left="1296" w:hanging="1296"/>
        </w:pPr>
      </w:lvl>
    </w:lvlOverride>
    <w:lvlOverride w:ilvl="7">
      <w:startOverride w:val="1"/>
      <w:lvl w:ilvl="7">
        <w:start w:val="1"/>
        <w:numFmt w:val="decimal"/>
        <w:pStyle w:val="Antrat8"/>
        <w:lvlText w:val="%1.%2.%3.%4.%5.%6.%7.%8"/>
        <w:lvlJc w:val="left"/>
        <w:pPr>
          <w:ind w:left="1440" w:hanging="1440"/>
        </w:pPr>
      </w:lvl>
    </w:lvlOverride>
    <w:lvlOverride w:ilvl="8">
      <w:startOverride w:val="1"/>
      <w:lvl w:ilvl="8">
        <w:start w:val="1"/>
        <w:numFmt w:val="decimal"/>
        <w:pStyle w:val="Antrat9"/>
        <w:lvlText w:val="%1.%2.%3.%4.%5.%6.%7.%8.%9"/>
        <w:lvlJc w:val="left"/>
        <w:pPr>
          <w:ind w:left="1584" w:hanging="1584"/>
        </w:pPr>
      </w:lvl>
    </w:lvlOverride>
  </w:num>
  <w:num w:numId="31" w16cid:durableId="1516119031">
    <w:abstractNumId w:val="19"/>
    <w:lvlOverride w:ilvl="0">
      <w:lvl w:ilvl="0">
        <w:start w:val="1"/>
        <w:numFmt w:val="decimal"/>
        <w:pStyle w:val="Antrat1"/>
        <w:lvlText w:val="%1"/>
        <w:lvlJc w:val="left"/>
        <w:pPr>
          <w:ind w:left="4544"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32" w16cid:durableId="1314674091">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5260"/>
    <w:rsid w:val="00006E06"/>
    <w:rsid w:val="00011E6D"/>
    <w:rsid w:val="00017CCB"/>
    <w:rsid w:val="00017E95"/>
    <w:rsid w:val="000212CF"/>
    <w:rsid w:val="000223DC"/>
    <w:rsid w:val="00023722"/>
    <w:rsid w:val="00025957"/>
    <w:rsid w:val="00026608"/>
    <w:rsid w:val="00027DF7"/>
    <w:rsid w:val="000324E5"/>
    <w:rsid w:val="00035BC8"/>
    <w:rsid w:val="00035FC5"/>
    <w:rsid w:val="0003708B"/>
    <w:rsid w:val="000607D5"/>
    <w:rsid w:val="000663E9"/>
    <w:rsid w:val="000701CB"/>
    <w:rsid w:val="000707E2"/>
    <w:rsid w:val="0007146D"/>
    <w:rsid w:val="0007774B"/>
    <w:rsid w:val="000817C4"/>
    <w:rsid w:val="00083B49"/>
    <w:rsid w:val="00091723"/>
    <w:rsid w:val="00093985"/>
    <w:rsid w:val="000960A4"/>
    <w:rsid w:val="000A1632"/>
    <w:rsid w:val="000B299A"/>
    <w:rsid w:val="000B3468"/>
    <w:rsid w:val="000C1C69"/>
    <w:rsid w:val="000D08B6"/>
    <w:rsid w:val="000D6F29"/>
    <w:rsid w:val="000E328C"/>
    <w:rsid w:val="000F6EEB"/>
    <w:rsid w:val="00101612"/>
    <w:rsid w:val="0011608C"/>
    <w:rsid w:val="00122785"/>
    <w:rsid w:val="00124366"/>
    <w:rsid w:val="001311FD"/>
    <w:rsid w:val="00131510"/>
    <w:rsid w:val="001346BB"/>
    <w:rsid w:val="00143249"/>
    <w:rsid w:val="00144A1F"/>
    <w:rsid w:val="001479D7"/>
    <w:rsid w:val="00152B8D"/>
    <w:rsid w:val="0018328A"/>
    <w:rsid w:val="001856BF"/>
    <w:rsid w:val="001863B3"/>
    <w:rsid w:val="001865F9"/>
    <w:rsid w:val="0019057A"/>
    <w:rsid w:val="001A4D24"/>
    <w:rsid w:val="001A59B2"/>
    <w:rsid w:val="001B2508"/>
    <w:rsid w:val="001B6D4B"/>
    <w:rsid w:val="001C19FE"/>
    <w:rsid w:val="001C408F"/>
    <w:rsid w:val="001D3DD7"/>
    <w:rsid w:val="001D7963"/>
    <w:rsid w:val="001F0EFA"/>
    <w:rsid w:val="00200D3A"/>
    <w:rsid w:val="00202E2D"/>
    <w:rsid w:val="0020512D"/>
    <w:rsid w:val="00215A98"/>
    <w:rsid w:val="00221D82"/>
    <w:rsid w:val="002236C9"/>
    <w:rsid w:val="00224547"/>
    <w:rsid w:val="00230245"/>
    <w:rsid w:val="002303C5"/>
    <w:rsid w:val="0023378B"/>
    <w:rsid w:val="002370F2"/>
    <w:rsid w:val="00237854"/>
    <w:rsid w:val="00244D9B"/>
    <w:rsid w:val="002478FC"/>
    <w:rsid w:val="00253D14"/>
    <w:rsid w:val="00254874"/>
    <w:rsid w:val="0026036A"/>
    <w:rsid w:val="00261B16"/>
    <w:rsid w:val="002628FE"/>
    <w:rsid w:val="0028776A"/>
    <w:rsid w:val="00292438"/>
    <w:rsid w:val="002A783C"/>
    <w:rsid w:val="002B177E"/>
    <w:rsid w:val="002B2FC8"/>
    <w:rsid w:val="002B4B05"/>
    <w:rsid w:val="002B5288"/>
    <w:rsid w:val="002B6038"/>
    <w:rsid w:val="002B6FDE"/>
    <w:rsid w:val="002C5745"/>
    <w:rsid w:val="002C63D0"/>
    <w:rsid w:val="002E23B4"/>
    <w:rsid w:val="002E4A0C"/>
    <w:rsid w:val="002E6DEE"/>
    <w:rsid w:val="002F3AA7"/>
    <w:rsid w:val="003072A6"/>
    <w:rsid w:val="00307560"/>
    <w:rsid w:val="003151B6"/>
    <w:rsid w:val="00316302"/>
    <w:rsid w:val="00317D11"/>
    <w:rsid w:val="00322279"/>
    <w:rsid w:val="00324974"/>
    <w:rsid w:val="00327C87"/>
    <w:rsid w:val="00332298"/>
    <w:rsid w:val="003375B3"/>
    <w:rsid w:val="00337DD4"/>
    <w:rsid w:val="003431B3"/>
    <w:rsid w:val="00344D9D"/>
    <w:rsid w:val="00346103"/>
    <w:rsid w:val="00350288"/>
    <w:rsid w:val="00350D1E"/>
    <w:rsid w:val="003551D3"/>
    <w:rsid w:val="00361541"/>
    <w:rsid w:val="00361B6D"/>
    <w:rsid w:val="00366FFF"/>
    <w:rsid w:val="00372FCA"/>
    <w:rsid w:val="003849EE"/>
    <w:rsid w:val="003863A3"/>
    <w:rsid w:val="00386777"/>
    <w:rsid w:val="003929DC"/>
    <w:rsid w:val="003A3DB0"/>
    <w:rsid w:val="003B11C4"/>
    <w:rsid w:val="003B6799"/>
    <w:rsid w:val="003C1143"/>
    <w:rsid w:val="003C44EA"/>
    <w:rsid w:val="003D5F94"/>
    <w:rsid w:val="003D6F45"/>
    <w:rsid w:val="003E33EB"/>
    <w:rsid w:val="003E6A49"/>
    <w:rsid w:val="003F1406"/>
    <w:rsid w:val="003F34B5"/>
    <w:rsid w:val="00404E19"/>
    <w:rsid w:val="004052EF"/>
    <w:rsid w:val="00414894"/>
    <w:rsid w:val="00422159"/>
    <w:rsid w:val="0042546A"/>
    <w:rsid w:val="0044133F"/>
    <w:rsid w:val="0044561B"/>
    <w:rsid w:val="004467B6"/>
    <w:rsid w:val="00447CBD"/>
    <w:rsid w:val="00450079"/>
    <w:rsid w:val="00457247"/>
    <w:rsid w:val="00464692"/>
    <w:rsid w:val="00476BCA"/>
    <w:rsid w:val="00480536"/>
    <w:rsid w:val="00481EDF"/>
    <w:rsid w:val="00493F41"/>
    <w:rsid w:val="004A0451"/>
    <w:rsid w:val="004A7DAB"/>
    <w:rsid w:val="004B06DA"/>
    <w:rsid w:val="004B5902"/>
    <w:rsid w:val="004B7AB4"/>
    <w:rsid w:val="004C3933"/>
    <w:rsid w:val="004C6B74"/>
    <w:rsid w:val="004F233B"/>
    <w:rsid w:val="004F3457"/>
    <w:rsid w:val="004F65E1"/>
    <w:rsid w:val="005155B0"/>
    <w:rsid w:val="005228B5"/>
    <w:rsid w:val="00523B0B"/>
    <w:rsid w:val="005333AA"/>
    <w:rsid w:val="005361C9"/>
    <w:rsid w:val="0054186D"/>
    <w:rsid w:val="00542917"/>
    <w:rsid w:val="00543D1B"/>
    <w:rsid w:val="00547404"/>
    <w:rsid w:val="00556AF5"/>
    <w:rsid w:val="00556CFD"/>
    <w:rsid w:val="00560109"/>
    <w:rsid w:val="00561FBF"/>
    <w:rsid w:val="00567FA5"/>
    <w:rsid w:val="00581B23"/>
    <w:rsid w:val="00593704"/>
    <w:rsid w:val="005B3667"/>
    <w:rsid w:val="005D4636"/>
    <w:rsid w:val="005F07B8"/>
    <w:rsid w:val="005F166D"/>
    <w:rsid w:val="005F691C"/>
    <w:rsid w:val="005F6F94"/>
    <w:rsid w:val="00603061"/>
    <w:rsid w:val="0061058F"/>
    <w:rsid w:val="00614CDF"/>
    <w:rsid w:val="00626A2F"/>
    <w:rsid w:val="00633568"/>
    <w:rsid w:val="00645E1C"/>
    <w:rsid w:val="00653214"/>
    <w:rsid w:val="00666BFB"/>
    <w:rsid w:val="006718B3"/>
    <w:rsid w:val="00672BE5"/>
    <w:rsid w:val="00674861"/>
    <w:rsid w:val="00676713"/>
    <w:rsid w:val="0068551D"/>
    <w:rsid w:val="00690E47"/>
    <w:rsid w:val="00691B3C"/>
    <w:rsid w:val="00696698"/>
    <w:rsid w:val="00697F13"/>
    <w:rsid w:val="006A51BB"/>
    <w:rsid w:val="006A5E66"/>
    <w:rsid w:val="006B2772"/>
    <w:rsid w:val="006B3946"/>
    <w:rsid w:val="006C13E6"/>
    <w:rsid w:val="006C5356"/>
    <w:rsid w:val="006D2A46"/>
    <w:rsid w:val="006E2EBB"/>
    <w:rsid w:val="006F0812"/>
    <w:rsid w:val="006F7FF7"/>
    <w:rsid w:val="00702154"/>
    <w:rsid w:val="00702589"/>
    <w:rsid w:val="007145F3"/>
    <w:rsid w:val="00721D30"/>
    <w:rsid w:val="00722825"/>
    <w:rsid w:val="00723AB3"/>
    <w:rsid w:val="0072440A"/>
    <w:rsid w:val="00734803"/>
    <w:rsid w:val="00742BAA"/>
    <w:rsid w:val="007505A8"/>
    <w:rsid w:val="00752399"/>
    <w:rsid w:val="00753141"/>
    <w:rsid w:val="007639E6"/>
    <w:rsid w:val="0076714B"/>
    <w:rsid w:val="00767BF6"/>
    <w:rsid w:val="007705F0"/>
    <w:rsid w:val="0077470C"/>
    <w:rsid w:val="007753D4"/>
    <w:rsid w:val="00781EC5"/>
    <w:rsid w:val="007822EC"/>
    <w:rsid w:val="00782C0A"/>
    <w:rsid w:val="00794EB7"/>
    <w:rsid w:val="007954E9"/>
    <w:rsid w:val="007A0121"/>
    <w:rsid w:val="007A4AF2"/>
    <w:rsid w:val="007A4D80"/>
    <w:rsid w:val="007A4ECC"/>
    <w:rsid w:val="007A5201"/>
    <w:rsid w:val="007B68E0"/>
    <w:rsid w:val="007B7C0D"/>
    <w:rsid w:val="007C2CDE"/>
    <w:rsid w:val="007C4291"/>
    <w:rsid w:val="007C48BF"/>
    <w:rsid w:val="007C660D"/>
    <w:rsid w:val="007C745E"/>
    <w:rsid w:val="007D0E15"/>
    <w:rsid w:val="007D23CD"/>
    <w:rsid w:val="007D43CE"/>
    <w:rsid w:val="007D49F4"/>
    <w:rsid w:val="007D5D7B"/>
    <w:rsid w:val="007E2467"/>
    <w:rsid w:val="007F3B1D"/>
    <w:rsid w:val="008103E6"/>
    <w:rsid w:val="0081108B"/>
    <w:rsid w:val="00811D42"/>
    <w:rsid w:val="00813B45"/>
    <w:rsid w:val="00814F60"/>
    <w:rsid w:val="008157C9"/>
    <w:rsid w:val="008160CF"/>
    <w:rsid w:val="00823F3F"/>
    <w:rsid w:val="008265FD"/>
    <w:rsid w:val="008307EB"/>
    <w:rsid w:val="008334F5"/>
    <w:rsid w:val="00835D7A"/>
    <w:rsid w:val="00863048"/>
    <w:rsid w:val="0086645D"/>
    <w:rsid w:val="00870468"/>
    <w:rsid w:val="00871359"/>
    <w:rsid w:val="00871FC8"/>
    <w:rsid w:val="008803AC"/>
    <w:rsid w:val="008813D1"/>
    <w:rsid w:val="00884134"/>
    <w:rsid w:val="00885BEB"/>
    <w:rsid w:val="00887166"/>
    <w:rsid w:val="00887DD2"/>
    <w:rsid w:val="008A56DC"/>
    <w:rsid w:val="008B080E"/>
    <w:rsid w:val="008B137E"/>
    <w:rsid w:val="008B53D0"/>
    <w:rsid w:val="008C0BE5"/>
    <w:rsid w:val="008C2408"/>
    <w:rsid w:val="008C41D3"/>
    <w:rsid w:val="008D2A11"/>
    <w:rsid w:val="008D2C56"/>
    <w:rsid w:val="008D7867"/>
    <w:rsid w:val="008E18F5"/>
    <w:rsid w:val="008E30A1"/>
    <w:rsid w:val="008F3360"/>
    <w:rsid w:val="008F5A9B"/>
    <w:rsid w:val="00901A10"/>
    <w:rsid w:val="00915E3B"/>
    <w:rsid w:val="00922C81"/>
    <w:rsid w:val="00930E4D"/>
    <w:rsid w:val="00947BB8"/>
    <w:rsid w:val="009639B4"/>
    <w:rsid w:val="00975467"/>
    <w:rsid w:val="00985E4F"/>
    <w:rsid w:val="009865E5"/>
    <w:rsid w:val="00987C52"/>
    <w:rsid w:val="00995D88"/>
    <w:rsid w:val="009A06D7"/>
    <w:rsid w:val="009A4B05"/>
    <w:rsid w:val="009B257F"/>
    <w:rsid w:val="009C0DCF"/>
    <w:rsid w:val="009C5D3E"/>
    <w:rsid w:val="009D5F57"/>
    <w:rsid w:val="009D7A91"/>
    <w:rsid w:val="009E24C1"/>
    <w:rsid w:val="009E6DA7"/>
    <w:rsid w:val="009F7F29"/>
    <w:rsid w:val="00A03D6D"/>
    <w:rsid w:val="00A046EC"/>
    <w:rsid w:val="00A11916"/>
    <w:rsid w:val="00A11E4E"/>
    <w:rsid w:val="00A13034"/>
    <w:rsid w:val="00A13A81"/>
    <w:rsid w:val="00A14973"/>
    <w:rsid w:val="00A2173D"/>
    <w:rsid w:val="00A21EC2"/>
    <w:rsid w:val="00A22F17"/>
    <w:rsid w:val="00A31712"/>
    <w:rsid w:val="00A3190D"/>
    <w:rsid w:val="00A4495F"/>
    <w:rsid w:val="00A4567A"/>
    <w:rsid w:val="00A5795F"/>
    <w:rsid w:val="00A63E64"/>
    <w:rsid w:val="00A672AA"/>
    <w:rsid w:val="00A67BD0"/>
    <w:rsid w:val="00A67BE9"/>
    <w:rsid w:val="00A725F3"/>
    <w:rsid w:val="00A75437"/>
    <w:rsid w:val="00A75EF7"/>
    <w:rsid w:val="00A94CDB"/>
    <w:rsid w:val="00A9795B"/>
    <w:rsid w:val="00AB220E"/>
    <w:rsid w:val="00AB2933"/>
    <w:rsid w:val="00AB7BDC"/>
    <w:rsid w:val="00AE0963"/>
    <w:rsid w:val="00AE0DBC"/>
    <w:rsid w:val="00AE21AB"/>
    <w:rsid w:val="00AE5DE9"/>
    <w:rsid w:val="00AF0C9D"/>
    <w:rsid w:val="00AF1D57"/>
    <w:rsid w:val="00AF56C1"/>
    <w:rsid w:val="00B013B7"/>
    <w:rsid w:val="00B1359A"/>
    <w:rsid w:val="00B224F6"/>
    <w:rsid w:val="00B31FF0"/>
    <w:rsid w:val="00B346B7"/>
    <w:rsid w:val="00B36C56"/>
    <w:rsid w:val="00B64A80"/>
    <w:rsid w:val="00B65B24"/>
    <w:rsid w:val="00B679F5"/>
    <w:rsid w:val="00B870D7"/>
    <w:rsid w:val="00B94039"/>
    <w:rsid w:val="00BA500B"/>
    <w:rsid w:val="00BB203F"/>
    <w:rsid w:val="00BC56D5"/>
    <w:rsid w:val="00BC6B5C"/>
    <w:rsid w:val="00BD482B"/>
    <w:rsid w:val="00BD61A5"/>
    <w:rsid w:val="00BE56DB"/>
    <w:rsid w:val="00BF095C"/>
    <w:rsid w:val="00BF5122"/>
    <w:rsid w:val="00BF5DCA"/>
    <w:rsid w:val="00BF7F78"/>
    <w:rsid w:val="00C1408D"/>
    <w:rsid w:val="00C22D4A"/>
    <w:rsid w:val="00C3044C"/>
    <w:rsid w:val="00C3395B"/>
    <w:rsid w:val="00C3504A"/>
    <w:rsid w:val="00C35D5C"/>
    <w:rsid w:val="00C36D10"/>
    <w:rsid w:val="00C41BF2"/>
    <w:rsid w:val="00C44788"/>
    <w:rsid w:val="00C51517"/>
    <w:rsid w:val="00C5286B"/>
    <w:rsid w:val="00C53C28"/>
    <w:rsid w:val="00C563DC"/>
    <w:rsid w:val="00C5652A"/>
    <w:rsid w:val="00C65995"/>
    <w:rsid w:val="00C779A5"/>
    <w:rsid w:val="00C853E6"/>
    <w:rsid w:val="00C85556"/>
    <w:rsid w:val="00C87248"/>
    <w:rsid w:val="00C87D33"/>
    <w:rsid w:val="00CA058B"/>
    <w:rsid w:val="00CB1095"/>
    <w:rsid w:val="00CC0C58"/>
    <w:rsid w:val="00CC0E05"/>
    <w:rsid w:val="00CC22B7"/>
    <w:rsid w:val="00CC5003"/>
    <w:rsid w:val="00CC7996"/>
    <w:rsid w:val="00CD7C3C"/>
    <w:rsid w:val="00CE3B1E"/>
    <w:rsid w:val="00CE78E5"/>
    <w:rsid w:val="00CF64FC"/>
    <w:rsid w:val="00D02073"/>
    <w:rsid w:val="00D02E4B"/>
    <w:rsid w:val="00D06D7E"/>
    <w:rsid w:val="00D13B29"/>
    <w:rsid w:val="00D2556A"/>
    <w:rsid w:val="00D31EBC"/>
    <w:rsid w:val="00D33E78"/>
    <w:rsid w:val="00D353DD"/>
    <w:rsid w:val="00D42B33"/>
    <w:rsid w:val="00D47366"/>
    <w:rsid w:val="00D52D72"/>
    <w:rsid w:val="00D53B1A"/>
    <w:rsid w:val="00D53C42"/>
    <w:rsid w:val="00D55386"/>
    <w:rsid w:val="00D6600A"/>
    <w:rsid w:val="00D759FD"/>
    <w:rsid w:val="00D75F38"/>
    <w:rsid w:val="00D83CFF"/>
    <w:rsid w:val="00D83EAC"/>
    <w:rsid w:val="00D859FA"/>
    <w:rsid w:val="00D94438"/>
    <w:rsid w:val="00DA35B9"/>
    <w:rsid w:val="00DC24E2"/>
    <w:rsid w:val="00DC306A"/>
    <w:rsid w:val="00DD58A6"/>
    <w:rsid w:val="00DD6D53"/>
    <w:rsid w:val="00DE2B2D"/>
    <w:rsid w:val="00DE2C7B"/>
    <w:rsid w:val="00DE601E"/>
    <w:rsid w:val="00DF0CD8"/>
    <w:rsid w:val="00DF0E96"/>
    <w:rsid w:val="00DF14FB"/>
    <w:rsid w:val="00DF5901"/>
    <w:rsid w:val="00DF73EA"/>
    <w:rsid w:val="00E04804"/>
    <w:rsid w:val="00E13A64"/>
    <w:rsid w:val="00E152A8"/>
    <w:rsid w:val="00E25081"/>
    <w:rsid w:val="00E33468"/>
    <w:rsid w:val="00E3380D"/>
    <w:rsid w:val="00E34F13"/>
    <w:rsid w:val="00E44AB4"/>
    <w:rsid w:val="00E512AB"/>
    <w:rsid w:val="00E55E36"/>
    <w:rsid w:val="00E66987"/>
    <w:rsid w:val="00E67C73"/>
    <w:rsid w:val="00E778CA"/>
    <w:rsid w:val="00E902ED"/>
    <w:rsid w:val="00E9204E"/>
    <w:rsid w:val="00E9266B"/>
    <w:rsid w:val="00EA1D86"/>
    <w:rsid w:val="00EA354C"/>
    <w:rsid w:val="00EA4424"/>
    <w:rsid w:val="00EA50A2"/>
    <w:rsid w:val="00EB29C1"/>
    <w:rsid w:val="00EC05DD"/>
    <w:rsid w:val="00ED0CFA"/>
    <w:rsid w:val="00ED13B0"/>
    <w:rsid w:val="00ED70BA"/>
    <w:rsid w:val="00EE00C7"/>
    <w:rsid w:val="00EF2663"/>
    <w:rsid w:val="00EF31E8"/>
    <w:rsid w:val="00EF4B82"/>
    <w:rsid w:val="00EF722C"/>
    <w:rsid w:val="00EF7344"/>
    <w:rsid w:val="00EF7513"/>
    <w:rsid w:val="00F0289E"/>
    <w:rsid w:val="00F02982"/>
    <w:rsid w:val="00F0393B"/>
    <w:rsid w:val="00F061FF"/>
    <w:rsid w:val="00F11F6C"/>
    <w:rsid w:val="00F12951"/>
    <w:rsid w:val="00F1421E"/>
    <w:rsid w:val="00F16E68"/>
    <w:rsid w:val="00F25AC2"/>
    <w:rsid w:val="00F3506E"/>
    <w:rsid w:val="00F4073D"/>
    <w:rsid w:val="00F408AF"/>
    <w:rsid w:val="00F46BE3"/>
    <w:rsid w:val="00F50C2D"/>
    <w:rsid w:val="00F55437"/>
    <w:rsid w:val="00F60F0F"/>
    <w:rsid w:val="00F61118"/>
    <w:rsid w:val="00F64F79"/>
    <w:rsid w:val="00F66CDB"/>
    <w:rsid w:val="00F74FBF"/>
    <w:rsid w:val="00F76E49"/>
    <w:rsid w:val="00F82220"/>
    <w:rsid w:val="00F83CA6"/>
    <w:rsid w:val="00F8638E"/>
    <w:rsid w:val="00F87B4F"/>
    <w:rsid w:val="00F90C24"/>
    <w:rsid w:val="00F9734D"/>
    <w:rsid w:val="00FA06FE"/>
    <w:rsid w:val="00FB24F8"/>
    <w:rsid w:val="00FC2393"/>
    <w:rsid w:val="00FD00B3"/>
    <w:rsid w:val="00FD1DAE"/>
    <w:rsid w:val="00FD41D3"/>
    <w:rsid w:val="00FD73DC"/>
    <w:rsid w:val="00FE44C8"/>
    <w:rsid w:val="00F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E3B"/>
    <w:pPr>
      <w:suppressAutoHyphens/>
      <w:spacing w:after="0"/>
    </w:pPr>
    <w:rPr>
      <w:rFonts w:ascii="Arial" w:hAnsi="Arial"/>
      <w:sz w:val="20"/>
      <w:lang w:val="lt-LT"/>
    </w:rPr>
  </w:style>
  <w:style w:type="paragraph" w:styleId="Antrat1">
    <w:name w:val="heading 1"/>
    <w:basedOn w:val="prastasis"/>
    <w:next w:val="prastasis"/>
    <w:uiPriority w:val="9"/>
    <w:qFormat/>
    <w:pPr>
      <w:keepNext/>
      <w:keepLines/>
      <w:numPr>
        <w:numId w:val="1"/>
      </w:numPr>
      <w:jc w:val="center"/>
      <w:outlineLvl w:val="0"/>
    </w:pPr>
    <w:rPr>
      <w:rFonts w:eastAsia="Times New Roman"/>
      <w:b/>
      <w:sz w:val="24"/>
      <w:szCs w:val="32"/>
    </w:rPr>
  </w:style>
  <w:style w:type="paragraph" w:styleId="Antrat2">
    <w:name w:val="heading 2"/>
    <w:basedOn w:val="prastasis"/>
    <w:next w:val="prastasis"/>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Antrat3">
    <w:name w:val="heading 3"/>
    <w:basedOn w:val="prastasis"/>
    <w:next w:val="prastasis"/>
    <w:uiPriority w:val="9"/>
    <w:unhideWhenUsed/>
    <w:qFormat/>
    <w:pPr>
      <w:keepNext/>
      <w:keepLines/>
      <w:numPr>
        <w:ilvl w:val="2"/>
        <w:numId w:val="1"/>
      </w:numPr>
      <w:outlineLvl w:val="2"/>
    </w:pPr>
    <w:rPr>
      <w:rFonts w:eastAsia="Times New Roman"/>
      <w:color w:val="000000"/>
      <w:szCs w:val="24"/>
    </w:rPr>
  </w:style>
  <w:style w:type="paragraph" w:styleId="Antrat4">
    <w:name w:val="heading 4"/>
    <w:basedOn w:val="prastasis"/>
    <w:next w:val="prastasis"/>
    <w:uiPriority w:val="9"/>
    <w:unhideWhenUsed/>
    <w:qFormat/>
    <w:pPr>
      <w:keepNext/>
      <w:keepLines/>
      <w:numPr>
        <w:ilvl w:val="3"/>
        <w:numId w:val="1"/>
      </w:numPr>
      <w:spacing w:before="40"/>
      <w:ind w:left="2304"/>
      <w:outlineLvl w:val="3"/>
    </w:pPr>
    <w:rPr>
      <w:rFonts w:eastAsia="Times New Roman"/>
      <w:iCs/>
      <w:color w:val="000000"/>
    </w:rPr>
  </w:style>
  <w:style w:type="paragraph" w:styleId="Antrat5">
    <w:name w:val="heading 5"/>
    <w:basedOn w:val="prastasis"/>
    <w:next w:val="prastasis"/>
    <w:uiPriority w:val="9"/>
    <w:unhideWhenUsed/>
    <w:qFormat/>
    <w:pPr>
      <w:keepNext/>
      <w:keepLines/>
      <w:numPr>
        <w:ilvl w:val="4"/>
        <w:numId w:val="1"/>
      </w:numPr>
      <w:spacing w:before="40"/>
      <w:outlineLvl w:val="4"/>
    </w:pPr>
    <w:rPr>
      <w:rFonts w:eastAsia="Times New Roman"/>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Antrat7">
    <w:name w:val="heading 7"/>
    <w:basedOn w:val="prastasis"/>
    <w:next w:val="prastasis"/>
    <w:pPr>
      <w:keepNext/>
      <w:keepLines/>
      <w:numPr>
        <w:ilvl w:val="6"/>
        <w:numId w:val="1"/>
      </w:numPr>
      <w:spacing w:before="40"/>
      <w:outlineLvl w:val="6"/>
    </w:pPr>
    <w:rPr>
      <w:rFonts w:ascii="Calibri Light" w:eastAsia="Times New Roman" w:hAnsi="Calibri Light"/>
      <w:i/>
      <w:iCs/>
      <w:color w:val="1F3763"/>
    </w:rPr>
  </w:style>
  <w:style w:type="paragraph" w:styleId="Antrat8">
    <w:name w:val="heading 8"/>
    <w:basedOn w:val="prastasis"/>
    <w:next w:val="prastasis"/>
    <w:pPr>
      <w:keepNext/>
      <w:keepLines/>
      <w:numPr>
        <w:ilvl w:val="7"/>
        <w:numId w:val="1"/>
      </w:numPr>
      <w:spacing w:before="40"/>
      <w:outlineLvl w:val="7"/>
    </w:pPr>
    <w:rPr>
      <w:rFonts w:ascii="Calibri Light" w:eastAsia="Times New Roman" w:hAnsi="Calibri Light"/>
      <w:color w:val="272727"/>
      <w:sz w:val="21"/>
      <w:szCs w:val="21"/>
    </w:rPr>
  </w:style>
  <w:style w:type="paragraph" w:styleId="Antrat9">
    <w:name w:val="heading 9"/>
    <w:basedOn w:val="prastasis"/>
    <w:next w:val="prastasis"/>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21">
    <w:name w:val="WW_OutlineListStyle_21"/>
    <w:basedOn w:val="Sraonra"/>
    <w:pPr>
      <w:numPr>
        <w:numId w:val="28"/>
      </w:numPr>
    </w:pPr>
  </w:style>
  <w:style w:type="paragraph" w:styleId="Antrats">
    <w:name w:val="header"/>
    <w:basedOn w:val="prastasis"/>
    <w:pPr>
      <w:tabs>
        <w:tab w:val="center" w:pos="4986"/>
        <w:tab w:val="right" w:pos="9972"/>
      </w:tabs>
    </w:pPr>
  </w:style>
  <w:style w:type="character" w:customStyle="1" w:styleId="HeaderChar">
    <w:name w:val="Header Char"/>
    <w:basedOn w:val="Numatytasispastraiposriftas"/>
  </w:style>
  <w:style w:type="paragraph" w:styleId="Porat">
    <w:name w:val="footer"/>
    <w:basedOn w:val="prastasis"/>
    <w:pPr>
      <w:tabs>
        <w:tab w:val="center" w:pos="4986"/>
        <w:tab w:val="right" w:pos="9972"/>
      </w:tabs>
    </w:pPr>
  </w:style>
  <w:style w:type="character" w:customStyle="1" w:styleId="FooterChar">
    <w:name w:val="Footer Char"/>
    <w:basedOn w:val="Numatytasispastraiposriftas"/>
  </w:style>
  <w:style w:type="paragraph" w:styleId="Betarp">
    <w:name w:val="No Spacing"/>
    <w:pPr>
      <w:suppressAutoHyphens/>
      <w:spacing w:after="0"/>
    </w:pPr>
    <w:rPr>
      <w:rFonts w:ascii="Arial" w:hAnsi="Arial"/>
      <w:sz w:val="20"/>
    </w:rPr>
  </w:style>
  <w:style w:type="character" w:customStyle="1" w:styleId="Heading1Char">
    <w:name w:val="Heading 1 Char"/>
    <w:basedOn w:val="Numatytasispastraiposriftas"/>
    <w:rPr>
      <w:rFonts w:ascii="Arial" w:eastAsia="Times New Roman" w:hAnsi="Arial" w:cs="Times New Roman"/>
      <w:b/>
      <w:sz w:val="24"/>
      <w:szCs w:val="32"/>
    </w:rPr>
  </w:style>
  <w:style w:type="character" w:customStyle="1" w:styleId="Heading2Char">
    <w:name w:val="Heading 2 Char"/>
    <w:basedOn w:val="Numatytasispastraiposriftas"/>
    <w:rPr>
      <w:rFonts w:ascii="Arial" w:eastAsia="Times New Roman" w:hAnsi="Arial" w:cs="Times New Roman"/>
      <w:color w:val="000000"/>
      <w:sz w:val="20"/>
      <w:szCs w:val="26"/>
    </w:rPr>
  </w:style>
  <w:style w:type="character" w:styleId="Rykuspabraukimas">
    <w:name w:val="Intense Emphasis"/>
    <w:basedOn w:val="Numatytasispastraiposriftas"/>
    <w:rPr>
      <w:i/>
      <w:iCs/>
      <w:color w:val="4472C4"/>
    </w:rPr>
  </w:style>
  <w:style w:type="paragraph" w:styleId="Pavadinimas">
    <w:name w:val="Title"/>
    <w:basedOn w:val="prastasis"/>
    <w:next w:val="prastasis"/>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Numatytasispastraiposriftas"/>
    <w:rPr>
      <w:rFonts w:ascii="Arial" w:eastAsia="Times New Roman" w:hAnsi="Arial" w:cs="Times New Roman"/>
      <w:b/>
      <w:color w:val="000000"/>
      <w:spacing w:val="-10"/>
      <w:kern w:val="3"/>
      <w:sz w:val="24"/>
      <w:szCs w:val="56"/>
    </w:rPr>
  </w:style>
  <w:style w:type="paragraph" w:styleId="Turinioantrat">
    <w:name w:val="TOC Heading"/>
    <w:basedOn w:val="Antrat1"/>
    <w:next w:val="prastasis"/>
    <w:pPr>
      <w:numPr>
        <w:numId w:val="23"/>
      </w:numPr>
      <w:spacing w:before="240"/>
      <w:jc w:val="left"/>
    </w:pPr>
    <w:rPr>
      <w:rFonts w:ascii="Calibri Light" w:hAnsi="Calibri Light"/>
      <w:b w:val="0"/>
      <w:color w:val="2F5496"/>
      <w:sz w:val="32"/>
    </w:rPr>
  </w:style>
  <w:style w:type="paragraph" w:styleId="Turinys1">
    <w:name w:val="toc 1"/>
    <w:basedOn w:val="prastasis"/>
    <w:next w:val="prastasis"/>
    <w:autoRedefine/>
    <w:uiPriority w:val="39"/>
    <w:pPr>
      <w:tabs>
        <w:tab w:val="left" w:pos="400"/>
        <w:tab w:val="right" w:leader="dot" w:pos="9962"/>
      </w:tabs>
      <w:spacing w:after="100"/>
    </w:pPr>
  </w:style>
  <w:style w:type="character" w:styleId="Hipersaitas">
    <w:name w:val="Hyperlink"/>
    <w:basedOn w:val="Numatytasispastraiposriftas"/>
    <w:uiPriority w:val="99"/>
    <w:rPr>
      <w:color w:val="0563C1"/>
      <w:u w:val="single"/>
    </w:rPr>
  </w:style>
  <w:style w:type="character" w:customStyle="1" w:styleId="Heading4Char">
    <w:name w:val="Heading 4 Char"/>
    <w:basedOn w:val="Numatytasispastraiposriftas"/>
    <w:rPr>
      <w:rFonts w:ascii="Arial" w:eastAsia="Times New Roman" w:hAnsi="Arial" w:cs="Times New Roman"/>
      <w:iCs/>
      <w:color w:val="000000"/>
      <w:sz w:val="20"/>
    </w:rPr>
  </w:style>
  <w:style w:type="character" w:customStyle="1" w:styleId="Heading5Char">
    <w:name w:val="Heading 5 Char"/>
    <w:basedOn w:val="Numatytasispastraiposriftas"/>
    <w:rPr>
      <w:rFonts w:ascii="Calibri Light" w:eastAsia="Times New Roman" w:hAnsi="Calibri Light" w:cs="Times New Roman"/>
      <w:color w:val="2F5496"/>
      <w:sz w:val="20"/>
    </w:rPr>
  </w:style>
  <w:style w:type="character" w:customStyle="1" w:styleId="Heading3Char">
    <w:name w:val="Heading 3 Char"/>
    <w:basedOn w:val="Numatytasispastraiposriftas"/>
    <w:rPr>
      <w:rFonts w:ascii="Arial" w:eastAsia="Times New Roman" w:hAnsi="Arial" w:cs="Times New Roman"/>
      <w:color w:val="000000"/>
      <w:sz w:val="20"/>
      <w:szCs w:val="24"/>
    </w:rPr>
  </w:style>
  <w:style w:type="character" w:customStyle="1" w:styleId="Heading6Char">
    <w:name w:val="Heading 6 Char"/>
    <w:basedOn w:val="Numatytasispastraiposriftas"/>
    <w:rPr>
      <w:rFonts w:ascii="Calibri Light" w:eastAsia="Times New Roman" w:hAnsi="Calibri Light" w:cs="Times New Roman"/>
      <w:color w:val="1F3763"/>
      <w:sz w:val="20"/>
    </w:rPr>
  </w:style>
  <w:style w:type="character" w:customStyle="1" w:styleId="Heading7Char">
    <w:name w:val="Heading 7 Char"/>
    <w:basedOn w:val="Numatytasispastraiposriftas"/>
    <w:rPr>
      <w:rFonts w:ascii="Calibri Light" w:eastAsia="Times New Roman" w:hAnsi="Calibri Light" w:cs="Times New Roman"/>
      <w:i/>
      <w:iCs/>
      <w:color w:val="1F3763"/>
      <w:sz w:val="20"/>
    </w:rPr>
  </w:style>
  <w:style w:type="character" w:customStyle="1" w:styleId="Heading8Char">
    <w:name w:val="Heading 8 Char"/>
    <w:basedOn w:val="Numatytasispastraiposriftas"/>
    <w:rPr>
      <w:rFonts w:ascii="Calibri Light" w:eastAsia="Times New Roman" w:hAnsi="Calibri Light" w:cs="Times New Roman"/>
      <w:color w:val="272727"/>
      <w:sz w:val="21"/>
      <w:szCs w:val="21"/>
    </w:rPr>
  </w:style>
  <w:style w:type="character" w:customStyle="1" w:styleId="Heading9Char">
    <w:name w:val="Heading 9 Char"/>
    <w:basedOn w:val="Numatytasispastraiposriftas"/>
    <w:rPr>
      <w:rFonts w:ascii="Calibri Light" w:eastAsia="Times New Roman" w:hAnsi="Calibri Light" w:cs="Times New Roman"/>
      <w:i/>
      <w:iCs/>
      <w:color w:val="272727"/>
      <w:sz w:val="21"/>
      <w:szCs w:val="21"/>
    </w:rPr>
  </w:style>
  <w:style w:type="paragraph" w:styleId="Turinys2">
    <w:name w:val="toc 2"/>
    <w:basedOn w:val="prastasis"/>
    <w:next w:val="prastasis"/>
    <w:autoRedefine/>
    <w:pPr>
      <w:spacing w:after="100"/>
      <w:ind w:left="200"/>
    </w:pPr>
  </w:style>
  <w:style w:type="paragraph" w:styleId="Turinys3">
    <w:name w:val="toc 3"/>
    <w:basedOn w:val="prastasis"/>
    <w:next w:val="prastasis"/>
    <w:autoRedefine/>
    <w:pPr>
      <w:spacing w:after="100"/>
      <w:ind w:left="400"/>
    </w:p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Arial" w:hAnsi="Arial"/>
      <w:sz w:val="20"/>
      <w:szCs w:val="20"/>
      <w:lang w:val="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Sraonra"/>
    <w:pPr>
      <w:numPr>
        <w:numId w:val="2"/>
      </w:numPr>
    </w:pPr>
  </w:style>
  <w:style w:type="numbering" w:customStyle="1" w:styleId="WWOutlineListStyle19">
    <w:name w:val="WW_OutlineListStyle_19"/>
    <w:basedOn w:val="Sraonra"/>
    <w:pPr>
      <w:numPr>
        <w:numId w:val="3"/>
      </w:numPr>
    </w:pPr>
  </w:style>
  <w:style w:type="numbering" w:customStyle="1" w:styleId="WWOutlineListStyle18">
    <w:name w:val="WW_OutlineListStyle_18"/>
    <w:basedOn w:val="Sraonra"/>
    <w:pPr>
      <w:numPr>
        <w:numId w:val="4"/>
      </w:numPr>
    </w:pPr>
  </w:style>
  <w:style w:type="numbering" w:customStyle="1" w:styleId="WWOutlineListStyle17">
    <w:name w:val="WW_OutlineListStyle_17"/>
    <w:basedOn w:val="Sraonra"/>
    <w:pPr>
      <w:numPr>
        <w:numId w:val="5"/>
      </w:numPr>
    </w:pPr>
  </w:style>
  <w:style w:type="numbering" w:customStyle="1" w:styleId="WWOutlineListStyle16">
    <w:name w:val="WW_OutlineListStyle_16"/>
    <w:basedOn w:val="Sraonra"/>
    <w:pPr>
      <w:numPr>
        <w:numId w:val="6"/>
      </w:numPr>
    </w:pPr>
  </w:style>
  <w:style w:type="numbering" w:customStyle="1" w:styleId="WWOutlineListStyle15">
    <w:name w:val="WW_OutlineListStyle_15"/>
    <w:basedOn w:val="Sraonra"/>
    <w:pPr>
      <w:numPr>
        <w:numId w:val="7"/>
      </w:numPr>
    </w:pPr>
  </w:style>
  <w:style w:type="numbering" w:customStyle="1" w:styleId="WWOutlineListStyle14">
    <w:name w:val="WW_OutlineListStyle_14"/>
    <w:basedOn w:val="Sraonra"/>
    <w:pPr>
      <w:numPr>
        <w:numId w:val="8"/>
      </w:numPr>
    </w:pPr>
  </w:style>
  <w:style w:type="numbering" w:customStyle="1" w:styleId="WWOutlineListStyle13">
    <w:name w:val="WW_OutlineListStyle_13"/>
    <w:basedOn w:val="Sraonra"/>
    <w:pPr>
      <w:numPr>
        <w:numId w:val="9"/>
      </w:numPr>
    </w:pPr>
  </w:style>
  <w:style w:type="numbering" w:customStyle="1" w:styleId="WWOutlineListStyle12">
    <w:name w:val="WW_OutlineListStyle_12"/>
    <w:basedOn w:val="Sraonra"/>
    <w:pPr>
      <w:numPr>
        <w:numId w:val="10"/>
      </w:numPr>
    </w:pPr>
  </w:style>
  <w:style w:type="numbering" w:customStyle="1" w:styleId="WWOutlineListStyle11">
    <w:name w:val="WW_OutlineListStyle_11"/>
    <w:basedOn w:val="Sraonra"/>
    <w:pPr>
      <w:numPr>
        <w:numId w:val="11"/>
      </w:numPr>
    </w:pPr>
  </w:style>
  <w:style w:type="numbering" w:customStyle="1" w:styleId="WWOutlineListStyle10">
    <w:name w:val="WW_OutlineListStyle_10"/>
    <w:basedOn w:val="Sraonra"/>
    <w:pPr>
      <w:numPr>
        <w:numId w:val="12"/>
      </w:numPr>
    </w:pPr>
  </w:style>
  <w:style w:type="numbering" w:customStyle="1" w:styleId="WWOutlineListStyle9">
    <w:name w:val="WW_OutlineListStyle_9"/>
    <w:basedOn w:val="Sraonra"/>
    <w:pPr>
      <w:numPr>
        <w:numId w:val="13"/>
      </w:numPr>
    </w:pPr>
  </w:style>
  <w:style w:type="numbering" w:customStyle="1" w:styleId="WWOutlineListStyle8">
    <w:name w:val="WW_OutlineListStyle_8"/>
    <w:basedOn w:val="Sraonra"/>
    <w:pPr>
      <w:numPr>
        <w:numId w:val="14"/>
      </w:numPr>
    </w:pPr>
  </w:style>
  <w:style w:type="numbering" w:customStyle="1" w:styleId="WWOutlineListStyle7">
    <w:name w:val="WW_OutlineListStyle_7"/>
    <w:basedOn w:val="Sraonra"/>
    <w:pPr>
      <w:numPr>
        <w:numId w:val="15"/>
      </w:numPr>
    </w:pPr>
  </w:style>
  <w:style w:type="numbering" w:customStyle="1" w:styleId="WWOutlineListStyle6">
    <w:name w:val="WW_OutlineListStyle_6"/>
    <w:basedOn w:val="Sraonra"/>
    <w:pPr>
      <w:numPr>
        <w:numId w:val="16"/>
      </w:numPr>
    </w:pPr>
  </w:style>
  <w:style w:type="numbering" w:customStyle="1" w:styleId="WWOutlineListStyle5">
    <w:name w:val="WW_OutlineListStyle_5"/>
    <w:basedOn w:val="Sraonra"/>
    <w:pPr>
      <w:numPr>
        <w:numId w:val="17"/>
      </w:numPr>
    </w:pPr>
  </w:style>
  <w:style w:type="numbering" w:customStyle="1" w:styleId="WWOutlineListStyle4">
    <w:name w:val="WW_OutlineListStyle_4"/>
    <w:basedOn w:val="Sraonra"/>
    <w:pPr>
      <w:numPr>
        <w:numId w:val="18"/>
      </w:numPr>
    </w:pPr>
  </w:style>
  <w:style w:type="numbering" w:customStyle="1" w:styleId="WWOutlineListStyle3">
    <w:name w:val="WW_OutlineListStyle_3"/>
    <w:basedOn w:val="Sraonra"/>
    <w:pPr>
      <w:numPr>
        <w:numId w:val="19"/>
      </w:numPr>
    </w:pPr>
  </w:style>
  <w:style w:type="numbering" w:customStyle="1" w:styleId="WWOutlineListStyle2">
    <w:name w:val="WW_OutlineListStyle_2"/>
    <w:basedOn w:val="Sraonra"/>
    <w:pPr>
      <w:numPr>
        <w:numId w:val="20"/>
      </w:numPr>
    </w:pPr>
  </w:style>
  <w:style w:type="numbering" w:customStyle="1" w:styleId="WWOutlineListStyle1">
    <w:name w:val="WW_OutlineListStyle_1"/>
    <w:basedOn w:val="Sraonra"/>
    <w:pPr>
      <w:numPr>
        <w:numId w:val="21"/>
      </w:numPr>
    </w:pPr>
  </w:style>
  <w:style w:type="numbering" w:customStyle="1" w:styleId="WWOutlineListStyle">
    <w:name w:val="WW_OutlineListStyle"/>
    <w:basedOn w:val="Sraonra"/>
    <w:pPr>
      <w:numPr>
        <w:numId w:val="22"/>
      </w:numPr>
    </w:pPr>
  </w:style>
  <w:style w:type="numbering" w:customStyle="1" w:styleId="LFO1">
    <w:name w:val="LFO1"/>
    <w:basedOn w:val="Sraonra"/>
    <w:pPr>
      <w:numPr>
        <w:numId w:val="23"/>
      </w:numPr>
    </w:pPr>
  </w:style>
  <w:style w:type="table" w:styleId="Lentelstinklelis">
    <w:name w:val="Table Grid"/>
    <w:basedOn w:val="prastojilente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05DD"/>
    <w:pPr>
      <w:ind w:left="720"/>
      <w:contextualSpacing/>
    </w:pPr>
  </w:style>
  <w:style w:type="paragraph" w:styleId="Paantrat">
    <w:name w:val="Subtitle"/>
    <w:basedOn w:val="prastasis"/>
    <w:next w:val="prastasis"/>
    <w:link w:val="PaantratDiagrama"/>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922C81"/>
    <w:rPr>
      <w:rFonts w:asciiTheme="minorHAnsi" w:eastAsiaTheme="minorEastAsia" w:hAnsiTheme="minorHAnsi" w:cstheme="minorBidi"/>
      <w:color w:val="5A5A5A" w:themeColor="text1" w:themeTint="A5"/>
      <w:spacing w:val="15"/>
      <w:lang w:val="lt-LT"/>
    </w:rPr>
  </w:style>
  <w:style w:type="character" w:styleId="Nerykuspabraukimas">
    <w:name w:val="Subtle Emphasis"/>
    <w:basedOn w:val="Numatytasispastraiposriftas"/>
    <w:uiPriority w:val="19"/>
    <w:qFormat/>
    <w:rsid w:val="00922C81"/>
    <w:rPr>
      <w:i/>
      <w:iCs/>
      <w:color w:val="404040" w:themeColor="text1" w:themeTint="BF"/>
    </w:rPr>
  </w:style>
  <w:style w:type="character" w:styleId="Emfaz">
    <w:name w:val="Emphasis"/>
    <w:basedOn w:val="Numatytasispastraiposriftas"/>
    <w:uiPriority w:val="20"/>
    <w:qFormat/>
    <w:rsid w:val="00922C81"/>
    <w:rPr>
      <w:i/>
      <w:iCs/>
    </w:rPr>
  </w:style>
  <w:style w:type="character" w:styleId="Grietas">
    <w:name w:val="Strong"/>
    <w:basedOn w:val="Numatytasispastraiposriftas"/>
    <w:uiPriority w:val="22"/>
    <w:qFormat/>
    <w:rsid w:val="00922C81"/>
    <w:rPr>
      <w:b/>
      <w:bCs/>
    </w:rPr>
  </w:style>
  <w:style w:type="paragraph" w:styleId="Citata">
    <w:name w:val="Quote"/>
    <w:basedOn w:val="prastasis"/>
    <w:next w:val="prastasis"/>
    <w:link w:val="CitataDiagrama"/>
    <w:uiPriority w:val="29"/>
    <w:qFormat/>
    <w:rsid w:val="00922C81"/>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22C81"/>
    <w:rPr>
      <w:rFonts w:ascii="Arial" w:hAnsi="Arial"/>
      <w:i/>
      <w:iCs/>
      <w:color w:val="404040" w:themeColor="text1" w:themeTint="BF"/>
      <w:sz w:val="20"/>
      <w:lang w:val="lt-LT"/>
    </w:rPr>
  </w:style>
  <w:style w:type="paragraph" w:styleId="Pataisymai">
    <w:name w:val="Revision"/>
    <w:hidden/>
    <w:uiPriority w:val="99"/>
    <w:semiHidden/>
    <w:rsid w:val="00EF722C"/>
    <w:pPr>
      <w:autoSpaceDN/>
      <w:spacing w:after="0"/>
    </w:pPr>
    <w:rPr>
      <w:rFonts w:ascii="Arial" w:hAnsi="Arial"/>
      <w:sz w:val="20"/>
      <w:lang w:val="lt-LT"/>
    </w:rPr>
  </w:style>
  <w:style w:type="paragraph" w:styleId="Antrat">
    <w:name w:val="caption"/>
    <w:basedOn w:val="prastasis"/>
    <w:next w:val="prastasis"/>
    <w:uiPriority w:val="35"/>
    <w:unhideWhenUsed/>
    <w:qFormat/>
    <w:rsid w:val="00A67BE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15231</Words>
  <Characters>8682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Laurynas Stagis</cp:lastModifiedBy>
  <cp:revision>9</cp:revision>
  <cp:lastPrinted>2022-05-12T12:52:00Z</cp:lastPrinted>
  <dcterms:created xsi:type="dcterms:W3CDTF">2025-09-25T12:50:00Z</dcterms:created>
  <dcterms:modified xsi:type="dcterms:W3CDTF">2025-09-29T07:54:00Z</dcterms:modified>
</cp:coreProperties>
</file>