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4118C80" w14:textId="77777777" w:rsidR="00E61AC3" w:rsidRPr="00C85656" w:rsidRDefault="00E61AC3" w:rsidP="00E61AC3">
          <w:pPr>
            <w:spacing w:line="240" w:lineRule="auto"/>
            <w:jc w:val="center"/>
            <w:rPr>
              <w:rFonts w:ascii="Calibri" w:eastAsia="Calibri" w:hAnsi="Calibri" w:cs="Times New Roman"/>
              <w:sz w:val="22"/>
              <w:szCs w:val="24"/>
              <w:lang w:eastAsia="en-US"/>
            </w:rPr>
          </w:pPr>
        </w:p>
        <w:p w14:paraId="0047B5E4" w14:textId="77777777" w:rsidR="00E61AC3" w:rsidRPr="00C85656" w:rsidRDefault="00E61AC3" w:rsidP="00E61AC3">
          <w:pPr>
            <w:spacing w:after="200" w:line="240" w:lineRule="auto"/>
            <w:ind w:firstLine="0"/>
            <w:jc w:val="center"/>
            <w:rPr>
              <w:rFonts w:ascii="Times New Roman" w:eastAsia="Calibri" w:hAnsi="Times New Roman" w:cs="Times New Roman"/>
              <w:b/>
              <w:sz w:val="24"/>
              <w:szCs w:val="24"/>
              <w:lang w:eastAsia="en-US"/>
            </w:rPr>
          </w:pPr>
          <w:r w:rsidRPr="00C85656">
            <w:rPr>
              <w:rFonts w:ascii="Times New Roman" w:eastAsia="Calibri" w:hAnsi="Times New Roman" w:cs="Times New Roman"/>
              <w:b/>
              <w:sz w:val="24"/>
              <w:szCs w:val="24"/>
              <w:lang w:eastAsia="en-US"/>
            </w:rPr>
            <w:t>VŠĮ ŠIRVINTŲ RAJONO SAVIVALDYBĖS SVEIKATOS CENTRAS</w:t>
          </w:r>
        </w:p>
        <w:p w14:paraId="5A198AF6" w14:textId="77777777" w:rsidR="00E61AC3" w:rsidRPr="00E61AC3" w:rsidRDefault="00E61AC3" w:rsidP="00E61AC3">
          <w:pPr>
            <w:keepNext/>
            <w:spacing w:line="240" w:lineRule="auto"/>
            <w:ind w:firstLine="0"/>
            <w:jc w:val="center"/>
            <w:outlineLvl w:val="0"/>
            <w:rPr>
              <w:rFonts w:ascii="Times New Roman" w:eastAsia="Times New Roman" w:hAnsi="Times New Roman" w:cs="Times New Roman"/>
              <w:sz w:val="22"/>
              <w:szCs w:val="22"/>
              <w:lang w:eastAsia="en-US"/>
            </w:rPr>
          </w:pPr>
          <w:r w:rsidRPr="00E61AC3">
            <w:rPr>
              <w:rFonts w:ascii="Times New Roman" w:eastAsia="Times New Roman" w:hAnsi="Times New Roman" w:cs="Times New Roman"/>
              <w:sz w:val="22"/>
              <w:szCs w:val="22"/>
              <w:lang w:eastAsia="en-US"/>
            </w:rPr>
            <w:t>Viešoji įstaiga</w:t>
          </w:r>
          <w:r w:rsidRPr="00E61AC3">
            <w:rPr>
              <w:rFonts w:ascii="Times New Roman" w:eastAsia="Times New Roman" w:hAnsi="Times New Roman" w:cs="Times New Roman"/>
              <w:bCs/>
              <w:sz w:val="22"/>
              <w:szCs w:val="22"/>
              <w:lang w:eastAsia="en-US"/>
            </w:rPr>
            <w:t xml:space="preserve">. </w:t>
          </w:r>
          <w:r w:rsidRPr="00E61AC3">
            <w:rPr>
              <w:rFonts w:ascii="Times New Roman" w:eastAsia="Calibri" w:hAnsi="Times New Roman" w:cs="Times New Roman"/>
              <w:color w:val="000000"/>
              <w:sz w:val="22"/>
              <w:szCs w:val="22"/>
              <w:lang w:eastAsia="en-US"/>
            </w:rPr>
            <w:t>Parko g. 13, LT-19121 Širvintos</w:t>
          </w:r>
          <w:r w:rsidRPr="00E61AC3">
            <w:rPr>
              <w:rFonts w:ascii="Times New Roman" w:eastAsia="Times New Roman" w:hAnsi="Times New Roman" w:cs="Times New Roman"/>
              <w:sz w:val="22"/>
              <w:szCs w:val="22"/>
              <w:lang w:eastAsia="en-US"/>
            </w:rPr>
            <w:t>, tel. (</w:t>
          </w:r>
          <w:r w:rsidRPr="00E61AC3">
            <w:rPr>
              <w:rFonts w:ascii="Times New Roman" w:eastAsia="Times New Roman" w:hAnsi="Times New Roman" w:cs="Times New Roman"/>
              <w:sz w:val="22"/>
              <w:szCs w:val="22"/>
              <w:lang w:val="pt-PT" w:eastAsia="en-US"/>
            </w:rPr>
            <w:t>+370</w:t>
          </w:r>
          <w:r w:rsidRPr="00E61AC3">
            <w:rPr>
              <w:rFonts w:ascii="Times New Roman" w:eastAsia="Times New Roman" w:hAnsi="Times New Roman" w:cs="Times New Roman"/>
              <w:sz w:val="22"/>
              <w:szCs w:val="22"/>
              <w:lang w:eastAsia="en-US"/>
            </w:rPr>
            <w:t xml:space="preserve"> 382) 30 251, faksas (+370 382) 30 256, el. p. </w:t>
          </w:r>
          <w:hyperlink r:id="rId11" w:history="1">
            <w:r w:rsidRPr="00E61AC3">
              <w:rPr>
                <w:rFonts w:ascii="Times New Roman" w:eastAsia="Times New Roman" w:hAnsi="Times New Roman" w:cs="Times New Roman"/>
                <w:color w:val="0000FF"/>
                <w:sz w:val="22"/>
                <w:szCs w:val="22"/>
                <w:u w:val="single"/>
                <w:lang w:eastAsia="en-US"/>
              </w:rPr>
              <w:t>rastine@sirvintussc.lt</w:t>
            </w:r>
          </w:hyperlink>
          <w:r w:rsidRPr="00E61AC3">
            <w:rPr>
              <w:rFonts w:ascii="Times New Roman" w:eastAsia="Times New Roman" w:hAnsi="Times New Roman" w:cs="Times New Roman"/>
              <w:sz w:val="22"/>
              <w:szCs w:val="22"/>
              <w:lang w:eastAsia="en-US"/>
            </w:rPr>
            <w:t>. Duomenys kaupiami ir saugomi Juridinių asmenų registre, kodas 178298773.</w:t>
          </w:r>
        </w:p>
        <w:p w14:paraId="20F4D820" w14:textId="77777777" w:rsidR="00E61AC3" w:rsidRPr="007C016C" w:rsidRDefault="00E61AC3" w:rsidP="00E61AC3">
          <w:pPr>
            <w:spacing w:after="120"/>
            <w:ind w:left="567" w:firstLine="0"/>
            <w:contextualSpacing/>
            <w:jc w:val="center"/>
            <w:rPr>
              <w:rFonts w:ascii="Times New Roman" w:hAnsi="Times New Roman" w:cs="Times New Roman"/>
              <w:color w:val="00B050"/>
              <w:sz w:val="22"/>
              <w:szCs w:val="22"/>
            </w:rPr>
          </w:pPr>
          <w:r w:rsidRPr="007C016C">
            <w:rPr>
              <w:rFonts w:ascii="Times New Roman" w:hAnsi="Times New Roman" w:cs="Times New Roman"/>
              <w:color w:val="00B050"/>
              <w:sz w:val="22"/>
              <w:szCs w:val="22"/>
            </w:rPr>
            <w:tab/>
          </w:r>
        </w:p>
        <w:p w14:paraId="6C13F826"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p>
        <w:p w14:paraId="5523B04E"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PATVIRTINTA</w:t>
          </w:r>
        </w:p>
        <w:p w14:paraId="552F8CC2"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VšĮ Širvintų r. SSC</w:t>
          </w:r>
        </w:p>
        <w:p w14:paraId="1C37C1F3"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 xml:space="preserve"> Direktoriaus </w:t>
          </w:r>
        </w:p>
        <w:p w14:paraId="22184818" w14:textId="77777777" w:rsidR="00E61AC3" w:rsidRPr="00E867EA" w:rsidRDefault="00E61AC3" w:rsidP="00E61AC3">
          <w:pPr>
            <w:spacing w:line="240" w:lineRule="auto"/>
            <w:ind w:firstLine="0"/>
            <w:jc w:val="right"/>
            <w:rPr>
              <w:rFonts w:ascii="Times New Roman" w:eastAsia="Times New Roman" w:hAnsi="Times New Roman" w:cs="Times New Roman"/>
              <w:sz w:val="20"/>
              <w:szCs w:val="20"/>
            </w:rPr>
          </w:pPr>
          <w:r w:rsidRPr="00E867EA">
            <w:rPr>
              <w:rFonts w:ascii="Times New Roman" w:eastAsia="Times New Roman" w:hAnsi="Times New Roman" w:cs="Times New Roman"/>
              <w:sz w:val="20"/>
              <w:szCs w:val="20"/>
            </w:rPr>
            <w:t>K. Štaro</w:t>
          </w:r>
        </w:p>
        <w:p w14:paraId="189278C5" w14:textId="3B3F9EAC" w:rsidR="00E61AC3" w:rsidRPr="00490F27" w:rsidRDefault="00E61AC3" w:rsidP="00E61AC3">
          <w:pPr>
            <w:spacing w:line="240" w:lineRule="auto"/>
            <w:ind w:firstLine="0"/>
            <w:jc w:val="right"/>
            <w:rPr>
              <w:rFonts w:ascii="Times New Roman" w:eastAsia="Times New Roman" w:hAnsi="Times New Roman" w:cs="Times New Roman"/>
              <w:b/>
              <w:sz w:val="20"/>
              <w:szCs w:val="20"/>
              <w:lang w:eastAsia="en-US"/>
            </w:rPr>
          </w:pPr>
          <w:r w:rsidRPr="00490F27">
            <w:rPr>
              <w:rFonts w:ascii="Times New Roman" w:eastAsia="Times New Roman" w:hAnsi="Times New Roman" w:cs="Times New Roman"/>
              <w:sz w:val="20"/>
              <w:szCs w:val="20"/>
            </w:rPr>
            <w:t>2025-</w:t>
          </w:r>
          <w:r w:rsidR="00490F27" w:rsidRPr="00490F27">
            <w:rPr>
              <w:rFonts w:ascii="Times New Roman" w:eastAsia="Times New Roman" w:hAnsi="Times New Roman" w:cs="Times New Roman"/>
              <w:sz w:val="20"/>
              <w:szCs w:val="20"/>
            </w:rPr>
            <w:t>10</w:t>
          </w:r>
          <w:r w:rsidRPr="00490F27">
            <w:rPr>
              <w:rFonts w:ascii="Times New Roman" w:eastAsia="Times New Roman" w:hAnsi="Times New Roman" w:cs="Times New Roman"/>
              <w:sz w:val="20"/>
              <w:szCs w:val="20"/>
            </w:rPr>
            <w:t>-</w:t>
          </w:r>
          <w:r w:rsidR="00490F27" w:rsidRPr="00490F27">
            <w:rPr>
              <w:rFonts w:ascii="Times New Roman" w:eastAsia="Times New Roman" w:hAnsi="Times New Roman" w:cs="Times New Roman"/>
              <w:sz w:val="20"/>
              <w:szCs w:val="20"/>
            </w:rPr>
            <w:t>07</w:t>
          </w:r>
          <w:r w:rsidRPr="00490F27">
            <w:rPr>
              <w:rFonts w:ascii="Times New Roman" w:eastAsia="Times New Roman" w:hAnsi="Times New Roman" w:cs="Times New Roman"/>
              <w:sz w:val="20"/>
              <w:szCs w:val="20"/>
            </w:rPr>
            <w:t xml:space="preserve"> d. </w:t>
          </w:r>
          <w:proofErr w:type="spellStart"/>
          <w:r w:rsidRPr="00490F27">
            <w:rPr>
              <w:rFonts w:ascii="Times New Roman" w:eastAsia="Times New Roman" w:hAnsi="Times New Roman" w:cs="Times New Roman"/>
              <w:sz w:val="20"/>
              <w:szCs w:val="20"/>
            </w:rPr>
            <w:t>įsak</w:t>
          </w:r>
          <w:proofErr w:type="spellEnd"/>
          <w:r w:rsidRPr="00490F27">
            <w:rPr>
              <w:rFonts w:ascii="Times New Roman" w:eastAsia="Times New Roman" w:hAnsi="Times New Roman" w:cs="Times New Roman"/>
              <w:sz w:val="20"/>
              <w:szCs w:val="20"/>
            </w:rPr>
            <w:t>. Nr. V-</w:t>
          </w:r>
          <w:r w:rsidR="00490F27" w:rsidRPr="00490F27">
            <w:rPr>
              <w:rFonts w:ascii="Times New Roman" w:eastAsia="Times New Roman" w:hAnsi="Times New Roman" w:cs="Times New Roman"/>
              <w:sz w:val="20"/>
              <w:szCs w:val="20"/>
            </w:rPr>
            <w:t>64</w:t>
          </w:r>
        </w:p>
        <w:p w14:paraId="462FCBF2" w14:textId="77777777" w:rsidR="00E61AC3" w:rsidRPr="007C016C" w:rsidRDefault="00E61AC3" w:rsidP="00E61AC3">
          <w:pPr>
            <w:spacing w:after="120" w:line="20" w:lineRule="atLeast"/>
            <w:contextualSpacing/>
            <w:jc w:val="center"/>
            <w:rPr>
              <w:rFonts w:ascii="Times New Roman" w:hAnsi="Times New Roman" w:cs="Times New Roman"/>
              <w:sz w:val="22"/>
              <w:szCs w:val="22"/>
            </w:rPr>
          </w:pPr>
        </w:p>
        <w:p w14:paraId="7350A7E2" w14:textId="32AFED77" w:rsidR="00D526C8" w:rsidRPr="002B64C0" w:rsidRDefault="00D526C8" w:rsidP="00E61AC3">
          <w:pPr>
            <w:tabs>
              <w:tab w:val="left" w:pos="5812"/>
            </w:tabs>
            <w:autoSpaceDN w:val="0"/>
            <w:spacing w:line="240" w:lineRule="auto"/>
            <w:ind w:right="49"/>
            <w:jc w:val="center"/>
            <w:textAlignment w:val="baseline"/>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00D2332A" w14:textId="375D80F0" w:rsidR="00AE4C9E" w:rsidRPr="00AE4C9E" w:rsidRDefault="00AE4C9E" w:rsidP="00AE4C9E">
          <w:pPr>
            <w:jc w:val="center"/>
            <w:rPr>
              <w:rFonts w:ascii="Times New Roman" w:hAnsi="Times New Roman" w:cs="Times New Roman"/>
              <w:b/>
              <w:bCs/>
              <w:color w:val="000000"/>
              <w:sz w:val="28"/>
              <w:szCs w:val="28"/>
            </w:rPr>
          </w:pPr>
          <w:bookmarkStart w:id="0" w:name="_Hlk160103967"/>
          <w:bookmarkStart w:id="1" w:name="_Hlk210657497"/>
          <w:r w:rsidRPr="00AE4C9E">
            <w:rPr>
              <w:rFonts w:ascii="Times New Roman" w:hAnsi="Times New Roman" w:cs="Times New Roman"/>
              <w:b/>
              <w:bCs/>
              <w:color w:val="000000"/>
              <w:sz w:val="28"/>
              <w:szCs w:val="28"/>
            </w:rPr>
            <w:t xml:space="preserve">REAGENTŲ, MEDŽIAGŲ IR PAPILDOMŲ </w:t>
          </w:r>
          <w:r w:rsidRPr="00AE4C9E">
            <w:rPr>
              <w:rFonts w:ascii="Times New Roman" w:hAnsi="Times New Roman" w:cs="Times New Roman"/>
              <w:b/>
              <w:bCs/>
              <w:sz w:val="28"/>
              <w:szCs w:val="28"/>
            </w:rPr>
            <w:t xml:space="preserve">PRIEMONIŲ </w:t>
          </w:r>
          <w:bookmarkEnd w:id="0"/>
          <w:r w:rsidRPr="00AE4C9E">
            <w:rPr>
              <w:rFonts w:ascii="Times New Roman" w:hAnsi="Times New Roman" w:cs="Times New Roman"/>
              <w:b/>
              <w:bCs/>
              <w:sz w:val="28"/>
              <w:szCs w:val="28"/>
            </w:rPr>
            <w:t xml:space="preserve">KRAUJO DUJŲ TYRIMAMS </w:t>
          </w:r>
          <w:r w:rsidRPr="00AE4C9E">
            <w:rPr>
              <w:rFonts w:ascii="Times New Roman" w:hAnsi="Times New Roman" w:cs="Times New Roman"/>
              <w:b/>
              <w:sz w:val="28"/>
              <w:szCs w:val="28"/>
            </w:rPr>
            <w:t xml:space="preserve">SU </w:t>
          </w:r>
          <w:r w:rsidRPr="00AE4C9E">
            <w:rPr>
              <w:rFonts w:ascii="Times New Roman" w:hAnsi="Times New Roman" w:cs="Times New Roman"/>
              <w:b/>
              <w:bCs/>
              <w:color w:val="000000"/>
              <w:sz w:val="28"/>
              <w:szCs w:val="28"/>
            </w:rPr>
            <w:t>ANALIZATORIAUS PANAUD</w:t>
          </w:r>
          <w:r w:rsidR="00706B83">
            <w:rPr>
              <w:rFonts w:ascii="Times New Roman" w:hAnsi="Times New Roman" w:cs="Times New Roman"/>
              <w:b/>
              <w:bCs/>
              <w:color w:val="000000"/>
              <w:sz w:val="28"/>
              <w:szCs w:val="28"/>
            </w:rPr>
            <w:t>A</w:t>
          </w:r>
          <w:r w:rsidRPr="00AE4C9E">
            <w:rPr>
              <w:rFonts w:ascii="Times New Roman" w:eastAsia="Calibri" w:hAnsi="Times New Roman" w:cs="Times New Roman"/>
              <w:b/>
              <w:szCs w:val="20"/>
            </w:rPr>
            <w:t xml:space="preserve"> </w:t>
          </w:r>
          <w:bookmarkEnd w:id="1"/>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urinioantrat"/>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urinys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ipersaitas"/>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ipersaitas"/>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urinys1"/>
                <w:rPr>
                  <w:rFonts w:ascii="Times New Roman" w:hAnsi="Times New Roman" w:cs="Times New Roman"/>
                  <w:noProof/>
                  <w:sz w:val="22"/>
                  <w:szCs w:val="22"/>
                  <w:lang w:val="en-US" w:eastAsia="en-US"/>
                </w:rPr>
              </w:pPr>
              <w:hyperlink w:anchor="_Toc137194948" w:history="1">
                <w:r w:rsidRPr="002B64C0">
                  <w:rPr>
                    <w:rStyle w:val="Hipersaitas"/>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urinys1"/>
                <w:rPr>
                  <w:rFonts w:ascii="Times New Roman" w:hAnsi="Times New Roman" w:cs="Times New Roman"/>
                  <w:noProof/>
                  <w:sz w:val="22"/>
                  <w:szCs w:val="22"/>
                  <w:lang w:val="en-US" w:eastAsia="en-US"/>
                </w:rPr>
              </w:pPr>
              <w:hyperlink w:anchor="_Toc137194949" w:history="1">
                <w:r w:rsidRPr="002B64C0">
                  <w:rPr>
                    <w:rStyle w:val="Hipersaitas"/>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urinys1"/>
                <w:rPr>
                  <w:rFonts w:ascii="Times New Roman" w:hAnsi="Times New Roman" w:cs="Times New Roman"/>
                  <w:noProof/>
                  <w:sz w:val="22"/>
                  <w:szCs w:val="22"/>
                  <w:lang w:val="en-US" w:eastAsia="en-US"/>
                </w:rPr>
              </w:pPr>
              <w:hyperlink w:anchor="_Toc137194950" w:history="1">
                <w:r w:rsidRPr="002B64C0">
                  <w:rPr>
                    <w:rStyle w:val="Hipersaitas"/>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urinys1"/>
                <w:rPr>
                  <w:rFonts w:ascii="Times New Roman" w:hAnsi="Times New Roman" w:cs="Times New Roman"/>
                  <w:noProof/>
                  <w:sz w:val="22"/>
                  <w:szCs w:val="22"/>
                  <w:lang w:val="en-US" w:eastAsia="en-US"/>
                </w:rPr>
              </w:pPr>
              <w:hyperlink w:anchor="_Toc137194951" w:history="1">
                <w:r w:rsidRPr="002B64C0">
                  <w:rPr>
                    <w:rStyle w:val="Hipersaitas"/>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urinys1"/>
                <w:rPr>
                  <w:rFonts w:ascii="Times New Roman" w:hAnsi="Times New Roman" w:cs="Times New Roman"/>
                  <w:noProof/>
                  <w:sz w:val="22"/>
                  <w:szCs w:val="22"/>
                  <w:lang w:val="en-US" w:eastAsia="en-US"/>
                </w:rPr>
              </w:pPr>
              <w:hyperlink w:anchor="_Toc137194952" w:history="1">
                <w:r w:rsidRPr="002B64C0">
                  <w:rPr>
                    <w:rStyle w:val="Hipersaitas"/>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urinys1"/>
                <w:rPr>
                  <w:rFonts w:ascii="Times New Roman" w:hAnsi="Times New Roman" w:cs="Times New Roman"/>
                  <w:noProof/>
                  <w:sz w:val="22"/>
                  <w:szCs w:val="22"/>
                  <w:lang w:val="en-US" w:eastAsia="en-US"/>
                </w:rPr>
              </w:pPr>
              <w:hyperlink w:anchor="_Toc137194953" w:history="1">
                <w:r w:rsidRPr="002B64C0">
                  <w:rPr>
                    <w:rStyle w:val="Hipersaitas"/>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urinys1"/>
                <w:rPr>
                  <w:rFonts w:ascii="Times New Roman" w:hAnsi="Times New Roman" w:cs="Times New Roman"/>
                  <w:noProof/>
                  <w:sz w:val="22"/>
                  <w:szCs w:val="22"/>
                  <w:lang w:val="en-US" w:eastAsia="en-US"/>
                </w:rPr>
              </w:pPr>
              <w:hyperlink w:anchor="_Toc137194954" w:history="1">
                <w:r w:rsidRPr="002B64C0">
                  <w:rPr>
                    <w:rStyle w:val="Hipersaitas"/>
                    <w:rFonts w:ascii="Times New Roman" w:hAnsi="Times New Roman" w:cs="Times New Roman"/>
                    <w:noProof/>
                  </w:rPr>
                  <w:t xml:space="preserve">8. </w:t>
                </w:r>
                <w:r w:rsidR="00581B14" w:rsidRPr="002B64C0">
                  <w:rPr>
                    <w:rStyle w:val="Hipersaitas"/>
                    <w:rFonts w:ascii="Times New Roman" w:hAnsi="Times New Roman" w:cs="Times New Roman"/>
                    <w:noProof/>
                  </w:rPr>
                  <w:t xml:space="preserve">    </w:t>
                </w:r>
                <w:r w:rsidRPr="002B64C0">
                  <w:rPr>
                    <w:rStyle w:val="Hipersaitas"/>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urinys1"/>
                <w:rPr>
                  <w:rFonts w:ascii="Times New Roman" w:hAnsi="Times New Roman" w:cs="Times New Roman"/>
                  <w:noProof/>
                </w:rPr>
              </w:pPr>
              <w:hyperlink w:anchor="_Toc137194955" w:history="1">
                <w:r w:rsidRPr="002B64C0">
                  <w:rPr>
                    <w:rStyle w:val="Hipersaitas"/>
                    <w:rFonts w:ascii="Times New Roman" w:hAnsi="Times New Roman" w:cs="Times New Roman"/>
                    <w:noProof/>
                  </w:rPr>
                  <w:t xml:space="preserve">9. </w:t>
                </w:r>
                <w:r w:rsidR="00581B14" w:rsidRPr="002B64C0">
                  <w:rPr>
                    <w:rStyle w:val="Hipersaitas"/>
                    <w:rFonts w:ascii="Times New Roman" w:hAnsi="Times New Roman" w:cs="Times New Roman"/>
                    <w:noProof/>
                  </w:rPr>
                  <w:t xml:space="preserve">    </w:t>
                </w:r>
                <w:r w:rsidRPr="002B64C0">
                  <w:rPr>
                    <w:rStyle w:val="Hipersaitas"/>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000000" w:rsidP="00F24FD5">
          <w:pPr>
            <w:spacing w:after="120"/>
            <w:ind w:firstLine="0"/>
            <w:contextualSpacing/>
            <w:rPr>
              <w:rFonts w:ascii="Times New Roman" w:hAnsi="Times New Roman" w:cs="Times New Roman"/>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2085CDF" w14:textId="16073931" w:rsidR="00746BAF" w:rsidRPr="002B64C0" w:rsidRDefault="00C31EC9" w:rsidP="00D917A3">
      <w:pPr>
        <w:pStyle w:val="Antrat1"/>
        <w:numPr>
          <w:ilvl w:val="0"/>
          <w:numId w:val="5"/>
        </w:numPr>
        <w:tabs>
          <w:tab w:val="left" w:pos="720"/>
        </w:tabs>
        <w:spacing w:before="720" w:after="0" w:line="300" w:lineRule="auto"/>
        <w:ind w:left="0" w:firstLine="0"/>
        <w:rPr>
          <w:rFonts w:ascii="Times New Roman" w:hAnsi="Times New Roman" w:cs="Times New Roman"/>
          <w:color w:val="auto"/>
        </w:rPr>
      </w:pPr>
      <w:bookmarkStart w:id="7" w:name="_Toc137194947"/>
      <w:bookmarkStart w:id="8" w:name="_Ref39666794"/>
      <w:bookmarkStart w:id="9" w:name="_Ref39666796"/>
      <w:bookmarkStart w:id="10" w:name="_Toc48053171"/>
      <w:r w:rsidRPr="002B64C0">
        <w:rPr>
          <w:rFonts w:ascii="Times New Roman" w:hAnsi="Times New Roman" w:cs="Times New Roman"/>
          <w:color w:val="auto"/>
        </w:rPr>
        <w:t>Bendra informacij</w:t>
      </w:r>
      <w:r w:rsidR="00B076FD" w:rsidRPr="002B64C0">
        <w:rPr>
          <w:rFonts w:ascii="Times New Roman" w:hAnsi="Times New Roman" w:cs="Times New Roman"/>
          <w:color w:val="auto"/>
        </w:rPr>
        <w:t>a</w:t>
      </w:r>
      <w:bookmarkEnd w:id="7"/>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0B25809D" w14:textId="10155371" w:rsidR="002B64C0" w:rsidRPr="00F24FD5" w:rsidRDefault="00E7537F" w:rsidP="00D917A3">
      <w:pPr>
        <w:pStyle w:val="Sraopastraipa"/>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E7537F">
        <w:rPr>
          <w:rFonts w:ascii="Times New Roman" w:hAnsi="Times New Roman" w:cs="Times New Roman"/>
          <w:sz w:val="22"/>
          <w:szCs w:val="22"/>
        </w:rPr>
        <w:t xml:space="preserve">Perkančioji organizacija – VšĮ Širvintų rajono savivaldybės sveikatos centras, juridinio asmens kodas 178298773, adresas Parko g. 13, LT-19121 Širvintos, tel. (+370 382) 30220, el. paštas </w:t>
      </w:r>
      <w:proofErr w:type="spellStart"/>
      <w:r w:rsidRPr="00E7537F">
        <w:rPr>
          <w:rFonts w:ascii="Times New Roman" w:hAnsi="Times New Roman" w:cs="Times New Roman"/>
          <w:sz w:val="22"/>
          <w:szCs w:val="22"/>
        </w:rPr>
        <w:t>rastine@sirvintussc.lt</w:t>
      </w:r>
      <w:proofErr w:type="spellEnd"/>
      <w:r w:rsidRPr="00E7537F">
        <w:rPr>
          <w:rFonts w:ascii="Times New Roman" w:hAnsi="Times New Roman" w:cs="Times New Roman"/>
          <w:sz w:val="22"/>
          <w:szCs w:val="22"/>
        </w:rPr>
        <w:t>.   Perkančioji organizacija nėra PVM mokėtoja.</w:t>
      </w:r>
      <w:r>
        <w:rPr>
          <w:rFonts w:ascii="Times New Roman" w:hAnsi="Times New Roman" w:cs="Times New Roman"/>
          <w:sz w:val="22"/>
          <w:szCs w:val="22"/>
        </w:rPr>
        <w:t xml:space="preserve"> </w:t>
      </w:r>
      <w:r w:rsidR="002B64C0" w:rsidRPr="00F24FD5">
        <w:rPr>
          <w:rFonts w:ascii="Times New Roman" w:hAnsi="Times New Roman" w:cs="Times New Roman"/>
          <w:color w:val="000000" w:themeColor="text1"/>
          <w:sz w:val="22"/>
          <w:szCs w:val="22"/>
        </w:rPr>
        <w:t xml:space="preserve">Pirkimas neatliekamas naudojantis centralizuotų pirkimų </w:t>
      </w:r>
      <w:r w:rsidR="002B64C0" w:rsidRPr="00F24FD5">
        <w:rPr>
          <w:rFonts w:ascii="Times New Roman" w:hAnsi="Times New Roman" w:cs="Times New Roman"/>
          <w:sz w:val="22"/>
          <w:szCs w:val="22"/>
        </w:rPr>
        <w:t>katalogu, nes CPO kataloge perkamų Prekių nėra.</w:t>
      </w:r>
    </w:p>
    <w:p w14:paraId="36472505" w14:textId="77777777" w:rsidR="002B64C0" w:rsidRPr="00890A14" w:rsidRDefault="00091F01" w:rsidP="00D917A3">
      <w:pPr>
        <w:pStyle w:val="Sraopastraipa"/>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890A1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2B64C0" w:rsidRPr="00890A14">
            <w:rPr>
              <w:rFonts w:ascii="Times New Roman" w:hAnsi="Times New Roman" w:cs="Times New Roman"/>
              <w:sz w:val="22"/>
              <w:szCs w:val="22"/>
            </w:rPr>
            <w:t>nėra</w:t>
          </w:r>
        </w:sdtContent>
      </w:sdt>
      <w:r w:rsidR="002B64C0" w:rsidRPr="00890A14">
        <w:rPr>
          <w:rFonts w:ascii="Times New Roman" w:hAnsi="Times New Roman" w:cs="Times New Roman"/>
          <w:sz w:val="22"/>
          <w:szCs w:val="22"/>
        </w:rPr>
        <w:t xml:space="preserve"> </w:t>
      </w:r>
      <w:r w:rsidRPr="00890A14">
        <w:rPr>
          <w:rFonts w:ascii="Times New Roman" w:hAnsi="Times New Roman" w:cs="Times New Roman"/>
          <w:sz w:val="22"/>
          <w:szCs w:val="22"/>
        </w:rPr>
        <w:t xml:space="preserve">sudaroma. </w:t>
      </w:r>
    </w:p>
    <w:p w14:paraId="192A1ADA" w14:textId="78B2EA43" w:rsidR="002B64C0" w:rsidRPr="00890A14" w:rsidRDefault="000A55E1" w:rsidP="00D917A3">
      <w:pPr>
        <w:pStyle w:val="Sraopastraipa"/>
        <w:numPr>
          <w:ilvl w:val="1"/>
          <w:numId w:val="9"/>
        </w:numPr>
        <w:tabs>
          <w:tab w:val="left" w:pos="720"/>
          <w:tab w:val="left" w:pos="1440"/>
        </w:tabs>
        <w:suppressAutoHyphens/>
        <w:spacing w:line="240" w:lineRule="auto"/>
        <w:ind w:left="0" w:firstLine="0"/>
        <w:rPr>
          <w:rFonts w:ascii="Times New Roman" w:hAnsi="Times New Roman" w:cs="Times New Roman"/>
          <w:color w:val="000000" w:themeColor="text1"/>
          <w:sz w:val="22"/>
          <w:szCs w:val="22"/>
        </w:rPr>
      </w:pPr>
      <w:r w:rsidRPr="00890A14">
        <w:rPr>
          <w:rFonts w:ascii="Times New Roman" w:hAnsi="Times New Roman" w:cs="Times New Roman"/>
          <w:color w:val="000000" w:themeColor="text1"/>
          <w:spacing w:val="2"/>
          <w:sz w:val="22"/>
          <w:szCs w:val="22"/>
          <w:shd w:val="clear" w:color="auto" w:fill="FFFFFF"/>
        </w:rPr>
        <w:t xml:space="preserve">Atliekamas žaliasis pirkimas. Pirkimas vykdomas vadovaujantis Lietuvos Respublikos aplinkos ministro 2011 m. birželio 28 d. įsakymu Nr. D1-508 „Dėl aplinkos apsaugos kriterijų taikymo, vykdant žaliuosius pirkimus, tvarkos aprašo patvirtinimo“ 4 punkto 4.4.4 papunktį. Aplinkos apsaugos kriterijai nustatyti specialiųjų pirkimo sąlygų </w:t>
      </w:r>
      <w:r w:rsidR="00F37A4D" w:rsidRPr="00890A14">
        <w:rPr>
          <w:rFonts w:ascii="Times New Roman" w:hAnsi="Times New Roman" w:cs="Times New Roman"/>
          <w:color w:val="000000" w:themeColor="text1"/>
          <w:spacing w:val="2"/>
          <w:sz w:val="22"/>
          <w:szCs w:val="22"/>
          <w:shd w:val="clear" w:color="auto" w:fill="FFFFFF"/>
        </w:rPr>
        <w:t>4</w:t>
      </w:r>
      <w:r w:rsidRPr="00890A14">
        <w:rPr>
          <w:rFonts w:ascii="Times New Roman" w:hAnsi="Times New Roman" w:cs="Times New Roman"/>
          <w:color w:val="000000" w:themeColor="text1"/>
          <w:spacing w:val="2"/>
          <w:sz w:val="22"/>
          <w:szCs w:val="22"/>
          <w:shd w:val="clear" w:color="auto" w:fill="FFFFFF"/>
        </w:rPr>
        <w:t xml:space="preserve"> priede </w:t>
      </w:r>
      <w:r w:rsidR="00507955" w:rsidRPr="00890A14">
        <w:rPr>
          <w:rFonts w:ascii="Times New Roman" w:hAnsi="Times New Roman" w:cs="Times New Roman"/>
          <w:color w:val="000000" w:themeColor="text1"/>
          <w:spacing w:val="2"/>
          <w:sz w:val="22"/>
          <w:szCs w:val="22"/>
          <w:shd w:val="clear" w:color="auto" w:fill="FFFFFF"/>
        </w:rPr>
        <w:t>S</w:t>
      </w:r>
      <w:r w:rsidRPr="00890A14">
        <w:rPr>
          <w:rFonts w:ascii="Times New Roman" w:hAnsi="Times New Roman" w:cs="Times New Roman"/>
          <w:color w:val="000000" w:themeColor="text1"/>
          <w:spacing w:val="2"/>
          <w:sz w:val="22"/>
          <w:szCs w:val="22"/>
          <w:shd w:val="clear" w:color="auto" w:fill="FFFFFF"/>
        </w:rPr>
        <w:t>utarties projektas“.</w:t>
      </w:r>
    </w:p>
    <w:p w14:paraId="15179C0E" w14:textId="31EE2C66" w:rsidR="00257685" w:rsidRPr="00F24FD5" w:rsidRDefault="00CA1A1C" w:rsidP="00D917A3">
      <w:pPr>
        <w:pStyle w:val="Sraopastraipa"/>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Antrat1"/>
        <w:numPr>
          <w:ilvl w:val="0"/>
          <w:numId w:val="7"/>
        </w:numPr>
        <w:tabs>
          <w:tab w:val="left" w:pos="720"/>
        </w:tabs>
        <w:spacing w:before="720" w:after="0" w:line="300" w:lineRule="auto"/>
        <w:ind w:left="0" w:firstLine="0"/>
        <w:rPr>
          <w:rFonts w:ascii="Times New Roman" w:hAnsi="Times New Roman" w:cs="Times New Roman"/>
          <w:color w:val="auto"/>
        </w:rPr>
      </w:pPr>
      <w:bookmarkStart w:id="11" w:name="_Toc137194948"/>
      <w:r w:rsidRPr="002B64C0">
        <w:rPr>
          <w:rFonts w:ascii="Times New Roman" w:hAnsi="Times New Roman" w:cs="Times New Roman"/>
          <w:color w:val="auto"/>
        </w:rPr>
        <w:t>Pirkimo objektas</w:t>
      </w:r>
      <w:bookmarkEnd w:id="11"/>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055E4FAD" w:rsidR="009408E6" w:rsidRPr="00A74AAA" w:rsidRDefault="4A330118"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pirkimo sąlygų 2 priede (Techninėje specifikacijoje) nurodyt</w:t>
      </w:r>
      <w:r w:rsidR="00B048FB">
        <w:rPr>
          <w:rFonts w:ascii="Times New Roman" w:hAnsi="Times New Roman" w:cs="Times New Roman"/>
          <w:sz w:val="22"/>
          <w:szCs w:val="22"/>
        </w:rPr>
        <w:t>u</w:t>
      </w:r>
      <w:r w:rsidR="00AF2FD7">
        <w:rPr>
          <w:rFonts w:ascii="Times New Roman" w:hAnsi="Times New Roman" w:cs="Times New Roman"/>
          <w:sz w:val="22"/>
          <w:szCs w:val="22"/>
        </w:rPr>
        <w:t xml:space="preserve">s </w:t>
      </w:r>
      <w:r w:rsidR="00B048FB" w:rsidRPr="00B048FB">
        <w:rPr>
          <w:rFonts w:ascii="Times New Roman" w:hAnsi="Times New Roman" w:cs="Times New Roman"/>
          <w:sz w:val="22"/>
          <w:szCs w:val="22"/>
        </w:rPr>
        <w:t>reagent</w:t>
      </w:r>
      <w:r w:rsidR="00B048FB">
        <w:rPr>
          <w:rFonts w:ascii="Times New Roman" w:hAnsi="Times New Roman" w:cs="Times New Roman"/>
          <w:sz w:val="22"/>
          <w:szCs w:val="22"/>
        </w:rPr>
        <w:t>us</w:t>
      </w:r>
      <w:r w:rsidR="00B048FB" w:rsidRPr="00B048FB">
        <w:rPr>
          <w:rFonts w:ascii="Times New Roman" w:hAnsi="Times New Roman" w:cs="Times New Roman"/>
          <w:sz w:val="22"/>
          <w:szCs w:val="22"/>
        </w:rPr>
        <w:t>, medžiag</w:t>
      </w:r>
      <w:r w:rsidR="00B048FB">
        <w:rPr>
          <w:rFonts w:ascii="Times New Roman" w:hAnsi="Times New Roman" w:cs="Times New Roman"/>
          <w:sz w:val="22"/>
          <w:szCs w:val="22"/>
        </w:rPr>
        <w:t>as</w:t>
      </w:r>
      <w:r w:rsidR="00B048FB" w:rsidRPr="00B048FB">
        <w:rPr>
          <w:rFonts w:ascii="Times New Roman" w:hAnsi="Times New Roman" w:cs="Times New Roman"/>
          <w:sz w:val="22"/>
          <w:szCs w:val="22"/>
        </w:rPr>
        <w:t xml:space="preserve"> ir papildom</w:t>
      </w:r>
      <w:r w:rsidR="00B048FB">
        <w:rPr>
          <w:rFonts w:ascii="Times New Roman" w:hAnsi="Times New Roman" w:cs="Times New Roman"/>
          <w:sz w:val="22"/>
          <w:szCs w:val="22"/>
        </w:rPr>
        <w:t>as</w:t>
      </w:r>
      <w:r w:rsidR="00B048FB" w:rsidRPr="00B048FB">
        <w:rPr>
          <w:rFonts w:ascii="Times New Roman" w:hAnsi="Times New Roman" w:cs="Times New Roman"/>
          <w:sz w:val="22"/>
          <w:szCs w:val="22"/>
        </w:rPr>
        <w:t xml:space="preserve"> priemon</w:t>
      </w:r>
      <w:r w:rsidR="00B048FB">
        <w:rPr>
          <w:rFonts w:ascii="Times New Roman" w:hAnsi="Times New Roman" w:cs="Times New Roman"/>
          <w:sz w:val="22"/>
          <w:szCs w:val="22"/>
        </w:rPr>
        <w:t>es</w:t>
      </w:r>
      <w:r w:rsidR="00B048FB" w:rsidRPr="00B048FB">
        <w:rPr>
          <w:rFonts w:ascii="Times New Roman" w:hAnsi="Times New Roman" w:cs="Times New Roman"/>
          <w:sz w:val="22"/>
          <w:szCs w:val="22"/>
        </w:rPr>
        <w:t xml:space="preserve"> kraujo dujų tyrimams su analizatoriaus panaudą</w:t>
      </w:r>
      <w:r w:rsidR="002B64C0" w:rsidRPr="009408E6">
        <w:rPr>
          <w:rFonts w:ascii="Times New Roman" w:hAnsi="Times New Roman" w:cs="Times New Roman"/>
          <w:color w:val="000000"/>
          <w:sz w:val="22"/>
          <w:szCs w:val="22"/>
        </w:rPr>
        <w:t xml:space="preserve"> </w:t>
      </w:r>
      <w:r w:rsidR="002B64C0" w:rsidRPr="009408E6">
        <w:rPr>
          <w:rFonts w:ascii="Times New Roman" w:eastAsia="Calibri" w:hAnsi="Times New Roman" w:cs="Times New Roman"/>
          <w:color w:val="000000" w:themeColor="text1"/>
          <w:sz w:val="22"/>
          <w:szCs w:val="22"/>
        </w:rPr>
        <w:t xml:space="preserve">(toliau – Pirkimo </w:t>
      </w:r>
      <w:r w:rsidR="002B64C0" w:rsidRPr="00A74AAA">
        <w:rPr>
          <w:rFonts w:ascii="Times New Roman" w:eastAsia="Calibri" w:hAnsi="Times New Roman" w:cs="Times New Roman"/>
          <w:color w:val="000000" w:themeColor="text1"/>
          <w:sz w:val="22"/>
          <w:szCs w:val="22"/>
        </w:rPr>
        <w:t>objektas ir/arba Prekė)</w:t>
      </w:r>
      <w:r w:rsidR="002B64C0" w:rsidRPr="00A74AAA">
        <w:rPr>
          <w:rFonts w:ascii="Times New Roman" w:eastAsia="Calibri" w:hAnsi="Times New Roman" w:cs="Times New Roman"/>
          <w:color w:val="00B050"/>
          <w:sz w:val="22"/>
          <w:szCs w:val="22"/>
        </w:rPr>
        <w:t>.</w:t>
      </w:r>
      <w:r w:rsidR="002B64C0" w:rsidRPr="00A74AAA">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A74AAA">
        <w:rPr>
          <w:rFonts w:ascii="Times New Roman" w:hAnsi="Times New Roman" w:cs="Times New Roman"/>
          <w:sz w:val="22"/>
          <w:szCs w:val="22"/>
        </w:rPr>
        <w:t>4</w:t>
      </w:r>
      <w:r w:rsidR="002B64C0" w:rsidRPr="00A74AAA">
        <w:rPr>
          <w:rFonts w:ascii="Times New Roman" w:hAnsi="Times New Roman" w:cs="Times New Roman"/>
          <w:sz w:val="22"/>
          <w:szCs w:val="22"/>
        </w:rPr>
        <w:t xml:space="preserve"> priede ,,Sutarties projektas</w:t>
      </w:r>
      <w:r w:rsidR="004A6A71" w:rsidRPr="00A74AAA">
        <w:rPr>
          <w:rFonts w:ascii="Times New Roman" w:hAnsi="Times New Roman" w:cs="Times New Roman"/>
          <w:sz w:val="22"/>
          <w:szCs w:val="22"/>
        </w:rPr>
        <w:t>“</w:t>
      </w:r>
      <w:r w:rsidR="002B64C0" w:rsidRPr="00A74AAA">
        <w:rPr>
          <w:rFonts w:ascii="Times New Roman" w:hAnsi="Times New Roman" w:cs="Times New Roman"/>
          <w:sz w:val="22"/>
          <w:szCs w:val="22"/>
        </w:rPr>
        <w:t>.</w:t>
      </w:r>
    </w:p>
    <w:p w14:paraId="123CEF8E" w14:textId="145A657E" w:rsidR="00F9467A" w:rsidRPr="00A74AAA" w:rsidRDefault="007700EB"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Prekių tiekimo terminas –</w:t>
      </w:r>
      <w:r w:rsidR="00F9467A" w:rsidRPr="00A74AAA">
        <w:rPr>
          <w:rFonts w:ascii="Times New Roman" w:hAnsi="Times New Roman" w:cs="Times New Roman"/>
          <w:sz w:val="22"/>
          <w:szCs w:val="22"/>
        </w:rPr>
        <w:t xml:space="preserve"> </w:t>
      </w:r>
      <w:r w:rsidR="006B778A" w:rsidRPr="00F35E9A">
        <w:rPr>
          <w:rFonts w:ascii="Times New Roman" w:hAnsi="Times New Roman" w:cs="Times New Roman"/>
          <w:color w:val="000000" w:themeColor="text1"/>
          <w:sz w:val="22"/>
          <w:szCs w:val="22"/>
        </w:rPr>
        <w:t>36 (trisdešimt šeši)</w:t>
      </w:r>
      <w:r w:rsidR="00F9467A" w:rsidRPr="00F35E9A">
        <w:rPr>
          <w:rFonts w:ascii="Times New Roman" w:hAnsi="Times New Roman" w:cs="Times New Roman"/>
          <w:color w:val="000000" w:themeColor="text1"/>
          <w:sz w:val="22"/>
          <w:szCs w:val="22"/>
        </w:rPr>
        <w:t xml:space="preserve"> mėn.</w:t>
      </w:r>
      <w:r w:rsidR="002B31DC" w:rsidRPr="00F35E9A">
        <w:rPr>
          <w:rFonts w:ascii="Times New Roman" w:hAnsi="Times New Roman" w:cs="Times New Roman"/>
          <w:color w:val="000000" w:themeColor="text1"/>
          <w:sz w:val="22"/>
          <w:szCs w:val="22"/>
        </w:rPr>
        <w:t xml:space="preserve"> </w:t>
      </w:r>
      <w:r w:rsidR="008C5D19" w:rsidRPr="00F35E9A">
        <w:rPr>
          <w:rFonts w:ascii="Times New Roman" w:hAnsi="Times New Roman" w:cs="Times New Roman"/>
          <w:color w:val="000000" w:themeColor="text1"/>
          <w:sz w:val="22"/>
          <w:szCs w:val="22"/>
        </w:rPr>
        <w:t>nuo sutarties įsigaliojimo dienos</w:t>
      </w:r>
      <w:r w:rsidR="002B31DC" w:rsidRPr="00A74AAA">
        <w:rPr>
          <w:rFonts w:ascii="Times New Roman" w:hAnsi="Times New Roman" w:cs="Times New Roman"/>
          <w:color w:val="EE0000"/>
          <w:sz w:val="22"/>
          <w:szCs w:val="22"/>
        </w:rPr>
        <w:t>.</w:t>
      </w:r>
      <w:r w:rsidR="002F6253" w:rsidRPr="00A74AAA">
        <w:rPr>
          <w:rFonts w:ascii="Times New Roman" w:hAnsi="Times New Roman" w:cs="Times New Roman"/>
          <w:color w:val="EE0000"/>
          <w:sz w:val="22"/>
          <w:szCs w:val="22"/>
        </w:rPr>
        <w:t xml:space="preserve"> </w:t>
      </w:r>
      <w:r w:rsidR="00F62B64" w:rsidRPr="00A74AAA">
        <w:rPr>
          <w:rFonts w:ascii="Times New Roman" w:hAnsi="Times New Roman" w:cs="Times New Roman"/>
          <w:sz w:val="22"/>
          <w:szCs w:val="22"/>
        </w:rPr>
        <w:t xml:space="preserve">Taikoma kainodara – </w:t>
      </w:r>
      <w:r w:rsidR="00F9467A" w:rsidRPr="00A74AAA">
        <w:rPr>
          <w:rFonts w:ascii="Times New Roman" w:hAnsi="Times New Roman" w:cs="Times New Roman"/>
          <w:sz w:val="22"/>
          <w:szCs w:val="22"/>
        </w:rPr>
        <w:t>fiksuoto įkainio</w:t>
      </w:r>
      <w:r w:rsidR="006D5133" w:rsidRPr="00A74AAA">
        <w:rPr>
          <w:rFonts w:ascii="Times New Roman" w:hAnsi="Times New Roman" w:cs="Times New Roman"/>
          <w:sz w:val="22"/>
          <w:szCs w:val="22"/>
        </w:rPr>
        <w:t>.</w:t>
      </w:r>
    </w:p>
    <w:p w14:paraId="4A72C166" w14:textId="2C5E075C" w:rsidR="00B21B23" w:rsidRPr="00A74AAA" w:rsidRDefault="00FB3C75"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 xml:space="preserve">Pirkimo objektas </w:t>
      </w:r>
      <w:r w:rsidR="008C5D19" w:rsidRPr="006B778A">
        <w:rPr>
          <w:rFonts w:ascii="Times New Roman" w:hAnsi="Times New Roman" w:cs="Times New Roman"/>
          <w:color w:val="000000" w:themeColor="text1"/>
          <w:sz w:val="22"/>
          <w:szCs w:val="22"/>
        </w:rPr>
        <w:t>neskaidomas.</w:t>
      </w:r>
    </w:p>
    <w:p w14:paraId="74A49C3C" w14:textId="77777777" w:rsidR="009776C9" w:rsidRDefault="00702B7B"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Antrat1"/>
        <w:numPr>
          <w:ilvl w:val="0"/>
          <w:numId w:val="7"/>
        </w:numPr>
        <w:spacing w:before="720" w:after="0"/>
        <w:ind w:left="0" w:firstLine="0"/>
        <w:rPr>
          <w:rFonts w:ascii="Times New Roman" w:hAnsi="Times New Roman" w:cs="Times New Roman"/>
          <w:color w:val="auto"/>
        </w:rPr>
      </w:pPr>
      <w:bookmarkStart w:id="12"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2"/>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311719DF" w:rsidR="00D8653D" w:rsidRPr="00490F27" w:rsidRDefault="00D17913" w:rsidP="00D917A3">
      <w:pPr>
        <w:pStyle w:val="Sraopastraipa"/>
        <w:numPr>
          <w:ilvl w:val="1"/>
          <w:numId w:val="7"/>
        </w:numPr>
        <w:tabs>
          <w:tab w:val="left" w:pos="720"/>
        </w:tabs>
        <w:spacing w:line="240" w:lineRule="auto"/>
        <w:ind w:left="0" w:firstLine="0"/>
        <w:rPr>
          <w:rFonts w:ascii="Times New Roman" w:hAnsi="Times New Roman" w:cs="Times New Roman"/>
          <w:b/>
          <w:bCs/>
          <w:sz w:val="22"/>
          <w:szCs w:val="22"/>
        </w:rPr>
      </w:pPr>
      <w:r w:rsidRPr="00490F27">
        <w:rPr>
          <w:rFonts w:ascii="Times New Roman" w:hAnsi="Times New Roman" w:cs="Times New Roman"/>
          <w:b/>
          <w:bCs/>
          <w:sz w:val="22"/>
          <w:szCs w:val="22"/>
        </w:rPr>
        <w:t xml:space="preserve">Perkančioji organizacija, vykdydama šį viešąjį pirkimą, </w:t>
      </w:r>
      <w:r w:rsidR="00D8653D" w:rsidRPr="00490F27">
        <w:rPr>
          <w:rFonts w:ascii="Times New Roman" w:hAnsi="Times New Roman" w:cs="Times New Roman"/>
          <w:b/>
          <w:bCs/>
          <w:sz w:val="22"/>
          <w:szCs w:val="22"/>
        </w:rPr>
        <w:t>kvalifikacijos reikalavim</w:t>
      </w:r>
      <w:r w:rsidR="00A73DF5" w:rsidRPr="00490F27">
        <w:rPr>
          <w:rFonts w:ascii="Times New Roman" w:hAnsi="Times New Roman" w:cs="Times New Roman"/>
          <w:b/>
          <w:bCs/>
          <w:sz w:val="22"/>
          <w:szCs w:val="22"/>
        </w:rPr>
        <w:t>ų netaiko.</w:t>
      </w:r>
    </w:p>
    <w:p w14:paraId="47F4E598" w14:textId="166C8B1F" w:rsidR="00D96205" w:rsidRDefault="00C3255E"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lastRenderedPageBreak/>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41674130" w14:textId="5F68C6B1" w:rsidR="00F24FD5" w:rsidRDefault="00F5299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erkančioji organizacija netaiko kokybės vadybos sistemos ir (arba) aplinkos apsaugos vadybos sistemos standartų reikalavimų</w:t>
      </w:r>
      <w:r w:rsidR="004A0083">
        <w:rPr>
          <w:rFonts w:ascii="Times New Roman" w:hAnsi="Times New Roman" w:cs="Times New Roman"/>
          <w:sz w:val="22"/>
          <w:szCs w:val="22"/>
        </w:rPr>
        <w:t>.</w:t>
      </w:r>
    </w:p>
    <w:p w14:paraId="516D0615" w14:textId="7C10B645" w:rsidR="004A0083" w:rsidRDefault="00303491"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27D6688" w:rsidR="008A56C3" w:rsidRPr="001931A7" w:rsidRDefault="00AC022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tikrinama, ar nėra visų pasiūlymus pateikusių dalyvių pašalinimo pagrindų, ar dalyvių kvalifikacija atitinka nustatytus reikalavimus ir, jeigu taikytina, ar dalyvis laikosi kokybės vadybos sistemos ir (arba) aplinkos apsaugos vadybos sistemos standartų. Patikrinus šiuos duomenis, bus tikrinami tiekėjų pasiūlymai.</w:t>
      </w:r>
    </w:p>
    <w:p w14:paraId="69360CD7" w14:textId="6915587E" w:rsidR="00894FEF" w:rsidRPr="002B64C0" w:rsidRDefault="00817AB9" w:rsidP="005F1AE0">
      <w:pPr>
        <w:pStyle w:val="Antrat1"/>
        <w:numPr>
          <w:ilvl w:val="0"/>
          <w:numId w:val="7"/>
        </w:numPr>
        <w:tabs>
          <w:tab w:val="left" w:pos="720"/>
        </w:tabs>
        <w:spacing w:before="720" w:after="0" w:line="300" w:lineRule="auto"/>
        <w:ind w:left="0" w:firstLine="0"/>
        <w:rPr>
          <w:rFonts w:ascii="Times New Roman" w:hAnsi="Times New Roman" w:cs="Times New Roman"/>
          <w:color w:val="auto"/>
        </w:rPr>
      </w:pPr>
      <w:bookmarkStart w:id="13"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3"/>
      <w:r w:rsidRPr="002B64C0">
        <w:rPr>
          <w:rFonts w:ascii="Times New Roman" w:hAnsi="Times New Roman" w:cs="Times New Roman"/>
          <w:color w:val="auto"/>
        </w:rPr>
        <w:t xml:space="preserve"> </w:t>
      </w:r>
    </w:p>
    <w:p w14:paraId="0A3E7F23" w14:textId="2800E67D" w:rsidR="00894FEF" w:rsidRPr="002B64C0" w:rsidRDefault="00894FEF" w:rsidP="005F1AE0">
      <w:pPr>
        <w:pStyle w:val="Sraopastraipa"/>
        <w:tabs>
          <w:tab w:val="left" w:pos="720"/>
        </w:tabs>
        <w:spacing w:line="20" w:lineRule="atLeast"/>
        <w:ind w:left="697" w:firstLine="0"/>
        <w:rPr>
          <w:rFonts w:ascii="Times New Roman" w:hAnsi="Times New Roman" w:cs="Times New Roman"/>
        </w:rPr>
      </w:pPr>
    </w:p>
    <w:p w14:paraId="475FDA55" w14:textId="77777777" w:rsidR="003E3D05" w:rsidRDefault="003E3D05" w:rsidP="003E3D05">
      <w:pPr>
        <w:pStyle w:val="Sraopastraipa"/>
        <w:numPr>
          <w:ilvl w:val="1"/>
          <w:numId w:val="7"/>
        </w:numPr>
        <w:tabs>
          <w:tab w:val="left" w:pos="720"/>
          <w:tab w:val="left" w:pos="1440"/>
        </w:tabs>
        <w:spacing w:line="240" w:lineRule="auto"/>
        <w:ind w:left="0" w:firstLine="0"/>
        <w:rPr>
          <w:rFonts w:ascii="Times New Roman" w:hAnsi="Times New Roman" w:cs="Times New Roman"/>
          <w:iCs/>
          <w:sz w:val="22"/>
          <w:szCs w:val="22"/>
        </w:rPr>
      </w:pPr>
      <w:bookmarkStart w:id="14" w:name="_Toc137194951"/>
      <w:r>
        <w:rPr>
          <w:rFonts w:ascii="Times New Roman" w:hAnsi="Times New Roman" w:cs="Times New Roman"/>
          <w:iCs/>
          <w:sz w:val="22"/>
          <w:szCs w:val="22"/>
        </w:rPr>
        <w:t>Perkančioji organizacija atmes pasiūlymą, jei yra bent viena iš šių sąlygų ar sąlygos dalių:</w:t>
      </w:r>
    </w:p>
    <w:p w14:paraId="4347C6EB"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33A70F9F"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Rusijos Federacija;</w:t>
      </w:r>
    </w:p>
    <w:p w14:paraId="2B0F0FF8"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Baltarusijos Respublika;</w:t>
      </w:r>
    </w:p>
    <w:p w14:paraId="7BE46253"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Rusijos Federacijos aneksuotas Krymas;</w:t>
      </w:r>
    </w:p>
    <w:p w14:paraId="039D0411"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 xml:space="preserve">Moldovos Respublikos Vyriausybės nekontroliuojama </w:t>
      </w:r>
      <w:proofErr w:type="spellStart"/>
      <w:r>
        <w:rPr>
          <w:rFonts w:ascii="Times New Roman" w:hAnsi="Times New Roman" w:cs="Times New Roman"/>
          <w:iCs/>
          <w:sz w:val="22"/>
          <w:szCs w:val="22"/>
        </w:rPr>
        <w:t>Padniestrės</w:t>
      </w:r>
      <w:proofErr w:type="spellEnd"/>
      <w:r>
        <w:rPr>
          <w:rFonts w:ascii="Times New Roman" w:hAnsi="Times New Roman" w:cs="Times New Roman"/>
          <w:iCs/>
          <w:sz w:val="22"/>
          <w:szCs w:val="22"/>
        </w:rPr>
        <w:t xml:space="preserve"> teritorija;</w:t>
      </w:r>
    </w:p>
    <w:p w14:paraId="39B1A1AB" w14:textId="77777777" w:rsidR="003E3D05" w:rsidRDefault="003E3D05" w:rsidP="003E3D05">
      <w:pPr>
        <w:pStyle w:val="Sraopastraipa"/>
        <w:numPr>
          <w:ilvl w:val="3"/>
          <w:numId w:val="7"/>
        </w:numPr>
        <w:tabs>
          <w:tab w:val="left" w:pos="720"/>
          <w:tab w:val="left" w:pos="1440"/>
        </w:tabs>
        <w:spacing w:line="240" w:lineRule="auto"/>
        <w:ind w:left="0" w:firstLine="0"/>
        <w:rPr>
          <w:rFonts w:ascii="Times New Roman" w:hAnsi="Times New Roman" w:cs="Times New Roman"/>
          <w:iCs/>
          <w:sz w:val="22"/>
          <w:szCs w:val="22"/>
        </w:rPr>
      </w:pPr>
      <w:proofErr w:type="spellStart"/>
      <w:r>
        <w:rPr>
          <w:rFonts w:ascii="Times New Roman" w:hAnsi="Times New Roman" w:cs="Times New Roman"/>
          <w:iCs/>
          <w:sz w:val="22"/>
          <w:szCs w:val="22"/>
        </w:rPr>
        <w:lastRenderedPageBreak/>
        <w:t>Sakartvelo</w:t>
      </w:r>
      <w:proofErr w:type="spellEnd"/>
      <w:r>
        <w:rPr>
          <w:rFonts w:ascii="Times New Roman" w:hAnsi="Times New Roman" w:cs="Times New Roman"/>
          <w:iCs/>
          <w:sz w:val="22"/>
          <w:szCs w:val="22"/>
        </w:rPr>
        <w:t xml:space="preserve"> Vyriausybės nekontroliuojamos Abchazijos ir Pietų Osetijos teritorijos;</w:t>
      </w:r>
    </w:p>
    <w:p w14:paraId="6E93FE60"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4.1.1 punkte numatytame sąraše nurodytose valstybėse ar teritorijose arba turintys šių valstybių pilietybę;</w:t>
      </w:r>
    </w:p>
    <w:p w14:paraId="3E92A03C"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1A1A0547"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perkančioji organizacija turi kompetentingų institucijų informacijos, kad pirkimo sąlygų 4.1.1 ir 4.1.2 punktuose nurodyti subjektai turi interesų, galinčių kelti grėsmę nacionaliniam saugumui;</w:t>
      </w:r>
    </w:p>
    <w:p w14:paraId="73492259" w14:textId="77777777" w:rsidR="003E3D05" w:rsidRDefault="003E3D05" w:rsidP="003E3D05">
      <w:pPr>
        <w:pStyle w:val="Sraopastraipa"/>
        <w:numPr>
          <w:ilvl w:val="2"/>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tiekėjas (kiekvienas tiekėjų grupės partneris), jo subtiekėjas, ūkio subjektas, kurio pajėgumais remiamasi, vykdo veiklą pirkimo sąlygų 4.1.1 punkte numatytame sąraše nurodytose valstybėse ar teritorijose arba yra ūkio subjektų grupės, kurios bet kuris narys vykdo veiklą pirkimo sąlygų 4.1.1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7B79AF4" w14:textId="77777777" w:rsidR="003E3D05" w:rsidRDefault="003E3D05" w:rsidP="003E3D05">
      <w:pPr>
        <w:pStyle w:val="Sraopastraipa"/>
        <w:numPr>
          <w:ilvl w:val="1"/>
          <w:numId w:val="7"/>
        </w:numPr>
        <w:tabs>
          <w:tab w:val="left" w:pos="720"/>
          <w:tab w:val="left" w:pos="1440"/>
        </w:tabs>
        <w:spacing w:line="240" w:lineRule="auto"/>
        <w:ind w:left="0" w:firstLine="0"/>
        <w:rPr>
          <w:rFonts w:ascii="Times New Roman" w:hAnsi="Times New Roman" w:cs="Times New Roman"/>
          <w:iCs/>
          <w:sz w:val="22"/>
          <w:szCs w:val="22"/>
        </w:rPr>
      </w:pPr>
      <w:r>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490591E3" w14:textId="69A7F2C1" w:rsidR="006D3202" w:rsidRPr="002B64C0" w:rsidRDefault="003630A0" w:rsidP="005F1AE0">
      <w:pPr>
        <w:pStyle w:val="Antrat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5" w:name="_Toc147739116"/>
      <w:bookmarkEnd w:id="8"/>
      <w:bookmarkEnd w:id="9"/>
      <w:bookmarkEnd w:id="10"/>
      <w:bookmarkEnd w:id="14"/>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Sraopastraipa"/>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507DFCF5" w:rsidR="007E195E" w:rsidRDefault="00D61DED"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w:t>
      </w:r>
      <w:r w:rsidR="00543400" w:rsidRPr="007E195E">
        <w:rPr>
          <w:rFonts w:ascii="Times New Roman" w:eastAsia="Arial" w:hAnsi="Times New Roman" w:cs="Times New Roman"/>
          <w:sz w:val="22"/>
          <w:szCs w:val="22"/>
        </w:rPr>
        <w:t xml:space="preserve"> </w:t>
      </w:r>
      <w:r w:rsidRPr="007E195E">
        <w:rPr>
          <w:rFonts w:ascii="Times New Roman" w:eastAsia="Arial" w:hAnsi="Times New Roman" w:cs="Times New Roman"/>
          <w:sz w:val="22"/>
          <w:szCs w:val="22"/>
        </w:rPr>
        <w:t>kalb</w:t>
      </w:r>
      <w:r w:rsidR="0084322F">
        <w:rPr>
          <w:rFonts w:ascii="Times New Roman" w:eastAsia="Arial" w:hAnsi="Times New Roman" w:cs="Times New Roman"/>
          <w:sz w:val="22"/>
          <w:szCs w:val="22"/>
        </w:rPr>
        <w:t>a</w:t>
      </w:r>
      <w:r w:rsidRPr="007E195E">
        <w:rPr>
          <w:rFonts w:ascii="Times New Roman" w:eastAsia="Arial" w:hAnsi="Times New Roman" w:cs="Times New Roman"/>
          <w:sz w:val="22"/>
          <w:szCs w:val="22"/>
        </w:rPr>
        <w:t xml:space="preserve">.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lastRenderedPageBreak/>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Pr="00F842D4" w:rsidRDefault="009C66EF"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F842D4">
        <w:rPr>
          <w:rFonts w:ascii="Times New Roman" w:eastAsia="Arial" w:hAnsi="Times New Roman" w:cs="Times New Roman"/>
          <w:sz w:val="22"/>
          <w:szCs w:val="22"/>
        </w:rPr>
        <w:t xml:space="preserve">Tiekėjų pasiūlymuose nurodytos kainos bus vertinamos </w:t>
      </w:r>
      <w:r w:rsidRPr="00F842D4">
        <w:rPr>
          <w:rFonts w:ascii="Times New Roman" w:hAnsi="Times New Roman" w:cs="Times New Roman"/>
          <w:sz w:val="22"/>
          <w:szCs w:val="22"/>
        </w:rPr>
        <w:t>ir lyginamos su visais mokesčiais, įskaitant PVM.</w:t>
      </w:r>
    </w:p>
    <w:p w14:paraId="20755E48" w14:textId="00227E48" w:rsidR="0067718A" w:rsidRPr="00F842D4" w:rsidRDefault="00A47104" w:rsidP="005F1AE0">
      <w:pPr>
        <w:pStyle w:val="Sraopastraipa"/>
        <w:numPr>
          <w:ilvl w:val="1"/>
          <w:numId w:val="7"/>
        </w:numPr>
        <w:tabs>
          <w:tab w:val="left" w:pos="720"/>
        </w:tabs>
        <w:spacing w:line="240" w:lineRule="auto"/>
        <w:ind w:left="0" w:firstLine="0"/>
        <w:rPr>
          <w:rFonts w:ascii="Times New Roman" w:hAnsi="Times New Roman" w:cs="Times New Roman"/>
          <w:b/>
          <w:bCs/>
          <w:sz w:val="22"/>
          <w:szCs w:val="22"/>
          <w:u w:val="single"/>
        </w:rPr>
      </w:pPr>
      <w:bookmarkStart w:id="16" w:name="_Hlk210658066"/>
      <w:r w:rsidRPr="00F842D4">
        <w:rPr>
          <w:rFonts w:ascii="Times New Roman" w:eastAsia="Arial" w:hAnsi="Times New Roman" w:cs="Times New Roman"/>
          <w:b/>
          <w:bCs/>
          <w:sz w:val="22"/>
          <w:szCs w:val="22"/>
          <w:u w:val="single"/>
        </w:rPr>
        <w:t>Iki pasiūlymų pateikimo termino pabaigos tiekėjo pateiktame pasiūlyme turi būti</w:t>
      </w:r>
      <w:r w:rsidR="00ED660D" w:rsidRPr="00F842D4">
        <w:rPr>
          <w:rFonts w:ascii="Times New Roman" w:eastAsia="Arial" w:hAnsi="Times New Roman" w:cs="Times New Roman"/>
          <w:b/>
          <w:bCs/>
          <w:sz w:val="22"/>
          <w:szCs w:val="22"/>
          <w:u w:val="single"/>
        </w:rPr>
        <w:t xml:space="preserve"> pateikta</w:t>
      </w:r>
      <w:r w:rsidR="00B903A5" w:rsidRPr="00F842D4">
        <w:rPr>
          <w:rFonts w:ascii="Times New Roman" w:eastAsia="Arial" w:hAnsi="Times New Roman" w:cs="Times New Roman"/>
          <w:b/>
          <w:bCs/>
          <w:sz w:val="22"/>
          <w:szCs w:val="22"/>
          <w:u w:val="single"/>
        </w:rPr>
        <w:t>:</w:t>
      </w:r>
    </w:p>
    <w:p w14:paraId="02D647FE" w14:textId="13B76E0E" w:rsidR="00B903A5" w:rsidRPr="00F842D4" w:rsidRDefault="00ED660D"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užpildytas ir pasirašytas pasiūlymas pagal pasiūlymo formą (pirkimo sąlygų 3 priedas);</w:t>
      </w:r>
    </w:p>
    <w:p w14:paraId="2A102F7A" w14:textId="340C4FBC" w:rsidR="00BC79F3" w:rsidRPr="00F842D4" w:rsidRDefault="00BC79F3"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F842D4" w:rsidRDefault="00BC79F3"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jungtinės veiklos sutartis, jei pasiūlymą pateikia tiekėjų grupė;</w:t>
      </w:r>
    </w:p>
    <w:p w14:paraId="090E3E24" w14:textId="6F4593AA" w:rsidR="00D16641"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CE atitikties sertifikatas (arba lygiavertis dokumentas) ir kiti prekių kokybės dokumentai;</w:t>
      </w:r>
    </w:p>
    <w:p w14:paraId="13FEA980" w14:textId="500DA276" w:rsidR="00217E2B"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gamintojo parengti dokumentai (katalogai, bukletai, techninių duomenų lapai ar kt.), patvirtinantys nustatytų reikalavimų atitikimą;</w:t>
      </w:r>
    </w:p>
    <w:p w14:paraId="2DBEA136" w14:textId="4B3C002D" w:rsidR="00217E2B"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dokumentai, įrodantys, kad tiekėjas yra oficialus siūlomos prekės gamintojas arba įgaliotas atstovas jai parduoti (pateikiamas įgaliojimas platinti/ siūlyti/parduoti gamintojo produkciją, jei pats jų negamina) arba oficialus susitarimas su kitu ūkio subjektu, kuris turi minėtus įgaliojimus;</w:t>
      </w:r>
    </w:p>
    <w:p w14:paraId="1814D8D2" w14:textId="36123B48" w:rsidR="00217E2B" w:rsidRPr="00F842D4" w:rsidRDefault="00217E2B"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lang w:eastAsia="en-US"/>
        </w:rPr>
        <w:t>dokumentai, įrodantys, kad tiekėjas yra įgaliotas siūlomas prekes techniškai aptarnauti arba turi oficialų susitarimą su kitu ūkio subjektu, kuris turi teisę atlikti siūlomų prekių garantinį aptarnavimą;</w:t>
      </w:r>
    </w:p>
    <w:p w14:paraId="31C18840" w14:textId="08E1AAEE" w:rsidR="00BC79F3" w:rsidRPr="00F842D4" w:rsidRDefault="00BC79F3" w:rsidP="004F37B4">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F842D4">
        <w:rPr>
          <w:rFonts w:ascii="Times New Roman" w:hAnsi="Times New Roman" w:cs="Times New Roman"/>
          <w:sz w:val="22"/>
          <w:szCs w:val="22"/>
        </w:rPr>
        <w:t>kita pirkimo dokumentuose prašoma medžiaga.</w:t>
      </w:r>
    </w:p>
    <w:bookmarkEnd w:id="16"/>
    <w:p w14:paraId="4AC2116E" w14:textId="00AB962D" w:rsidR="00CD457C" w:rsidRPr="00F842D4" w:rsidRDefault="00CD457C" w:rsidP="005F1AE0">
      <w:pPr>
        <w:pStyle w:val="Sraopastraipa"/>
        <w:tabs>
          <w:tab w:val="left" w:pos="720"/>
        </w:tabs>
        <w:spacing w:line="240" w:lineRule="auto"/>
        <w:ind w:left="0" w:firstLine="0"/>
        <w:rPr>
          <w:rFonts w:ascii="Times New Roman" w:eastAsia="Arial" w:hAnsi="Times New Roman" w:cs="Times New Roman"/>
          <w:vanish/>
        </w:rPr>
      </w:pPr>
    </w:p>
    <w:p w14:paraId="3946E33E" w14:textId="65B6C219" w:rsidR="00F527B1" w:rsidRPr="00F842D4" w:rsidRDefault="00E85882" w:rsidP="00AB4214">
      <w:pPr>
        <w:pStyle w:val="Antrat1"/>
        <w:tabs>
          <w:tab w:val="left" w:pos="720"/>
        </w:tabs>
        <w:spacing w:before="720" w:after="0" w:line="300" w:lineRule="auto"/>
        <w:ind w:firstLine="0"/>
        <w:contextualSpacing/>
        <w:rPr>
          <w:rFonts w:ascii="Times New Roman" w:hAnsi="Times New Roman" w:cs="Times New Roman"/>
          <w:color w:val="auto"/>
        </w:rPr>
      </w:pPr>
      <w:bookmarkStart w:id="17" w:name="_Toc137194952"/>
      <w:r w:rsidRPr="00F842D4">
        <w:rPr>
          <w:rFonts w:ascii="Times New Roman" w:hAnsi="Times New Roman" w:cs="Times New Roman"/>
          <w:color w:val="auto"/>
        </w:rPr>
        <w:t>6</w:t>
      </w:r>
      <w:r w:rsidR="003F5D40" w:rsidRPr="00F842D4">
        <w:rPr>
          <w:rFonts w:ascii="Times New Roman" w:hAnsi="Times New Roman" w:cs="Times New Roman"/>
          <w:color w:val="auto"/>
        </w:rPr>
        <w:t xml:space="preserve">. </w:t>
      </w:r>
      <w:r w:rsidR="00E62E95" w:rsidRPr="00F842D4">
        <w:rPr>
          <w:rFonts w:ascii="Times New Roman" w:hAnsi="Times New Roman" w:cs="Times New Roman"/>
          <w:color w:val="auto"/>
        </w:rPr>
        <w:t>Pasiūlymo galiojimo užtikrinimas</w:t>
      </w:r>
      <w:bookmarkEnd w:id="17"/>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Sraopastraipa"/>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5D02D1AD" w14:textId="08322900" w:rsidR="00831133" w:rsidRPr="002B64C0" w:rsidRDefault="00B52705" w:rsidP="00AB4214">
      <w:pPr>
        <w:pStyle w:val="Antrat1"/>
        <w:numPr>
          <w:ilvl w:val="0"/>
          <w:numId w:val="6"/>
        </w:numPr>
        <w:tabs>
          <w:tab w:val="left" w:pos="720"/>
        </w:tabs>
        <w:spacing w:before="720" w:after="0" w:line="300" w:lineRule="auto"/>
        <w:ind w:left="0" w:firstLine="0"/>
        <w:contextualSpacing/>
        <w:rPr>
          <w:rFonts w:ascii="Times New Roman" w:hAnsi="Times New Roman" w:cs="Times New Roman"/>
        </w:rPr>
      </w:pPr>
      <w:bookmarkStart w:id="18" w:name="_Toc15392775"/>
      <w:bookmarkStart w:id="19" w:name="_Toc137194953"/>
      <w:r w:rsidRPr="002B64C0">
        <w:rPr>
          <w:rFonts w:ascii="Times New Roman" w:hAnsi="Times New Roman" w:cs="Times New Roman"/>
          <w:color w:val="auto"/>
        </w:rPr>
        <w:t>P</w:t>
      </w:r>
      <w:bookmarkEnd w:id="18"/>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9"/>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4AADE253" w14:textId="0317BA8C" w:rsidR="00D315C7" w:rsidRPr="001641A9" w:rsidRDefault="009B3827" w:rsidP="005F1AE0">
      <w:pPr>
        <w:pStyle w:val="Sraopastraipa"/>
        <w:numPr>
          <w:ilvl w:val="1"/>
          <w:numId w:val="22"/>
        </w:numPr>
        <w:tabs>
          <w:tab w:val="left" w:pos="72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5F1AE0">
      <w:pPr>
        <w:tabs>
          <w:tab w:val="left" w:pos="720"/>
        </w:tabs>
        <w:spacing w:line="240" w:lineRule="auto"/>
        <w:ind w:firstLine="0"/>
        <w:rPr>
          <w:rFonts w:ascii="Times New Roman" w:hAnsi="Times New Roman" w:cs="Times New Roman"/>
          <w:vanish/>
          <w:sz w:val="22"/>
          <w:szCs w:val="22"/>
        </w:rPr>
      </w:pPr>
    </w:p>
    <w:p w14:paraId="37B0D38E" w14:textId="77777777" w:rsidR="001641A9" w:rsidRDefault="001641A9" w:rsidP="005F1AE0">
      <w:pPr>
        <w:tabs>
          <w:tab w:val="left" w:pos="720"/>
        </w:tabs>
        <w:spacing w:line="240" w:lineRule="auto"/>
        <w:ind w:firstLine="0"/>
        <w:rPr>
          <w:rFonts w:ascii="Times New Roman" w:eastAsia="Calibri" w:hAnsi="Times New Roman" w:cs="Times New Roman"/>
          <w:sz w:val="22"/>
          <w:szCs w:val="22"/>
        </w:rPr>
      </w:pPr>
    </w:p>
    <w:p w14:paraId="587A9036" w14:textId="3F1DF419" w:rsidR="00A463C9" w:rsidRPr="00B44D77" w:rsidRDefault="001641A9" w:rsidP="005F1AE0">
      <w:pPr>
        <w:pStyle w:val="Sraopastraipa"/>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r w:rsidR="006D7E40">
        <w:rPr>
          <w:rFonts w:ascii="Times New Roman" w:hAnsi="Times New Roman" w:cs="Times New Roman"/>
          <w:color w:val="000000" w:themeColor="text1"/>
          <w:sz w:val="22"/>
          <w:szCs w:val="22"/>
        </w:rPr>
        <w:t xml:space="preserve"> atitinkamoje pirkimo objekto dalyje</w:t>
      </w:r>
      <w:r w:rsidRPr="00F24FD5">
        <w:rPr>
          <w:rFonts w:ascii="Times New Roman" w:hAnsi="Times New Roman" w:cs="Times New Roman"/>
          <w:color w:val="000000" w:themeColor="text1"/>
          <w:sz w:val="22"/>
          <w:szCs w:val="22"/>
        </w:rPr>
        <w:t>.</w:t>
      </w:r>
    </w:p>
    <w:p w14:paraId="63BDAF58" w14:textId="5217A818" w:rsidR="00B44D77" w:rsidRPr="00F842D4" w:rsidRDefault="006D7E40" w:rsidP="005F1AE0">
      <w:pPr>
        <w:pStyle w:val="Sraopastraipa"/>
        <w:numPr>
          <w:ilvl w:val="1"/>
          <w:numId w:val="22"/>
        </w:numPr>
        <w:tabs>
          <w:tab w:val="left" w:pos="720"/>
        </w:tabs>
        <w:spacing w:line="240" w:lineRule="auto"/>
        <w:ind w:left="0" w:firstLine="0"/>
        <w:rPr>
          <w:rFonts w:ascii="Times New Roman" w:eastAsia="Calibri" w:hAnsi="Times New Roman" w:cs="Times New Roman"/>
          <w:sz w:val="22"/>
          <w:szCs w:val="22"/>
        </w:rPr>
      </w:pPr>
      <w:r w:rsidRPr="00F842D4">
        <w:rPr>
          <w:rFonts w:ascii="Times New Roman" w:eastAsia="Calibri" w:hAnsi="Times New Roman" w:cs="Times New Roman"/>
          <w:sz w:val="22"/>
          <w:szCs w:val="22"/>
        </w:rPr>
        <w:t>Perkančioji organizacija išsamiai vertins</w:t>
      </w:r>
      <w:r w:rsidR="00B44D77" w:rsidRPr="00F842D4">
        <w:rPr>
          <w:rFonts w:ascii="Times New Roman" w:eastAsia="Calibri" w:hAnsi="Times New Roman" w:cs="Times New Roman"/>
          <w:sz w:val="22"/>
          <w:szCs w:val="22"/>
        </w:rPr>
        <w:t xml:space="preserve"> tik tą pasiūlymą, kuris nustatomas kaip galimas laimėtojas</w:t>
      </w:r>
      <w:r w:rsidR="000D7A6F" w:rsidRPr="00F842D4">
        <w:rPr>
          <w:rFonts w:ascii="Times New Roman" w:eastAsia="Calibri" w:hAnsi="Times New Roman" w:cs="Times New Roman"/>
          <w:sz w:val="22"/>
          <w:szCs w:val="22"/>
        </w:rPr>
        <w:t>.</w:t>
      </w:r>
    </w:p>
    <w:p w14:paraId="4CFAC41F" w14:textId="6AABFB6C" w:rsidR="00D83C57" w:rsidRPr="002B64C0" w:rsidRDefault="00D83C57" w:rsidP="00AB4214">
      <w:pPr>
        <w:pStyle w:val="Antrat1"/>
        <w:numPr>
          <w:ilvl w:val="0"/>
          <w:numId w:val="23"/>
        </w:numPr>
        <w:tabs>
          <w:tab w:val="left" w:pos="567"/>
          <w:tab w:val="left" w:pos="720"/>
        </w:tabs>
        <w:spacing w:before="720" w:after="0" w:line="300" w:lineRule="auto"/>
        <w:ind w:left="0" w:firstLine="0"/>
        <w:contextualSpacing/>
        <w:rPr>
          <w:rFonts w:ascii="Times New Roman" w:hAnsi="Times New Roman" w:cs="Times New Roman"/>
        </w:rPr>
      </w:pPr>
      <w:bookmarkStart w:id="20" w:name="_Ref39425999"/>
      <w:bookmarkStart w:id="21" w:name="_Ref39426005"/>
      <w:bookmarkStart w:id="22" w:name="_Toc126333937"/>
      <w:bookmarkStart w:id="23" w:name="_Toc137194954"/>
      <w:r w:rsidRPr="002B64C0">
        <w:rPr>
          <w:rFonts w:ascii="Times New Roman" w:hAnsi="Times New Roman" w:cs="Times New Roman"/>
        </w:rPr>
        <w:t>Sutarties sudarymas</w:t>
      </w:r>
      <w:bookmarkEnd w:id="20"/>
      <w:bookmarkEnd w:id="21"/>
      <w:bookmarkEnd w:id="22"/>
      <w:bookmarkEnd w:id="23"/>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Sraopastraipa"/>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5B316373" w14:textId="4B9E7E96" w:rsidR="000D5039" w:rsidRPr="002B64C0" w:rsidRDefault="00274B64" w:rsidP="00AB4214">
      <w:pPr>
        <w:pStyle w:val="Antrat1"/>
        <w:numPr>
          <w:ilvl w:val="0"/>
          <w:numId w:val="24"/>
        </w:numPr>
        <w:tabs>
          <w:tab w:val="left" w:pos="720"/>
        </w:tabs>
        <w:spacing w:before="720" w:after="0" w:line="300" w:lineRule="auto"/>
        <w:ind w:left="0" w:firstLine="0"/>
        <w:contextualSpacing/>
        <w:rPr>
          <w:rFonts w:ascii="Times New Roman" w:hAnsi="Times New Roman" w:cs="Times New Roman"/>
          <w:color w:val="auto"/>
        </w:rPr>
      </w:pPr>
      <w:bookmarkStart w:id="24"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4"/>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Betarp"/>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Betarp"/>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Lentelstinklelis"/>
        <w:tblW w:w="0" w:type="auto"/>
        <w:tblInd w:w="-5" w:type="dxa"/>
        <w:tblLook w:val="04A0" w:firstRow="1" w:lastRow="0" w:firstColumn="1" w:lastColumn="0" w:noHBand="0" w:noVBand="1"/>
      </w:tblPr>
      <w:tblGrid>
        <w:gridCol w:w="540"/>
        <w:gridCol w:w="5359"/>
        <w:gridCol w:w="4068"/>
      </w:tblGrid>
      <w:tr w:rsidR="00372C9D" w:rsidRPr="009D335E" w14:paraId="33E50D0A" w14:textId="77777777" w:rsidTr="0097059B">
        <w:tc>
          <w:tcPr>
            <w:tcW w:w="540" w:type="dxa"/>
          </w:tcPr>
          <w:p w14:paraId="2149BF88"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Sraopastraipa"/>
              <w:tabs>
                <w:tab w:val="left" w:pos="1440"/>
              </w:tabs>
              <w:ind w:left="0" w:firstLine="0"/>
              <w:rPr>
                <w:rFonts w:hAnsi="Times New Roman" w:cs="Times New Roman"/>
                <w:sz w:val="22"/>
                <w:szCs w:val="22"/>
              </w:rPr>
            </w:pPr>
          </w:p>
        </w:tc>
        <w:tc>
          <w:tcPr>
            <w:tcW w:w="4405" w:type="dxa"/>
          </w:tcPr>
          <w:p w14:paraId="79BCD166"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5"/>
      <w:bookmarkEnd w:id="26"/>
      <w:bookmarkEnd w:id="27"/>
      <w:bookmarkEnd w:id="28"/>
      <w:bookmarkEnd w:id="29"/>
      <w:bookmarkEnd w:id="30"/>
    </w:p>
    <w:bookmarkEnd w:id="31"/>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09063C">
      <w:pPr>
        <w:spacing w:line="240" w:lineRule="auto"/>
        <w:ind w:firstLine="0"/>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09063C">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Default="00CB5907" w:rsidP="0009063C">
      <w:pPr>
        <w:ind w:firstLine="0"/>
        <w:rPr>
          <w:rFonts w:ascii="Times New Roman" w:hAnsi="Times New Roman" w:cs="Times New Roman"/>
          <w:b/>
          <w:bCs/>
          <w:smallCaps/>
          <w:sz w:val="22"/>
          <w:szCs w:val="22"/>
        </w:rPr>
      </w:pPr>
    </w:p>
    <w:p w14:paraId="133947BE" w14:textId="11C82B82" w:rsidR="00A52BA0" w:rsidRDefault="009408E6" w:rsidP="0009063C">
      <w:pPr>
        <w:spacing w:line="240" w:lineRule="auto"/>
        <w:ind w:firstLine="0"/>
        <w:jc w:val="left"/>
        <w:rPr>
          <w:rStyle w:val="normaltextrun"/>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4863FC">
        <w:rPr>
          <w:rStyle w:val="normaltextrun"/>
          <w:rFonts w:ascii="Times New Roman" w:hAnsi="Times New Roman" w:cs="Times New Roman"/>
          <w:sz w:val="22"/>
          <w:szCs w:val="22"/>
          <w:shd w:val="clear" w:color="auto" w:fill="FFFFFF"/>
        </w:rPr>
        <w:t>a</w:t>
      </w:r>
      <w:r w:rsidR="0059308C">
        <w:rPr>
          <w:rStyle w:val="normaltextrun"/>
          <w:rFonts w:ascii="Times New Roman" w:hAnsi="Times New Roman" w:cs="Times New Roman"/>
          <w:sz w:val="22"/>
          <w:szCs w:val="22"/>
          <w:shd w:val="clear" w:color="auto" w:fill="FFFFFF"/>
        </w:rPr>
        <w:t xml:space="preserve">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4863FC">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atskir</w:t>
      </w:r>
      <w:r w:rsidR="004863FC">
        <w:rPr>
          <w:rStyle w:val="normaltextrun"/>
          <w:rFonts w:ascii="Times New Roman" w:hAnsi="Times New Roman" w:cs="Times New Roman"/>
          <w:sz w:val="22"/>
          <w:szCs w:val="22"/>
          <w:shd w:val="clear" w:color="auto" w:fill="FFFFFF"/>
        </w:rPr>
        <w:t>u</w:t>
      </w:r>
      <w:r w:rsidRPr="00F24FD5">
        <w:rPr>
          <w:rStyle w:val="normaltextrun"/>
          <w:rFonts w:ascii="Times New Roman" w:hAnsi="Times New Roman" w:cs="Times New Roman"/>
          <w:sz w:val="22"/>
          <w:szCs w:val="22"/>
          <w:shd w:val="clear" w:color="auto" w:fill="FFFFFF"/>
        </w:rPr>
        <w:t xml:space="preserve"> dokument</w:t>
      </w:r>
      <w:r w:rsidR="004863FC">
        <w:rPr>
          <w:rStyle w:val="normaltextrun"/>
          <w:rFonts w:ascii="Times New Roman" w:hAnsi="Times New Roman" w:cs="Times New Roman"/>
          <w:sz w:val="22"/>
          <w:szCs w:val="22"/>
          <w:shd w:val="clear" w:color="auto" w:fill="FFFFFF"/>
        </w:rPr>
        <w:t>u.</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F24FD5"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39" w:name="_Pirkimo_sąlygų_3"/>
      <w:bookmarkEnd w:id="39"/>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8E38DA">
      <w:pPr>
        <w:jc w:val="right"/>
        <w:rPr>
          <w:rFonts w:ascii="Times New Roman" w:eastAsiaTheme="minorHAnsi" w:hAnsi="Times New Roman" w:cs="Times New Roman"/>
          <w:bCs/>
          <w:iCs/>
        </w:rPr>
      </w:pPr>
    </w:p>
    <w:p w14:paraId="4956351E" w14:textId="77777777" w:rsidR="008E38DA" w:rsidRDefault="005110A6" w:rsidP="008E38DA">
      <w:pPr>
        <w:ind w:firstLine="0"/>
        <w:jc w:val="right"/>
        <w:rPr>
          <w:rFonts w:ascii="Times New Roman" w:hAnsi="Times New Roman" w:cs="Times New Roman"/>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w:t>
      </w:r>
    </w:p>
    <w:p w14:paraId="163D66E3" w14:textId="152F0EC4" w:rsidR="009B4090" w:rsidRPr="002B64C0" w:rsidRDefault="005110A6" w:rsidP="008E38DA">
      <w:pPr>
        <w:ind w:firstLine="0"/>
        <w:jc w:val="right"/>
        <w:rPr>
          <w:rFonts w:ascii="Times New Roman" w:eastAsiaTheme="minorHAnsi" w:hAnsi="Times New Roman" w:cs="Times New Roman"/>
          <w:bCs/>
          <w:iCs/>
        </w:rPr>
      </w:pPr>
      <w:r w:rsidRPr="002B64C0">
        <w:rPr>
          <w:rFonts w:ascii="Times New Roman" w:hAnsi="Times New Roman" w:cs="Times New Roman"/>
        </w:rPr>
        <w:t xml:space="preserve"> „Terminai“</w:t>
      </w:r>
    </w:p>
    <w:bookmarkEnd w:id="15"/>
    <w:p w14:paraId="3EFE3201" w14:textId="77777777" w:rsidR="00D14739" w:rsidRDefault="00D14739" w:rsidP="008E38DA">
      <w:pPr>
        <w:spacing w:after="120" w:line="240" w:lineRule="auto"/>
        <w:ind w:firstLine="0"/>
        <w:jc w:val="right"/>
        <w:rPr>
          <w:rFonts w:ascii="Times New Roman" w:eastAsiaTheme="minorHAnsi" w:hAnsi="Times New Roman" w:cs="Times New Roman"/>
          <w:bCs/>
          <w:iCs/>
        </w:rPr>
      </w:pPr>
    </w:p>
    <w:tbl>
      <w:tblPr>
        <w:tblStyle w:val="TableGrid2"/>
        <w:tblW w:w="10365" w:type="dxa"/>
        <w:jc w:val="center"/>
        <w:tblLayout w:type="fixed"/>
        <w:tblLook w:val="04A0" w:firstRow="1" w:lastRow="0" w:firstColumn="1" w:lastColumn="0" w:noHBand="0" w:noVBand="1"/>
      </w:tblPr>
      <w:tblGrid>
        <w:gridCol w:w="600"/>
        <w:gridCol w:w="2796"/>
        <w:gridCol w:w="3826"/>
        <w:gridCol w:w="3143"/>
      </w:tblGrid>
      <w:tr w:rsidR="008E38DA" w14:paraId="1056517E"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2E8311B0" w14:textId="77777777" w:rsidR="008E38DA" w:rsidRDefault="008E38DA">
            <w:pPr>
              <w:ind w:firstLine="0"/>
              <w:jc w:val="left"/>
              <w:rPr>
                <w:sz w:val="24"/>
                <w:szCs w:val="24"/>
              </w:rPr>
            </w:pPr>
            <w:r>
              <w:rPr>
                <w:sz w:val="24"/>
                <w:szCs w:val="24"/>
              </w:rPr>
              <w:t>Eil.</w:t>
            </w:r>
          </w:p>
          <w:p w14:paraId="754A5025" w14:textId="77777777" w:rsidR="008E38DA" w:rsidRDefault="008E38DA">
            <w:pPr>
              <w:ind w:firstLine="0"/>
              <w:jc w:val="left"/>
              <w:rPr>
                <w:sz w:val="24"/>
                <w:szCs w:val="24"/>
              </w:rPr>
            </w:pPr>
            <w:r>
              <w:rPr>
                <w:sz w:val="24"/>
                <w:szCs w:val="24"/>
              </w:rPr>
              <w:t>Nr.</w:t>
            </w:r>
          </w:p>
        </w:tc>
        <w:tc>
          <w:tcPr>
            <w:tcW w:w="2797" w:type="dxa"/>
            <w:tcBorders>
              <w:top w:val="single" w:sz="4" w:space="0" w:color="000000"/>
              <w:left w:val="single" w:sz="4" w:space="0" w:color="000000"/>
              <w:bottom w:val="single" w:sz="4" w:space="0" w:color="000000"/>
              <w:right w:val="single" w:sz="4" w:space="0" w:color="000000"/>
            </w:tcBorders>
            <w:hideMark/>
          </w:tcPr>
          <w:p w14:paraId="3EF19906" w14:textId="77777777" w:rsidR="008E38DA" w:rsidRDefault="008E38DA">
            <w:pPr>
              <w:ind w:firstLine="0"/>
              <w:jc w:val="left"/>
              <w:rPr>
                <w:sz w:val="24"/>
                <w:szCs w:val="24"/>
              </w:rPr>
            </w:pPr>
            <w:r>
              <w:rPr>
                <w:b/>
                <w:sz w:val="24"/>
                <w:szCs w:val="24"/>
              </w:rPr>
              <w:t xml:space="preserve">VEIKSMAS </w:t>
            </w:r>
          </w:p>
        </w:tc>
        <w:tc>
          <w:tcPr>
            <w:tcW w:w="3828" w:type="dxa"/>
            <w:tcBorders>
              <w:top w:val="single" w:sz="4" w:space="0" w:color="000000"/>
              <w:left w:val="single" w:sz="4" w:space="0" w:color="000000"/>
              <w:bottom w:val="single" w:sz="4" w:space="0" w:color="000000"/>
              <w:right w:val="single" w:sz="4" w:space="0" w:color="000000"/>
            </w:tcBorders>
            <w:hideMark/>
          </w:tcPr>
          <w:p w14:paraId="55883F23" w14:textId="77777777" w:rsidR="008E38DA" w:rsidRDefault="008E38DA">
            <w:pPr>
              <w:ind w:firstLine="34"/>
              <w:jc w:val="left"/>
              <w:rPr>
                <w:b/>
                <w:sz w:val="24"/>
                <w:szCs w:val="24"/>
              </w:rPr>
            </w:pPr>
            <w:r>
              <w:rPr>
                <w:b/>
                <w:sz w:val="24"/>
                <w:szCs w:val="24"/>
              </w:rPr>
              <w:t>DATA/DIENŲ SKAIČIUS/ LAIKAS</w:t>
            </w:r>
          </w:p>
          <w:p w14:paraId="66EB1840" w14:textId="77777777" w:rsidR="008E38DA" w:rsidRDefault="008E38DA">
            <w:pPr>
              <w:ind w:firstLine="34"/>
              <w:jc w:val="left"/>
              <w:rPr>
                <w:sz w:val="24"/>
                <w:szCs w:val="24"/>
              </w:rPr>
            </w:pPr>
            <w:r>
              <w:rPr>
                <w:sz w:val="24"/>
                <w:szCs w:val="24"/>
              </w:rPr>
              <w:t>(Lietuvos laiku)</w:t>
            </w:r>
          </w:p>
        </w:tc>
        <w:tc>
          <w:tcPr>
            <w:tcW w:w="3144" w:type="dxa"/>
            <w:tcBorders>
              <w:top w:val="single" w:sz="4" w:space="0" w:color="000000"/>
              <w:left w:val="single" w:sz="4" w:space="0" w:color="000000"/>
              <w:bottom w:val="single" w:sz="4" w:space="0" w:color="000000"/>
              <w:right w:val="single" w:sz="4" w:space="0" w:color="000000"/>
            </w:tcBorders>
            <w:hideMark/>
          </w:tcPr>
          <w:p w14:paraId="640E36B9" w14:textId="77777777" w:rsidR="008E38DA" w:rsidRDefault="008E38DA">
            <w:pPr>
              <w:ind w:firstLine="34"/>
              <w:jc w:val="left"/>
              <w:rPr>
                <w:b/>
                <w:sz w:val="24"/>
                <w:szCs w:val="24"/>
              </w:rPr>
            </w:pPr>
            <w:r>
              <w:rPr>
                <w:b/>
                <w:sz w:val="24"/>
                <w:szCs w:val="24"/>
              </w:rPr>
              <w:t>PASTABOS</w:t>
            </w:r>
          </w:p>
        </w:tc>
      </w:tr>
      <w:tr w:rsidR="008E38DA" w14:paraId="056C954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5A811308" w14:textId="77777777" w:rsidR="008E38DA" w:rsidRDefault="008E38DA">
            <w:pPr>
              <w:ind w:firstLine="0"/>
              <w:jc w:val="left"/>
              <w:rPr>
                <w:bCs/>
                <w:sz w:val="24"/>
                <w:szCs w:val="24"/>
              </w:rPr>
            </w:pPr>
            <w:r>
              <w:rPr>
                <w:bCs/>
                <w:sz w:val="24"/>
                <w:szCs w:val="24"/>
              </w:rPr>
              <w:t>1.</w:t>
            </w:r>
          </w:p>
        </w:tc>
        <w:tc>
          <w:tcPr>
            <w:tcW w:w="2797" w:type="dxa"/>
            <w:tcBorders>
              <w:top w:val="single" w:sz="4" w:space="0" w:color="000000"/>
              <w:left w:val="single" w:sz="4" w:space="0" w:color="000000"/>
              <w:bottom w:val="single" w:sz="4" w:space="0" w:color="000000"/>
              <w:right w:val="single" w:sz="4" w:space="0" w:color="000000"/>
            </w:tcBorders>
            <w:hideMark/>
          </w:tcPr>
          <w:p w14:paraId="24C405F4" w14:textId="77777777" w:rsidR="008E38DA" w:rsidRDefault="008E38DA">
            <w:pPr>
              <w:ind w:firstLine="0"/>
              <w:jc w:val="left"/>
              <w:rPr>
                <w:bCs/>
                <w:sz w:val="24"/>
                <w:szCs w:val="24"/>
              </w:rPr>
            </w:pPr>
            <w:r>
              <w:rPr>
                <w:bCs/>
                <w:sz w:val="24"/>
                <w:szCs w:val="24"/>
              </w:rPr>
              <w:t>Pasiūlymų pateikimo terminas</w:t>
            </w:r>
          </w:p>
        </w:tc>
        <w:tc>
          <w:tcPr>
            <w:tcW w:w="3828" w:type="dxa"/>
            <w:tcBorders>
              <w:top w:val="single" w:sz="4" w:space="0" w:color="000000"/>
              <w:left w:val="single" w:sz="4" w:space="0" w:color="000000"/>
              <w:bottom w:val="single" w:sz="4" w:space="0" w:color="000000"/>
              <w:right w:val="single" w:sz="4" w:space="0" w:color="000000"/>
            </w:tcBorders>
            <w:hideMark/>
          </w:tcPr>
          <w:p w14:paraId="0F2538A3" w14:textId="77777777" w:rsidR="008E38DA" w:rsidRDefault="008E38DA">
            <w:pPr>
              <w:ind w:firstLine="34"/>
              <w:jc w:val="left"/>
              <w:rPr>
                <w:sz w:val="24"/>
                <w:szCs w:val="24"/>
              </w:rPr>
            </w:pPr>
            <w:r>
              <w:rPr>
                <w:sz w:val="24"/>
                <w:szCs w:val="24"/>
              </w:rPr>
              <w:t xml:space="preserve">Bus nurodytas skelbime apie pirkimą. </w:t>
            </w:r>
          </w:p>
        </w:tc>
        <w:tc>
          <w:tcPr>
            <w:tcW w:w="3144" w:type="dxa"/>
            <w:tcBorders>
              <w:top w:val="single" w:sz="4" w:space="0" w:color="000000"/>
              <w:left w:val="single" w:sz="4" w:space="0" w:color="000000"/>
              <w:bottom w:val="single" w:sz="4" w:space="0" w:color="000000"/>
              <w:right w:val="single" w:sz="4" w:space="0" w:color="000000"/>
            </w:tcBorders>
          </w:tcPr>
          <w:p w14:paraId="21FA7446" w14:textId="77777777" w:rsidR="008E38DA" w:rsidRDefault="008E38DA">
            <w:pPr>
              <w:ind w:firstLine="0"/>
              <w:jc w:val="left"/>
              <w:rPr>
                <w:sz w:val="24"/>
                <w:szCs w:val="24"/>
              </w:rPr>
            </w:pPr>
            <w:r>
              <w:rPr>
                <w:sz w:val="24"/>
                <w:szCs w:val="24"/>
              </w:rPr>
              <w:t>Perkančioji organizacija turi teisę pratęsti pasiūlymų pateikimo terminą.</w:t>
            </w:r>
          </w:p>
          <w:p w14:paraId="204B579B" w14:textId="77777777" w:rsidR="008E38DA" w:rsidRDefault="008E38DA">
            <w:pPr>
              <w:ind w:firstLine="34"/>
              <w:jc w:val="left"/>
              <w:rPr>
                <w:color w:val="7030A0"/>
                <w:sz w:val="24"/>
                <w:szCs w:val="24"/>
              </w:rPr>
            </w:pPr>
          </w:p>
        </w:tc>
      </w:tr>
      <w:tr w:rsidR="008E38DA" w14:paraId="56C73B0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31A86318" w14:textId="77777777" w:rsidR="008E38DA" w:rsidRDefault="008E38DA">
            <w:pPr>
              <w:ind w:firstLine="0"/>
              <w:jc w:val="left"/>
              <w:rPr>
                <w:bCs/>
                <w:sz w:val="24"/>
                <w:szCs w:val="24"/>
              </w:rPr>
            </w:pPr>
            <w:r>
              <w:rPr>
                <w:bCs/>
                <w:sz w:val="24"/>
                <w:szCs w:val="24"/>
              </w:rPr>
              <w:t>2.</w:t>
            </w:r>
          </w:p>
        </w:tc>
        <w:tc>
          <w:tcPr>
            <w:tcW w:w="2797" w:type="dxa"/>
            <w:tcBorders>
              <w:top w:val="single" w:sz="4" w:space="0" w:color="000000"/>
              <w:left w:val="single" w:sz="4" w:space="0" w:color="000000"/>
              <w:bottom w:val="single" w:sz="4" w:space="0" w:color="000000"/>
              <w:right w:val="single" w:sz="4" w:space="0" w:color="000000"/>
            </w:tcBorders>
            <w:hideMark/>
          </w:tcPr>
          <w:p w14:paraId="23EE6B6F" w14:textId="77777777" w:rsidR="008E38DA" w:rsidRDefault="008E38DA">
            <w:pPr>
              <w:ind w:firstLine="0"/>
              <w:jc w:val="left"/>
              <w:rPr>
                <w:bCs/>
                <w:sz w:val="24"/>
                <w:szCs w:val="24"/>
              </w:rPr>
            </w:pPr>
            <w:r>
              <w:rPr>
                <w:sz w:val="24"/>
                <w:szCs w:val="24"/>
              </w:rPr>
              <w:t>Pasiūlymą patikslinti pirkimo dokumentus arba prašymus dėl pirkimo dokumentų paaiškinimų tiekėjas turi pateikti ne vėliau kaip:</w:t>
            </w:r>
          </w:p>
        </w:tc>
        <w:tc>
          <w:tcPr>
            <w:tcW w:w="3828" w:type="dxa"/>
            <w:tcBorders>
              <w:top w:val="single" w:sz="4" w:space="0" w:color="000000"/>
              <w:left w:val="single" w:sz="4" w:space="0" w:color="000000"/>
              <w:bottom w:val="single" w:sz="4" w:space="0" w:color="000000"/>
              <w:right w:val="single" w:sz="4" w:space="0" w:color="000000"/>
            </w:tcBorders>
            <w:hideMark/>
          </w:tcPr>
          <w:p w14:paraId="0C9C4164" w14:textId="77777777" w:rsidR="008E38DA" w:rsidRDefault="008E38DA">
            <w:pPr>
              <w:ind w:firstLine="0"/>
              <w:jc w:val="left"/>
              <w:rPr>
                <w:sz w:val="24"/>
                <w:szCs w:val="24"/>
              </w:rPr>
            </w:pPr>
            <w:r>
              <w:rPr>
                <w:sz w:val="24"/>
                <w:szCs w:val="24"/>
              </w:rPr>
              <w:t xml:space="preserve">Likus </w:t>
            </w:r>
            <w:r>
              <w:rPr>
                <w:b/>
                <w:sz w:val="24"/>
                <w:szCs w:val="24"/>
              </w:rPr>
              <w:t>2 darbo dienoms</w:t>
            </w:r>
            <w:r>
              <w:rPr>
                <w:sz w:val="24"/>
                <w:szCs w:val="24"/>
              </w:rPr>
              <w:t xml:space="preserve"> iki pasiūlymų pateikimo termino pabaigos.</w:t>
            </w:r>
          </w:p>
        </w:tc>
        <w:tc>
          <w:tcPr>
            <w:tcW w:w="3144" w:type="dxa"/>
            <w:tcBorders>
              <w:top w:val="single" w:sz="4" w:space="0" w:color="000000"/>
              <w:left w:val="single" w:sz="4" w:space="0" w:color="000000"/>
              <w:bottom w:val="single" w:sz="4" w:space="0" w:color="000000"/>
              <w:right w:val="single" w:sz="4" w:space="0" w:color="000000"/>
            </w:tcBorders>
          </w:tcPr>
          <w:p w14:paraId="6185586B" w14:textId="77777777" w:rsidR="008E38DA" w:rsidRDefault="008E38DA">
            <w:pPr>
              <w:ind w:firstLine="34"/>
              <w:jc w:val="left"/>
              <w:rPr>
                <w:color w:val="7030A0"/>
                <w:sz w:val="24"/>
                <w:szCs w:val="24"/>
              </w:rPr>
            </w:pPr>
          </w:p>
          <w:p w14:paraId="539DD876" w14:textId="77777777" w:rsidR="008E38DA" w:rsidRDefault="008E38DA">
            <w:pPr>
              <w:ind w:firstLine="34"/>
              <w:jc w:val="left"/>
              <w:rPr>
                <w:color w:val="7030A0"/>
                <w:sz w:val="24"/>
                <w:szCs w:val="24"/>
              </w:rPr>
            </w:pPr>
          </w:p>
          <w:p w14:paraId="69860DAB" w14:textId="77777777" w:rsidR="008E38DA" w:rsidRDefault="008E38DA">
            <w:pPr>
              <w:ind w:firstLine="34"/>
              <w:jc w:val="left"/>
              <w:rPr>
                <w:color w:val="7030A0"/>
                <w:sz w:val="24"/>
                <w:szCs w:val="24"/>
              </w:rPr>
            </w:pPr>
          </w:p>
        </w:tc>
      </w:tr>
      <w:tr w:rsidR="008E38DA" w14:paraId="6D3DF2F3"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34314B13" w14:textId="77777777" w:rsidR="008E38DA" w:rsidRDefault="008E38DA">
            <w:pPr>
              <w:ind w:firstLine="0"/>
              <w:jc w:val="left"/>
              <w:rPr>
                <w:bCs/>
                <w:sz w:val="24"/>
                <w:szCs w:val="24"/>
              </w:rPr>
            </w:pPr>
            <w:r>
              <w:rPr>
                <w:bCs/>
                <w:sz w:val="24"/>
                <w:szCs w:val="24"/>
              </w:rPr>
              <w:t>3.</w:t>
            </w:r>
          </w:p>
        </w:tc>
        <w:tc>
          <w:tcPr>
            <w:tcW w:w="2797" w:type="dxa"/>
            <w:tcBorders>
              <w:top w:val="single" w:sz="4" w:space="0" w:color="000000"/>
              <w:left w:val="single" w:sz="4" w:space="0" w:color="000000"/>
              <w:bottom w:val="single" w:sz="4" w:space="0" w:color="000000"/>
              <w:right w:val="single" w:sz="4" w:space="0" w:color="000000"/>
            </w:tcBorders>
            <w:hideMark/>
          </w:tcPr>
          <w:p w14:paraId="6219DA36" w14:textId="77777777" w:rsidR="008E38DA" w:rsidRDefault="008E38DA">
            <w:pPr>
              <w:ind w:firstLine="0"/>
              <w:jc w:val="left"/>
              <w:rPr>
                <w:sz w:val="24"/>
                <w:szCs w:val="24"/>
              </w:rPr>
            </w:pPr>
            <w:r>
              <w:rPr>
                <w:rFonts w:eastAsia="Arial"/>
                <w:sz w:val="24"/>
                <w:szCs w:val="24"/>
              </w:rPr>
              <w:t xml:space="preserve">Perkančioji organizacija </w:t>
            </w:r>
            <w:r>
              <w:rPr>
                <w:sz w:val="24"/>
                <w:szCs w:val="24"/>
              </w:rPr>
              <w:t>pirkimo dokumentų paaiškinimą, patikslinimą pateikia visiems dalyviams:</w:t>
            </w:r>
          </w:p>
        </w:tc>
        <w:tc>
          <w:tcPr>
            <w:tcW w:w="3828" w:type="dxa"/>
            <w:tcBorders>
              <w:top w:val="single" w:sz="4" w:space="0" w:color="000000"/>
              <w:left w:val="single" w:sz="4" w:space="0" w:color="000000"/>
              <w:bottom w:val="single" w:sz="4" w:space="0" w:color="000000"/>
              <w:right w:val="single" w:sz="4" w:space="0" w:color="000000"/>
            </w:tcBorders>
            <w:hideMark/>
          </w:tcPr>
          <w:p w14:paraId="14D5404E" w14:textId="77777777" w:rsidR="008E38DA" w:rsidRDefault="008E38DA">
            <w:pPr>
              <w:ind w:firstLine="0"/>
              <w:jc w:val="left"/>
              <w:rPr>
                <w:sz w:val="24"/>
                <w:szCs w:val="24"/>
              </w:rPr>
            </w:pPr>
            <w:r>
              <w:rPr>
                <w:bCs/>
                <w:sz w:val="24"/>
                <w:szCs w:val="24"/>
              </w:rPr>
              <w:t>Likus ne mažiau kaip</w:t>
            </w:r>
            <w:r>
              <w:rPr>
                <w:b/>
                <w:sz w:val="24"/>
                <w:szCs w:val="24"/>
              </w:rPr>
              <w:t xml:space="preserve"> 1 darbo dienai</w:t>
            </w:r>
            <w:r>
              <w:rPr>
                <w:sz w:val="24"/>
                <w:szCs w:val="24"/>
              </w:rPr>
              <w:t xml:space="preserve"> iki pasiūlymų pateikimo termino pabaigos.</w:t>
            </w:r>
          </w:p>
        </w:tc>
        <w:tc>
          <w:tcPr>
            <w:tcW w:w="3144" w:type="dxa"/>
            <w:tcBorders>
              <w:top w:val="single" w:sz="4" w:space="0" w:color="000000"/>
              <w:left w:val="single" w:sz="4" w:space="0" w:color="000000"/>
              <w:bottom w:val="single" w:sz="4" w:space="0" w:color="000000"/>
              <w:right w:val="single" w:sz="4" w:space="0" w:color="000000"/>
            </w:tcBorders>
          </w:tcPr>
          <w:p w14:paraId="5410BF62" w14:textId="77777777" w:rsidR="008E38DA" w:rsidRDefault="008E38DA">
            <w:pPr>
              <w:ind w:firstLine="0"/>
              <w:jc w:val="left"/>
              <w:rPr>
                <w:color w:val="7030A0"/>
                <w:sz w:val="24"/>
                <w:szCs w:val="24"/>
              </w:rPr>
            </w:pPr>
            <w:r>
              <w:rPr>
                <w:color w:val="000000"/>
                <w:sz w:val="24"/>
                <w:szCs w:val="24"/>
              </w:rPr>
              <w:t xml:space="preserve">Jei paaiškinimai ar patikslinimai teikiami perkančiosios organizacijos iniciatyva, jų pateikimo terminas nesikeičia. </w:t>
            </w:r>
          </w:p>
          <w:p w14:paraId="218B04A5" w14:textId="77777777" w:rsidR="008E38DA" w:rsidRDefault="008E38DA">
            <w:pPr>
              <w:ind w:firstLine="34"/>
              <w:jc w:val="left"/>
              <w:rPr>
                <w:color w:val="7030A0"/>
                <w:sz w:val="24"/>
                <w:szCs w:val="24"/>
              </w:rPr>
            </w:pPr>
          </w:p>
        </w:tc>
      </w:tr>
      <w:tr w:rsidR="008E38DA" w14:paraId="6EA9CB0F" w14:textId="77777777">
        <w:trPr>
          <w:trHeight w:val="1055"/>
          <w:jc w:val="center"/>
        </w:trPr>
        <w:tc>
          <w:tcPr>
            <w:tcW w:w="600" w:type="dxa"/>
            <w:tcBorders>
              <w:top w:val="single" w:sz="4" w:space="0" w:color="000000"/>
              <w:left w:val="single" w:sz="4" w:space="0" w:color="000000"/>
              <w:bottom w:val="single" w:sz="4" w:space="0" w:color="000000"/>
              <w:right w:val="single" w:sz="4" w:space="0" w:color="000000"/>
            </w:tcBorders>
            <w:hideMark/>
          </w:tcPr>
          <w:p w14:paraId="7C9E3947" w14:textId="77777777" w:rsidR="008E38DA" w:rsidRDefault="008E38DA">
            <w:pPr>
              <w:ind w:firstLine="0"/>
              <w:jc w:val="left"/>
              <w:rPr>
                <w:bCs/>
                <w:sz w:val="24"/>
                <w:szCs w:val="24"/>
              </w:rPr>
            </w:pPr>
            <w:r>
              <w:rPr>
                <w:bCs/>
                <w:sz w:val="24"/>
                <w:szCs w:val="24"/>
              </w:rPr>
              <w:t>4.</w:t>
            </w:r>
          </w:p>
        </w:tc>
        <w:tc>
          <w:tcPr>
            <w:tcW w:w="2797" w:type="dxa"/>
            <w:tcBorders>
              <w:top w:val="single" w:sz="4" w:space="0" w:color="000000"/>
              <w:left w:val="single" w:sz="4" w:space="0" w:color="000000"/>
              <w:bottom w:val="single" w:sz="4" w:space="0" w:color="000000"/>
              <w:right w:val="single" w:sz="4" w:space="0" w:color="000000"/>
            </w:tcBorders>
            <w:hideMark/>
          </w:tcPr>
          <w:p w14:paraId="5D08534D" w14:textId="77777777" w:rsidR="008E38DA" w:rsidRDefault="008E38DA">
            <w:pPr>
              <w:ind w:firstLine="0"/>
              <w:jc w:val="left"/>
              <w:rPr>
                <w:sz w:val="24"/>
                <w:szCs w:val="24"/>
              </w:rPr>
            </w:pPr>
            <w:r>
              <w:rPr>
                <w:sz w:val="24"/>
                <w:szCs w:val="24"/>
              </w:rPr>
              <w:t>Pradinis susipažinimas su CVP IS priemonėmis gautais pasiūlymais</w:t>
            </w:r>
          </w:p>
        </w:tc>
        <w:tc>
          <w:tcPr>
            <w:tcW w:w="3828" w:type="dxa"/>
            <w:tcBorders>
              <w:top w:val="single" w:sz="4" w:space="0" w:color="000000"/>
              <w:left w:val="single" w:sz="4" w:space="0" w:color="000000"/>
              <w:bottom w:val="single" w:sz="4" w:space="0" w:color="000000"/>
              <w:right w:val="single" w:sz="4" w:space="0" w:color="000000"/>
            </w:tcBorders>
            <w:hideMark/>
          </w:tcPr>
          <w:p w14:paraId="23708A37" w14:textId="77777777" w:rsidR="008E38DA" w:rsidRDefault="008E38DA">
            <w:pPr>
              <w:ind w:firstLine="34"/>
              <w:jc w:val="left"/>
              <w:rPr>
                <w:sz w:val="24"/>
                <w:szCs w:val="24"/>
              </w:rPr>
            </w:pPr>
            <w:r>
              <w:rPr>
                <w:sz w:val="24"/>
                <w:szCs w:val="24"/>
              </w:rPr>
              <w:t xml:space="preserve">Pradedamas ne anksčiau nei </w:t>
            </w:r>
            <w:r>
              <w:rPr>
                <w:color w:val="000000" w:themeColor="text1"/>
                <w:sz w:val="24"/>
                <w:szCs w:val="24"/>
              </w:rPr>
              <w:t xml:space="preserve">po </w:t>
            </w:r>
            <w:r>
              <w:rPr>
                <w:b/>
                <w:bCs/>
                <w:color w:val="000000" w:themeColor="text1"/>
                <w:sz w:val="24"/>
                <w:szCs w:val="24"/>
              </w:rPr>
              <w:t xml:space="preserve">30 </w:t>
            </w:r>
            <w:r>
              <w:rPr>
                <w:color w:val="000000" w:themeColor="text1"/>
                <w:sz w:val="24"/>
                <w:szCs w:val="24"/>
              </w:rPr>
              <w:t>minučių</w:t>
            </w:r>
            <w:r>
              <w:rPr>
                <w:sz w:val="24"/>
                <w:szCs w:val="24"/>
              </w:rPr>
              <w:t xml:space="preserve"> po galutinių pasiūlymų pateikimo termino pabaigos</w:t>
            </w:r>
          </w:p>
        </w:tc>
        <w:tc>
          <w:tcPr>
            <w:tcW w:w="3144" w:type="dxa"/>
            <w:tcBorders>
              <w:top w:val="single" w:sz="4" w:space="0" w:color="000000"/>
              <w:left w:val="single" w:sz="4" w:space="0" w:color="000000"/>
              <w:bottom w:val="single" w:sz="4" w:space="0" w:color="000000"/>
              <w:right w:val="single" w:sz="4" w:space="0" w:color="000000"/>
            </w:tcBorders>
            <w:hideMark/>
          </w:tcPr>
          <w:p w14:paraId="2F732045" w14:textId="77777777" w:rsidR="008E38DA" w:rsidRDefault="008E38DA">
            <w:pPr>
              <w:rPr>
                <w:sz w:val="24"/>
                <w:szCs w:val="24"/>
              </w:rPr>
            </w:pPr>
          </w:p>
        </w:tc>
      </w:tr>
      <w:tr w:rsidR="008E38DA" w14:paraId="5FF6D161"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02DFF00B" w14:textId="77777777" w:rsidR="008E38DA" w:rsidRDefault="008E38DA">
            <w:pPr>
              <w:ind w:firstLine="0"/>
              <w:jc w:val="left"/>
              <w:rPr>
                <w:bCs/>
                <w:sz w:val="24"/>
                <w:szCs w:val="24"/>
              </w:rPr>
            </w:pPr>
            <w:r>
              <w:rPr>
                <w:bCs/>
                <w:sz w:val="24"/>
                <w:szCs w:val="24"/>
              </w:rPr>
              <w:t>5.</w:t>
            </w:r>
          </w:p>
        </w:tc>
        <w:tc>
          <w:tcPr>
            <w:tcW w:w="2797" w:type="dxa"/>
            <w:tcBorders>
              <w:top w:val="single" w:sz="4" w:space="0" w:color="000000"/>
              <w:left w:val="single" w:sz="4" w:space="0" w:color="000000"/>
              <w:bottom w:val="single" w:sz="4" w:space="0" w:color="000000"/>
              <w:right w:val="single" w:sz="4" w:space="0" w:color="000000"/>
            </w:tcBorders>
            <w:hideMark/>
          </w:tcPr>
          <w:p w14:paraId="6408978E" w14:textId="77777777" w:rsidR="008E38DA" w:rsidRDefault="008E38DA">
            <w:pPr>
              <w:ind w:firstLine="0"/>
              <w:jc w:val="left"/>
              <w:rPr>
                <w:sz w:val="24"/>
                <w:szCs w:val="24"/>
              </w:rPr>
            </w:pPr>
            <w:r>
              <w:rPr>
                <w:bCs/>
                <w:sz w:val="24"/>
                <w:szCs w:val="24"/>
              </w:rPr>
              <w:t>Pasiūlymo galiojimo ir pasiūlymo galiojimo užtikrinimo (jei taikoma) terminas ne trumpesnis kaip</w:t>
            </w:r>
          </w:p>
        </w:tc>
        <w:tc>
          <w:tcPr>
            <w:tcW w:w="3828" w:type="dxa"/>
            <w:tcBorders>
              <w:top w:val="single" w:sz="4" w:space="0" w:color="000000"/>
              <w:left w:val="single" w:sz="4" w:space="0" w:color="000000"/>
              <w:bottom w:val="single" w:sz="4" w:space="0" w:color="000000"/>
              <w:right w:val="single" w:sz="4" w:space="0" w:color="000000"/>
            </w:tcBorders>
            <w:hideMark/>
          </w:tcPr>
          <w:p w14:paraId="38AB2052" w14:textId="77777777" w:rsidR="008E38DA" w:rsidRDefault="008E38DA">
            <w:pPr>
              <w:ind w:firstLine="34"/>
              <w:jc w:val="left"/>
              <w:rPr>
                <w:sz w:val="24"/>
                <w:szCs w:val="24"/>
              </w:rPr>
            </w:pPr>
            <w:r>
              <w:rPr>
                <w:b/>
                <w:bCs/>
                <w:sz w:val="24"/>
                <w:szCs w:val="24"/>
              </w:rPr>
              <w:t>60</w:t>
            </w:r>
            <w:r>
              <w:rPr>
                <w:sz w:val="24"/>
                <w:szCs w:val="24"/>
              </w:rPr>
              <w:t xml:space="preserve"> (šešiasdešimt) dienų nuo pasiūlymų pateikimo galutinio termino pabaigos.</w:t>
            </w:r>
          </w:p>
        </w:tc>
        <w:tc>
          <w:tcPr>
            <w:tcW w:w="3144" w:type="dxa"/>
            <w:tcBorders>
              <w:top w:val="single" w:sz="4" w:space="0" w:color="000000"/>
              <w:left w:val="single" w:sz="4" w:space="0" w:color="000000"/>
              <w:bottom w:val="single" w:sz="4" w:space="0" w:color="000000"/>
              <w:right w:val="single" w:sz="4" w:space="0" w:color="000000"/>
            </w:tcBorders>
          </w:tcPr>
          <w:p w14:paraId="1803AC54" w14:textId="77777777" w:rsidR="008E38DA" w:rsidRDefault="008E38DA">
            <w:pPr>
              <w:ind w:firstLine="34"/>
              <w:jc w:val="left"/>
              <w:rPr>
                <w:sz w:val="24"/>
                <w:szCs w:val="24"/>
              </w:rPr>
            </w:pPr>
          </w:p>
        </w:tc>
      </w:tr>
      <w:tr w:rsidR="008E38DA" w14:paraId="7B9382EE"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1ACB5F4A" w14:textId="77777777" w:rsidR="008E38DA" w:rsidRDefault="008E38DA">
            <w:pPr>
              <w:ind w:firstLine="0"/>
              <w:jc w:val="left"/>
              <w:rPr>
                <w:bCs/>
                <w:sz w:val="24"/>
                <w:szCs w:val="24"/>
              </w:rPr>
            </w:pPr>
            <w:r>
              <w:rPr>
                <w:bCs/>
                <w:sz w:val="24"/>
                <w:szCs w:val="24"/>
              </w:rPr>
              <w:t>6.</w:t>
            </w:r>
          </w:p>
        </w:tc>
        <w:tc>
          <w:tcPr>
            <w:tcW w:w="2797" w:type="dxa"/>
            <w:tcBorders>
              <w:top w:val="single" w:sz="4" w:space="0" w:color="000000"/>
              <w:left w:val="single" w:sz="4" w:space="0" w:color="000000"/>
              <w:bottom w:val="single" w:sz="4" w:space="0" w:color="000000"/>
              <w:right w:val="single" w:sz="4" w:space="0" w:color="000000"/>
            </w:tcBorders>
            <w:hideMark/>
          </w:tcPr>
          <w:p w14:paraId="071366B0" w14:textId="77777777" w:rsidR="008E38DA" w:rsidRDefault="008E38DA">
            <w:pPr>
              <w:ind w:firstLine="0"/>
              <w:jc w:val="left"/>
              <w:rPr>
                <w:sz w:val="24"/>
                <w:szCs w:val="24"/>
              </w:rPr>
            </w:pPr>
            <w:r>
              <w:rPr>
                <w:rFonts w:eastAsia="Arial"/>
                <w:sz w:val="24"/>
                <w:szCs w:val="24"/>
              </w:rPr>
              <w:t>Perkančioji organizacija</w:t>
            </w:r>
            <w:r>
              <w:rPr>
                <w:sz w:val="24"/>
                <w:szCs w:val="24"/>
              </w:rPr>
              <w:t xml:space="preserve"> atsako dalyviui, ar jis sutinka priimti dalyvio siūlomą pasiūlymo galiojimo užtikrinimą patvirtinantį dokumentą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0E572863" w14:textId="77777777" w:rsidR="008E38DA" w:rsidRDefault="008E38DA">
            <w:pPr>
              <w:ind w:firstLine="34"/>
              <w:jc w:val="left"/>
              <w:rPr>
                <w:sz w:val="24"/>
                <w:szCs w:val="24"/>
              </w:rPr>
            </w:pPr>
            <w:r>
              <w:rPr>
                <w:iCs/>
                <w:sz w:val="24"/>
                <w:szCs w:val="24"/>
              </w:rPr>
              <w:t>NETAIKOMA</w:t>
            </w:r>
            <w:r>
              <w:rPr>
                <w:sz w:val="24"/>
                <w:szCs w:val="24"/>
              </w:rPr>
              <w:t xml:space="preserve"> </w:t>
            </w:r>
          </w:p>
        </w:tc>
        <w:tc>
          <w:tcPr>
            <w:tcW w:w="3144" w:type="dxa"/>
            <w:tcBorders>
              <w:top w:val="single" w:sz="4" w:space="0" w:color="000000"/>
              <w:left w:val="single" w:sz="4" w:space="0" w:color="000000"/>
              <w:bottom w:val="single" w:sz="4" w:space="0" w:color="000000"/>
              <w:right w:val="single" w:sz="4" w:space="0" w:color="000000"/>
            </w:tcBorders>
          </w:tcPr>
          <w:p w14:paraId="40B50527" w14:textId="77777777" w:rsidR="008E38DA" w:rsidRDefault="008E38DA">
            <w:pPr>
              <w:ind w:firstLine="34"/>
              <w:jc w:val="left"/>
              <w:rPr>
                <w:sz w:val="24"/>
                <w:szCs w:val="24"/>
              </w:rPr>
            </w:pPr>
          </w:p>
        </w:tc>
      </w:tr>
      <w:tr w:rsidR="008E38DA" w14:paraId="6163C327"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6512D587" w14:textId="77777777" w:rsidR="008E38DA" w:rsidRDefault="008E38DA">
            <w:pPr>
              <w:ind w:firstLine="0"/>
              <w:jc w:val="left"/>
              <w:rPr>
                <w:bCs/>
                <w:sz w:val="24"/>
                <w:szCs w:val="24"/>
              </w:rPr>
            </w:pPr>
            <w:r>
              <w:rPr>
                <w:bCs/>
                <w:sz w:val="24"/>
                <w:szCs w:val="24"/>
              </w:rPr>
              <w:t>7.</w:t>
            </w:r>
          </w:p>
        </w:tc>
        <w:tc>
          <w:tcPr>
            <w:tcW w:w="2797" w:type="dxa"/>
            <w:tcBorders>
              <w:top w:val="single" w:sz="4" w:space="0" w:color="000000"/>
              <w:left w:val="single" w:sz="4" w:space="0" w:color="000000"/>
              <w:bottom w:val="single" w:sz="4" w:space="0" w:color="000000"/>
              <w:right w:val="single" w:sz="4" w:space="0" w:color="000000"/>
            </w:tcBorders>
            <w:hideMark/>
          </w:tcPr>
          <w:p w14:paraId="1E9679A1" w14:textId="77777777" w:rsidR="008E38DA" w:rsidRDefault="008E38DA">
            <w:pPr>
              <w:ind w:firstLine="0"/>
              <w:jc w:val="left"/>
              <w:rPr>
                <w:sz w:val="24"/>
                <w:szCs w:val="24"/>
              </w:rPr>
            </w:pPr>
            <w:r>
              <w:rPr>
                <w:sz w:val="24"/>
                <w:szCs w:val="24"/>
              </w:rPr>
              <w:t>Pasiūlymo galiojimo užtikrinimas pirkimo dalyviui grąžinamas (arba atsisakoma teisių į jį) per</w:t>
            </w:r>
          </w:p>
        </w:tc>
        <w:tc>
          <w:tcPr>
            <w:tcW w:w="3828" w:type="dxa"/>
            <w:tcBorders>
              <w:top w:val="single" w:sz="4" w:space="0" w:color="000000"/>
              <w:left w:val="single" w:sz="4" w:space="0" w:color="000000"/>
              <w:bottom w:val="single" w:sz="4" w:space="0" w:color="000000"/>
              <w:right w:val="single" w:sz="4" w:space="0" w:color="000000"/>
            </w:tcBorders>
            <w:hideMark/>
          </w:tcPr>
          <w:p w14:paraId="0DC4EA4F" w14:textId="77777777" w:rsidR="008E38DA" w:rsidRDefault="008E38DA">
            <w:pPr>
              <w:ind w:firstLine="34"/>
              <w:jc w:val="left"/>
              <w:rPr>
                <w:sz w:val="24"/>
                <w:szCs w:val="24"/>
              </w:rPr>
            </w:pPr>
            <w:r>
              <w:rPr>
                <w:iCs/>
                <w:sz w:val="24"/>
                <w:szCs w:val="24"/>
              </w:rPr>
              <w:t>NETAIKOMA</w:t>
            </w:r>
            <w:r>
              <w:rPr>
                <w:sz w:val="24"/>
                <w:szCs w:val="24"/>
              </w:rPr>
              <w:t xml:space="preserve"> </w:t>
            </w:r>
          </w:p>
        </w:tc>
        <w:tc>
          <w:tcPr>
            <w:tcW w:w="3144" w:type="dxa"/>
            <w:tcBorders>
              <w:top w:val="single" w:sz="4" w:space="0" w:color="000000"/>
              <w:left w:val="single" w:sz="4" w:space="0" w:color="000000"/>
              <w:bottom w:val="single" w:sz="4" w:space="0" w:color="000000"/>
              <w:right w:val="single" w:sz="4" w:space="0" w:color="000000"/>
            </w:tcBorders>
          </w:tcPr>
          <w:p w14:paraId="565DA3DA" w14:textId="77777777" w:rsidR="008E38DA" w:rsidRDefault="008E38DA">
            <w:pPr>
              <w:ind w:firstLine="34"/>
              <w:jc w:val="left"/>
              <w:rPr>
                <w:sz w:val="24"/>
                <w:szCs w:val="24"/>
              </w:rPr>
            </w:pPr>
          </w:p>
        </w:tc>
      </w:tr>
      <w:tr w:rsidR="008E38DA" w14:paraId="39D87973"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4B428AA8" w14:textId="77777777" w:rsidR="008E38DA" w:rsidRDefault="008E38DA">
            <w:pPr>
              <w:ind w:firstLine="0"/>
              <w:jc w:val="left"/>
              <w:rPr>
                <w:bCs/>
                <w:sz w:val="24"/>
                <w:szCs w:val="24"/>
              </w:rPr>
            </w:pPr>
            <w:r>
              <w:rPr>
                <w:bCs/>
                <w:sz w:val="24"/>
                <w:szCs w:val="24"/>
              </w:rPr>
              <w:t>8.</w:t>
            </w:r>
          </w:p>
        </w:tc>
        <w:tc>
          <w:tcPr>
            <w:tcW w:w="2797" w:type="dxa"/>
            <w:tcBorders>
              <w:top w:val="single" w:sz="4" w:space="0" w:color="000000"/>
              <w:left w:val="single" w:sz="4" w:space="0" w:color="000000"/>
              <w:bottom w:val="single" w:sz="4" w:space="0" w:color="000000"/>
              <w:right w:val="single" w:sz="4" w:space="0" w:color="000000"/>
            </w:tcBorders>
            <w:hideMark/>
          </w:tcPr>
          <w:p w14:paraId="52CE208D" w14:textId="77777777" w:rsidR="008E38DA" w:rsidRDefault="008E38DA">
            <w:pPr>
              <w:ind w:firstLine="0"/>
              <w:jc w:val="left"/>
              <w:rPr>
                <w:sz w:val="24"/>
                <w:szCs w:val="24"/>
              </w:rPr>
            </w:pPr>
            <w:r>
              <w:rPr>
                <w:rFonts w:eastAsia="Arial"/>
                <w:sz w:val="24"/>
                <w:szCs w:val="24"/>
              </w:rPr>
              <w:t>Perkančioji organizacija</w:t>
            </w:r>
            <w:r>
              <w:rPr>
                <w:sz w:val="24"/>
                <w:szCs w:val="24"/>
              </w:rPr>
              <w:t xml:space="preserve"> informuoja dalyvius apie EBVPD vertinimo </w:t>
            </w:r>
            <w:r>
              <w:rPr>
                <w:sz w:val="24"/>
                <w:szCs w:val="24"/>
              </w:rPr>
              <w:lastRenderedPageBreak/>
              <w:t>rezultatus, jeigu taikoma,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48C3B30A" w14:textId="77777777" w:rsidR="008E38DA" w:rsidRDefault="008E38DA">
            <w:pPr>
              <w:ind w:firstLine="34"/>
              <w:jc w:val="left"/>
              <w:rPr>
                <w:sz w:val="24"/>
                <w:szCs w:val="24"/>
              </w:rPr>
            </w:pPr>
            <w:r>
              <w:rPr>
                <w:b/>
                <w:sz w:val="24"/>
                <w:szCs w:val="24"/>
              </w:rPr>
              <w:lastRenderedPageBreak/>
              <w:t>3</w:t>
            </w:r>
            <w:r>
              <w:rPr>
                <w:bCs/>
                <w:sz w:val="24"/>
                <w:szCs w:val="24"/>
              </w:rPr>
              <w:t xml:space="preserve"> (tris) darbo dienas nuo sprendimo priėmimo dienos</w:t>
            </w:r>
          </w:p>
        </w:tc>
        <w:tc>
          <w:tcPr>
            <w:tcW w:w="3144" w:type="dxa"/>
            <w:tcBorders>
              <w:top w:val="single" w:sz="4" w:space="0" w:color="000000"/>
              <w:left w:val="single" w:sz="4" w:space="0" w:color="000000"/>
              <w:bottom w:val="single" w:sz="4" w:space="0" w:color="000000"/>
              <w:right w:val="single" w:sz="4" w:space="0" w:color="000000"/>
            </w:tcBorders>
          </w:tcPr>
          <w:p w14:paraId="16B85D1A" w14:textId="77777777" w:rsidR="008E38DA" w:rsidRDefault="008E38DA">
            <w:pPr>
              <w:ind w:firstLine="34"/>
              <w:jc w:val="left"/>
              <w:rPr>
                <w:sz w:val="24"/>
                <w:szCs w:val="24"/>
              </w:rPr>
            </w:pPr>
          </w:p>
        </w:tc>
      </w:tr>
      <w:tr w:rsidR="008E38DA" w14:paraId="1A73BCDB"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40B803CC" w14:textId="77777777" w:rsidR="008E38DA" w:rsidRDefault="008E38DA">
            <w:pPr>
              <w:ind w:firstLine="0"/>
              <w:jc w:val="left"/>
              <w:rPr>
                <w:bCs/>
                <w:sz w:val="24"/>
                <w:szCs w:val="24"/>
              </w:rPr>
            </w:pPr>
            <w:r>
              <w:rPr>
                <w:bCs/>
                <w:sz w:val="24"/>
                <w:szCs w:val="24"/>
              </w:rPr>
              <w:t>9.</w:t>
            </w:r>
          </w:p>
        </w:tc>
        <w:tc>
          <w:tcPr>
            <w:tcW w:w="2797" w:type="dxa"/>
            <w:tcBorders>
              <w:top w:val="single" w:sz="4" w:space="0" w:color="000000"/>
              <w:left w:val="single" w:sz="4" w:space="0" w:color="000000"/>
              <w:bottom w:val="single" w:sz="4" w:space="0" w:color="000000"/>
              <w:right w:val="single" w:sz="4" w:space="0" w:color="000000"/>
            </w:tcBorders>
            <w:hideMark/>
          </w:tcPr>
          <w:p w14:paraId="6E768CD6" w14:textId="77777777" w:rsidR="008E38DA" w:rsidRDefault="008E38DA">
            <w:pPr>
              <w:ind w:firstLine="0"/>
              <w:jc w:val="left"/>
              <w:rPr>
                <w:sz w:val="24"/>
                <w:szCs w:val="24"/>
              </w:rPr>
            </w:pPr>
            <w:r>
              <w:rPr>
                <w:rFonts w:eastAsia="Arial"/>
                <w:sz w:val="24"/>
                <w:szCs w:val="24"/>
              </w:rPr>
              <w:t>Perkančioji organizacija</w:t>
            </w:r>
            <w:r>
              <w:rPr>
                <w:sz w:val="24"/>
                <w:szCs w:val="24"/>
              </w:rPr>
              <w:t xml:space="preserve"> dalyviams praneša apie priimtą sprendimą nustatyti laimėjusį pasiūlymą, dėl kurio bus sudaroma sutartis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5505E4E1" w14:textId="77777777" w:rsidR="008E38DA" w:rsidRDefault="008E38DA">
            <w:pPr>
              <w:ind w:firstLine="34"/>
              <w:jc w:val="left"/>
              <w:rPr>
                <w:bCs/>
                <w:sz w:val="24"/>
                <w:szCs w:val="24"/>
              </w:rPr>
            </w:pPr>
            <w:r>
              <w:rPr>
                <w:b/>
                <w:sz w:val="24"/>
                <w:szCs w:val="24"/>
              </w:rPr>
              <w:t>3</w:t>
            </w:r>
            <w:r>
              <w:rPr>
                <w:bCs/>
                <w:sz w:val="24"/>
                <w:szCs w:val="24"/>
              </w:rPr>
              <w:t xml:space="preserve"> (tris) darbo dienas nuo sprendimo priėmimo dienos</w:t>
            </w:r>
          </w:p>
        </w:tc>
        <w:tc>
          <w:tcPr>
            <w:tcW w:w="3144" w:type="dxa"/>
            <w:tcBorders>
              <w:top w:val="single" w:sz="4" w:space="0" w:color="000000"/>
              <w:left w:val="single" w:sz="4" w:space="0" w:color="000000"/>
              <w:bottom w:val="single" w:sz="4" w:space="0" w:color="000000"/>
              <w:right w:val="single" w:sz="4" w:space="0" w:color="000000"/>
            </w:tcBorders>
            <w:hideMark/>
          </w:tcPr>
          <w:p w14:paraId="5E2A5E62" w14:textId="77777777" w:rsidR="008E38DA" w:rsidRDefault="008E38DA">
            <w:pPr>
              <w:rPr>
                <w:bCs/>
                <w:sz w:val="24"/>
                <w:szCs w:val="24"/>
              </w:rPr>
            </w:pPr>
          </w:p>
        </w:tc>
      </w:tr>
      <w:tr w:rsidR="008E38DA" w14:paraId="00E815A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6520DC92" w14:textId="77777777" w:rsidR="008E38DA" w:rsidRDefault="008E38DA">
            <w:pPr>
              <w:ind w:firstLine="0"/>
              <w:jc w:val="left"/>
              <w:rPr>
                <w:bCs/>
                <w:sz w:val="24"/>
                <w:szCs w:val="24"/>
              </w:rPr>
            </w:pPr>
            <w:r>
              <w:rPr>
                <w:bCs/>
                <w:sz w:val="24"/>
                <w:szCs w:val="24"/>
              </w:rPr>
              <w:t>10.</w:t>
            </w:r>
          </w:p>
        </w:tc>
        <w:tc>
          <w:tcPr>
            <w:tcW w:w="2797" w:type="dxa"/>
            <w:tcBorders>
              <w:top w:val="single" w:sz="4" w:space="0" w:color="000000"/>
              <w:left w:val="single" w:sz="4" w:space="0" w:color="000000"/>
              <w:bottom w:val="single" w:sz="4" w:space="0" w:color="000000"/>
              <w:right w:val="single" w:sz="4" w:space="0" w:color="000000"/>
            </w:tcBorders>
            <w:hideMark/>
          </w:tcPr>
          <w:p w14:paraId="38BAC407" w14:textId="77777777" w:rsidR="008E38DA" w:rsidRDefault="008E38DA">
            <w:pPr>
              <w:ind w:firstLine="0"/>
              <w:jc w:val="left"/>
              <w:rPr>
                <w:color w:val="000000"/>
                <w:sz w:val="24"/>
                <w:szCs w:val="24"/>
                <w:shd w:val="clear" w:color="auto" w:fill="FFFFFF"/>
              </w:rPr>
            </w:pPr>
            <w:r>
              <w:rPr>
                <w:color w:val="000000"/>
                <w:sz w:val="24"/>
                <w:szCs w:val="24"/>
                <w:shd w:val="clear" w:color="auto" w:fill="FFFFFF"/>
              </w:rPr>
              <w:t xml:space="preserve">Dalyvis turi teisę pateikti pretenziją </w:t>
            </w:r>
            <w:r>
              <w:rPr>
                <w:rFonts w:eastAsia="Arial"/>
                <w:sz w:val="24"/>
                <w:szCs w:val="24"/>
              </w:rPr>
              <w:t xml:space="preserve">perkančiajai organizacijai </w:t>
            </w:r>
            <w:r>
              <w:rPr>
                <w:sz w:val="24"/>
                <w:szCs w:val="24"/>
                <w:shd w:val="clear" w:color="auto" w:fill="FFFFFF"/>
              </w:rPr>
              <w:t xml:space="preserve">pateikti prašymą ar pareikšti ieškinį teismui </w:t>
            </w:r>
            <w:r>
              <w:rPr>
                <w:sz w:val="24"/>
                <w:szCs w:val="24"/>
              </w:rPr>
              <w:t>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6FFF051A" w14:textId="77777777" w:rsidR="008E38DA" w:rsidRDefault="008E38DA">
            <w:pPr>
              <w:ind w:firstLine="34"/>
              <w:jc w:val="left"/>
              <w:rPr>
                <w:sz w:val="24"/>
                <w:szCs w:val="24"/>
              </w:rPr>
            </w:pPr>
            <w:r>
              <w:rPr>
                <w:b/>
                <w:bCs/>
                <w:sz w:val="24"/>
                <w:szCs w:val="24"/>
              </w:rPr>
              <w:t>5</w:t>
            </w:r>
            <w:r>
              <w:rPr>
                <w:sz w:val="24"/>
                <w:szCs w:val="24"/>
              </w:rPr>
              <w:t xml:space="preserve"> (penkias) darbo dienas nuo </w:t>
            </w:r>
            <w:r>
              <w:rPr>
                <w:rFonts w:eastAsia="Arial"/>
                <w:sz w:val="24"/>
                <w:szCs w:val="24"/>
              </w:rPr>
              <w:t xml:space="preserve">perkančiosios organizacijos </w:t>
            </w:r>
            <w:r>
              <w:rPr>
                <w:sz w:val="24"/>
                <w:szCs w:val="24"/>
              </w:rPr>
              <w:t xml:space="preserve">pranešimo raštu apie jos priimtą sprendimą išsiuntimo tiekėjams dienos arba nuo paskelbimo apie </w:t>
            </w:r>
            <w:r>
              <w:rPr>
                <w:rFonts w:eastAsia="Arial"/>
                <w:sz w:val="24"/>
                <w:szCs w:val="24"/>
              </w:rPr>
              <w:t xml:space="preserve"> perkančiosios organizacijos </w:t>
            </w:r>
            <w:r>
              <w:rPr>
                <w:sz w:val="24"/>
                <w:szCs w:val="24"/>
              </w:rPr>
              <w:t xml:space="preserve">priimtus sprendimus dienos, jei VPĮ nenumato reikalavimo raštu informuoti tiekėjus apie </w:t>
            </w:r>
            <w:r>
              <w:rPr>
                <w:rFonts w:eastAsia="Arial"/>
                <w:sz w:val="24"/>
                <w:szCs w:val="24"/>
              </w:rPr>
              <w:t xml:space="preserve"> perkančiosios organizacijos </w:t>
            </w:r>
            <w:r>
              <w:rPr>
                <w:sz w:val="24"/>
                <w:szCs w:val="24"/>
              </w:rPr>
              <w:t>priimtus sprendimus;</w:t>
            </w:r>
          </w:p>
          <w:p w14:paraId="25739801" w14:textId="77777777" w:rsidR="008E38DA" w:rsidRDefault="008E38DA">
            <w:pPr>
              <w:ind w:firstLine="34"/>
              <w:jc w:val="left"/>
              <w:rPr>
                <w:sz w:val="24"/>
                <w:szCs w:val="24"/>
              </w:rPr>
            </w:pPr>
            <w:r>
              <w:rPr>
                <w:sz w:val="24"/>
                <w:szCs w:val="24"/>
              </w:rPr>
              <w:t xml:space="preserve">15 (penkiolika) dienų nuo pranešimo išsiuntimo tiekėjams dienos, jeigu šis pranešimas nebuvo siunčiamas elektroninėmis priemonėmis. </w:t>
            </w:r>
          </w:p>
        </w:tc>
        <w:tc>
          <w:tcPr>
            <w:tcW w:w="3144" w:type="dxa"/>
            <w:tcBorders>
              <w:top w:val="single" w:sz="4" w:space="0" w:color="000000"/>
              <w:left w:val="single" w:sz="4" w:space="0" w:color="000000"/>
              <w:bottom w:val="single" w:sz="4" w:space="0" w:color="000000"/>
              <w:right w:val="single" w:sz="4" w:space="0" w:color="000000"/>
            </w:tcBorders>
            <w:hideMark/>
          </w:tcPr>
          <w:p w14:paraId="5E9B2505" w14:textId="77777777" w:rsidR="008E38DA" w:rsidRDefault="008E38DA">
            <w:pPr>
              <w:rPr>
                <w:sz w:val="24"/>
                <w:szCs w:val="24"/>
              </w:rPr>
            </w:pPr>
          </w:p>
        </w:tc>
      </w:tr>
      <w:tr w:rsidR="008E38DA" w14:paraId="7CFEE70D"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62942DB1" w14:textId="77777777" w:rsidR="008E38DA" w:rsidRDefault="008E38DA">
            <w:pPr>
              <w:ind w:firstLine="0"/>
              <w:jc w:val="left"/>
              <w:rPr>
                <w:sz w:val="24"/>
                <w:szCs w:val="24"/>
              </w:rPr>
            </w:pPr>
            <w:r>
              <w:rPr>
                <w:sz w:val="24"/>
                <w:szCs w:val="24"/>
              </w:rPr>
              <w:t>11.</w:t>
            </w:r>
          </w:p>
        </w:tc>
        <w:tc>
          <w:tcPr>
            <w:tcW w:w="2797" w:type="dxa"/>
            <w:tcBorders>
              <w:top w:val="single" w:sz="4" w:space="0" w:color="000000"/>
              <w:left w:val="single" w:sz="4" w:space="0" w:color="000000"/>
              <w:bottom w:val="single" w:sz="4" w:space="0" w:color="000000"/>
              <w:right w:val="single" w:sz="4" w:space="0" w:color="000000"/>
            </w:tcBorders>
            <w:hideMark/>
          </w:tcPr>
          <w:p w14:paraId="69A9C0B5" w14:textId="77777777" w:rsidR="008E38DA" w:rsidRDefault="008E38DA">
            <w:pPr>
              <w:ind w:hanging="6"/>
              <w:jc w:val="left"/>
              <w:rPr>
                <w:sz w:val="24"/>
                <w:szCs w:val="24"/>
              </w:rPr>
            </w:pPr>
            <w:r>
              <w:rPr>
                <w:rFonts w:eastAsia="Arial"/>
                <w:color w:val="0078D4"/>
                <w:sz w:val="24"/>
                <w:szCs w:val="24"/>
              </w:rPr>
              <w:t xml:space="preserve"> </w:t>
            </w:r>
            <w:r>
              <w:rPr>
                <w:rFonts w:eastAsia="Arial"/>
                <w:sz w:val="24"/>
                <w:szCs w:val="24"/>
              </w:rPr>
              <w:t xml:space="preserve">Perkančioji organizacija </w:t>
            </w:r>
            <w:r>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tcBorders>
              <w:top w:val="single" w:sz="4" w:space="0" w:color="000000"/>
              <w:left w:val="single" w:sz="4" w:space="0" w:color="000000"/>
              <w:bottom w:val="single" w:sz="4" w:space="0" w:color="000000"/>
              <w:right w:val="single" w:sz="4" w:space="0" w:color="000000"/>
            </w:tcBorders>
            <w:hideMark/>
          </w:tcPr>
          <w:p w14:paraId="3052CA27" w14:textId="77777777" w:rsidR="008E38DA" w:rsidRDefault="008E38DA">
            <w:pPr>
              <w:ind w:firstLine="34"/>
              <w:jc w:val="left"/>
              <w:rPr>
                <w:sz w:val="24"/>
                <w:szCs w:val="24"/>
              </w:rPr>
            </w:pPr>
            <w:r>
              <w:rPr>
                <w:b/>
                <w:bCs/>
                <w:sz w:val="24"/>
                <w:szCs w:val="24"/>
              </w:rPr>
              <w:t>6</w:t>
            </w:r>
            <w:r>
              <w:rPr>
                <w:sz w:val="24"/>
                <w:szCs w:val="24"/>
              </w:rPr>
              <w:t xml:space="preserve"> (šešias) darbo dienas nuo pretenzijos gavimo dienos</w:t>
            </w:r>
          </w:p>
        </w:tc>
        <w:tc>
          <w:tcPr>
            <w:tcW w:w="3144" w:type="dxa"/>
            <w:tcBorders>
              <w:top w:val="single" w:sz="4" w:space="0" w:color="000000"/>
              <w:left w:val="single" w:sz="4" w:space="0" w:color="000000"/>
              <w:bottom w:val="single" w:sz="4" w:space="0" w:color="000000"/>
              <w:right w:val="single" w:sz="4" w:space="0" w:color="000000"/>
            </w:tcBorders>
            <w:hideMark/>
          </w:tcPr>
          <w:p w14:paraId="7322114F" w14:textId="77777777" w:rsidR="008E38DA" w:rsidRDefault="008E38DA">
            <w:pPr>
              <w:rPr>
                <w:sz w:val="24"/>
                <w:szCs w:val="24"/>
              </w:rPr>
            </w:pPr>
          </w:p>
        </w:tc>
      </w:tr>
      <w:tr w:rsidR="008E38DA" w14:paraId="591595E5" w14:textId="77777777">
        <w:trPr>
          <w:trHeight w:val="20"/>
          <w:jc w:val="center"/>
        </w:trPr>
        <w:tc>
          <w:tcPr>
            <w:tcW w:w="600" w:type="dxa"/>
            <w:tcBorders>
              <w:top w:val="single" w:sz="4" w:space="0" w:color="000000"/>
              <w:left w:val="single" w:sz="4" w:space="0" w:color="000000"/>
              <w:bottom w:val="single" w:sz="4" w:space="0" w:color="000000"/>
              <w:right w:val="single" w:sz="4" w:space="0" w:color="000000"/>
            </w:tcBorders>
            <w:hideMark/>
          </w:tcPr>
          <w:p w14:paraId="59F2D887" w14:textId="77777777" w:rsidR="008E38DA" w:rsidRDefault="008E38DA">
            <w:pPr>
              <w:ind w:firstLine="0"/>
              <w:jc w:val="left"/>
              <w:rPr>
                <w:bCs/>
                <w:sz w:val="24"/>
                <w:szCs w:val="24"/>
              </w:rPr>
            </w:pPr>
            <w:r>
              <w:rPr>
                <w:bCs/>
                <w:sz w:val="24"/>
                <w:szCs w:val="24"/>
              </w:rPr>
              <w:t>12.</w:t>
            </w:r>
          </w:p>
        </w:tc>
        <w:tc>
          <w:tcPr>
            <w:tcW w:w="2797" w:type="dxa"/>
            <w:tcBorders>
              <w:top w:val="single" w:sz="4" w:space="0" w:color="000000"/>
              <w:left w:val="single" w:sz="4" w:space="0" w:color="000000"/>
              <w:bottom w:val="single" w:sz="4" w:space="0" w:color="000000"/>
              <w:right w:val="single" w:sz="4" w:space="0" w:color="000000"/>
            </w:tcBorders>
            <w:hideMark/>
          </w:tcPr>
          <w:p w14:paraId="5469A828" w14:textId="77777777" w:rsidR="008E38DA" w:rsidRDefault="008E38DA">
            <w:pPr>
              <w:ind w:firstLine="0"/>
              <w:jc w:val="left"/>
              <w:rPr>
                <w:sz w:val="24"/>
                <w:szCs w:val="24"/>
              </w:rPr>
            </w:pPr>
            <w:r>
              <w:rPr>
                <w:sz w:val="24"/>
                <w:szCs w:val="24"/>
              </w:rPr>
              <w:t>Jeigu perkančioji organizacija per nustatytą terminą neišnagrinėja jai pateiktos pretenzijos, tiekėjas turi teisę pateikti prašymą ar pareikšti ieškinį teismui per</w:t>
            </w:r>
            <w:r>
              <w:rPr>
                <w:bCs/>
                <w:sz w:val="24"/>
                <w:szCs w:val="24"/>
              </w:rPr>
              <w:t xml:space="preserve"> (išskyrus ieškinį dėl sutarties pripažinimo negaliojančia, pirkimo sutarties nutraukimo ar </w:t>
            </w:r>
            <w:r>
              <w:rPr>
                <w:bCs/>
                <w:sz w:val="24"/>
                <w:szCs w:val="24"/>
              </w:rPr>
              <w:lastRenderedPageBreak/>
              <w:t>sutartyje nustatytų sankcijų pritaikymo)</w:t>
            </w:r>
          </w:p>
        </w:tc>
        <w:tc>
          <w:tcPr>
            <w:tcW w:w="3828" w:type="dxa"/>
            <w:tcBorders>
              <w:top w:val="single" w:sz="4" w:space="0" w:color="000000"/>
              <w:left w:val="single" w:sz="4" w:space="0" w:color="000000"/>
              <w:bottom w:val="single" w:sz="4" w:space="0" w:color="000000"/>
              <w:right w:val="single" w:sz="4" w:space="0" w:color="000000"/>
            </w:tcBorders>
            <w:hideMark/>
          </w:tcPr>
          <w:p w14:paraId="7464DCB2" w14:textId="77777777" w:rsidR="008E38DA" w:rsidRDefault="008E38DA">
            <w:pPr>
              <w:ind w:firstLine="34"/>
              <w:jc w:val="left"/>
              <w:rPr>
                <w:sz w:val="24"/>
                <w:szCs w:val="24"/>
                <w:highlight w:val="yellow"/>
              </w:rPr>
            </w:pPr>
            <w:r>
              <w:rPr>
                <w:sz w:val="24"/>
                <w:szCs w:val="24"/>
              </w:rPr>
              <w:lastRenderedPageBreak/>
              <w:t xml:space="preserve">per </w:t>
            </w:r>
            <w:r>
              <w:rPr>
                <w:b/>
                <w:bCs/>
                <w:sz w:val="24"/>
                <w:szCs w:val="24"/>
              </w:rPr>
              <w:t>15</w:t>
            </w:r>
            <w:r>
              <w:rPr>
                <w:sz w:val="24"/>
                <w:szCs w:val="24"/>
              </w:rPr>
              <w:t xml:space="preserve"> (penkiolika) dienų nuo dienos, kurią </w:t>
            </w:r>
            <w:r>
              <w:rPr>
                <w:rFonts w:eastAsia="Arial"/>
                <w:sz w:val="24"/>
                <w:szCs w:val="24"/>
              </w:rPr>
              <w:t xml:space="preserve">perkančioji organizacija </w:t>
            </w:r>
            <w:r>
              <w:rPr>
                <w:sz w:val="24"/>
                <w:szCs w:val="24"/>
              </w:rPr>
              <w:t xml:space="preserve">turėjo raštu pranešti apie priimtą sprendimą </w:t>
            </w:r>
          </w:p>
        </w:tc>
        <w:tc>
          <w:tcPr>
            <w:tcW w:w="3144" w:type="dxa"/>
            <w:tcBorders>
              <w:top w:val="single" w:sz="4" w:space="0" w:color="000000"/>
              <w:left w:val="single" w:sz="4" w:space="0" w:color="000000"/>
              <w:bottom w:val="single" w:sz="4" w:space="0" w:color="000000"/>
              <w:right w:val="single" w:sz="4" w:space="0" w:color="000000"/>
            </w:tcBorders>
            <w:hideMark/>
          </w:tcPr>
          <w:p w14:paraId="5C739485" w14:textId="77777777" w:rsidR="008E38DA" w:rsidRDefault="008E38DA">
            <w:pPr>
              <w:rPr>
                <w:sz w:val="24"/>
                <w:szCs w:val="24"/>
                <w:highlight w:val="yellow"/>
              </w:rPr>
            </w:pPr>
          </w:p>
        </w:tc>
      </w:tr>
    </w:tbl>
    <w:p w14:paraId="4A024D6F" w14:textId="77777777" w:rsidR="00D14739" w:rsidRDefault="00D14739" w:rsidP="004B6928">
      <w:pPr>
        <w:spacing w:after="120" w:line="240" w:lineRule="auto"/>
        <w:ind w:firstLine="0"/>
        <w:jc w:val="center"/>
        <w:rPr>
          <w:rFonts w:ascii="Times New Roman" w:eastAsiaTheme="minorHAnsi" w:hAnsi="Times New Roman" w:cs="Times New Roman"/>
          <w:bCs/>
          <w:iCs/>
        </w:rPr>
      </w:pPr>
    </w:p>
    <w:p w14:paraId="367E8661" w14:textId="38D12196" w:rsidR="009B4090" w:rsidRPr="002B64C0" w:rsidRDefault="004B6928" w:rsidP="004B6928">
      <w:pPr>
        <w:spacing w:after="120" w:line="240" w:lineRule="auto"/>
        <w:ind w:firstLine="0"/>
        <w:jc w:val="center"/>
        <w:rPr>
          <w:rFonts w:ascii="Times New Roman" w:hAnsi="Times New Roman" w:cs="Times New Roman"/>
        </w:rPr>
      </w:pPr>
      <w:r>
        <w:rPr>
          <w:rFonts w:ascii="Times New Roman" w:eastAsiaTheme="minorHAnsi" w:hAnsi="Times New Roman" w:cs="Times New Roman"/>
          <w:bCs/>
          <w:iCs/>
        </w:rPr>
        <w:t>_________________________________________________</w:t>
      </w:r>
    </w:p>
    <w:sectPr w:rsidR="009B4090" w:rsidRPr="002B64C0" w:rsidSect="001A3CF3">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3F9C" w14:textId="77777777" w:rsidR="00EE2EF4" w:rsidRDefault="00EE2EF4" w:rsidP="00D05666">
      <w:r>
        <w:separator/>
      </w:r>
    </w:p>
  </w:endnote>
  <w:endnote w:type="continuationSeparator" w:id="0">
    <w:p w14:paraId="0B3AC889" w14:textId="77777777" w:rsidR="00EE2EF4" w:rsidRDefault="00EE2EF4" w:rsidP="00D05666">
      <w:r>
        <w:continuationSeparator/>
      </w:r>
    </w:p>
  </w:endnote>
  <w:endnote w:type="continuationNotice" w:id="1">
    <w:p w14:paraId="53D67844" w14:textId="77777777" w:rsidR="00EE2EF4" w:rsidRDefault="00EE2E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0446" w14:textId="77777777" w:rsidR="00EE2EF4" w:rsidRDefault="00EE2EF4" w:rsidP="00D05666">
      <w:r>
        <w:separator/>
      </w:r>
    </w:p>
  </w:footnote>
  <w:footnote w:type="continuationSeparator" w:id="0">
    <w:p w14:paraId="04BFE16C" w14:textId="77777777" w:rsidR="00EE2EF4" w:rsidRDefault="00EE2EF4" w:rsidP="00D05666">
      <w:r>
        <w:continuationSeparator/>
      </w:r>
    </w:p>
  </w:footnote>
  <w:footnote w:type="continuationNotice" w:id="1">
    <w:p w14:paraId="00616185" w14:textId="77777777" w:rsidR="00EE2EF4" w:rsidRDefault="00EE2E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0"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8"/>
  </w:num>
  <w:num w:numId="3" w16cid:durableId="138770985">
    <w:abstractNumId w:val="17"/>
  </w:num>
  <w:num w:numId="4" w16cid:durableId="219707255">
    <w:abstractNumId w:val="33"/>
  </w:num>
  <w:num w:numId="5" w16cid:durableId="1652252092">
    <w:abstractNumId w:val="6"/>
  </w:num>
  <w:num w:numId="6" w16cid:durableId="963148996">
    <w:abstractNumId w:val="3"/>
  </w:num>
  <w:num w:numId="7" w16cid:durableId="817724215">
    <w:abstractNumId w:val="18"/>
  </w:num>
  <w:num w:numId="8" w16cid:durableId="1236630376">
    <w:abstractNumId w:val="31"/>
  </w:num>
  <w:num w:numId="9" w16cid:durableId="1927305255">
    <w:abstractNumId w:val="13"/>
  </w:num>
  <w:num w:numId="10" w16cid:durableId="939335628">
    <w:abstractNumId w:val="2"/>
  </w:num>
  <w:num w:numId="11" w16cid:durableId="1067070500">
    <w:abstractNumId w:val="7"/>
  </w:num>
  <w:num w:numId="12" w16cid:durableId="2024284169">
    <w:abstractNumId w:val="8"/>
  </w:num>
  <w:num w:numId="13" w16cid:durableId="1636719492">
    <w:abstractNumId w:val="10"/>
  </w:num>
  <w:num w:numId="14" w16cid:durableId="692534133">
    <w:abstractNumId w:val="15"/>
  </w:num>
  <w:num w:numId="15" w16cid:durableId="207305974">
    <w:abstractNumId w:val="25"/>
  </w:num>
  <w:num w:numId="16" w16cid:durableId="153382262">
    <w:abstractNumId w:val="11"/>
  </w:num>
  <w:num w:numId="17" w16cid:durableId="1305618785">
    <w:abstractNumId w:val="9"/>
  </w:num>
  <w:num w:numId="18" w16cid:durableId="327178811">
    <w:abstractNumId w:val="20"/>
  </w:num>
  <w:num w:numId="19" w16cid:durableId="1471945133">
    <w:abstractNumId w:val="21"/>
  </w:num>
  <w:num w:numId="20" w16cid:durableId="1181623953">
    <w:abstractNumId w:val="29"/>
  </w:num>
  <w:num w:numId="21" w16cid:durableId="683287400">
    <w:abstractNumId w:val="19"/>
  </w:num>
  <w:num w:numId="22" w16cid:durableId="1125778980">
    <w:abstractNumId w:val="16"/>
  </w:num>
  <w:num w:numId="23" w16cid:durableId="331570499">
    <w:abstractNumId w:val="1"/>
  </w:num>
  <w:num w:numId="24" w16cid:durableId="2027058445">
    <w:abstractNumId w:val="5"/>
  </w:num>
  <w:num w:numId="25" w16cid:durableId="633605568">
    <w:abstractNumId w:val="30"/>
  </w:num>
  <w:num w:numId="26" w16cid:durableId="1271666956">
    <w:abstractNumId w:val="32"/>
  </w:num>
  <w:num w:numId="27" w16cid:durableId="1894658575">
    <w:abstractNumId w:val="14"/>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4"/>
  </w:num>
  <w:num w:numId="30" w16cid:durableId="737362319">
    <w:abstractNumId w:val="12"/>
  </w:num>
  <w:num w:numId="31" w16cid:durableId="1301807449">
    <w:abstractNumId w:val="27"/>
  </w:num>
  <w:num w:numId="32" w16cid:durableId="157624558">
    <w:abstractNumId w:val="22"/>
  </w:num>
  <w:num w:numId="33" w16cid:durableId="1652059157">
    <w:abstractNumId w:val="26"/>
  </w:num>
  <w:num w:numId="34" w16cid:durableId="84965571">
    <w:abstractNumId w:val="23"/>
  </w:num>
  <w:num w:numId="35" w16cid:durableId="14941059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5A27"/>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294"/>
    <w:rsid w:val="000945B2"/>
    <w:rsid w:val="00095328"/>
    <w:rsid w:val="00095834"/>
    <w:rsid w:val="000959FC"/>
    <w:rsid w:val="0009724E"/>
    <w:rsid w:val="00097B80"/>
    <w:rsid w:val="000A0DFE"/>
    <w:rsid w:val="000A0F5D"/>
    <w:rsid w:val="000A1B88"/>
    <w:rsid w:val="000A1E34"/>
    <w:rsid w:val="000A2CBA"/>
    <w:rsid w:val="000A3108"/>
    <w:rsid w:val="000A3A5E"/>
    <w:rsid w:val="000A44DA"/>
    <w:rsid w:val="000A519E"/>
    <w:rsid w:val="000A55E1"/>
    <w:rsid w:val="000A5738"/>
    <w:rsid w:val="000A5A42"/>
    <w:rsid w:val="000A5FB1"/>
    <w:rsid w:val="000A7BF8"/>
    <w:rsid w:val="000B0BE3"/>
    <w:rsid w:val="000B0C98"/>
    <w:rsid w:val="000B0CED"/>
    <w:rsid w:val="000B1465"/>
    <w:rsid w:val="000B1DB2"/>
    <w:rsid w:val="000B220A"/>
    <w:rsid w:val="000B24B0"/>
    <w:rsid w:val="000B297F"/>
    <w:rsid w:val="000B35AE"/>
    <w:rsid w:val="000B49DD"/>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C6BB9"/>
    <w:rsid w:val="000D0B55"/>
    <w:rsid w:val="000D13D6"/>
    <w:rsid w:val="000D18E9"/>
    <w:rsid w:val="000D26D8"/>
    <w:rsid w:val="000D2AC1"/>
    <w:rsid w:val="000D412D"/>
    <w:rsid w:val="000D4406"/>
    <w:rsid w:val="000D4B9C"/>
    <w:rsid w:val="000D4E2B"/>
    <w:rsid w:val="000D5039"/>
    <w:rsid w:val="000D5C58"/>
    <w:rsid w:val="000D638A"/>
    <w:rsid w:val="000D7A6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02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D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F93"/>
    <w:rsid w:val="001641A9"/>
    <w:rsid w:val="00164443"/>
    <w:rsid w:val="001647BD"/>
    <w:rsid w:val="001647E3"/>
    <w:rsid w:val="0016665C"/>
    <w:rsid w:val="001666D5"/>
    <w:rsid w:val="00167555"/>
    <w:rsid w:val="00167B99"/>
    <w:rsid w:val="00167E09"/>
    <w:rsid w:val="00170960"/>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CF3"/>
    <w:rsid w:val="001A3DA0"/>
    <w:rsid w:val="001A4191"/>
    <w:rsid w:val="001A4B4F"/>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E2B"/>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B95"/>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04B7"/>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253"/>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410"/>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9C9"/>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97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05"/>
    <w:rsid w:val="003E436D"/>
    <w:rsid w:val="003E4C10"/>
    <w:rsid w:val="003E4DB9"/>
    <w:rsid w:val="003E4E8A"/>
    <w:rsid w:val="003E51C1"/>
    <w:rsid w:val="003E5451"/>
    <w:rsid w:val="003E5AB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31"/>
    <w:rsid w:val="00401CAD"/>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604"/>
    <w:rsid w:val="00417E2B"/>
    <w:rsid w:val="004220C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C64"/>
    <w:rsid w:val="00455F06"/>
    <w:rsid w:val="004570FA"/>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6C5F"/>
    <w:rsid w:val="00467B1D"/>
    <w:rsid w:val="00471043"/>
    <w:rsid w:val="004713B5"/>
    <w:rsid w:val="00472F7A"/>
    <w:rsid w:val="00472F8C"/>
    <w:rsid w:val="004730BE"/>
    <w:rsid w:val="00474C76"/>
    <w:rsid w:val="0047509D"/>
    <w:rsid w:val="0047554A"/>
    <w:rsid w:val="004758C1"/>
    <w:rsid w:val="00475F9B"/>
    <w:rsid w:val="0047687E"/>
    <w:rsid w:val="00477068"/>
    <w:rsid w:val="00477E28"/>
    <w:rsid w:val="004822F5"/>
    <w:rsid w:val="00482A1E"/>
    <w:rsid w:val="00482BC0"/>
    <w:rsid w:val="00482E2E"/>
    <w:rsid w:val="00483462"/>
    <w:rsid w:val="00483B9F"/>
    <w:rsid w:val="00483E10"/>
    <w:rsid w:val="004847DE"/>
    <w:rsid w:val="004847F2"/>
    <w:rsid w:val="00485E23"/>
    <w:rsid w:val="004863FC"/>
    <w:rsid w:val="0048654D"/>
    <w:rsid w:val="004867B9"/>
    <w:rsid w:val="00486B0D"/>
    <w:rsid w:val="00490F27"/>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588"/>
    <w:rsid w:val="004D2FB8"/>
    <w:rsid w:val="004D4150"/>
    <w:rsid w:val="004D459D"/>
    <w:rsid w:val="004D48A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55"/>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467"/>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F3F"/>
    <w:rsid w:val="005F0E6E"/>
    <w:rsid w:val="005F13F0"/>
    <w:rsid w:val="005F1501"/>
    <w:rsid w:val="005F1AE0"/>
    <w:rsid w:val="005F1D8B"/>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97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771"/>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6E18"/>
    <w:rsid w:val="00656F8A"/>
    <w:rsid w:val="0065719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2B3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911"/>
    <w:rsid w:val="006966D7"/>
    <w:rsid w:val="00696EED"/>
    <w:rsid w:val="006973D9"/>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9EB"/>
    <w:rsid w:val="006B1A30"/>
    <w:rsid w:val="006B257C"/>
    <w:rsid w:val="006B3563"/>
    <w:rsid w:val="006B3FBF"/>
    <w:rsid w:val="006B4773"/>
    <w:rsid w:val="006B4B0E"/>
    <w:rsid w:val="006B4D7E"/>
    <w:rsid w:val="006B5492"/>
    <w:rsid w:val="006B5692"/>
    <w:rsid w:val="006B56F2"/>
    <w:rsid w:val="006B778A"/>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D7E40"/>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67C"/>
    <w:rsid w:val="007037F7"/>
    <w:rsid w:val="00703983"/>
    <w:rsid w:val="0070455D"/>
    <w:rsid w:val="007057D6"/>
    <w:rsid w:val="00706B83"/>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BD2"/>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3F4"/>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07F63"/>
    <w:rsid w:val="00810237"/>
    <w:rsid w:val="00810AF3"/>
    <w:rsid w:val="00813105"/>
    <w:rsid w:val="008131F9"/>
    <w:rsid w:val="00813ACE"/>
    <w:rsid w:val="00813B3B"/>
    <w:rsid w:val="00814153"/>
    <w:rsid w:val="0081425E"/>
    <w:rsid w:val="008142E7"/>
    <w:rsid w:val="00814A84"/>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0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322F"/>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A14"/>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D19"/>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2BF3"/>
    <w:rsid w:val="008E3081"/>
    <w:rsid w:val="008E31B9"/>
    <w:rsid w:val="008E38DA"/>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3BFF"/>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57E9C"/>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6E67"/>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F5"/>
    <w:rsid w:val="00A744AD"/>
    <w:rsid w:val="00A747AC"/>
    <w:rsid w:val="00A74AAA"/>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214"/>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C9E"/>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48FB"/>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A65"/>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9A7"/>
    <w:rsid w:val="00B35B28"/>
    <w:rsid w:val="00B35FC1"/>
    <w:rsid w:val="00B36625"/>
    <w:rsid w:val="00B3691F"/>
    <w:rsid w:val="00B3699E"/>
    <w:rsid w:val="00B37893"/>
    <w:rsid w:val="00B37EAD"/>
    <w:rsid w:val="00B40A02"/>
    <w:rsid w:val="00B411DB"/>
    <w:rsid w:val="00B413C6"/>
    <w:rsid w:val="00B4460C"/>
    <w:rsid w:val="00B44D7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A2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D6E8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28D9"/>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16D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00E"/>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4739"/>
    <w:rsid w:val="00D1581F"/>
    <w:rsid w:val="00D159D2"/>
    <w:rsid w:val="00D1609F"/>
    <w:rsid w:val="00D16641"/>
    <w:rsid w:val="00D16DF2"/>
    <w:rsid w:val="00D17439"/>
    <w:rsid w:val="00D17913"/>
    <w:rsid w:val="00D20B5F"/>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713"/>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AC3"/>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37F"/>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EF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3516"/>
    <w:rsid w:val="00F33852"/>
    <w:rsid w:val="00F342E4"/>
    <w:rsid w:val="00F34532"/>
    <w:rsid w:val="00F346E3"/>
    <w:rsid w:val="00F34725"/>
    <w:rsid w:val="00F3565B"/>
    <w:rsid w:val="00F35A57"/>
    <w:rsid w:val="00F35E9A"/>
    <w:rsid w:val="00F368F7"/>
    <w:rsid w:val="00F36BDE"/>
    <w:rsid w:val="00F37882"/>
    <w:rsid w:val="00F37A4D"/>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578C"/>
    <w:rsid w:val="00F560B4"/>
    <w:rsid w:val="00F56281"/>
    <w:rsid w:val="00F56579"/>
    <w:rsid w:val="00F56594"/>
    <w:rsid w:val="00F56E7D"/>
    <w:rsid w:val="00F5729B"/>
    <w:rsid w:val="00F57366"/>
    <w:rsid w:val="00F57665"/>
    <w:rsid w:val="00F57868"/>
    <w:rsid w:val="00F60294"/>
    <w:rsid w:val="00F604BB"/>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BF"/>
    <w:rsid w:val="00F82C3C"/>
    <w:rsid w:val="00F83243"/>
    <w:rsid w:val="00F83398"/>
    <w:rsid w:val="00F84093"/>
    <w:rsid w:val="00F842D4"/>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8E9"/>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1F6"/>
    <w:rsid w:val="00FF0550"/>
    <w:rsid w:val="00FF0594"/>
    <w:rsid w:val="00FF05F7"/>
    <w:rsid w:val="00FF116E"/>
    <w:rsid w:val="00FF203A"/>
    <w:rsid w:val="00FF3486"/>
    <w:rsid w:val="00FF3518"/>
    <w:rsid w:val="00FF5672"/>
    <w:rsid w:val="00FF5BD4"/>
    <w:rsid w:val="00FF6252"/>
    <w:rsid w:val="00FF6DA7"/>
    <w:rsid w:val="00FF6EF0"/>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sirvintuss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7C2"/>
    <w:rsid w:val="000C62A1"/>
    <w:rsid w:val="000E3D5E"/>
    <w:rsid w:val="000E62D1"/>
    <w:rsid w:val="00107375"/>
    <w:rsid w:val="001251FC"/>
    <w:rsid w:val="00127A9E"/>
    <w:rsid w:val="00192FAC"/>
    <w:rsid w:val="001A2650"/>
    <w:rsid w:val="001A6EE0"/>
    <w:rsid w:val="001C586E"/>
    <w:rsid w:val="001E3B26"/>
    <w:rsid w:val="002803BD"/>
    <w:rsid w:val="00295EF8"/>
    <w:rsid w:val="002C1509"/>
    <w:rsid w:val="003661A6"/>
    <w:rsid w:val="003C597D"/>
    <w:rsid w:val="00400A29"/>
    <w:rsid w:val="00430113"/>
    <w:rsid w:val="0043738A"/>
    <w:rsid w:val="00460C76"/>
    <w:rsid w:val="0046126A"/>
    <w:rsid w:val="00466C5F"/>
    <w:rsid w:val="004A1CB6"/>
    <w:rsid w:val="004D38E9"/>
    <w:rsid w:val="005C07A2"/>
    <w:rsid w:val="005E7F3F"/>
    <w:rsid w:val="005F1D8B"/>
    <w:rsid w:val="00640317"/>
    <w:rsid w:val="00645771"/>
    <w:rsid w:val="00652F79"/>
    <w:rsid w:val="006D77F5"/>
    <w:rsid w:val="006E2761"/>
    <w:rsid w:val="00731487"/>
    <w:rsid w:val="00737437"/>
    <w:rsid w:val="00737C4C"/>
    <w:rsid w:val="007749B0"/>
    <w:rsid w:val="0078514A"/>
    <w:rsid w:val="007C3BD2"/>
    <w:rsid w:val="007C7D73"/>
    <w:rsid w:val="007F25D7"/>
    <w:rsid w:val="00807F63"/>
    <w:rsid w:val="00810A25"/>
    <w:rsid w:val="00813ACE"/>
    <w:rsid w:val="00822E91"/>
    <w:rsid w:val="008D6E2A"/>
    <w:rsid w:val="00906FC8"/>
    <w:rsid w:val="00915DD0"/>
    <w:rsid w:val="00926BF1"/>
    <w:rsid w:val="00935255"/>
    <w:rsid w:val="009520DA"/>
    <w:rsid w:val="00975C18"/>
    <w:rsid w:val="00983186"/>
    <w:rsid w:val="00992365"/>
    <w:rsid w:val="009B55E2"/>
    <w:rsid w:val="009C5E39"/>
    <w:rsid w:val="009E6FBD"/>
    <w:rsid w:val="00A02E8E"/>
    <w:rsid w:val="00A03CB8"/>
    <w:rsid w:val="00A447B7"/>
    <w:rsid w:val="00A60806"/>
    <w:rsid w:val="00A87851"/>
    <w:rsid w:val="00AB12BD"/>
    <w:rsid w:val="00AC07D5"/>
    <w:rsid w:val="00AD09B5"/>
    <w:rsid w:val="00AF2C49"/>
    <w:rsid w:val="00B02DFF"/>
    <w:rsid w:val="00B031BD"/>
    <w:rsid w:val="00B4655F"/>
    <w:rsid w:val="00B604DE"/>
    <w:rsid w:val="00B70DD9"/>
    <w:rsid w:val="00BB3A26"/>
    <w:rsid w:val="00BD6E82"/>
    <w:rsid w:val="00C1330E"/>
    <w:rsid w:val="00C64F5A"/>
    <w:rsid w:val="00CD27B6"/>
    <w:rsid w:val="00CF4CEB"/>
    <w:rsid w:val="00D10594"/>
    <w:rsid w:val="00D1288B"/>
    <w:rsid w:val="00D33830"/>
    <w:rsid w:val="00DB68F5"/>
    <w:rsid w:val="00DC63AE"/>
    <w:rsid w:val="00DD2511"/>
    <w:rsid w:val="00DE23D8"/>
    <w:rsid w:val="00E464CE"/>
    <w:rsid w:val="00EF6792"/>
    <w:rsid w:val="00F63CFE"/>
    <w:rsid w:val="00F81DB5"/>
    <w:rsid w:val="00FC2EDB"/>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13277</Words>
  <Characters>7569</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Palmira J</cp:lastModifiedBy>
  <cp:revision>10</cp:revision>
  <cp:lastPrinted>2021-11-03T05:49:00Z</cp:lastPrinted>
  <dcterms:created xsi:type="dcterms:W3CDTF">2025-10-06T07:17:00Z</dcterms:created>
  <dcterms:modified xsi:type="dcterms:W3CDTF">2025-10-07T10:52:00Z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