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745860" w:rsidP="00B50198">
      <w:pPr>
        <w:jc w:val="center"/>
        <w:rPr>
          <w:rFonts w:ascii="Cambria" w:hAnsi="Cambria" w:cs="Cambria"/>
          <w:b/>
          <w:caps/>
          <w:sz w:val="22"/>
          <w:szCs w:val="22"/>
        </w:rPr>
      </w:pPr>
      <w:r>
        <w:rPr>
          <w:rFonts w:ascii="Cambria" w:hAnsi="Cambria" w:cs="Cambria"/>
          <w:b/>
          <w:caps/>
          <w:sz w:val="22"/>
          <w:szCs w:val="22"/>
        </w:rPr>
        <w:t>NAUJOS KARTOS SEKOSKAITOS REAGENTAI</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Deklaracija dėl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r w:rsidRPr="00950160">
        <w:rPr>
          <w:rFonts w:ascii="Cambria" w:eastAsia="Calibri" w:hAnsi="Cambria"/>
          <w:sz w:val="22"/>
          <w:szCs w:val="22"/>
          <w:bdr w:val="none" w:sz="0" w:space="0" w:color="auto"/>
          <w:lang w:val="lt-LT"/>
        </w:rPr>
        <w:t xml:space="preserve">dėl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5B4EAA">
        <w:rPr>
          <w:rFonts w:ascii="Cambria" w:hAnsi="Cambria" w:cs="Cambria"/>
          <w:b/>
          <w:sz w:val="22"/>
          <w:szCs w:val="22"/>
        </w:rPr>
        <w:t>naujos kartos sekoskaitos r</w:t>
      </w:r>
      <w:r w:rsidR="001701BC">
        <w:rPr>
          <w:rFonts w:ascii="Cambria" w:hAnsi="Cambria" w:cs="Cambria"/>
          <w:b/>
          <w:sz w:val="22"/>
          <w:szCs w:val="22"/>
        </w:rPr>
        <w:t xml:space="preserve">eagentus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dalis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r>
      <w:r w:rsidR="000C4FB7">
        <w:rPr>
          <w:rFonts w:ascii="Cambria" w:hAnsi="Cambria" w:cs="Times New Roman"/>
          <w:color w:val="auto"/>
          <w:lang w:val="lt-LT"/>
        </w:rPr>
        <w:t xml:space="preserve">   </w:t>
      </w:r>
      <w:r w:rsidRPr="003E0342">
        <w:rPr>
          <w:rFonts w:ascii="Cambria" w:hAnsi="Cambria" w:cs="Times New Roman"/>
          <w:color w:val="auto"/>
          <w:lang w:val="lt-LT"/>
        </w:rPr>
        <w:t>2.1. Šio pirkimo objektas –</w:t>
      </w:r>
      <w:r w:rsidRPr="003E0342">
        <w:rPr>
          <w:rFonts w:ascii="Cambria" w:hAnsi="Cambria" w:cs="Times New Roman"/>
          <w:b/>
          <w:color w:val="auto"/>
          <w:lang w:val="lt-LT"/>
        </w:rPr>
        <w:t xml:space="preserve"> </w:t>
      </w:r>
      <w:r w:rsidR="005B4EAA">
        <w:rPr>
          <w:rFonts w:ascii="Cambria" w:hAnsi="Cambria" w:cs="Cambria"/>
          <w:b/>
          <w:color w:val="auto"/>
        </w:rPr>
        <w:t>naujos kartos sekoskaitos reagentai</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4911F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spacing w:after="0"/>
        <w:rPr>
          <w:rFonts w:ascii="Cambria" w:hAnsi="Cambria"/>
        </w:rPr>
      </w:pPr>
      <w:r w:rsidRPr="003E0342">
        <w:rPr>
          <w:rFonts w:ascii="Cambria" w:hAnsi="Cambria" w:cs="Times New Roman"/>
          <w:color w:val="auto"/>
          <w:lang w:val="lt-LT"/>
        </w:rPr>
        <w:tab/>
      </w:r>
      <w:r w:rsidR="000C4FB7">
        <w:rPr>
          <w:rFonts w:ascii="Cambria" w:hAnsi="Cambria" w:cs="Times New Roman"/>
          <w:color w:val="auto"/>
          <w:lang w:val="lt-LT"/>
        </w:rPr>
        <w:t xml:space="preserve">   </w:t>
      </w:r>
      <w:r w:rsidRPr="003E0342">
        <w:rPr>
          <w:rFonts w:ascii="Cambria" w:hAnsi="Cambria"/>
        </w:rPr>
        <w:t xml:space="preserve">2.2. </w:t>
      </w:r>
      <w:r w:rsidR="00D939CA" w:rsidRPr="003E0342">
        <w:rPr>
          <w:rFonts w:ascii="Cambria" w:hAnsi="Cambria"/>
        </w:rPr>
        <w:t xml:space="preserve">Šis pirkimas </w:t>
      </w:r>
      <w:r w:rsidR="005B4EAA">
        <w:rPr>
          <w:rFonts w:ascii="Cambria" w:hAnsi="Cambria"/>
          <w:b/>
        </w:rPr>
        <w:t>nėra</w:t>
      </w:r>
      <w:r w:rsidR="00D939CA" w:rsidRPr="003E0342">
        <w:rPr>
          <w:rFonts w:ascii="Cambria" w:hAnsi="Cambria"/>
        </w:rPr>
        <w:t xml:space="preserve"> </w:t>
      </w:r>
      <w:r w:rsidR="005B4EAA">
        <w:rPr>
          <w:rFonts w:ascii="Cambria" w:hAnsi="Cambria"/>
        </w:rPr>
        <w:t>skaidomas</w:t>
      </w:r>
      <w:r w:rsidR="00D939CA" w:rsidRPr="003E0342">
        <w:rPr>
          <w:rFonts w:ascii="Cambria" w:hAnsi="Cambria"/>
        </w:rPr>
        <w:t xml:space="preserve"> į atskiras pirkimo dalis</w:t>
      </w:r>
      <w:r w:rsidR="00067F35">
        <w:rPr>
          <w:rFonts w:ascii="Cambria" w:hAnsi="Cambria"/>
        </w:rPr>
        <w:t xml:space="preserve"> (</w:t>
      </w:r>
      <w:r w:rsidR="00067F35" w:rsidRPr="001701BC">
        <w:rPr>
          <w:rFonts w:ascii="Cambria" w:hAnsi="Cambria"/>
          <w:b/>
        </w:rPr>
        <w:t xml:space="preserve">Viso </w:t>
      </w:r>
      <w:r w:rsidR="005B4EAA">
        <w:rPr>
          <w:rFonts w:ascii="Cambria" w:hAnsi="Cambria"/>
          <w:b/>
        </w:rPr>
        <w:t>1 pirkimo dalis</w:t>
      </w:r>
      <w:r w:rsidR="00067F35">
        <w:rPr>
          <w:rFonts w:ascii="Cambria" w:hAnsi="Cambria"/>
        </w:rPr>
        <w:t>).</w:t>
      </w:r>
    </w:p>
    <w:p w:rsidR="004911FD" w:rsidRPr="004911FD" w:rsidRDefault="004911FD" w:rsidP="004911FD">
      <w:pPr>
        <w:tabs>
          <w:tab w:val="right" w:leader="underscore" w:pos="8505"/>
        </w:tabs>
        <w:ind w:firstLine="851"/>
        <w:jc w:val="both"/>
        <w:rPr>
          <w:rFonts w:ascii="Cambria" w:hAnsi="Cambria"/>
          <w:bCs/>
          <w:sz w:val="22"/>
          <w:szCs w:val="22"/>
          <w:lang w:val="lt-LT"/>
        </w:rPr>
      </w:pPr>
      <w:r w:rsidRPr="004911FD">
        <w:rPr>
          <w:rFonts w:ascii="Cambria" w:hAnsi="Cambria"/>
          <w:sz w:val="22"/>
          <w:szCs w:val="22"/>
        </w:rPr>
        <w:t>Pirkimui</w:t>
      </w:r>
      <w:r>
        <w:rPr>
          <w:rFonts w:ascii="Cambria" w:hAnsi="Cambria"/>
          <w:b/>
          <w:sz w:val="22"/>
          <w:szCs w:val="22"/>
        </w:rPr>
        <w:t xml:space="preserve"> </w:t>
      </w:r>
      <w:r w:rsidRPr="000C6375">
        <w:rPr>
          <w:rFonts w:ascii="Cambria" w:hAnsi="Cambria"/>
          <w:b/>
          <w:sz w:val="22"/>
          <w:szCs w:val="22"/>
        </w:rPr>
        <w:t>„</w:t>
      </w:r>
      <w:r>
        <w:rPr>
          <w:rFonts w:ascii="Cambria" w:hAnsi="Cambria"/>
          <w:b/>
          <w:sz w:val="22"/>
          <w:szCs w:val="22"/>
        </w:rPr>
        <w:t>Naujos kartos sekoskaitos reagentai</w:t>
      </w:r>
      <w:r w:rsidRPr="000C6375">
        <w:rPr>
          <w:rFonts w:ascii="Cambria" w:hAnsi="Cambria"/>
          <w:sz w:val="22"/>
          <w:szCs w:val="22"/>
        </w:rPr>
        <w:t>”</w:t>
      </w:r>
      <w:r w:rsidR="00A05D6E">
        <w:rPr>
          <w:rFonts w:ascii="Cambria" w:hAnsi="Cambria"/>
          <w:sz w:val="22"/>
          <w:szCs w:val="22"/>
        </w:rPr>
        <w:t xml:space="preserve"> </w:t>
      </w:r>
      <w:r w:rsidRPr="000C6375">
        <w:rPr>
          <w:rFonts w:ascii="Cambria" w:hAnsi="Cambria"/>
          <w:sz w:val="22"/>
          <w:szCs w:val="22"/>
        </w:rPr>
        <w:t xml:space="preserve">didžiausia priimtina pasiūlymo kaina </w:t>
      </w:r>
      <w:r>
        <w:rPr>
          <w:rFonts w:ascii="Cambria" w:hAnsi="Cambria"/>
          <w:b/>
          <w:sz w:val="22"/>
          <w:szCs w:val="22"/>
        </w:rPr>
        <w:t>–</w:t>
      </w:r>
      <w:r w:rsidRPr="000C6375">
        <w:rPr>
          <w:rFonts w:ascii="Cambria" w:hAnsi="Cambria"/>
          <w:b/>
          <w:sz w:val="22"/>
          <w:szCs w:val="22"/>
        </w:rPr>
        <w:t xml:space="preserve"> </w:t>
      </w:r>
      <w:r>
        <w:rPr>
          <w:rFonts w:ascii="Cambria" w:hAnsi="Cambria"/>
          <w:b/>
          <w:sz w:val="22"/>
          <w:szCs w:val="22"/>
        </w:rPr>
        <w:t>387.805</w:t>
      </w:r>
      <w:r w:rsidRPr="000C6375">
        <w:rPr>
          <w:rFonts w:ascii="Cambria" w:hAnsi="Cambria"/>
          <w:b/>
          <w:sz w:val="22"/>
          <w:szCs w:val="22"/>
        </w:rPr>
        <w:t>,00 Eur (su PVM)</w:t>
      </w:r>
      <w:r w:rsidRPr="000C6375">
        <w:rPr>
          <w:rFonts w:ascii="Cambria" w:hAnsi="Cambria"/>
          <w:sz w:val="22"/>
          <w:szCs w:val="22"/>
        </w:rPr>
        <w:t>, šią kainą viršijantys pasiūlymai bus atmesti.</w:t>
      </w:r>
    </w:p>
    <w:p w:rsidR="00E11EDD" w:rsidRPr="00067F35" w:rsidRDefault="000C4FB7"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   </w:t>
      </w:r>
      <w:r w:rsidR="00067F35">
        <w:rPr>
          <w:rFonts w:ascii="Cambria" w:hAnsi="Cambria"/>
        </w:rPr>
        <w:t xml:space="preserve">2.3. </w:t>
      </w:r>
      <w:r w:rsidR="00067F35" w:rsidRPr="00067F35">
        <w:rPr>
          <w:rFonts w:ascii="Cambria" w:hAnsi="Cambria"/>
        </w:rPr>
        <w:t xml:space="preserve">Dalyvis gali pateikti </w:t>
      </w:r>
      <w:r w:rsidR="009073F9">
        <w:rPr>
          <w:rFonts w:ascii="Cambria" w:hAnsi="Cambria"/>
        </w:rPr>
        <w:t xml:space="preserve">tik vieną </w:t>
      </w:r>
      <w:r w:rsidR="00067F35" w:rsidRPr="00067F35">
        <w:rPr>
          <w:rFonts w:ascii="Cambria" w:hAnsi="Cambria"/>
        </w:rPr>
        <w:t>pasiūlymą</w:t>
      </w:r>
      <w:r w:rsidR="009073F9">
        <w:rPr>
          <w:rFonts w:ascii="Cambria" w:hAnsi="Cambria"/>
        </w:rPr>
        <w:t xml:space="preserve">. </w:t>
      </w:r>
      <w:r w:rsidR="00067F35" w:rsidRPr="00067F35">
        <w:rPr>
          <w:rFonts w:ascii="Cambria" w:hAnsi="Cambria"/>
        </w:rPr>
        <w:t>Pasiūlymas turi būti pateiktas visai siūlomos pirkimo dalies techninėje specifikacijoje nurodytai apimčiai. Alternatyvūs pasiūlymai negalimi</w:t>
      </w:r>
      <w:r w:rsidR="00067F35">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CA6E77" w:rsidRDefault="00E11EDD" w:rsidP="00E11EDD">
      <w:pPr>
        <w:pStyle w:val="Body2"/>
        <w:tabs>
          <w:tab w:val="left" w:pos="900"/>
        </w:tabs>
        <w:ind w:right="-29" w:firstLine="851"/>
        <w:rPr>
          <w:rFonts w:asciiTheme="majorHAnsi" w:hAnsiTheme="majorHAnsi"/>
        </w:rPr>
      </w:pPr>
      <w:r w:rsidRPr="003E0342">
        <w:rPr>
          <w:rFonts w:ascii="Cambria" w:hAnsi="Cambria"/>
        </w:rPr>
        <w:t>2.</w:t>
      </w:r>
      <w:r w:rsidR="00067F35">
        <w:rPr>
          <w:rFonts w:ascii="Cambria" w:hAnsi="Cambria"/>
        </w:rPr>
        <w:t>6</w:t>
      </w:r>
      <w:r w:rsidRPr="003E0342">
        <w:rPr>
          <w:rFonts w:ascii="Cambria" w:hAnsi="Cambria"/>
        </w:rPr>
        <w:t xml:space="preserve">. </w:t>
      </w:r>
      <w:r w:rsidR="00CA6E77" w:rsidRPr="00700B84">
        <w:rPr>
          <w:rFonts w:asciiTheme="majorHAnsi" w:hAnsiTheme="majorHAnsi"/>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CA6E77">
        <w:rPr>
          <w:rFonts w:asciiTheme="majorHAnsi" w:hAnsiTheme="majorHAnsi"/>
        </w:rPr>
        <w:t>.</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w:t>
      </w:r>
      <w:r w:rsidR="000C4FB7" w:rsidRPr="008D1C53">
        <w:rPr>
          <w:rFonts w:asciiTheme="majorHAnsi" w:hAnsiTheme="majorHAnsi"/>
          <w:lang w:eastAsia="lt-LT"/>
        </w:rPr>
        <w:t xml:space="preserve">Perkančioji organizacija ekonomiškai naudingiausią pasiūlymą išrenka pagal </w:t>
      </w:r>
      <w:r w:rsidR="000C4FB7" w:rsidRPr="008D1C53">
        <w:rPr>
          <w:rFonts w:asciiTheme="majorHAnsi" w:hAnsiTheme="majorHAnsi"/>
          <w:b/>
          <w:lang w:eastAsia="lt-LT"/>
        </w:rPr>
        <w:t>kainos ir kokybės</w:t>
      </w:r>
      <w:r w:rsidR="000C4FB7" w:rsidRPr="008D1C53">
        <w:rPr>
          <w:rFonts w:asciiTheme="majorHAnsi" w:hAnsiTheme="majorHAnsi"/>
          <w:lang w:eastAsia="lt-LT"/>
        </w:rPr>
        <w:t xml:space="preserve"> santykio kriterijų. Ekonomiškai naudingiausiu pasiūlymu laikomas pasiūlymas, kurio ekonominis naudingumas didžiausias</w:t>
      </w:r>
      <w:r w:rsidRPr="003E0342">
        <w:rPr>
          <w:rFonts w:ascii="Cambria" w:hAnsi="Cambria"/>
        </w:rPr>
        <w:t xml:space="preserve">. </w:t>
      </w:r>
    </w:p>
    <w:p w:rsidR="00E11EDD"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w:t>
      </w:r>
      <w:r w:rsidR="009073F9">
        <w:rPr>
          <w:rFonts w:ascii="Cambria" w:hAnsi="Cambria"/>
        </w:rPr>
        <w:t xml:space="preserve">dėl </w:t>
      </w:r>
      <w:r w:rsidR="00A2168F">
        <w:rPr>
          <w:rFonts w:ascii="Cambria" w:hAnsi="Cambria"/>
        </w:rPr>
        <w:t>,,</w:t>
      </w:r>
      <w:r w:rsidR="009073F9">
        <w:rPr>
          <w:rFonts w:ascii="Cambria" w:hAnsi="Cambria" w:cs="Cambria"/>
          <w:b/>
        </w:rPr>
        <w:t>Naujos kartos sekoskaitos reagenų</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D939CA">
        <w:rPr>
          <w:rFonts w:ascii="Cambria" w:hAnsi="Cambria"/>
        </w:rPr>
        <w:t xml:space="preserve">Nr. </w:t>
      </w:r>
      <w:r w:rsidR="009073F9">
        <w:rPr>
          <w:rFonts w:ascii="Cambria" w:hAnsi="Cambria"/>
        </w:rPr>
        <w:t>3998855</w:t>
      </w:r>
      <w:r w:rsidR="00E11EDD" w:rsidRPr="003E0342">
        <w:rPr>
          <w:rFonts w:ascii="Cambria" w:hAnsi="Cambria"/>
        </w:rPr>
        <w:t>.</w:t>
      </w:r>
    </w:p>
    <w:p w:rsidR="000C4FB7" w:rsidRPr="003E0342" w:rsidRDefault="000C4FB7" w:rsidP="00E11EDD">
      <w:pPr>
        <w:pStyle w:val="Body2"/>
        <w:tabs>
          <w:tab w:val="left" w:pos="900"/>
        </w:tabs>
        <w:ind w:right="-29" w:firstLine="851"/>
        <w:rPr>
          <w:rFonts w:ascii="Cambria" w:hAnsi="Cambria"/>
        </w:rPr>
      </w:pPr>
      <w:r w:rsidRPr="008D1C53">
        <w:rPr>
          <w:rFonts w:asciiTheme="majorHAnsi" w:hAnsiTheme="majorHAnsi"/>
          <w:szCs w:val="20"/>
        </w:rPr>
        <w:t>2.</w:t>
      </w:r>
      <w:r>
        <w:rPr>
          <w:rFonts w:asciiTheme="majorHAnsi" w:hAnsiTheme="majorHAnsi"/>
          <w:szCs w:val="20"/>
        </w:rPr>
        <w:t>9</w:t>
      </w:r>
      <w:r w:rsidRPr="008D1C53">
        <w:rPr>
          <w:rFonts w:asciiTheme="majorHAnsi" w:hAnsiTheme="majorHAnsi"/>
          <w:szCs w:val="20"/>
        </w:rPr>
        <w:t>. Numatomų įsigyti prekių CPO</w:t>
      </w:r>
      <w:r>
        <w:rPr>
          <w:rFonts w:asciiTheme="majorHAnsi" w:hAnsiTheme="majorHAnsi"/>
          <w:szCs w:val="20"/>
        </w:rPr>
        <w:t>.lt</w:t>
      </w:r>
      <w:r w:rsidRPr="008D1C53">
        <w:rPr>
          <w:rFonts w:asciiTheme="majorHAnsi" w:hAnsiTheme="majorHAnsi"/>
          <w:szCs w:val="20"/>
        </w:rPr>
        <w:t xml:space="preserve"> kataloge nėra</w:t>
      </w:r>
      <w:r>
        <w:rPr>
          <w:rFonts w:asciiTheme="majorHAnsi" w:hAnsiTheme="majorHAnsi"/>
          <w:szCs w:val="20"/>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dalį dokumentų, </w:t>
      </w:r>
      <w:r w:rsidRPr="003E0342">
        <w:rPr>
          <w:rFonts w:ascii="Cambria" w:hAnsi="Cambria"/>
          <w:color w:val="000000"/>
          <w:sz w:val="22"/>
          <w:szCs w:val="22"/>
          <w:lang w:eastAsia="lt-LT"/>
        </w:rPr>
        <w:lastRenderedPageBreak/>
        <w:t xml:space="preserve">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3.7.1. priesaikos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oficialia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3E0342">
              <w:rPr>
                <w:rFonts w:ascii="Cambria" w:hAnsi="Cambria"/>
                <w:color w:val="000000"/>
                <w:sz w:val="22"/>
                <w:szCs w:val="22"/>
                <w:lang w:eastAsia="lt-LT"/>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w:t>
            </w:r>
            <w:r w:rsidRPr="003E0342">
              <w:rPr>
                <w:rFonts w:ascii="Cambria" w:hAnsi="Cambria"/>
                <w:color w:val="000000"/>
                <w:sz w:val="22"/>
                <w:szCs w:val="22"/>
                <w:lang w:eastAsia="lt-LT"/>
              </w:rPr>
              <w:lastRenderedPageBreak/>
              <w:t>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lastRenderedPageBreak/>
              <w:t>atitinkamos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7722AA" w:rsidRDefault="00BE2EA3" w:rsidP="00BE2EA3">
            <w:pPr>
              <w:suppressAutoHyphens/>
              <w:jc w:val="both"/>
              <w:rPr>
                <w:rFonts w:ascii="Cambria" w:hAnsi="Cambria"/>
                <w:iCs/>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7722AA">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w:t>
            </w:r>
            <w:r w:rsidRPr="003E0342">
              <w:rPr>
                <w:rFonts w:ascii="Cambria" w:hAnsi="Cambria"/>
                <w:bCs/>
                <w:color w:val="000000"/>
                <w:sz w:val="22"/>
                <w:szCs w:val="22"/>
                <w:lang w:eastAsia="lt-LT"/>
              </w:rPr>
              <w:lastRenderedPageBreak/>
              <w:t>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atitinkamos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būti  išduoti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E0342">
              <w:rPr>
                <w:rFonts w:ascii="Cambria" w:hAnsi="Cambria"/>
                <w:bCs/>
                <w:color w:val="000000"/>
                <w:sz w:val="22"/>
                <w:szCs w:val="22"/>
                <w:lang w:eastAsia="lt-LT"/>
              </w:rPr>
              <w:lastRenderedPageBreak/>
              <w:t>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 xml:space="preserve">mo (jei toks yra) arba „Sodros“ </w:t>
            </w:r>
            <w:r w:rsidRPr="003E0342">
              <w:rPr>
                <w:rFonts w:ascii="Cambria" w:hAnsi="Cambria"/>
                <w:bCs/>
                <w:color w:val="000000"/>
                <w:sz w:val="22"/>
                <w:szCs w:val="22"/>
                <w:lang w:eastAsia="lt-LT"/>
              </w:rPr>
              <w:t xml:space="preserve">nustatyta tvarka išduotą dokumentą, patvirtinantį atitiktį šiam reikalavimui.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lastRenderedPageBreak/>
              <w:t>atitinkamos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7722AA"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w:t>
            </w:r>
            <w:r w:rsidR="00BE2EA3" w:rsidRPr="003E0342">
              <w:rPr>
                <w:rFonts w:ascii="Cambria" w:hAnsi="Cambria"/>
                <w:color w:val="000000"/>
                <w:sz w:val="22"/>
                <w:szCs w:val="22"/>
                <w:lang w:eastAsia="lt-LT"/>
              </w:rPr>
              <w:lastRenderedPageBreak/>
              <w:t xml:space="preserve">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Šiuo pagrindu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8D1A8E">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86257F"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3.8.9</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 xml:space="preserve">Šiuo pagrindu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86257F"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86257F"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t>3.8.10</w:t>
            </w:r>
          </w:p>
        </w:tc>
        <w:tc>
          <w:tcPr>
            <w:tcW w:w="3574" w:type="dxa"/>
          </w:tcPr>
          <w:p w:rsidR="00BE2EA3" w:rsidRPr="003E0342" w:rsidRDefault="008D1A8E"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1" w:name="part_030e6c6c64ba4f96a23474e439d1b80c"/>
            <w:bookmarkEnd w:id="1"/>
            <w:r w:rsidR="00BE2EA3" w:rsidRPr="003E0342">
              <w:rPr>
                <w:rFonts w:ascii="Cambria" w:hAnsi="Cambria"/>
                <w:color w:val="000000"/>
                <w:sz w:val="22"/>
                <w:szCs w:val="22"/>
                <w:lang w:eastAsia="lt-LT"/>
              </w:rPr>
              <w:t xml:space="preserve"> yra padaręs finansinės atskaitomybės ir audito teisės aktų pažeidimą ir nuo </w:t>
            </w:r>
            <w:r w:rsidR="00BE2EA3" w:rsidRPr="003E0342">
              <w:rPr>
                <w:rFonts w:ascii="Cambria" w:hAnsi="Cambria"/>
                <w:color w:val="000000"/>
                <w:sz w:val="22"/>
                <w:szCs w:val="22"/>
                <w:lang w:eastAsia="lt-LT"/>
              </w:rPr>
              <w:lastRenderedPageBreak/>
              <w:t>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Iš Lietuvoje įsteigtų subjektų įrodančių dokumentų nereikalaujama. Užtenka pateikto EBVPD. Priimant sprendimus dėl </w:t>
            </w:r>
            <w:r w:rsidR="008D1A8E">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w:t>
            </w:r>
            <w:r w:rsidRPr="003E0342">
              <w:rPr>
                <w:rFonts w:ascii="Cambria" w:hAnsi="Cambria"/>
                <w:color w:val="000000"/>
                <w:sz w:val="22"/>
                <w:szCs w:val="22"/>
                <w:lang w:eastAsia="lt-LT"/>
              </w:rPr>
              <w:lastRenderedPageBreak/>
              <w:t>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paskelbtą informaciją, taip pat į šiame informaciniame pranešime pateiktą informaciją:</w:t>
            </w:r>
          </w:p>
          <w:p w:rsidR="00BE2EA3" w:rsidRPr="003E0342" w:rsidRDefault="0086257F"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8D1A8E">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8D1A8E">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86257F"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lastRenderedPageBreak/>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dėl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6C3ACE" w:rsidRPr="001300B3" w:rsidRDefault="006C3ACE" w:rsidP="006C3ACE">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6C3ACE" w:rsidRPr="001300B3" w:rsidRDefault="006C3ACE" w:rsidP="006C3ACE">
      <w:pPr>
        <w:ind w:firstLine="567"/>
        <w:jc w:val="both"/>
        <w:rPr>
          <w:rFonts w:ascii="Cambria" w:hAnsi="Cambria"/>
          <w:color w:val="000000"/>
          <w:sz w:val="22"/>
          <w:szCs w:val="22"/>
        </w:rPr>
      </w:pPr>
      <w:r w:rsidRPr="001300B3">
        <w:rPr>
          <w:rFonts w:ascii="Cambria"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2D759A" w:rsidRPr="00D8630A" w:rsidRDefault="00BE2EA3" w:rsidP="00D8630A">
      <w:pPr>
        <w:pStyle w:val="Body2"/>
        <w:rPr>
          <w:rFonts w:ascii="Cambria" w:hAnsi="Cambria" w:cs="Times New Roman"/>
          <w:b/>
          <w:i/>
          <w:lang w:val="lt-LT" w:eastAsia="lt-LT"/>
        </w:rPr>
      </w:pPr>
      <w:r w:rsidRPr="003E0342">
        <w:rPr>
          <w:rFonts w:ascii="Cambria" w:hAnsi="Cambria" w:cs="Times New Roman"/>
          <w:b/>
          <w:i/>
        </w:rPr>
        <w:t xml:space="preserve">*Pastaba. Esant poreikiui </w:t>
      </w:r>
      <w:r w:rsidRPr="003E0342">
        <w:rPr>
          <w:rFonts w:ascii="Cambria" w:hAnsi="Cambria" w:cs="Times New Roman"/>
          <w:b/>
          <w:i/>
          <w:lang w:val="lt-LT" w:eastAsia="lt-LT"/>
        </w:rPr>
        <w:t>Perkančioji organizacija gali paprašyti galimo laimėtojo pateikti dokumentus (VPĮ 51 str. 12 d.), pagrindžianč</w:t>
      </w:r>
      <w:r w:rsidR="00413A18" w:rsidRPr="003E0342">
        <w:rPr>
          <w:rFonts w:ascii="Cambria" w:hAnsi="Cambria" w:cs="Times New Roman"/>
          <w:b/>
          <w:i/>
          <w:lang w:val="lt-LT" w:eastAsia="lt-LT"/>
        </w:rPr>
        <w:t>ius užpildytoje deklaracijoje (</w:t>
      </w:r>
      <w:r w:rsidR="00D8630A">
        <w:rPr>
          <w:rFonts w:ascii="Cambria" w:hAnsi="Cambria" w:cs="Times New Roman"/>
          <w:b/>
          <w:i/>
          <w:lang w:val="lt-LT" w:eastAsia="lt-LT"/>
        </w:rPr>
        <w:t>7</w:t>
      </w:r>
      <w:r w:rsidRPr="003E0342">
        <w:rPr>
          <w:rFonts w:ascii="Cambria" w:hAnsi="Cambria" w:cs="Times New Roman"/>
          <w:b/>
          <w:i/>
          <w:lang w:val="lt-LT" w:eastAsia="lt-LT"/>
        </w:rPr>
        <w:t xml:space="preserve"> priedas) pateiktos informacijos teisingumą.</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ūrose dalyvauja ūkio subjektų grupė, ji pateikia jungtinės veiklos sutartį arba tinkamai patvirtintą jos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tai,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7722AA">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(pvz.,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2025</w:t>
      </w:r>
      <w:r w:rsidR="00C104E4" w:rsidRPr="00375C93">
        <w:rPr>
          <w:rFonts w:ascii="Cambria" w:hAnsi="Cambria" w:cs="Times New Roman"/>
          <w:b/>
          <w:iCs/>
          <w:color w:val="auto"/>
          <w:lang w:val="lt-LT"/>
        </w:rPr>
        <w:t xml:space="preserve"> m. </w:t>
      </w:r>
      <w:r w:rsidR="006C3ACE">
        <w:rPr>
          <w:rFonts w:ascii="Cambria" w:hAnsi="Cambria" w:cs="Times New Roman"/>
          <w:b/>
          <w:iCs/>
          <w:color w:val="auto"/>
          <w:lang w:val="lt-LT"/>
        </w:rPr>
        <w:t>lapkričio</w:t>
      </w:r>
      <w:r w:rsidR="00C104E4" w:rsidRPr="00375C93">
        <w:rPr>
          <w:rFonts w:ascii="Cambria" w:hAnsi="Cambria" w:cs="Times New Roman"/>
          <w:b/>
          <w:iCs/>
          <w:color w:val="auto"/>
          <w:lang w:val="lt-LT"/>
        </w:rPr>
        <w:t xml:space="preserve"> </w:t>
      </w:r>
      <w:r w:rsidR="000E6E4A">
        <w:rPr>
          <w:rFonts w:ascii="Cambria" w:hAnsi="Cambria" w:cs="Times New Roman"/>
          <w:b/>
          <w:iCs/>
          <w:color w:val="auto"/>
          <w:lang w:val="lt-LT"/>
        </w:rPr>
        <w:t>11</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5.8. Pasiūlyme turi būti nurodytas jo galiojimo terminas. Pasiūlymas t</w:t>
      </w:r>
      <w:r w:rsidR="0043277A">
        <w:rPr>
          <w:rFonts w:ascii="Cambria" w:hAnsi="Cambria"/>
          <w:lang w:val="lt-LT"/>
        </w:rPr>
        <w:t xml:space="preserve">uri galioti ne trumpiau kaip </w:t>
      </w:r>
      <w:r w:rsidR="0043277A" w:rsidRPr="0043277A">
        <w:rPr>
          <w:rFonts w:ascii="Cambria" w:hAnsi="Cambria"/>
          <w:b/>
          <w:lang w:val="lt-LT"/>
        </w:rPr>
        <w:t>3 (tris) mėnesius</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dėl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Default="0070086B" w:rsidP="005B04C7">
      <w:pPr>
        <w:pStyle w:val="Body2"/>
        <w:ind w:firstLine="720"/>
        <w:rPr>
          <w:rFonts w:ascii="Cambria" w:hAnsi="Cambria"/>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(tais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D334DE" w:rsidRPr="00D334DE" w:rsidRDefault="00D334DE" w:rsidP="00D334DE">
      <w:pPr>
        <w:pStyle w:val="Body2"/>
        <w:ind w:firstLine="720"/>
        <w:rPr>
          <w:rFonts w:asciiTheme="majorHAnsi" w:hAnsiTheme="majorHAnsi"/>
          <w:bCs/>
          <w:iCs/>
          <w:color w:val="auto"/>
          <w:highlight w:val="yellow"/>
        </w:rPr>
      </w:pPr>
      <w:r w:rsidRPr="00D334DE">
        <w:rPr>
          <w:rFonts w:asciiTheme="majorHAnsi" w:hAnsiTheme="majorHAnsi"/>
          <w:bCs/>
          <w:iCs/>
          <w:color w:val="auto"/>
          <w:highlight w:val="yellow"/>
        </w:rPr>
        <w:t>Tiekėjas turi pateikti ir Techninėje specifikacijoje (3 priede) nurodytus dokumentus ir informaciją.</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8D1A8E">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8D1A8E">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r w:rsidRPr="003E0342">
        <w:rPr>
          <w:rFonts w:ascii="Cambria" w:hAnsi="Cambria" w:cs="Times New Roman"/>
          <w:b/>
          <w:u w:val="single"/>
        </w:rPr>
        <w:t xml:space="preserve">iki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r w:rsidRPr="003E0342">
        <w:rPr>
          <w:rFonts w:ascii="Cambria" w:hAnsi="Cambria" w:cs="Times New Roman"/>
          <w:b/>
          <w:u w:val="single"/>
        </w:rPr>
        <w:t>iki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(dėl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dėl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r w:rsidRPr="003E0342">
        <w:rPr>
          <w:rFonts w:ascii="Cambria" w:hAnsi="Cambria" w:cs="Times New Roman"/>
          <w:lang w:val="pt-PT"/>
        </w:rPr>
        <w:t>dalis.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kinimai, prane</w:t>
      </w:r>
      <w:r w:rsidRPr="003E0342">
        <w:rPr>
          <w:rFonts w:ascii="Cambria" w:hAnsi="Cambria" w:cs="Times New Roman"/>
        </w:rPr>
        <w:t xml:space="preserve">šimai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ų su tiekėjais dėl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2025</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B4545B">
        <w:rPr>
          <w:rFonts w:ascii="Cambria" w:hAnsi="Cambria"/>
          <w:b/>
          <w:iCs/>
          <w:sz w:val="22"/>
          <w:szCs w:val="22"/>
        </w:rPr>
        <w:t>lapkričio</w:t>
      </w:r>
      <w:r w:rsidR="00B43454">
        <w:rPr>
          <w:rFonts w:ascii="Cambria" w:hAnsi="Cambria"/>
          <w:b/>
          <w:iCs/>
          <w:sz w:val="22"/>
          <w:szCs w:val="22"/>
        </w:rPr>
        <w:t xml:space="preserve"> </w:t>
      </w:r>
      <w:r w:rsidR="001A5237">
        <w:rPr>
          <w:rFonts w:ascii="Cambria" w:hAnsi="Cambria"/>
          <w:b/>
          <w:iCs/>
          <w:sz w:val="22"/>
          <w:szCs w:val="22"/>
        </w:rPr>
        <w:t>11</w:t>
      </w:r>
      <w:r w:rsidR="00EF7491" w:rsidRPr="003E0342">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095EC4">
        <w:rPr>
          <w:rFonts w:ascii="Cambria" w:hAnsi="Cambria"/>
          <w:b/>
          <w:iCs/>
          <w:sz w:val="22"/>
          <w:szCs w:val="22"/>
          <w:u w:val="single"/>
        </w:rPr>
        <w:t>5</w:t>
      </w:r>
      <w:r w:rsidR="005A189F" w:rsidRPr="003E0342">
        <w:rPr>
          <w:rFonts w:ascii="Cambria" w:hAnsi="Cambria"/>
          <w:b/>
          <w:iCs/>
          <w:sz w:val="22"/>
          <w:szCs w:val="22"/>
          <w:u w:val="single"/>
        </w:rPr>
        <w:t xml:space="preserve"> m. </w:t>
      </w:r>
      <w:r w:rsidR="00B4545B">
        <w:rPr>
          <w:rFonts w:ascii="Cambria" w:hAnsi="Cambria"/>
          <w:b/>
          <w:iCs/>
          <w:sz w:val="22"/>
          <w:szCs w:val="22"/>
          <w:u w:val="single"/>
        </w:rPr>
        <w:t>lapkričio</w:t>
      </w:r>
      <w:r w:rsidR="0002700A">
        <w:rPr>
          <w:rFonts w:ascii="Cambria" w:hAnsi="Cambria"/>
          <w:b/>
          <w:iCs/>
          <w:sz w:val="22"/>
          <w:szCs w:val="22"/>
          <w:u w:val="single"/>
        </w:rPr>
        <w:t xml:space="preserve"> </w:t>
      </w:r>
      <w:r w:rsidR="001A5237">
        <w:rPr>
          <w:rFonts w:ascii="Cambria" w:hAnsi="Cambria"/>
          <w:b/>
          <w:iCs/>
          <w:sz w:val="22"/>
          <w:szCs w:val="22"/>
          <w:u w:val="single"/>
        </w:rPr>
        <w:t>11</w:t>
      </w:r>
      <w:bookmarkStart w:id="2" w:name="_GoBack"/>
      <w:bookmarkEnd w:id="2"/>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nagrinėja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į</w:t>
      </w:r>
      <w:r w:rsidRPr="003E0342">
        <w:rPr>
          <w:rFonts w:ascii="Cambria" w:hAnsi="Cambria" w:cs="Times New Roman"/>
          <w:lang w:val="it-IT"/>
        </w:rPr>
        <w:t>vertin</w:t>
      </w:r>
      <w:r w:rsidRPr="003E0342">
        <w:rPr>
          <w:rFonts w:ascii="Cambria" w:hAnsi="Cambria" w:cs="Times New Roman"/>
        </w:rPr>
        <w:t>a</w:t>
      </w:r>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730D69" w:rsidRPr="000C6375" w:rsidRDefault="00186FB4" w:rsidP="00730D69">
      <w:pPr>
        <w:pStyle w:val="Body2"/>
        <w:spacing w:after="0"/>
        <w:rPr>
          <w:rFonts w:ascii="Cambria" w:hAnsi="Cambria"/>
          <w:b/>
        </w:rPr>
      </w:pPr>
      <w:r w:rsidRPr="003E0342">
        <w:rPr>
          <w:rFonts w:ascii="Cambria" w:hAnsi="Cambria" w:cs="Times New Roman"/>
        </w:rPr>
        <w:tab/>
        <w:t xml:space="preserve">11.1.3. </w:t>
      </w:r>
      <w:r w:rsidR="00730D69" w:rsidRPr="000C6375">
        <w:rPr>
          <w:rFonts w:ascii="Cambria" w:hAnsi="Cambria"/>
          <w:color w:val="auto"/>
        </w:rPr>
        <w:t xml:space="preserve">tikrina </w:t>
      </w:r>
      <w:r w:rsidR="00730D69" w:rsidRPr="000C6375">
        <w:rPr>
          <w:rFonts w:ascii="Cambria" w:hAnsi="Cambria"/>
          <w:color w:val="auto"/>
          <w:lang w:val="es-ES_tradnl"/>
        </w:rPr>
        <w:t xml:space="preserve">ar </w:t>
      </w:r>
      <w:r w:rsidR="00730D69" w:rsidRPr="000C6375">
        <w:rPr>
          <w:rFonts w:ascii="Cambria" w:hAnsi="Cambria"/>
          <w:color w:val="auto"/>
        </w:rPr>
        <w:t xml:space="preserve">pasiūlyta kaina neviršija pirkimui skirtų lėšų, nustatytų perkančiosios organizacijos prieš pradedant pirkimo procedūrą. </w:t>
      </w:r>
      <w:r w:rsidR="00730D69" w:rsidRPr="000C6375">
        <w:rPr>
          <w:rFonts w:ascii="Cambria" w:hAnsi="Cambria"/>
          <w:b/>
        </w:rPr>
        <w:t>Didžiausią priimtiną pasiūlymo kainą, nurodytą bendrųjų sąlygų 14</w:t>
      </w:r>
      <w:r w:rsidR="00730D69">
        <w:rPr>
          <w:rFonts w:ascii="Cambria" w:hAnsi="Cambria"/>
          <w:b/>
        </w:rPr>
        <w:t>.1</w:t>
      </w:r>
      <w:r w:rsidR="00730D69" w:rsidRPr="000C6375">
        <w:rPr>
          <w:rFonts w:ascii="Cambria" w:hAnsi="Cambria"/>
          <w:b/>
        </w:rPr>
        <w:t xml:space="preserve"> punkte, viršijantys pasiūlymai bus atmesti, vadovaujantis bendųjų dąlygų </w:t>
      </w:r>
      <w:r w:rsidR="00730D69">
        <w:rPr>
          <w:rFonts w:ascii="Cambria" w:hAnsi="Cambria" w:cs="Times New Roman"/>
          <w:b/>
        </w:rPr>
        <w:t>13.1.5</w:t>
      </w:r>
      <w:r w:rsidR="00730D69" w:rsidRPr="000C6375">
        <w:rPr>
          <w:rFonts w:ascii="Cambria" w:hAnsi="Cambria" w:cs="Times New Roman"/>
          <w:b/>
        </w:rPr>
        <w:t>. punktu.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tikrina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tikrina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11.3</w:t>
      </w:r>
      <w:r w:rsidR="00B50198" w:rsidRPr="003E0342">
        <w:rPr>
          <w:rFonts w:ascii="Cambria" w:hAnsi="Cambria" w:cs="Times New Roman"/>
        </w:rPr>
        <w:t>. Iškilus klausimams dė</w:t>
      </w:r>
      <w:r w:rsidR="00B50198" w:rsidRPr="003E0342">
        <w:rPr>
          <w:rFonts w:ascii="Cambria" w:hAnsi="Cambria" w:cs="Times New Roman"/>
          <w:lang w:val="es-ES_tradnl"/>
        </w:rPr>
        <w:t>l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w:t>
      </w:r>
      <w:r w:rsidR="00B50198" w:rsidRPr="003E0342">
        <w:rPr>
          <w:rFonts w:ascii="Cambria" w:hAnsi="Cambria" w:cs="Times New Roman"/>
        </w:rPr>
        <w:lastRenderedPageBreak/>
        <w:t xml:space="preserve">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naudas, jeigu jos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ūlymo, jeigu patikrinusi jo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3" w:name="_Toc488306772"/>
      <w:r w:rsidRPr="003E0342">
        <w:rPr>
          <w:rFonts w:ascii="Cambria" w:hAnsi="Cambria"/>
          <w:b/>
          <w:sz w:val="22"/>
        </w:rPr>
        <w:t>ELEKTRONINIS AUKCIONAS</w:t>
      </w:r>
      <w:bookmarkEnd w:id="3"/>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4"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4"/>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w:t>
      </w:r>
      <w:r w:rsidR="00DC6164">
        <w:rPr>
          <w:rFonts w:ascii="Cambria" w:hAnsi="Cambria" w:cs="Times New Roman"/>
          <w:lang w:val="lt-LT"/>
        </w:rPr>
        <w:t>9</w:t>
      </w:r>
      <w:r w:rsidRPr="003E0342">
        <w:rPr>
          <w:rFonts w:ascii="Cambria" w:hAnsi="Cambria" w:cs="Times New Roman"/>
          <w:lang w:val="lt-LT"/>
        </w:rPr>
        <w:t xml:space="preserve">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FF5D93">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D759A" w:rsidRPr="002D759A" w:rsidRDefault="002D759A" w:rsidP="002D759A">
      <w:pPr>
        <w:pStyle w:val="Body2"/>
        <w:ind w:firstLine="1296"/>
        <w:rPr>
          <w:rFonts w:ascii="Cambria" w:hAnsi="Cambria" w:cs="Times New Roman"/>
          <w:lang w:val="lt-LT"/>
        </w:rPr>
      </w:pPr>
      <w:r w:rsidRPr="002D759A">
        <w:rPr>
          <w:rFonts w:ascii="Cambria" w:hAnsi="Cambria" w:cs="Times New Roman"/>
          <w:lang w:val="lt-LT"/>
        </w:rPr>
        <w:t xml:space="preserve">13.1.12. </w:t>
      </w:r>
      <w:r w:rsidR="00E67753">
        <w:rPr>
          <w:rFonts w:ascii="Cambria" w:hAnsi="Cambria"/>
          <w:lang w:val="nl-NL"/>
        </w:rPr>
        <w:t>Tie</w:t>
      </w:r>
      <w:r w:rsidRPr="002D759A">
        <w:rPr>
          <w:rFonts w:ascii="Cambria" w:hAnsi="Cambria"/>
          <w:lang w:val="nl-NL"/>
        </w:rPr>
        <w:t>k</w:t>
      </w:r>
      <w:r w:rsidRPr="002D759A">
        <w:rPr>
          <w:rFonts w:ascii="Cambria" w:hAnsi="Cambria"/>
        </w:rPr>
        <w:t>ė</w:t>
      </w:r>
      <w:r w:rsidRPr="002D759A">
        <w:rPr>
          <w:rFonts w:ascii="Cambria" w:hAnsi="Cambria"/>
          <w:lang w:val="es-ES_tradnl"/>
        </w:rPr>
        <w:t xml:space="preserve">jas </w:t>
      </w:r>
      <w:r w:rsidRPr="002D759A">
        <w:rPr>
          <w:rFonts w:ascii="Cambria" w:hAnsi="Cambria"/>
        </w:rPr>
        <w:t>turi būti pašalinamas iš pirkimo procedūros pagal pirkimo sąlygų 3.15.3. punktą arba perkančiosios organizacijos prašymu nepateikė ar nepatikslino pateiktos netikslios ar neišsamios informacijos dėl Nacionalinio saugumo reikalavimų atitikties nustatytų sąlygų nebuvimo</w:t>
      </w:r>
      <w:r>
        <w:rPr>
          <w:rFonts w:ascii="Cambria" w:hAnsi="Cambria"/>
        </w:rPr>
        <w:t>.</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DA7395"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00DA7395">
        <w:rPr>
          <w:rFonts w:ascii="Cambria" w:hAnsi="Cambria" w:cs="Times New Roman"/>
          <w:color w:val="auto"/>
        </w:rPr>
        <w:t xml:space="preserve"> kainos ir kokybės santykį</w:t>
      </w:r>
      <w:r w:rsidRPr="003E0342">
        <w:rPr>
          <w:rFonts w:ascii="Cambria" w:hAnsi="Cambria" w:cs="Times New Roman"/>
          <w:color w:val="auto"/>
        </w:rPr>
        <w:t>.</w:t>
      </w:r>
    </w:p>
    <w:p w:rsidR="00B50198" w:rsidRDefault="00B50198" w:rsidP="00DA7395">
      <w:pPr>
        <w:pStyle w:val="Body2"/>
        <w:spacing w:after="0"/>
        <w:ind w:firstLine="1296"/>
        <w:rPr>
          <w:rFonts w:ascii="Cambria" w:hAnsi="Cambria" w:cs="Times New Roman"/>
          <w:color w:val="auto"/>
        </w:rPr>
      </w:pPr>
      <w:r w:rsidRPr="003E0342">
        <w:rPr>
          <w:rFonts w:ascii="Cambria" w:hAnsi="Cambria" w:cs="Times New Roman"/>
          <w:color w:val="auto"/>
        </w:rPr>
        <w:t xml:space="preserve"> Ekonomiškai </w:t>
      </w:r>
      <w:r w:rsidR="00DA7395" w:rsidRPr="006F29D9">
        <w:rPr>
          <w:rFonts w:asciiTheme="majorHAnsi" w:hAnsiTheme="majorHAnsi"/>
          <w:color w:val="000000" w:themeColor="text1"/>
        </w:rPr>
        <w:t>naudingiausias pasiūlymas – tai pasiūlymas, kurio balų suma, apskaičiuota pagal toliau nustatytus pasiūlymų vertinimo kriterijus ir sąlygas, yra didžiausia</w:t>
      </w:r>
      <w:r w:rsidRPr="003E0342">
        <w:rPr>
          <w:rFonts w:ascii="Cambria" w:hAnsi="Cambria" w:cs="Times New Roman"/>
          <w:color w:val="auto"/>
        </w:rPr>
        <w:t>.</w:t>
      </w:r>
    </w:p>
    <w:p w:rsidR="00F237A3" w:rsidRDefault="00F237A3" w:rsidP="00DA7395">
      <w:pPr>
        <w:pStyle w:val="Body2"/>
        <w:spacing w:after="0"/>
        <w:ind w:firstLine="1296"/>
        <w:rPr>
          <w:rFonts w:ascii="Cambria" w:hAnsi="Cambria" w:cs="Times New Roman"/>
          <w:color w:val="auto"/>
        </w:rPr>
      </w:pPr>
    </w:p>
    <w:p w:rsidR="00DA7395" w:rsidRPr="00F237A3" w:rsidRDefault="00F237A3" w:rsidP="00F237A3">
      <w:pPr>
        <w:pStyle w:val="Body2"/>
        <w:spacing w:after="0"/>
        <w:ind w:firstLine="1296"/>
        <w:rPr>
          <w:rFonts w:ascii="Cambria" w:hAnsi="Cambria" w:cs="Times New Roman"/>
          <w:color w:val="auto"/>
          <w:lang w:val="lt-LT"/>
        </w:rPr>
      </w:pPr>
      <w:r>
        <w:rPr>
          <w:rFonts w:ascii="Cambria" w:hAnsi="Cambria" w:cs="Times New Roman"/>
          <w:color w:val="auto"/>
          <w:lang w:val="lt-LT"/>
        </w:rPr>
        <w:t xml:space="preserve">Pirkimo </w:t>
      </w:r>
      <w:r w:rsidRPr="000C6375">
        <w:rPr>
          <w:rFonts w:ascii="Cambria" w:hAnsi="Cambria"/>
          <w:b/>
        </w:rPr>
        <w:t>„</w:t>
      </w:r>
      <w:r>
        <w:rPr>
          <w:rFonts w:ascii="Cambria" w:hAnsi="Cambria"/>
          <w:b/>
        </w:rPr>
        <w:t>Naujos kartos sekoskaitos reagentai</w:t>
      </w:r>
      <w:r w:rsidRPr="000C6375">
        <w:rPr>
          <w:rFonts w:ascii="Cambria" w:hAnsi="Cambria"/>
        </w:rPr>
        <w:t>”</w:t>
      </w:r>
      <w:r>
        <w:rPr>
          <w:rFonts w:ascii="Cambria" w:hAnsi="Cambria"/>
        </w:rPr>
        <w:t xml:space="preserve"> didžiausia </w:t>
      </w:r>
      <w:r>
        <w:rPr>
          <w:rFonts w:ascii="Cambria" w:hAnsi="Cambria" w:cs="Times New Roman"/>
          <w:color w:val="auto"/>
          <w:lang w:val="lt-LT"/>
        </w:rPr>
        <w:t xml:space="preserve">priimtina pasiūlymo kaina yra </w:t>
      </w:r>
      <w:r w:rsidRPr="000C6375">
        <w:rPr>
          <w:rFonts w:ascii="Cambria" w:hAnsi="Cambria"/>
          <w:b/>
        </w:rPr>
        <w:t xml:space="preserve"> </w:t>
      </w:r>
      <w:r>
        <w:rPr>
          <w:rFonts w:ascii="Cambria" w:hAnsi="Cambria"/>
          <w:b/>
        </w:rPr>
        <w:t>387.805</w:t>
      </w:r>
      <w:r w:rsidRPr="000C6375">
        <w:rPr>
          <w:rFonts w:ascii="Cambria" w:hAnsi="Cambria"/>
          <w:b/>
        </w:rPr>
        <w:t>,00 Eur (su PVM)</w:t>
      </w:r>
      <w:r w:rsidRPr="000C6375">
        <w:rPr>
          <w:rFonts w:ascii="Cambria" w:hAnsi="Cambria"/>
        </w:rPr>
        <w:t>, šią kainą viršijantys pasiūlymai bus atmesti</w:t>
      </w:r>
      <w:r>
        <w:rPr>
          <w:rFonts w:ascii="Cambria" w:hAnsi="Cambria"/>
        </w:rPr>
        <w:t>.</w:t>
      </w:r>
    </w:p>
    <w:p w:rsidR="00DA7395" w:rsidRPr="00EC511C" w:rsidRDefault="00DA7395" w:rsidP="00DA7395">
      <w:pPr>
        <w:pStyle w:val="ListParagraph"/>
        <w:spacing w:after="0"/>
        <w:ind w:left="0" w:firstLine="1276"/>
        <w:jc w:val="both"/>
        <w:rPr>
          <w:rFonts w:asciiTheme="majorHAnsi" w:hAnsiTheme="majorHAnsi"/>
          <w:color w:val="000000" w:themeColor="text1"/>
        </w:rPr>
      </w:pPr>
      <w:r w:rsidRPr="00EC511C">
        <w:rPr>
          <w:rFonts w:asciiTheme="majorHAnsi" w:hAnsiTheme="majorHAnsi"/>
          <w:color w:val="000000" w:themeColor="text1"/>
        </w:rPr>
        <w:t>Numatytų vertinimo kriterijų lyginamieji svoriai:</w:t>
      </w:r>
    </w:p>
    <w:p w:rsidR="00DA7395" w:rsidRPr="00EC511C" w:rsidRDefault="00DA7395" w:rsidP="00DA7395">
      <w:pPr>
        <w:shd w:val="clear" w:color="auto" w:fill="FFFFFF"/>
        <w:spacing w:line="256" w:lineRule="auto"/>
        <w:ind w:firstLine="1276"/>
        <w:jc w:val="both"/>
        <w:rPr>
          <w:rFonts w:asciiTheme="majorHAnsi" w:eastAsia="Times New Roman" w:hAnsiTheme="majorHAnsi"/>
          <w:color w:val="000000" w:themeColor="text1"/>
          <w:sz w:val="22"/>
          <w:szCs w:val="22"/>
        </w:rPr>
      </w:pPr>
      <w:r w:rsidRPr="00EC511C">
        <w:rPr>
          <w:rFonts w:asciiTheme="majorHAnsi" w:eastAsia="Times New Roman" w:hAnsiTheme="majorHAnsi"/>
          <w:color w:val="000000"/>
          <w:sz w:val="22"/>
          <w:szCs w:val="22"/>
        </w:rPr>
        <w:t xml:space="preserve">1) kaina (K) – </w:t>
      </w:r>
      <w:r w:rsidR="00CF5267">
        <w:rPr>
          <w:rFonts w:asciiTheme="majorHAnsi" w:eastAsia="Times New Roman" w:hAnsiTheme="majorHAnsi"/>
          <w:color w:val="000000" w:themeColor="text1"/>
          <w:sz w:val="22"/>
          <w:szCs w:val="22"/>
        </w:rPr>
        <w:t>40</w:t>
      </w:r>
      <w:r w:rsidRPr="00EC511C">
        <w:rPr>
          <w:rFonts w:asciiTheme="majorHAnsi" w:eastAsia="Times New Roman" w:hAnsiTheme="majorHAnsi"/>
          <w:color w:val="000000" w:themeColor="text1"/>
          <w:sz w:val="22"/>
          <w:szCs w:val="22"/>
        </w:rPr>
        <w:t>;</w:t>
      </w:r>
    </w:p>
    <w:p w:rsidR="00DA7395" w:rsidRPr="00EC511C" w:rsidRDefault="00DA7395" w:rsidP="00DA7395">
      <w:pPr>
        <w:shd w:val="clear" w:color="auto" w:fill="FFFFFF"/>
        <w:spacing w:line="256" w:lineRule="auto"/>
        <w:ind w:firstLine="1276"/>
        <w:jc w:val="both"/>
        <w:rPr>
          <w:rFonts w:asciiTheme="majorHAnsi" w:eastAsia="Times New Roman" w:hAnsiTheme="majorHAnsi"/>
          <w:color w:val="000000" w:themeColor="text1"/>
          <w:sz w:val="22"/>
          <w:szCs w:val="22"/>
        </w:rPr>
      </w:pPr>
      <w:r w:rsidRPr="00EC511C">
        <w:rPr>
          <w:rFonts w:asciiTheme="majorHAnsi" w:eastAsia="Times New Roman" w:hAnsiTheme="majorHAnsi"/>
          <w:color w:val="000000" w:themeColor="text1"/>
          <w:sz w:val="22"/>
          <w:szCs w:val="22"/>
        </w:rPr>
        <w:t xml:space="preserve">2) techniniai pranašumai (T) – </w:t>
      </w:r>
      <w:r w:rsidR="00CF5267">
        <w:rPr>
          <w:rFonts w:asciiTheme="majorHAnsi" w:eastAsia="Times New Roman" w:hAnsiTheme="majorHAnsi"/>
          <w:color w:val="000000" w:themeColor="text1"/>
          <w:sz w:val="22"/>
          <w:szCs w:val="22"/>
        </w:rPr>
        <w:t>60</w:t>
      </w:r>
      <w:r w:rsidRPr="00EC511C">
        <w:rPr>
          <w:rFonts w:asciiTheme="majorHAnsi" w:eastAsia="Times New Roman" w:hAnsiTheme="majorHAnsi"/>
          <w:color w:val="000000" w:themeColor="text1"/>
          <w:sz w:val="22"/>
          <w:szCs w:val="22"/>
        </w:rPr>
        <w:t>.</w:t>
      </w:r>
    </w:p>
    <w:p w:rsidR="00DA7395" w:rsidRDefault="00DA7395" w:rsidP="00DA7395">
      <w:pPr>
        <w:pStyle w:val="Body2"/>
        <w:spacing w:after="0"/>
        <w:rPr>
          <w:rFonts w:ascii="Cambria" w:hAnsi="Cambria" w:cs="Times New Roman"/>
          <w:color w:val="auto"/>
        </w:rPr>
      </w:pPr>
    </w:p>
    <w:p w:rsidR="00DA7395" w:rsidRPr="00DA7395" w:rsidRDefault="00DA7395" w:rsidP="00DA7395">
      <w:pPr>
        <w:shd w:val="clear" w:color="auto" w:fill="FFFFFF"/>
        <w:spacing w:line="256" w:lineRule="auto"/>
        <w:ind w:left="-142" w:firstLine="284"/>
        <w:jc w:val="both"/>
        <w:rPr>
          <w:rFonts w:ascii="Cambria" w:eastAsia="Times New Roman" w:hAnsi="Cambria"/>
          <w:color w:val="000000"/>
          <w:sz w:val="22"/>
          <w:szCs w:val="22"/>
        </w:rPr>
      </w:pPr>
      <w:r w:rsidRPr="00DA7395">
        <w:rPr>
          <w:rFonts w:ascii="Cambria" w:eastAsia="Times New Roman" w:hAnsi="Cambria"/>
          <w:color w:val="000000"/>
          <w:sz w:val="22"/>
          <w:szCs w:val="22"/>
        </w:rPr>
        <w:t>Vertinimo kriterijai ir jų parametrų lyginamieji svoriai:</w:t>
      </w:r>
    </w:p>
    <w:p w:rsidR="00DA7395" w:rsidRPr="00DA7395" w:rsidRDefault="00DA7395" w:rsidP="00DA7395">
      <w:pPr>
        <w:shd w:val="clear" w:color="auto" w:fill="FFFFFF"/>
        <w:spacing w:line="256" w:lineRule="auto"/>
        <w:ind w:left="-142" w:firstLine="709"/>
        <w:jc w:val="both"/>
        <w:rPr>
          <w:rFonts w:ascii="Cambria" w:eastAsia="Times New Roman" w:hAnsi="Cambria"/>
          <w:color w:val="000000"/>
          <w:sz w:val="22"/>
          <w:szCs w:val="22"/>
        </w:rPr>
      </w:pPr>
    </w:p>
    <w:tbl>
      <w:tblPr>
        <w:tblW w:w="49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4338"/>
        <w:gridCol w:w="1493"/>
        <w:gridCol w:w="1538"/>
        <w:gridCol w:w="1499"/>
      </w:tblGrid>
      <w:tr w:rsidR="00DA7395" w:rsidRPr="00DA7395" w:rsidTr="00DA7395">
        <w:trPr>
          <w:trHeight w:val="846"/>
        </w:trPr>
        <w:tc>
          <w:tcPr>
            <w:tcW w:w="3443" w:type="pct"/>
            <w:gridSpan w:val="3"/>
            <w:shd w:val="clear" w:color="auto" w:fill="D9D9D9"/>
            <w:vAlign w:val="center"/>
          </w:tcPr>
          <w:p w:rsidR="00DA7395" w:rsidRPr="00DA7395" w:rsidRDefault="00DA7395" w:rsidP="00DA7395">
            <w:pPr>
              <w:jc w:val="center"/>
              <w:rPr>
                <w:rFonts w:ascii="Cambria" w:hAnsi="Cambria"/>
                <w:b/>
                <w:bCs/>
                <w:sz w:val="22"/>
                <w:szCs w:val="22"/>
              </w:rPr>
            </w:pPr>
            <w:r w:rsidRPr="00DA7395">
              <w:rPr>
                <w:rFonts w:ascii="Cambria" w:eastAsia="Times New Roman" w:hAnsi="Cambria"/>
                <w:b/>
                <w:sz w:val="22"/>
                <w:szCs w:val="22"/>
              </w:rPr>
              <w:t>Vertinimo kriterijai</w:t>
            </w:r>
          </w:p>
        </w:tc>
        <w:tc>
          <w:tcPr>
            <w:tcW w:w="826" w:type="pct"/>
            <w:shd w:val="clear" w:color="auto" w:fill="D9D9D9"/>
            <w:vAlign w:val="center"/>
          </w:tcPr>
          <w:p w:rsidR="00DA7395" w:rsidRPr="00DA7395" w:rsidRDefault="00DA7395" w:rsidP="00DA7395">
            <w:pPr>
              <w:ind w:left="-14" w:right="-90"/>
              <w:jc w:val="center"/>
              <w:rPr>
                <w:rFonts w:ascii="Cambria" w:eastAsia="Times New Roman" w:hAnsi="Cambria"/>
                <w:b/>
                <w:sz w:val="22"/>
                <w:szCs w:val="22"/>
              </w:rPr>
            </w:pPr>
            <w:r w:rsidRPr="00DA7395">
              <w:rPr>
                <w:rFonts w:ascii="Cambria" w:eastAsia="Times New Roman" w:hAnsi="Cambria"/>
                <w:b/>
                <w:sz w:val="22"/>
                <w:szCs w:val="22"/>
              </w:rPr>
              <w:t>Parametro lyginamasis svoris</w:t>
            </w:r>
          </w:p>
        </w:tc>
        <w:tc>
          <w:tcPr>
            <w:tcW w:w="731" w:type="pct"/>
            <w:shd w:val="clear" w:color="auto" w:fill="D9D9D9"/>
            <w:vAlign w:val="center"/>
          </w:tcPr>
          <w:p w:rsidR="00DA7395" w:rsidRPr="00DA7395" w:rsidRDefault="00DA7395" w:rsidP="00DA7395">
            <w:pPr>
              <w:jc w:val="center"/>
              <w:rPr>
                <w:rFonts w:ascii="Cambria" w:eastAsia="Times New Roman" w:hAnsi="Cambria"/>
                <w:b/>
                <w:sz w:val="22"/>
                <w:szCs w:val="22"/>
              </w:rPr>
            </w:pPr>
            <w:r w:rsidRPr="00DA7395">
              <w:rPr>
                <w:rFonts w:ascii="Cambria" w:eastAsia="Times New Roman" w:hAnsi="Cambria"/>
                <w:b/>
                <w:sz w:val="22"/>
                <w:szCs w:val="22"/>
              </w:rPr>
              <w:t>Lyginamasis svoris ekonominio naudingumo įvertinime</w:t>
            </w:r>
          </w:p>
        </w:tc>
      </w:tr>
      <w:tr w:rsidR="00DA7395" w:rsidRPr="00DA7395" w:rsidTr="00DA7395">
        <w:tc>
          <w:tcPr>
            <w:tcW w:w="4269" w:type="pct"/>
            <w:gridSpan w:val="4"/>
            <w:shd w:val="clear" w:color="auto" w:fill="D9D9D9"/>
            <w:vAlign w:val="center"/>
          </w:tcPr>
          <w:p w:rsidR="00DA7395" w:rsidRPr="00DA7395" w:rsidRDefault="00DA7395" w:rsidP="00DA7395">
            <w:pPr>
              <w:rPr>
                <w:rFonts w:ascii="Cambria" w:hAnsi="Cambria"/>
                <w:b/>
                <w:bCs/>
                <w:sz w:val="22"/>
                <w:szCs w:val="22"/>
              </w:rPr>
            </w:pPr>
            <w:r w:rsidRPr="00DA7395">
              <w:rPr>
                <w:rFonts w:ascii="Cambria" w:eastAsia="Times New Roman" w:hAnsi="Cambria"/>
                <w:b/>
                <w:sz w:val="22"/>
                <w:szCs w:val="22"/>
              </w:rPr>
              <w:t>Kaina (K)</w:t>
            </w:r>
          </w:p>
        </w:tc>
        <w:tc>
          <w:tcPr>
            <w:tcW w:w="731" w:type="pct"/>
            <w:shd w:val="clear" w:color="auto" w:fill="D9D9D9"/>
          </w:tcPr>
          <w:p w:rsidR="00DA7395" w:rsidRPr="00DA7395" w:rsidRDefault="00DA7395" w:rsidP="00CF5267">
            <w:pPr>
              <w:jc w:val="center"/>
              <w:rPr>
                <w:rFonts w:ascii="Cambria" w:hAnsi="Cambria"/>
                <w:b/>
                <w:bCs/>
                <w:color w:val="000000" w:themeColor="text1"/>
                <w:sz w:val="22"/>
                <w:szCs w:val="22"/>
              </w:rPr>
            </w:pPr>
            <w:r w:rsidRPr="00DA7395">
              <w:rPr>
                <w:rFonts w:ascii="Cambria" w:eastAsia="Times New Roman" w:hAnsi="Cambria"/>
                <w:b/>
                <w:color w:val="000000" w:themeColor="text1"/>
                <w:sz w:val="22"/>
                <w:szCs w:val="22"/>
              </w:rPr>
              <w:t>X=</w:t>
            </w:r>
            <w:r w:rsidR="00CF5267">
              <w:rPr>
                <w:rFonts w:ascii="Cambria" w:eastAsia="Times New Roman" w:hAnsi="Cambria"/>
                <w:b/>
                <w:color w:val="000000" w:themeColor="text1"/>
                <w:sz w:val="22"/>
                <w:szCs w:val="22"/>
              </w:rPr>
              <w:t>40</w:t>
            </w:r>
          </w:p>
        </w:tc>
      </w:tr>
      <w:tr w:rsidR="00DA7395" w:rsidRPr="00DA7395" w:rsidTr="00DA7395">
        <w:tc>
          <w:tcPr>
            <w:tcW w:w="4269" w:type="pct"/>
            <w:gridSpan w:val="4"/>
            <w:tcBorders>
              <w:bottom w:val="single" w:sz="4" w:space="0" w:color="auto"/>
            </w:tcBorders>
            <w:shd w:val="clear" w:color="auto" w:fill="D9D9D9"/>
            <w:vAlign w:val="center"/>
          </w:tcPr>
          <w:p w:rsidR="00DA7395" w:rsidRPr="00DA7395" w:rsidRDefault="00DA7395" w:rsidP="00DA7395">
            <w:pPr>
              <w:rPr>
                <w:rFonts w:ascii="Cambria" w:hAnsi="Cambria"/>
                <w:b/>
                <w:bCs/>
                <w:sz w:val="22"/>
                <w:szCs w:val="22"/>
              </w:rPr>
            </w:pPr>
            <w:r w:rsidRPr="00DA7395">
              <w:rPr>
                <w:rFonts w:ascii="Cambria" w:eastAsia="Times New Roman" w:hAnsi="Cambria"/>
                <w:b/>
                <w:color w:val="000000"/>
                <w:sz w:val="22"/>
                <w:szCs w:val="22"/>
              </w:rPr>
              <w:t>Techniniai pranašumai (T)</w:t>
            </w:r>
          </w:p>
        </w:tc>
        <w:tc>
          <w:tcPr>
            <w:tcW w:w="731" w:type="pct"/>
            <w:tcBorders>
              <w:bottom w:val="single" w:sz="4" w:space="0" w:color="auto"/>
            </w:tcBorders>
            <w:shd w:val="clear" w:color="auto" w:fill="D9D9D9"/>
          </w:tcPr>
          <w:p w:rsidR="00DA7395" w:rsidRPr="00DA7395" w:rsidRDefault="00CF5267" w:rsidP="00DA7395">
            <w:pPr>
              <w:jc w:val="center"/>
              <w:rPr>
                <w:rFonts w:ascii="Cambria" w:hAnsi="Cambria"/>
                <w:b/>
                <w:bCs/>
                <w:color w:val="000000" w:themeColor="text1"/>
                <w:sz w:val="22"/>
                <w:szCs w:val="22"/>
              </w:rPr>
            </w:pPr>
            <w:r>
              <w:rPr>
                <w:rFonts w:ascii="Cambria" w:eastAsia="Times New Roman" w:hAnsi="Cambria"/>
                <w:b/>
                <w:color w:val="000000" w:themeColor="text1"/>
                <w:sz w:val="22"/>
                <w:szCs w:val="22"/>
              </w:rPr>
              <w:t>Y=60</w:t>
            </w:r>
          </w:p>
        </w:tc>
      </w:tr>
      <w:tr w:rsidR="00DA7395" w:rsidRPr="00DA7395" w:rsidTr="00DA7395">
        <w:tc>
          <w:tcPr>
            <w:tcW w:w="338" w:type="pct"/>
            <w:shd w:val="clear" w:color="auto" w:fill="auto"/>
          </w:tcPr>
          <w:p w:rsidR="00DA7395" w:rsidRPr="00DA7395" w:rsidRDefault="00DA7395" w:rsidP="00DA7395">
            <w:pPr>
              <w:ind w:right="-81"/>
              <w:jc w:val="center"/>
              <w:rPr>
                <w:rFonts w:ascii="Cambria" w:eastAsia="Times New Roman" w:hAnsi="Cambria"/>
                <w:b/>
                <w:sz w:val="22"/>
                <w:szCs w:val="22"/>
              </w:rPr>
            </w:pPr>
            <w:r w:rsidRPr="00DA7395">
              <w:rPr>
                <w:rFonts w:ascii="Cambria" w:eastAsia="Times New Roman" w:hAnsi="Cambria"/>
                <w:b/>
                <w:sz w:val="22"/>
                <w:szCs w:val="22"/>
              </w:rPr>
              <w:t>Nr.</w:t>
            </w:r>
          </w:p>
        </w:tc>
        <w:tc>
          <w:tcPr>
            <w:tcW w:w="2303" w:type="pct"/>
            <w:shd w:val="clear" w:color="auto" w:fill="auto"/>
          </w:tcPr>
          <w:p w:rsidR="00DA7395" w:rsidRPr="00DA7395" w:rsidRDefault="00DA7395" w:rsidP="00DA7395">
            <w:pPr>
              <w:jc w:val="center"/>
              <w:rPr>
                <w:rFonts w:ascii="Cambria" w:eastAsia="Times New Roman" w:hAnsi="Cambria"/>
                <w:b/>
                <w:sz w:val="22"/>
                <w:szCs w:val="22"/>
              </w:rPr>
            </w:pPr>
            <w:r w:rsidRPr="00DA7395">
              <w:rPr>
                <w:rFonts w:ascii="Cambria" w:eastAsia="Times New Roman" w:hAnsi="Cambria"/>
                <w:b/>
                <w:sz w:val="22"/>
                <w:szCs w:val="22"/>
              </w:rPr>
              <w:t>Parametrai</w:t>
            </w:r>
          </w:p>
        </w:tc>
        <w:tc>
          <w:tcPr>
            <w:tcW w:w="802" w:type="pct"/>
            <w:shd w:val="clear" w:color="auto" w:fill="auto"/>
            <w:vAlign w:val="center"/>
          </w:tcPr>
          <w:p w:rsidR="00DA7395" w:rsidRPr="00DA7395" w:rsidRDefault="00DA7395" w:rsidP="00DA7395">
            <w:pPr>
              <w:ind w:right="-250" w:hanging="108"/>
              <w:jc w:val="center"/>
              <w:rPr>
                <w:rFonts w:ascii="Cambria" w:eastAsia="Times New Roman" w:hAnsi="Cambria"/>
                <w:b/>
                <w:sz w:val="22"/>
                <w:szCs w:val="22"/>
              </w:rPr>
            </w:pPr>
            <w:r w:rsidRPr="00DA7395">
              <w:rPr>
                <w:rFonts w:ascii="Cambria" w:eastAsia="Times New Roman" w:hAnsi="Cambria"/>
                <w:b/>
                <w:sz w:val="22"/>
                <w:szCs w:val="22"/>
              </w:rPr>
              <w:t>Vertinimo būdas</w:t>
            </w:r>
          </w:p>
        </w:tc>
        <w:tc>
          <w:tcPr>
            <w:tcW w:w="826" w:type="pct"/>
            <w:shd w:val="clear" w:color="auto" w:fill="auto"/>
            <w:vAlign w:val="center"/>
          </w:tcPr>
          <w:p w:rsidR="00DA7395" w:rsidRPr="00DA7395" w:rsidRDefault="00DA7395" w:rsidP="00DA7395">
            <w:pPr>
              <w:ind w:right="-250" w:hanging="108"/>
              <w:jc w:val="center"/>
              <w:rPr>
                <w:rFonts w:ascii="Cambria" w:eastAsia="Times New Roman" w:hAnsi="Cambria"/>
                <w:b/>
                <w:sz w:val="22"/>
                <w:szCs w:val="22"/>
              </w:rPr>
            </w:pPr>
            <w:r w:rsidRPr="00DA7395">
              <w:rPr>
                <w:rFonts w:ascii="Cambria" w:eastAsia="Times New Roman" w:hAnsi="Cambria"/>
                <w:b/>
                <w:sz w:val="22"/>
                <w:szCs w:val="22"/>
              </w:rPr>
              <w:t>Lyginamasis svoris</w:t>
            </w:r>
          </w:p>
        </w:tc>
        <w:tc>
          <w:tcPr>
            <w:tcW w:w="731" w:type="pct"/>
            <w:shd w:val="clear" w:color="auto" w:fill="auto"/>
          </w:tcPr>
          <w:p w:rsidR="00DA7395" w:rsidRPr="00DA7395" w:rsidRDefault="00DA7395" w:rsidP="00DA7395">
            <w:pPr>
              <w:jc w:val="center"/>
              <w:rPr>
                <w:rFonts w:ascii="Cambria" w:eastAsia="Times New Roman" w:hAnsi="Cambria"/>
                <w:b/>
                <w:sz w:val="22"/>
                <w:szCs w:val="22"/>
              </w:rPr>
            </w:pPr>
          </w:p>
        </w:tc>
      </w:tr>
      <w:tr w:rsidR="00DA7395" w:rsidRPr="00DA7395" w:rsidTr="00DA7395">
        <w:tc>
          <w:tcPr>
            <w:tcW w:w="338" w:type="pct"/>
            <w:shd w:val="clear" w:color="auto" w:fill="auto"/>
          </w:tcPr>
          <w:p w:rsidR="00DA7395" w:rsidRPr="00DA7395" w:rsidRDefault="00DA7395" w:rsidP="00DA7395">
            <w:pPr>
              <w:jc w:val="center"/>
              <w:rPr>
                <w:rFonts w:ascii="Cambria" w:eastAsia="Times New Roman" w:hAnsi="Cambria"/>
                <w:sz w:val="22"/>
                <w:szCs w:val="22"/>
              </w:rPr>
            </w:pPr>
            <w:r w:rsidRPr="00DA7395">
              <w:rPr>
                <w:rFonts w:ascii="Cambria" w:eastAsia="Times New Roman" w:hAnsi="Cambria"/>
                <w:sz w:val="22"/>
                <w:szCs w:val="22"/>
              </w:rPr>
              <w:t>T</w:t>
            </w:r>
            <w:r w:rsidRPr="00DA7395">
              <w:rPr>
                <w:rFonts w:ascii="Cambria" w:eastAsia="Times New Roman" w:hAnsi="Cambria"/>
                <w:sz w:val="22"/>
                <w:szCs w:val="22"/>
                <w:vertAlign w:val="subscript"/>
              </w:rPr>
              <w:t>1</w:t>
            </w:r>
          </w:p>
        </w:tc>
        <w:tc>
          <w:tcPr>
            <w:tcW w:w="2303" w:type="pct"/>
          </w:tcPr>
          <w:p w:rsidR="00DA7395" w:rsidRPr="00DA7395" w:rsidRDefault="00DA7395" w:rsidP="00DA7395">
            <w:pPr>
              <w:rPr>
                <w:rFonts w:ascii="Cambria" w:hAnsi="Cambria"/>
                <w:color w:val="000000" w:themeColor="text1"/>
                <w:sz w:val="22"/>
                <w:szCs w:val="22"/>
              </w:rPr>
            </w:pPr>
            <w:r w:rsidRPr="00DA7395">
              <w:rPr>
                <w:rFonts w:ascii="Cambria" w:hAnsi="Cambria"/>
                <w:sz w:val="22"/>
                <w:szCs w:val="22"/>
              </w:rPr>
              <w:t>Nereikalingas DNR mėginio koncentracijos įvertinimas fluorimetru prieš bibliotekos ruošimą.</w:t>
            </w:r>
          </w:p>
        </w:tc>
        <w:tc>
          <w:tcPr>
            <w:tcW w:w="802" w:type="pct"/>
            <w:shd w:val="clear" w:color="auto" w:fill="auto"/>
          </w:tcPr>
          <w:p w:rsidR="00DA7395" w:rsidRPr="00DA7395" w:rsidRDefault="00DA7395" w:rsidP="00DA7395">
            <w:pPr>
              <w:jc w:val="center"/>
              <w:rPr>
                <w:rFonts w:ascii="Cambria" w:hAnsi="Cambria"/>
                <w:sz w:val="22"/>
                <w:szCs w:val="22"/>
              </w:rPr>
            </w:pPr>
            <w:r w:rsidRPr="00DA7395">
              <w:rPr>
                <w:rFonts w:ascii="Cambria" w:eastAsia="Times New Roman" w:hAnsi="Cambria"/>
                <w:sz w:val="22"/>
                <w:szCs w:val="22"/>
              </w:rPr>
              <w:t>Statinis: (yra/nėra)</w:t>
            </w:r>
          </w:p>
        </w:tc>
        <w:tc>
          <w:tcPr>
            <w:tcW w:w="826" w:type="pct"/>
            <w:shd w:val="clear" w:color="auto" w:fill="auto"/>
          </w:tcPr>
          <w:p w:rsidR="00DA7395" w:rsidRPr="00DA7395" w:rsidRDefault="00DA7395" w:rsidP="00DA7395">
            <w:pPr>
              <w:jc w:val="center"/>
              <w:rPr>
                <w:rFonts w:ascii="Cambria" w:hAnsi="Cambria"/>
                <w:color w:val="000000"/>
                <w:sz w:val="22"/>
                <w:szCs w:val="22"/>
              </w:rPr>
            </w:pPr>
            <w:r w:rsidRPr="00DA7395">
              <w:rPr>
                <w:rFonts w:ascii="Cambria" w:eastAsia="Times New Roman" w:hAnsi="Cambria"/>
                <w:color w:val="000000" w:themeColor="text1"/>
                <w:sz w:val="22"/>
                <w:szCs w:val="22"/>
              </w:rPr>
              <w:t>L</w:t>
            </w:r>
            <w:r w:rsidRPr="00DA7395">
              <w:rPr>
                <w:rFonts w:ascii="Cambria" w:eastAsia="Times New Roman" w:hAnsi="Cambria"/>
                <w:color w:val="000000" w:themeColor="text1"/>
                <w:sz w:val="22"/>
                <w:szCs w:val="22"/>
                <w:vertAlign w:val="subscript"/>
              </w:rPr>
              <w:t>1</w:t>
            </w:r>
            <w:r w:rsidRPr="00DA7395">
              <w:rPr>
                <w:rFonts w:ascii="Cambria" w:eastAsia="Times New Roman" w:hAnsi="Cambria"/>
                <w:color w:val="000000" w:themeColor="text1"/>
                <w:sz w:val="22"/>
                <w:szCs w:val="22"/>
              </w:rPr>
              <w:t xml:space="preserve"> = </w:t>
            </w:r>
            <w:r w:rsidR="00554A30">
              <w:rPr>
                <w:rFonts w:ascii="Cambria" w:hAnsi="Cambria"/>
                <w:color w:val="000000"/>
                <w:sz w:val="22"/>
                <w:szCs w:val="22"/>
              </w:rPr>
              <w:t>0,3</w:t>
            </w:r>
          </w:p>
        </w:tc>
        <w:tc>
          <w:tcPr>
            <w:tcW w:w="731" w:type="pct"/>
            <w:shd w:val="clear" w:color="auto" w:fill="auto"/>
          </w:tcPr>
          <w:p w:rsidR="00DA7395" w:rsidRPr="00DA7395" w:rsidRDefault="00DA7395" w:rsidP="00DA7395">
            <w:pPr>
              <w:jc w:val="center"/>
              <w:rPr>
                <w:rFonts w:ascii="Cambria" w:eastAsia="Times New Roman" w:hAnsi="Cambria"/>
                <w:sz w:val="22"/>
                <w:szCs w:val="22"/>
              </w:rPr>
            </w:pPr>
            <w:r w:rsidRPr="00DA7395">
              <w:rPr>
                <w:rFonts w:ascii="Cambria" w:eastAsia="Times New Roman" w:hAnsi="Cambria"/>
                <w:sz w:val="22"/>
                <w:szCs w:val="22"/>
              </w:rPr>
              <w:t>Įrašyti parametro vertę: yra / nėra</w:t>
            </w:r>
          </w:p>
        </w:tc>
      </w:tr>
      <w:tr w:rsidR="00DA7395" w:rsidRPr="00DA7395" w:rsidTr="00DA7395">
        <w:tc>
          <w:tcPr>
            <w:tcW w:w="338" w:type="pct"/>
            <w:shd w:val="clear" w:color="auto" w:fill="auto"/>
          </w:tcPr>
          <w:p w:rsidR="00DA7395" w:rsidRPr="00DA7395" w:rsidRDefault="00DA7395" w:rsidP="00DA7395">
            <w:pPr>
              <w:jc w:val="center"/>
              <w:rPr>
                <w:rFonts w:ascii="Cambria" w:eastAsia="Times New Roman" w:hAnsi="Cambria"/>
                <w:color w:val="000000"/>
                <w:sz w:val="22"/>
                <w:szCs w:val="22"/>
              </w:rPr>
            </w:pPr>
            <w:r w:rsidRPr="00DA7395">
              <w:rPr>
                <w:rFonts w:ascii="Cambria" w:eastAsia="Times New Roman" w:hAnsi="Cambria"/>
                <w:color w:val="000000"/>
                <w:sz w:val="22"/>
                <w:szCs w:val="22"/>
              </w:rPr>
              <w:t>T</w:t>
            </w:r>
            <w:r w:rsidRPr="00DA7395">
              <w:rPr>
                <w:rFonts w:ascii="Cambria" w:eastAsia="Times New Roman" w:hAnsi="Cambria"/>
                <w:color w:val="000000"/>
                <w:sz w:val="22"/>
                <w:szCs w:val="22"/>
                <w:vertAlign w:val="subscript"/>
              </w:rPr>
              <w:t>2</w:t>
            </w:r>
          </w:p>
        </w:tc>
        <w:tc>
          <w:tcPr>
            <w:tcW w:w="2303" w:type="pct"/>
          </w:tcPr>
          <w:p w:rsidR="00DA7395" w:rsidRPr="00DA7395" w:rsidRDefault="00DA7395" w:rsidP="00DA7395">
            <w:pPr>
              <w:rPr>
                <w:rFonts w:ascii="Cambria" w:hAnsi="Cambria"/>
                <w:color w:val="000000" w:themeColor="text1"/>
                <w:sz w:val="22"/>
                <w:szCs w:val="22"/>
              </w:rPr>
            </w:pPr>
            <w:r w:rsidRPr="00DA7395">
              <w:rPr>
                <w:rFonts w:ascii="Cambria" w:hAnsi="Cambria"/>
                <w:sz w:val="22"/>
                <w:szCs w:val="22"/>
              </w:rPr>
              <w:t>Nereikalingas f</w:t>
            </w:r>
            <w:r w:rsidRPr="00DA7395">
              <w:rPr>
                <w:rFonts w:ascii="Cambria" w:hAnsi="Cambria"/>
                <w:color w:val="000000" w:themeColor="text1"/>
                <w:sz w:val="22"/>
                <w:szCs w:val="22"/>
              </w:rPr>
              <w:t>ragmentų bibliotekos kiekybinis įvertinimas fluorimetru prieš hibridizaciją.</w:t>
            </w:r>
          </w:p>
        </w:tc>
        <w:tc>
          <w:tcPr>
            <w:tcW w:w="802" w:type="pct"/>
            <w:shd w:val="clear" w:color="auto" w:fill="auto"/>
          </w:tcPr>
          <w:p w:rsidR="00DA7395" w:rsidRPr="00DA7395" w:rsidRDefault="00DA7395" w:rsidP="00DA7395">
            <w:pPr>
              <w:jc w:val="center"/>
              <w:rPr>
                <w:rFonts w:ascii="Cambria" w:hAnsi="Cambria"/>
                <w:sz w:val="22"/>
                <w:szCs w:val="22"/>
              </w:rPr>
            </w:pPr>
            <w:r w:rsidRPr="00DA7395">
              <w:rPr>
                <w:rFonts w:ascii="Cambria" w:eastAsia="Times New Roman" w:hAnsi="Cambria"/>
                <w:sz w:val="22"/>
                <w:szCs w:val="22"/>
              </w:rPr>
              <w:t>Statinis: (yra/nėra)</w:t>
            </w:r>
          </w:p>
        </w:tc>
        <w:tc>
          <w:tcPr>
            <w:tcW w:w="826" w:type="pct"/>
            <w:shd w:val="clear" w:color="auto" w:fill="auto"/>
          </w:tcPr>
          <w:p w:rsidR="00DA7395" w:rsidRPr="00DA7395" w:rsidRDefault="00DA7395" w:rsidP="00DA7395">
            <w:pPr>
              <w:jc w:val="center"/>
              <w:rPr>
                <w:rFonts w:ascii="Cambria" w:hAnsi="Cambria"/>
                <w:color w:val="000000"/>
                <w:sz w:val="22"/>
                <w:szCs w:val="22"/>
              </w:rPr>
            </w:pPr>
            <w:r w:rsidRPr="00DA7395">
              <w:rPr>
                <w:rFonts w:ascii="Cambria" w:eastAsia="Times New Roman" w:hAnsi="Cambria"/>
                <w:color w:val="000000" w:themeColor="text1"/>
                <w:sz w:val="22"/>
                <w:szCs w:val="22"/>
              </w:rPr>
              <w:t>L</w:t>
            </w:r>
            <w:r w:rsidRPr="00DA7395">
              <w:rPr>
                <w:rFonts w:ascii="Cambria" w:eastAsia="Times New Roman" w:hAnsi="Cambria"/>
                <w:color w:val="000000" w:themeColor="text1"/>
                <w:sz w:val="22"/>
                <w:szCs w:val="22"/>
                <w:vertAlign w:val="subscript"/>
              </w:rPr>
              <w:t>2</w:t>
            </w:r>
            <w:r w:rsidRPr="00DA7395">
              <w:rPr>
                <w:rFonts w:ascii="Cambria" w:eastAsia="Times New Roman" w:hAnsi="Cambria"/>
                <w:color w:val="000000" w:themeColor="text1"/>
                <w:sz w:val="22"/>
                <w:szCs w:val="22"/>
              </w:rPr>
              <w:t xml:space="preserve"> = </w:t>
            </w:r>
            <w:r w:rsidR="00554A30">
              <w:rPr>
                <w:rFonts w:ascii="Cambria" w:hAnsi="Cambria"/>
                <w:color w:val="000000"/>
                <w:sz w:val="22"/>
                <w:szCs w:val="22"/>
              </w:rPr>
              <w:t>0,2</w:t>
            </w:r>
          </w:p>
        </w:tc>
        <w:tc>
          <w:tcPr>
            <w:tcW w:w="731" w:type="pct"/>
            <w:shd w:val="clear" w:color="auto" w:fill="auto"/>
          </w:tcPr>
          <w:p w:rsidR="00DA7395" w:rsidRPr="00DA7395" w:rsidRDefault="00DA7395" w:rsidP="00DA7395">
            <w:pPr>
              <w:jc w:val="center"/>
              <w:rPr>
                <w:rFonts w:ascii="Cambria" w:eastAsia="Times New Roman" w:hAnsi="Cambria"/>
                <w:sz w:val="22"/>
                <w:szCs w:val="22"/>
              </w:rPr>
            </w:pPr>
            <w:r w:rsidRPr="00DA7395">
              <w:rPr>
                <w:rFonts w:ascii="Cambria" w:eastAsia="Times New Roman" w:hAnsi="Cambria"/>
                <w:sz w:val="22"/>
                <w:szCs w:val="22"/>
              </w:rPr>
              <w:t>Įrašyti parametro vertę: yra / nėra</w:t>
            </w:r>
          </w:p>
        </w:tc>
      </w:tr>
      <w:tr w:rsidR="00DA7395" w:rsidRPr="00DA7395" w:rsidTr="00DA7395">
        <w:tc>
          <w:tcPr>
            <w:tcW w:w="338" w:type="pct"/>
            <w:shd w:val="clear" w:color="auto" w:fill="auto"/>
          </w:tcPr>
          <w:p w:rsidR="00DA7395" w:rsidRPr="00DA7395" w:rsidRDefault="00DA7395" w:rsidP="00DA7395">
            <w:pPr>
              <w:jc w:val="center"/>
              <w:rPr>
                <w:rFonts w:ascii="Cambria" w:eastAsia="Times New Roman" w:hAnsi="Cambria"/>
                <w:color w:val="000000"/>
                <w:sz w:val="22"/>
                <w:szCs w:val="22"/>
              </w:rPr>
            </w:pPr>
            <w:r w:rsidRPr="00DA7395">
              <w:rPr>
                <w:rFonts w:ascii="Cambria" w:eastAsia="Times New Roman" w:hAnsi="Cambria"/>
                <w:color w:val="000000"/>
                <w:sz w:val="22"/>
                <w:szCs w:val="22"/>
              </w:rPr>
              <w:t>T</w:t>
            </w:r>
            <w:r w:rsidRPr="00DA7395">
              <w:rPr>
                <w:rFonts w:ascii="Cambria" w:eastAsia="Times New Roman" w:hAnsi="Cambria"/>
                <w:color w:val="000000"/>
                <w:sz w:val="22"/>
                <w:szCs w:val="22"/>
                <w:vertAlign w:val="subscript"/>
              </w:rPr>
              <w:t>3</w:t>
            </w:r>
          </w:p>
        </w:tc>
        <w:tc>
          <w:tcPr>
            <w:tcW w:w="2303" w:type="pct"/>
          </w:tcPr>
          <w:p w:rsidR="00DA7395" w:rsidRPr="00DA7395" w:rsidRDefault="00DA7395" w:rsidP="00DA7395">
            <w:pPr>
              <w:rPr>
                <w:rFonts w:ascii="Cambria" w:hAnsi="Cambria"/>
                <w:color w:val="000000" w:themeColor="text1"/>
                <w:sz w:val="22"/>
                <w:szCs w:val="22"/>
              </w:rPr>
            </w:pPr>
            <w:r w:rsidRPr="00DA7395">
              <w:rPr>
                <w:rFonts w:ascii="Cambria" w:hAnsi="Cambria"/>
                <w:sz w:val="22"/>
                <w:szCs w:val="22"/>
              </w:rPr>
              <w:t>Įnešamos DNR kiekio ir kokybės tolerancija – nereikalingas skiedimas.</w:t>
            </w:r>
          </w:p>
        </w:tc>
        <w:tc>
          <w:tcPr>
            <w:tcW w:w="802" w:type="pct"/>
            <w:shd w:val="clear" w:color="auto" w:fill="auto"/>
          </w:tcPr>
          <w:p w:rsidR="00DA7395" w:rsidRPr="00DA7395" w:rsidRDefault="00DA7395" w:rsidP="00DA7395">
            <w:pPr>
              <w:jc w:val="center"/>
              <w:rPr>
                <w:rFonts w:ascii="Cambria" w:hAnsi="Cambria"/>
                <w:sz w:val="22"/>
                <w:szCs w:val="22"/>
              </w:rPr>
            </w:pPr>
            <w:r w:rsidRPr="00DA7395">
              <w:rPr>
                <w:rFonts w:ascii="Cambria" w:eastAsia="Times New Roman" w:hAnsi="Cambria"/>
                <w:sz w:val="22"/>
                <w:szCs w:val="22"/>
              </w:rPr>
              <w:t>Statinis: (yra/nėra)</w:t>
            </w:r>
          </w:p>
        </w:tc>
        <w:tc>
          <w:tcPr>
            <w:tcW w:w="826" w:type="pct"/>
            <w:shd w:val="clear" w:color="auto" w:fill="auto"/>
          </w:tcPr>
          <w:p w:rsidR="00DA7395" w:rsidRPr="00DA7395" w:rsidRDefault="00DA7395" w:rsidP="00DA7395">
            <w:pPr>
              <w:jc w:val="center"/>
              <w:rPr>
                <w:rFonts w:ascii="Cambria" w:hAnsi="Cambria"/>
                <w:color w:val="000000"/>
                <w:sz w:val="22"/>
                <w:szCs w:val="22"/>
              </w:rPr>
            </w:pPr>
            <w:r w:rsidRPr="00DA7395">
              <w:rPr>
                <w:rFonts w:ascii="Cambria" w:eastAsia="Times New Roman" w:hAnsi="Cambria"/>
                <w:color w:val="000000" w:themeColor="text1"/>
                <w:sz w:val="22"/>
                <w:szCs w:val="22"/>
              </w:rPr>
              <w:t>L</w:t>
            </w:r>
            <w:r w:rsidRPr="00DA7395">
              <w:rPr>
                <w:rFonts w:ascii="Cambria" w:eastAsia="Times New Roman" w:hAnsi="Cambria"/>
                <w:color w:val="000000" w:themeColor="text1"/>
                <w:sz w:val="22"/>
                <w:szCs w:val="22"/>
                <w:vertAlign w:val="subscript"/>
              </w:rPr>
              <w:t>3</w:t>
            </w:r>
            <w:r w:rsidRPr="00DA7395">
              <w:rPr>
                <w:rFonts w:ascii="Cambria" w:eastAsia="Times New Roman" w:hAnsi="Cambria"/>
                <w:color w:val="000000" w:themeColor="text1"/>
                <w:sz w:val="22"/>
                <w:szCs w:val="22"/>
              </w:rPr>
              <w:t xml:space="preserve"> = </w:t>
            </w:r>
            <w:r w:rsidRPr="00DA7395">
              <w:rPr>
                <w:rFonts w:ascii="Cambria" w:hAnsi="Cambria"/>
                <w:color w:val="000000"/>
                <w:sz w:val="22"/>
                <w:szCs w:val="22"/>
              </w:rPr>
              <w:t>0,2</w:t>
            </w:r>
          </w:p>
        </w:tc>
        <w:tc>
          <w:tcPr>
            <w:tcW w:w="731" w:type="pct"/>
            <w:shd w:val="clear" w:color="auto" w:fill="auto"/>
          </w:tcPr>
          <w:p w:rsidR="00DA7395" w:rsidRPr="00DA7395" w:rsidRDefault="00DA7395" w:rsidP="00DA7395">
            <w:pPr>
              <w:jc w:val="center"/>
              <w:rPr>
                <w:rFonts w:ascii="Cambria" w:eastAsia="Times New Roman" w:hAnsi="Cambria"/>
                <w:sz w:val="22"/>
                <w:szCs w:val="22"/>
              </w:rPr>
            </w:pPr>
            <w:r w:rsidRPr="00DA7395">
              <w:rPr>
                <w:rFonts w:ascii="Cambria" w:eastAsia="Times New Roman" w:hAnsi="Cambria"/>
                <w:sz w:val="22"/>
                <w:szCs w:val="22"/>
              </w:rPr>
              <w:t>Įrašyti parametro vertę: yra / nėra</w:t>
            </w:r>
          </w:p>
        </w:tc>
      </w:tr>
      <w:tr w:rsidR="00DA7395" w:rsidRPr="00DA7395" w:rsidTr="00DA7395">
        <w:tc>
          <w:tcPr>
            <w:tcW w:w="338" w:type="pct"/>
            <w:shd w:val="clear" w:color="auto" w:fill="auto"/>
          </w:tcPr>
          <w:p w:rsidR="00DA7395" w:rsidRPr="00DA7395" w:rsidRDefault="00DA7395" w:rsidP="00DA7395">
            <w:pPr>
              <w:jc w:val="center"/>
              <w:rPr>
                <w:rFonts w:ascii="Cambria" w:eastAsia="Times New Roman" w:hAnsi="Cambria"/>
                <w:color w:val="000000"/>
                <w:sz w:val="22"/>
                <w:szCs w:val="22"/>
              </w:rPr>
            </w:pPr>
            <w:r w:rsidRPr="00DA7395">
              <w:rPr>
                <w:rFonts w:ascii="Cambria" w:eastAsia="Times New Roman" w:hAnsi="Cambria"/>
                <w:color w:val="000000"/>
                <w:sz w:val="22"/>
                <w:szCs w:val="22"/>
              </w:rPr>
              <w:t>T</w:t>
            </w:r>
            <w:r w:rsidRPr="00DA7395">
              <w:rPr>
                <w:rFonts w:ascii="Cambria" w:eastAsia="Times New Roman" w:hAnsi="Cambria"/>
                <w:color w:val="000000"/>
                <w:sz w:val="22"/>
                <w:szCs w:val="22"/>
                <w:vertAlign w:val="subscript"/>
              </w:rPr>
              <w:t>4</w:t>
            </w:r>
          </w:p>
        </w:tc>
        <w:tc>
          <w:tcPr>
            <w:tcW w:w="2303" w:type="pct"/>
          </w:tcPr>
          <w:p w:rsidR="00DA7395" w:rsidRPr="00DA7395" w:rsidRDefault="00DA7395" w:rsidP="00DA7395">
            <w:pPr>
              <w:jc w:val="both"/>
              <w:rPr>
                <w:rFonts w:ascii="Cambria" w:hAnsi="Cambria"/>
                <w:color w:val="000000"/>
                <w:sz w:val="22"/>
                <w:szCs w:val="22"/>
              </w:rPr>
            </w:pPr>
            <w:r w:rsidRPr="00DA7395">
              <w:rPr>
                <w:rFonts w:ascii="Cambria" w:hAnsi="Cambria"/>
                <w:sz w:val="22"/>
                <w:szCs w:val="22"/>
              </w:rPr>
              <w:t>Maksimalus mėginių skaičius vienoje hibridizacijos reakcijoje 16.</w:t>
            </w:r>
          </w:p>
        </w:tc>
        <w:tc>
          <w:tcPr>
            <w:tcW w:w="802" w:type="pct"/>
            <w:shd w:val="clear" w:color="auto" w:fill="auto"/>
          </w:tcPr>
          <w:p w:rsidR="00DA7395" w:rsidRPr="00DA7395" w:rsidRDefault="00DA7395" w:rsidP="00DA7395">
            <w:pPr>
              <w:jc w:val="center"/>
              <w:rPr>
                <w:rFonts w:ascii="Cambria" w:hAnsi="Cambria"/>
                <w:sz w:val="22"/>
                <w:szCs w:val="22"/>
              </w:rPr>
            </w:pPr>
            <w:r w:rsidRPr="00DA7395">
              <w:rPr>
                <w:rFonts w:ascii="Cambria" w:eastAsia="Times New Roman" w:hAnsi="Cambria"/>
                <w:sz w:val="22"/>
                <w:szCs w:val="22"/>
              </w:rPr>
              <w:t>Statinis: (yra/nėra)</w:t>
            </w:r>
          </w:p>
        </w:tc>
        <w:tc>
          <w:tcPr>
            <w:tcW w:w="826" w:type="pct"/>
            <w:shd w:val="clear" w:color="auto" w:fill="auto"/>
          </w:tcPr>
          <w:p w:rsidR="00DA7395" w:rsidRPr="00DA7395" w:rsidRDefault="00DA7395" w:rsidP="00DA7395">
            <w:pPr>
              <w:jc w:val="center"/>
              <w:rPr>
                <w:rFonts w:ascii="Cambria" w:hAnsi="Cambria"/>
                <w:color w:val="000000"/>
                <w:sz w:val="22"/>
                <w:szCs w:val="22"/>
              </w:rPr>
            </w:pPr>
            <w:r w:rsidRPr="00DA7395">
              <w:rPr>
                <w:rFonts w:ascii="Cambria" w:eastAsia="Times New Roman" w:hAnsi="Cambria"/>
                <w:color w:val="000000" w:themeColor="text1"/>
                <w:sz w:val="22"/>
                <w:szCs w:val="22"/>
              </w:rPr>
              <w:t>L</w:t>
            </w:r>
            <w:r w:rsidRPr="00DA7395">
              <w:rPr>
                <w:rFonts w:ascii="Cambria" w:eastAsia="Times New Roman" w:hAnsi="Cambria"/>
                <w:color w:val="000000" w:themeColor="text1"/>
                <w:sz w:val="22"/>
                <w:szCs w:val="22"/>
                <w:vertAlign w:val="subscript"/>
              </w:rPr>
              <w:t>4</w:t>
            </w:r>
            <w:r w:rsidRPr="00DA7395">
              <w:rPr>
                <w:rFonts w:ascii="Cambria" w:eastAsia="Times New Roman" w:hAnsi="Cambria"/>
                <w:color w:val="000000" w:themeColor="text1"/>
                <w:sz w:val="22"/>
                <w:szCs w:val="22"/>
              </w:rPr>
              <w:t xml:space="preserve"> = </w:t>
            </w:r>
            <w:r w:rsidRPr="00DA7395">
              <w:rPr>
                <w:rFonts w:ascii="Cambria" w:hAnsi="Cambria"/>
                <w:color w:val="000000"/>
                <w:sz w:val="22"/>
                <w:szCs w:val="22"/>
              </w:rPr>
              <w:t>0,1</w:t>
            </w:r>
            <w:r w:rsidR="00554A30">
              <w:rPr>
                <w:rFonts w:ascii="Cambria" w:hAnsi="Cambria"/>
                <w:color w:val="000000"/>
                <w:sz w:val="22"/>
                <w:szCs w:val="22"/>
              </w:rPr>
              <w:t>5</w:t>
            </w:r>
          </w:p>
        </w:tc>
        <w:tc>
          <w:tcPr>
            <w:tcW w:w="731" w:type="pct"/>
            <w:shd w:val="clear" w:color="auto" w:fill="auto"/>
          </w:tcPr>
          <w:p w:rsidR="00DA7395" w:rsidRPr="00DA7395" w:rsidRDefault="00DA7395" w:rsidP="00DA7395">
            <w:pPr>
              <w:jc w:val="center"/>
              <w:rPr>
                <w:rFonts w:ascii="Cambria" w:eastAsia="Times New Roman" w:hAnsi="Cambria"/>
                <w:sz w:val="22"/>
                <w:szCs w:val="22"/>
              </w:rPr>
            </w:pPr>
            <w:r w:rsidRPr="00DA7395">
              <w:rPr>
                <w:rFonts w:ascii="Cambria" w:eastAsia="Times New Roman" w:hAnsi="Cambria"/>
                <w:sz w:val="22"/>
                <w:szCs w:val="22"/>
              </w:rPr>
              <w:t>Įrašyti parametro vertę: yra / nėra</w:t>
            </w:r>
          </w:p>
        </w:tc>
      </w:tr>
      <w:tr w:rsidR="00DA7395" w:rsidRPr="00DA7395" w:rsidTr="00DA7395">
        <w:tc>
          <w:tcPr>
            <w:tcW w:w="338" w:type="pct"/>
            <w:shd w:val="clear" w:color="auto" w:fill="auto"/>
          </w:tcPr>
          <w:p w:rsidR="00DA7395" w:rsidRPr="00DA7395" w:rsidRDefault="00DA7395" w:rsidP="00DA7395">
            <w:pPr>
              <w:jc w:val="center"/>
              <w:rPr>
                <w:rFonts w:ascii="Cambria" w:eastAsia="Times New Roman" w:hAnsi="Cambria"/>
                <w:color w:val="000000"/>
                <w:sz w:val="22"/>
                <w:szCs w:val="22"/>
              </w:rPr>
            </w:pPr>
            <w:r w:rsidRPr="00DA7395">
              <w:rPr>
                <w:rFonts w:ascii="Cambria" w:eastAsia="Times New Roman" w:hAnsi="Cambria"/>
                <w:color w:val="000000"/>
                <w:sz w:val="22"/>
                <w:szCs w:val="22"/>
              </w:rPr>
              <w:t>T</w:t>
            </w:r>
            <w:r w:rsidRPr="00DA7395">
              <w:rPr>
                <w:rFonts w:ascii="Cambria" w:eastAsia="Times New Roman" w:hAnsi="Cambria"/>
                <w:color w:val="000000"/>
                <w:sz w:val="22"/>
                <w:szCs w:val="22"/>
                <w:vertAlign w:val="subscript"/>
              </w:rPr>
              <w:t>5</w:t>
            </w:r>
          </w:p>
        </w:tc>
        <w:tc>
          <w:tcPr>
            <w:tcW w:w="2303" w:type="pct"/>
          </w:tcPr>
          <w:p w:rsidR="00DA7395" w:rsidRPr="00DA7395" w:rsidRDefault="00DA7395" w:rsidP="00DA7395">
            <w:pPr>
              <w:jc w:val="both"/>
              <w:rPr>
                <w:rFonts w:ascii="Cambria" w:hAnsi="Cambria"/>
                <w:color w:val="000000"/>
                <w:sz w:val="22"/>
                <w:szCs w:val="22"/>
              </w:rPr>
            </w:pPr>
            <w:r w:rsidRPr="00DA7395">
              <w:rPr>
                <w:rFonts w:ascii="Cambria" w:hAnsi="Cambria"/>
                <w:sz w:val="22"/>
                <w:szCs w:val="22"/>
              </w:rPr>
              <w:t>Retų introninių taikinių nuskaitymas. Praturtinimas turi apimti patogeninius ir galimai patogeninius nekoduojančius variantus iš ClinVar ir HGMD duomenų bazių. Taip pat turi apimti 5' UTR splaisingo vietas, svarbias splaisingo variantų nustatymui.</w:t>
            </w:r>
          </w:p>
        </w:tc>
        <w:tc>
          <w:tcPr>
            <w:tcW w:w="802" w:type="pct"/>
            <w:shd w:val="clear" w:color="auto" w:fill="auto"/>
          </w:tcPr>
          <w:p w:rsidR="00DA7395" w:rsidRPr="00DA7395" w:rsidRDefault="00DA7395" w:rsidP="00DA7395">
            <w:pPr>
              <w:jc w:val="center"/>
              <w:rPr>
                <w:rFonts w:ascii="Cambria" w:hAnsi="Cambria"/>
                <w:sz w:val="22"/>
                <w:szCs w:val="22"/>
              </w:rPr>
            </w:pPr>
            <w:r w:rsidRPr="00DA7395">
              <w:rPr>
                <w:rFonts w:ascii="Cambria" w:eastAsia="Times New Roman" w:hAnsi="Cambria"/>
                <w:sz w:val="22"/>
                <w:szCs w:val="22"/>
              </w:rPr>
              <w:t>Statinis: (yra/nėra)</w:t>
            </w:r>
          </w:p>
        </w:tc>
        <w:tc>
          <w:tcPr>
            <w:tcW w:w="826" w:type="pct"/>
            <w:shd w:val="clear" w:color="auto" w:fill="auto"/>
          </w:tcPr>
          <w:p w:rsidR="00DA7395" w:rsidRPr="00DA7395" w:rsidRDefault="00DA7395" w:rsidP="00DA7395">
            <w:pPr>
              <w:jc w:val="center"/>
              <w:rPr>
                <w:rFonts w:ascii="Cambria" w:eastAsia="Times New Roman" w:hAnsi="Cambria"/>
                <w:color w:val="000000" w:themeColor="text1"/>
                <w:sz w:val="22"/>
                <w:szCs w:val="22"/>
              </w:rPr>
            </w:pPr>
            <w:r w:rsidRPr="00DA7395">
              <w:rPr>
                <w:rFonts w:ascii="Cambria" w:eastAsia="Times New Roman" w:hAnsi="Cambria"/>
                <w:color w:val="000000" w:themeColor="text1"/>
                <w:sz w:val="22"/>
                <w:szCs w:val="22"/>
              </w:rPr>
              <w:t>L</w:t>
            </w:r>
            <w:r w:rsidRPr="00DA7395">
              <w:rPr>
                <w:rFonts w:ascii="Cambria" w:eastAsia="Times New Roman" w:hAnsi="Cambria"/>
                <w:color w:val="000000" w:themeColor="text1"/>
                <w:sz w:val="22"/>
                <w:szCs w:val="22"/>
                <w:vertAlign w:val="subscript"/>
              </w:rPr>
              <w:t>5</w:t>
            </w:r>
            <w:r w:rsidRPr="00DA7395">
              <w:rPr>
                <w:rFonts w:ascii="Cambria" w:eastAsia="Times New Roman" w:hAnsi="Cambria"/>
                <w:color w:val="000000" w:themeColor="text1"/>
                <w:sz w:val="22"/>
                <w:szCs w:val="22"/>
              </w:rPr>
              <w:t xml:space="preserve"> = </w:t>
            </w:r>
            <w:r w:rsidRPr="00DA7395">
              <w:rPr>
                <w:rFonts w:ascii="Cambria" w:hAnsi="Cambria"/>
                <w:color w:val="000000"/>
                <w:sz w:val="22"/>
                <w:szCs w:val="22"/>
              </w:rPr>
              <w:t>0,1</w:t>
            </w:r>
            <w:r w:rsidR="00554A30">
              <w:rPr>
                <w:rFonts w:ascii="Cambria" w:hAnsi="Cambria"/>
                <w:color w:val="000000"/>
                <w:sz w:val="22"/>
                <w:szCs w:val="22"/>
              </w:rPr>
              <w:t>5</w:t>
            </w:r>
          </w:p>
        </w:tc>
        <w:tc>
          <w:tcPr>
            <w:tcW w:w="731" w:type="pct"/>
            <w:shd w:val="clear" w:color="auto" w:fill="auto"/>
          </w:tcPr>
          <w:p w:rsidR="00DA7395" w:rsidRPr="00DA7395" w:rsidRDefault="00DA7395" w:rsidP="00DA7395">
            <w:pPr>
              <w:jc w:val="center"/>
              <w:rPr>
                <w:rFonts w:ascii="Cambria" w:eastAsia="Times New Roman" w:hAnsi="Cambria"/>
                <w:sz w:val="22"/>
                <w:szCs w:val="22"/>
              </w:rPr>
            </w:pPr>
            <w:r w:rsidRPr="00DA7395">
              <w:rPr>
                <w:rFonts w:ascii="Cambria" w:eastAsia="Times New Roman" w:hAnsi="Cambria"/>
                <w:sz w:val="22"/>
                <w:szCs w:val="22"/>
              </w:rPr>
              <w:t>Įrašyti parametro vertę: yra / nėra</w:t>
            </w:r>
          </w:p>
        </w:tc>
      </w:tr>
    </w:tbl>
    <w:p w:rsidR="00DA7395" w:rsidRDefault="00DA7395" w:rsidP="00DA7395">
      <w:pPr>
        <w:shd w:val="clear" w:color="auto" w:fill="FFFFFF"/>
        <w:spacing w:after="160" w:line="256" w:lineRule="auto"/>
        <w:ind w:firstLine="284"/>
        <w:jc w:val="both"/>
        <w:rPr>
          <w:rFonts w:asciiTheme="majorHAnsi" w:eastAsia="Times New Roman" w:hAnsiTheme="majorHAnsi"/>
          <w:color w:val="000000"/>
          <w:sz w:val="22"/>
          <w:szCs w:val="22"/>
        </w:rPr>
      </w:pPr>
    </w:p>
    <w:p w:rsidR="00DA7395" w:rsidRDefault="00DA7395" w:rsidP="00557244">
      <w:pPr>
        <w:pStyle w:val="Body2"/>
        <w:spacing w:after="0"/>
        <w:rPr>
          <w:rFonts w:ascii="Cambria" w:hAnsi="Cambria" w:cs="Times New Roman"/>
          <w:color w:val="auto"/>
        </w:rPr>
      </w:pPr>
    </w:p>
    <w:p w:rsidR="00DA7395" w:rsidRPr="00DA7395" w:rsidRDefault="00DA7395" w:rsidP="00DA7395">
      <w:pPr>
        <w:shd w:val="clear" w:color="auto" w:fill="FFFFFF"/>
        <w:spacing w:after="160" w:line="256" w:lineRule="auto"/>
        <w:ind w:firstLine="284"/>
        <w:jc w:val="both"/>
        <w:rPr>
          <w:rFonts w:ascii="Cambria" w:eastAsia="Times New Roman" w:hAnsi="Cambria"/>
          <w:color w:val="000000"/>
          <w:sz w:val="22"/>
          <w:szCs w:val="22"/>
        </w:rPr>
      </w:pPr>
      <w:r w:rsidRPr="00DA7395">
        <w:rPr>
          <w:rFonts w:ascii="Cambria" w:eastAsia="Times New Roman" w:hAnsi="Cambria"/>
          <w:color w:val="000000"/>
          <w:sz w:val="22"/>
          <w:szCs w:val="22"/>
        </w:rPr>
        <w:t>Pasiūlymo ekonominio naudingumo (kainos ir kokybės santykio) apskaičiavimo tvarka (formulė) yra pateikiama žemiau:</w:t>
      </w:r>
    </w:p>
    <w:p w:rsidR="00DA7395" w:rsidRPr="00DA7395" w:rsidRDefault="00DA7395" w:rsidP="00DA7395">
      <w:pPr>
        <w:shd w:val="clear" w:color="auto" w:fill="FFFFFF"/>
        <w:spacing w:after="160" w:line="256" w:lineRule="auto"/>
        <w:ind w:firstLine="284"/>
        <w:jc w:val="both"/>
        <w:rPr>
          <w:rFonts w:ascii="Cambria" w:eastAsia="Times New Roman" w:hAnsi="Cambria"/>
          <w:color w:val="000000"/>
          <w:sz w:val="22"/>
          <w:szCs w:val="22"/>
        </w:rPr>
      </w:pPr>
      <w:r w:rsidRPr="00DA7395">
        <w:rPr>
          <w:rFonts w:ascii="Cambria" w:eastAsia="Times New Roman" w:hAnsi="Cambria"/>
          <w:color w:val="000000"/>
          <w:sz w:val="22"/>
          <w:szCs w:val="22"/>
        </w:rPr>
        <w:lastRenderedPageBreak/>
        <w:t>1. Pasiūlymo ekonominis naudingumas (E) apskaičiuojamas sudedant tiekėjo pasiūlymo kainos (K) ir techninių pranašumų (T) balus:</w:t>
      </w:r>
    </w:p>
    <w:p w:rsidR="00DA7395" w:rsidRPr="00DA7395" w:rsidRDefault="00DA7395" w:rsidP="00DA7395">
      <w:pPr>
        <w:shd w:val="clear" w:color="auto" w:fill="FFFFFF"/>
        <w:spacing w:after="360" w:line="257" w:lineRule="auto"/>
        <w:ind w:firstLine="284"/>
        <w:jc w:val="center"/>
        <w:rPr>
          <w:rFonts w:ascii="Cambria" w:eastAsia="Times New Roman" w:hAnsi="Cambria"/>
          <w:color w:val="000000"/>
          <w:sz w:val="22"/>
          <w:szCs w:val="22"/>
        </w:rPr>
      </w:pPr>
      <w:r w:rsidRPr="00DA7395">
        <w:rPr>
          <w:rFonts w:ascii="Cambria" w:eastAsia="Times New Roman" w:hAnsi="Cambria"/>
          <w:i/>
          <w:iCs/>
          <w:color w:val="000000"/>
          <w:sz w:val="22"/>
          <w:szCs w:val="22"/>
        </w:rPr>
        <w:t xml:space="preserve">E </w:t>
      </w:r>
      <w:r w:rsidRPr="00DA7395">
        <w:rPr>
          <w:rFonts w:ascii="Cambria" w:eastAsia="Times New Roman" w:hAnsi="Cambria"/>
          <w:color w:val="000000"/>
          <w:sz w:val="22"/>
          <w:szCs w:val="22"/>
        </w:rPr>
        <w:t xml:space="preserve">= </w:t>
      </w:r>
      <w:r w:rsidRPr="00DA7395">
        <w:rPr>
          <w:rFonts w:ascii="Cambria" w:eastAsia="Times New Roman" w:hAnsi="Cambria"/>
          <w:i/>
          <w:color w:val="000000"/>
          <w:sz w:val="22"/>
          <w:szCs w:val="22"/>
        </w:rPr>
        <w:t>K</w:t>
      </w:r>
      <w:r w:rsidRPr="00DA7395">
        <w:rPr>
          <w:rFonts w:ascii="Cambria" w:eastAsia="Times New Roman" w:hAnsi="Cambria"/>
          <w:color w:val="000000"/>
          <w:sz w:val="22"/>
          <w:szCs w:val="22"/>
        </w:rPr>
        <w:t xml:space="preserve"> </w:t>
      </w:r>
      <w:r w:rsidRPr="00DA7395">
        <w:rPr>
          <w:rFonts w:ascii="Cambria" w:eastAsia="Times New Roman" w:hAnsi="Cambria"/>
          <w:i/>
          <w:iCs/>
          <w:color w:val="000000"/>
          <w:sz w:val="22"/>
          <w:szCs w:val="22"/>
        </w:rPr>
        <w:t>+ T</w:t>
      </w:r>
    </w:p>
    <w:p w:rsidR="00DA7395" w:rsidRPr="00DA7395" w:rsidRDefault="00DA7395" w:rsidP="00DA7395">
      <w:pPr>
        <w:shd w:val="clear" w:color="auto" w:fill="FFFFFF"/>
        <w:spacing w:after="160" w:line="256" w:lineRule="auto"/>
        <w:ind w:firstLine="284"/>
        <w:jc w:val="both"/>
        <w:rPr>
          <w:rFonts w:ascii="Cambria" w:eastAsia="Times New Roman" w:hAnsi="Cambria"/>
          <w:color w:val="000000" w:themeColor="text1"/>
          <w:sz w:val="22"/>
          <w:szCs w:val="22"/>
        </w:rPr>
      </w:pPr>
      <w:r w:rsidRPr="00DA7395">
        <w:rPr>
          <w:rFonts w:ascii="Cambria" w:eastAsia="Times New Roman" w:hAnsi="Cambria"/>
          <w:iCs/>
          <w:color w:val="000000"/>
          <w:sz w:val="22"/>
          <w:szCs w:val="22"/>
        </w:rPr>
        <w:t xml:space="preserve">2. </w:t>
      </w:r>
      <w:r w:rsidRPr="00DA7395">
        <w:rPr>
          <w:rFonts w:ascii="Cambria" w:eastAsia="Times New Roman" w:hAnsi="Cambria"/>
          <w:color w:val="000000"/>
          <w:sz w:val="22"/>
          <w:szCs w:val="22"/>
        </w:rPr>
        <w:t xml:space="preserve">Pasiūlymo kainos (K) balai </w:t>
      </w:r>
      <w:r w:rsidRPr="00DA7395">
        <w:rPr>
          <w:rFonts w:ascii="Cambria" w:eastAsia="Times New Roman" w:hAnsi="Cambria"/>
          <w:color w:val="000000" w:themeColor="text1"/>
          <w:sz w:val="22"/>
          <w:szCs w:val="22"/>
        </w:rPr>
        <w:t>apskaičiuojami mažiausios pasiūlytos kainos (K</w:t>
      </w:r>
      <w:r w:rsidRPr="00DA7395">
        <w:rPr>
          <w:rFonts w:ascii="Cambria" w:eastAsia="Times New Roman" w:hAnsi="Cambria"/>
          <w:color w:val="000000" w:themeColor="text1"/>
          <w:sz w:val="22"/>
          <w:szCs w:val="22"/>
          <w:vertAlign w:val="subscript"/>
        </w:rPr>
        <w:t>min</w:t>
      </w:r>
      <w:r w:rsidRPr="00DA7395">
        <w:rPr>
          <w:rFonts w:ascii="Cambria" w:eastAsia="Times New Roman" w:hAnsi="Cambria"/>
          <w:color w:val="000000" w:themeColor="text1"/>
          <w:sz w:val="22"/>
          <w:szCs w:val="22"/>
        </w:rPr>
        <w:t>) ir vertinamo pasiūlymo kainos (K</w:t>
      </w:r>
      <w:r w:rsidRPr="00DA7395">
        <w:rPr>
          <w:rFonts w:ascii="Cambria" w:eastAsia="Times New Roman" w:hAnsi="Cambria"/>
          <w:color w:val="000000" w:themeColor="text1"/>
          <w:sz w:val="22"/>
          <w:szCs w:val="22"/>
          <w:vertAlign w:val="subscript"/>
        </w:rPr>
        <w:t>v</w:t>
      </w:r>
      <w:r w:rsidRPr="00DA7395">
        <w:rPr>
          <w:rFonts w:ascii="Cambria" w:eastAsia="Times New Roman" w:hAnsi="Cambria"/>
          <w:color w:val="000000" w:themeColor="text1"/>
          <w:sz w:val="22"/>
          <w:szCs w:val="22"/>
        </w:rPr>
        <w:t>) santykį padauginant iš kainos lyginamojo svorio (X):</w:t>
      </w:r>
    </w:p>
    <w:p w:rsidR="00DA7395" w:rsidRPr="00DA7395" w:rsidRDefault="00DA7395" w:rsidP="00DA7395">
      <w:pPr>
        <w:spacing w:after="360" w:line="257" w:lineRule="auto"/>
        <w:ind w:firstLine="284"/>
        <w:jc w:val="center"/>
        <w:rPr>
          <w:rFonts w:ascii="Cambria" w:eastAsia="Times New Roman" w:hAnsi="Cambria"/>
          <w:color w:val="000000" w:themeColor="text1"/>
          <w:sz w:val="22"/>
          <w:szCs w:val="22"/>
        </w:rPr>
      </w:pPr>
      <m:oMathPara>
        <m:oMath>
          <m:r>
            <w:rPr>
              <w:rFonts w:ascii="Cambria Math" w:eastAsia="Times New Roman" w:hAnsi="Cambria Math"/>
              <w:color w:val="000000" w:themeColor="text1"/>
              <w:sz w:val="22"/>
              <w:szCs w:val="22"/>
            </w:rPr>
            <m:t>K=</m:t>
          </m:r>
          <m:f>
            <m:fPr>
              <m:ctrlPr>
                <w:rPr>
                  <w:rFonts w:ascii="Cambria Math" w:eastAsia="Times New Roman" w:hAnsi="Cambria Math"/>
                  <w:color w:val="000000" w:themeColor="text1"/>
                  <w:sz w:val="22"/>
                  <w:szCs w:val="22"/>
                </w:rPr>
              </m:ctrlPr>
            </m:fPr>
            <m:num>
              <m:sSub>
                <m:sSubPr>
                  <m:ctrlPr>
                    <w:rPr>
                      <w:rFonts w:ascii="Cambria Math" w:eastAsia="Times New Roman" w:hAnsi="Cambria Math"/>
                      <w:i/>
                      <w:color w:val="000000" w:themeColor="text1"/>
                      <w:sz w:val="22"/>
                      <w:szCs w:val="22"/>
                    </w:rPr>
                  </m:ctrlPr>
                </m:sSubPr>
                <m:e>
                  <m:r>
                    <w:rPr>
                      <w:rFonts w:ascii="Cambria Math" w:eastAsia="Times New Roman" w:hAnsi="Cambria Math"/>
                      <w:color w:val="000000" w:themeColor="text1"/>
                      <w:sz w:val="22"/>
                      <w:szCs w:val="22"/>
                    </w:rPr>
                    <m:t>K</m:t>
                  </m:r>
                </m:e>
                <m:sub>
                  <m:r>
                    <w:rPr>
                      <w:rFonts w:ascii="Cambria Math" w:eastAsia="Times New Roman" w:hAnsi="Cambria Math"/>
                      <w:color w:val="000000" w:themeColor="text1"/>
                      <w:sz w:val="22"/>
                      <w:szCs w:val="22"/>
                    </w:rPr>
                    <m:t>min</m:t>
                  </m:r>
                </m:sub>
              </m:sSub>
            </m:num>
            <m:den>
              <m:sSub>
                <m:sSubPr>
                  <m:ctrlPr>
                    <w:rPr>
                      <w:rFonts w:ascii="Cambria Math" w:eastAsia="Times New Roman" w:hAnsi="Cambria Math"/>
                      <w:i/>
                      <w:color w:val="000000" w:themeColor="text1"/>
                      <w:sz w:val="22"/>
                      <w:szCs w:val="22"/>
                    </w:rPr>
                  </m:ctrlPr>
                </m:sSubPr>
                <m:e>
                  <m:r>
                    <w:rPr>
                      <w:rFonts w:ascii="Cambria Math" w:eastAsia="Times New Roman" w:hAnsi="Cambria Math"/>
                      <w:color w:val="000000" w:themeColor="text1"/>
                      <w:sz w:val="22"/>
                      <w:szCs w:val="22"/>
                    </w:rPr>
                    <m:t>K</m:t>
                  </m:r>
                </m:e>
                <m:sub>
                  <m:r>
                    <w:rPr>
                      <w:rFonts w:ascii="Cambria Math" w:eastAsia="Times New Roman" w:hAnsi="Cambria Math"/>
                      <w:color w:val="000000" w:themeColor="text1"/>
                      <w:sz w:val="22"/>
                      <w:szCs w:val="22"/>
                    </w:rPr>
                    <m:t>v</m:t>
                  </m:r>
                </m:sub>
              </m:sSub>
            </m:den>
          </m:f>
          <m:r>
            <w:rPr>
              <w:rFonts w:ascii="Cambria Math" w:eastAsia="Times New Roman" w:hAnsi="Cambria Math"/>
              <w:color w:val="000000" w:themeColor="text1"/>
              <w:sz w:val="22"/>
              <w:szCs w:val="22"/>
            </w:rPr>
            <m:t xml:space="preserve"> ×X</m:t>
          </m:r>
        </m:oMath>
      </m:oMathPara>
    </w:p>
    <w:p w:rsidR="00DA7395" w:rsidRPr="00DA7395" w:rsidRDefault="00DA7395" w:rsidP="00DA7395">
      <w:pPr>
        <w:spacing w:after="160" w:line="256" w:lineRule="auto"/>
        <w:ind w:firstLine="284"/>
        <w:jc w:val="both"/>
        <w:rPr>
          <w:rFonts w:ascii="Cambria" w:eastAsia="Times New Roman" w:hAnsi="Cambria"/>
          <w:color w:val="000000" w:themeColor="text1"/>
          <w:sz w:val="22"/>
          <w:szCs w:val="22"/>
        </w:rPr>
      </w:pPr>
      <w:r w:rsidRPr="00DA7395">
        <w:rPr>
          <w:rFonts w:ascii="Cambria" w:eastAsia="Times New Roman" w:hAnsi="Cambria"/>
          <w:color w:val="000000" w:themeColor="text1"/>
          <w:sz w:val="22"/>
          <w:szCs w:val="22"/>
        </w:rPr>
        <w:t>3. Siūlomo objekto T</w:t>
      </w:r>
      <w:r w:rsidRPr="00DA7395">
        <w:rPr>
          <w:rFonts w:ascii="Cambria" w:eastAsia="Times New Roman" w:hAnsi="Cambria"/>
          <w:color w:val="000000" w:themeColor="text1"/>
          <w:sz w:val="22"/>
          <w:szCs w:val="22"/>
          <w:vertAlign w:val="subscript"/>
        </w:rPr>
        <w:t>i</w:t>
      </w:r>
      <w:r w:rsidRPr="00DA7395">
        <w:rPr>
          <w:rFonts w:ascii="Cambria" w:eastAsia="Times New Roman" w:hAnsi="Cambria"/>
          <w:color w:val="000000" w:themeColor="text1"/>
          <w:sz w:val="22"/>
          <w:szCs w:val="22"/>
        </w:rPr>
        <w:t xml:space="preserve"> techninis parametras aprašomas statiniu vertinimo būdu ir neturi skaitinių išraiškų (yra arba nėra), todėl parametro įvertinimas apskaičiuojamas taip:</w:t>
      </w:r>
    </w:p>
    <w:p w:rsidR="00DA7395" w:rsidRPr="00DA7395" w:rsidRDefault="00DA7395" w:rsidP="00DA7395">
      <w:pPr>
        <w:spacing w:after="160" w:line="256" w:lineRule="auto"/>
        <w:ind w:firstLine="284"/>
        <w:jc w:val="both"/>
        <w:rPr>
          <w:rFonts w:ascii="Cambria" w:eastAsia="Times New Roman" w:hAnsi="Cambria"/>
          <w:color w:val="000000"/>
          <w:sz w:val="22"/>
          <w:szCs w:val="22"/>
        </w:rPr>
      </w:pPr>
      <w:r w:rsidRPr="00DA7395">
        <w:rPr>
          <w:rFonts w:ascii="Cambria" w:eastAsia="Times New Roman" w:hAnsi="Cambria"/>
          <w:color w:val="000000" w:themeColor="text1"/>
          <w:sz w:val="22"/>
          <w:szCs w:val="22"/>
        </w:rPr>
        <w:t xml:space="preserve">Jei siūlomas objektas turi nurodytą pranašumą: </w:t>
      </w:r>
      <w:r w:rsidRPr="00DA7395">
        <w:rPr>
          <w:rFonts w:ascii="Cambria" w:eastAsia="Times New Roman" w:hAnsi="Cambria"/>
          <w:i/>
          <w:color w:val="000000" w:themeColor="text1"/>
          <w:sz w:val="22"/>
          <w:szCs w:val="22"/>
        </w:rPr>
        <w:t>T</w:t>
      </w:r>
      <w:r w:rsidRPr="00DA7395">
        <w:rPr>
          <w:rFonts w:ascii="Cambria" w:eastAsia="Times New Roman" w:hAnsi="Cambria"/>
          <w:i/>
          <w:color w:val="000000" w:themeColor="text1"/>
          <w:sz w:val="22"/>
          <w:szCs w:val="22"/>
          <w:vertAlign w:val="subscript"/>
        </w:rPr>
        <w:t>i</w:t>
      </w:r>
      <w:r w:rsidRPr="00DA7395">
        <w:rPr>
          <w:rFonts w:ascii="Cambria" w:eastAsia="Times New Roman" w:hAnsi="Cambria"/>
          <w:i/>
          <w:color w:val="000000" w:themeColor="text1"/>
          <w:sz w:val="22"/>
          <w:szCs w:val="22"/>
          <w:lang w:val="en-GB"/>
        </w:rPr>
        <w:t xml:space="preserve"> = L</w:t>
      </w:r>
      <w:r w:rsidRPr="00DA7395">
        <w:rPr>
          <w:rFonts w:ascii="Cambria" w:eastAsia="Times New Roman" w:hAnsi="Cambria"/>
          <w:i/>
          <w:color w:val="000000" w:themeColor="text1"/>
          <w:sz w:val="22"/>
          <w:szCs w:val="22"/>
          <w:vertAlign w:val="subscript"/>
          <w:lang w:val="en-GB"/>
        </w:rPr>
        <w:t>i</w:t>
      </w:r>
      <w:r w:rsidRPr="00DA7395">
        <w:rPr>
          <w:rFonts w:ascii="Cambria" w:eastAsia="Times New Roman" w:hAnsi="Cambria"/>
          <w:i/>
          <w:color w:val="000000"/>
          <w:sz w:val="22"/>
          <w:szCs w:val="22"/>
        </w:rPr>
        <w:t>;</w:t>
      </w:r>
    </w:p>
    <w:p w:rsidR="00DA7395" w:rsidRPr="00DA7395" w:rsidRDefault="00DA7395" w:rsidP="00DA7395">
      <w:pPr>
        <w:spacing w:after="160" w:line="256" w:lineRule="auto"/>
        <w:ind w:firstLine="284"/>
        <w:rPr>
          <w:rFonts w:ascii="Cambria" w:eastAsia="Times New Roman" w:hAnsi="Cambria"/>
          <w:i/>
          <w:color w:val="000000"/>
          <w:sz w:val="22"/>
          <w:szCs w:val="22"/>
        </w:rPr>
      </w:pPr>
      <w:r w:rsidRPr="00DA7395">
        <w:rPr>
          <w:rFonts w:ascii="Cambria" w:eastAsia="Times New Roman" w:hAnsi="Cambria"/>
          <w:color w:val="000000"/>
          <w:sz w:val="22"/>
          <w:szCs w:val="22"/>
        </w:rPr>
        <w:t xml:space="preserve">Jei siūlomas objektas neturi nurodyto pranašumo: </w:t>
      </w:r>
      <w:r w:rsidRPr="00DA7395">
        <w:rPr>
          <w:rFonts w:ascii="Cambria" w:eastAsia="Times New Roman" w:hAnsi="Cambria"/>
          <w:i/>
          <w:color w:val="000000"/>
          <w:sz w:val="22"/>
          <w:szCs w:val="22"/>
        </w:rPr>
        <w:t>T</w:t>
      </w:r>
      <w:r w:rsidRPr="00DA7395">
        <w:rPr>
          <w:rFonts w:ascii="Cambria" w:eastAsia="Times New Roman" w:hAnsi="Cambria"/>
          <w:i/>
          <w:color w:val="000000"/>
          <w:sz w:val="22"/>
          <w:szCs w:val="22"/>
          <w:vertAlign w:val="subscript"/>
        </w:rPr>
        <w:t>i</w:t>
      </w:r>
      <w:r w:rsidRPr="00DA7395">
        <w:rPr>
          <w:rFonts w:ascii="Cambria" w:eastAsia="Times New Roman" w:hAnsi="Cambria"/>
          <w:i/>
          <w:color w:val="000000"/>
          <w:sz w:val="22"/>
          <w:szCs w:val="22"/>
          <w:lang w:val="en-GB"/>
        </w:rPr>
        <w:t xml:space="preserve"> = </w:t>
      </w:r>
      <w:r w:rsidRPr="00DA7395">
        <w:rPr>
          <w:rFonts w:ascii="Cambria" w:eastAsia="Times New Roman" w:hAnsi="Cambria"/>
          <w:i/>
          <w:color w:val="000000"/>
          <w:sz w:val="22"/>
          <w:szCs w:val="22"/>
        </w:rPr>
        <w:t>0.</w:t>
      </w:r>
    </w:p>
    <w:p w:rsidR="00DA7395" w:rsidRPr="00DA7395" w:rsidRDefault="00DA7395" w:rsidP="00DA7395">
      <w:pPr>
        <w:shd w:val="clear" w:color="auto" w:fill="FFFFFF"/>
        <w:spacing w:after="160" w:line="256" w:lineRule="auto"/>
        <w:ind w:firstLine="284"/>
        <w:jc w:val="both"/>
        <w:rPr>
          <w:rFonts w:ascii="Cambria" w:eastAsia="Times New Roman" w:hAnsi="Cambria"/>
          <w:color w:val="000000" w:themeColor="text1"/>
          <w:sz w:val="22"/>
          <w:szCs w:val="22"/>
        </w:rPr>
      </w:pPr>
      <w:r w:rsidRPr="00DA7395">
        <w:rPr>
          <w:rFonts w:ascii="Cambria" w:eastAsia="Times New Roman" w:hAnsi="Cambria"/>
          <w:color w:val="000000" w:themeColor="text1"/>
          <w:sz w:val="22"/>
          <w:szCs w:val="22"/>
        </w:rPr>
        <w:t>Techninių pranašumų (T) balai apskaičiuojami visų techninių kriterijų parametrų įvertinimų sumą padauginant iš techninių pranašumų lyginamojo svorio (Y):</w:t>
      </w:r>
    </w:p>
    <w:p w:rsidR="00DA7395" w:rsidRPr="00DA7395" w:rsidRDefault="00DA7395" w:rsidP="00DA7395">
      <w:pPr>
        <w:spacing w:after="360" w:line="257" w:lineRule="auto"/>
        <w:ind w:firstLine="284"/>
        <w:jc w:val="center"/>
        <w:rPr>
          <w:rFonts w:ascii="Cambria" w:eastAsia="Times New Roman" w:hAnsi="Cambria"/>
          <w:color w:val="000000" w:themeColor="text1"/>
          <w:sz w:val="22"/>
          <w:szCs w:val="22"/>
        </w:rPr>
      </w:pPr>
      <m:oMathPara>
        <m:oMath>
          <m:r>
            <w:rPr>
              <w:rFonts w:ascii="Cambria Math" w:eastAsiaTheme="minorHAnsi" w:hAnsi="Cambria Math"/>
              <w:color w:val="000000" w:themeColor="text1"/>
              <w:sz w:val="22"/>
              <w:szCs w:val="22"/>
            </w:rPr>
            <m:t xml:space="preserve">T= </m:t>
          </m:r>
          <m:d>
            <m:dPr>
              <m:ctrlPr>
                <w:rPr>
                  <w:rFonts w:ascii="Cambria Math" w:eastAsiaTheme="minorHAnsi" w:hAnsi="Cambria Math"/>
                  <w:i/>
                  <w:color w:val="000000" w:themeColor="text1"/>
                  <w:sz w:val="22"/>
                  <w:szCs w:val="22"/>
                </w:rPr>
              </m:ctrlPr>
            </m:dPr>
            <m:e>
              <m:nary>
                <m:naryPr>
                  <m:chr m:val="∑"/>
                  <m:grow m:val="1"/>
                  <m:ctrlPr>
                    <w:rPr>
                      <w:rFonts w:ascii="Cambria Math" w:eastAsiaTheme="minorHAnsi" w:hAnsi="Cambria Math"/>
                      <w:color w:val="000000" w:themeColor="text1"/>
                      <w:sz w:val="22"/>
                      <w:szCs w:val="22"/>
                    </w:rPr>
                  </m:ctrlPr>
                </m:naryPr>
                <m:sub>
                  <m:r>
                    <w:rPr>
                      <w:rFonts w:ascii="Cambria Math" w:eastAsia="Cambria Math" w:hAnsi="Cambria Math"/>
                      <w:color w:val="000000" w:themeColor="text1"/>
                      <w:sz w:val="22"/>
                      <w:szCs w:val="22"/>
                    </w:rPr>
                    <m:t>i=1</m:t>
                  </m:r>
                </m:sub>
                <m:sup>
                  <m:r>
                    <w:rPr>
                      <w:rFonts w:ascii="Cambria Math" w:eastAsiaTheme="minorHAnsi" w:hAnsi="Cambria Math"/>
                      <w:color w:val="000000" w:themeColor="text1"/>
                      <w:sz w:val="22"/>
                      <w:szCs w:val="22"/>
                    </w:rPr>
                    <m:t>5</m:t>
                  </m:r>
                </m:sup>
                <m:e>
                  <m:sSub>
                    <m:sSubPr>
                      <m:ctrlPr>
                        <w:rPr>
                          <w:rFonts w:ascii="Cambria Math" w:eastAsiaTheme="minorHAnsi" w:hAnsi="Cambria Math"/>
                          <w:i/>
                          <w:color w:val="000000" w:themeColor="text1"/>
                          <w:sz w:val="22"/>
                          <w:szCs w:val="22"/>
                        </w:rPr>
                      </m:ctrlPr>
                    </m:sSubPr>
                    <m:e>
                      <m:r>
                        <w:rPr>
                          <w:rFonts w:ascii="Cambria Math" w:eastAsiaTheme="minorHAnsi" w:hAnsi="Cambria Math"/>
                          <w:color w:val="000000" w:themeColor="text1"/>
                          <w:sz w:val="22"/>
                          <w:szCs w:val="22"/>
                        </w:rPr>
                        <m:t>T</m:t>
                      </m:r>
                    </m:e>
                    <m:sub>
                      <m:r>
                        <w:rPr>
                          <w:rFonts w:ascii="Cambria Math" w:eastAsiaTheme="minorHAnsi" w:hAnsi="Cambria Math"/>
                          <w:color w:val="000000" w:themeColor="text1"/>
                          <w:sz w:val="22"/>
                          <w:szCs w:val="22"/>
                        </w:rPr>
                        <m:t>i</m:t>
                      </m:r>
                    </m:sub>
                  </m:sSub>
                </m:e>
              </m:nary>
            </m:e>
          </m:d>
          <m:r>
            <w:rPr>
              <w:rFonts w:ascii="Cambria Math" w:eastAsiaTheme="minorHAnsi" w:hAnsi="Cambria Math"/>
              <w:color w:val="000000" w:themeColor="text1"/>
              <w:sz w:val="22"/>
              <w:szCs w:val="22"/>
            </w:rPr>
            <m:t>×Y</m:t>
          </m:r>
        </m:oMath>
      </m:oMathPara>
    </w:p>
    <w:p w:rsidR="00DA7395" w:rsidRDefault="00DA7395" w:rsidP="00DA7395">
      <w:pPr>
        <w:pStyle w:val="Body2"/>
        <w:spacing w:after="0"/>
        <w:ind w:firstLine="1276"/>
        <w:rPr>
          <w:rFonts w:ascii="Cambria" w:hAnsi="Cambria" w:cs="Times New Roman"/>
          <w:color w:val="auto"/>
        </w:rPr>
      </w:pPr>
      <w:r>
        <w:rPr>
          <w:rFonts w:ascii="Cambria" w:hAnsi="Cambria" w:cs="Times New Roman"/>
          <w:color w:val="auto"/>
        </w:rPr>
        <w:t>14.2.</w:t>
      </w:r>
      <w:r w:rsidRPr="00DA7395">
        <w:rPr>
          <w:rFonts w:asciiTheme="majorHAnsi" w:hAnsiTheme="majorHAnsi" w:cs="Times New Roman"/>
        </w:rPr>
        <w:t xml:space="preserve"> </w:t>
      </w:r>
      <w:r w:rsidRPr="006F29D9">
        <w:rPr>
          <w:rFonts w:asciiTheme="majorHAnsi" w:hAnsiTheme="majorHAnsi" w:cs="Times New Roman"/>
        </w:rPr>
        <w:t>Laimėjusiu Pasiūlymu bus pripažintas Pasiūlymas, atitinkantis visus Pirkimo dokumentuose nustatytus reikalavimus ir kurio ekonominio naudingumo kriterijus bus didžiausias</w:t>
      </w:r>
      <w:r>
        <w:rPr>
          <w:rFonts w:asciiTheme="majorHAnsi" w:hAnsiTheme="majorHAnsi" w:cs="Times New Roman"/>
        </w:rPr>
        <w:t>.</w:t>
      </w:r>
    </w:p>
    <w:p w:rsidR="00DA7395" w:rsidRDefault="00DA7395" w:rsidP="00DA7395">
      <w:pPr>
        <w:pStyle w:val="Body2"/>
        <w:spacing w:after="0"/>
        <w:ind w:firstLine="1276"/>
        <w:rPr>
          <w:rFonts w:ascii="Cambria" w:hAnsi="Cambria" w:cs="Times New Roman"/>
          <w:color w:val="auto"/>
        </w:rPr>
      </w:pPr>
      <w:r>
        <w:rPr>
          <w:rFonts w:ascii="Cambria" w:hAnsi="Cambria" w:cs="Times New Roman"/>
          <w:color w:val="auto"/>
        </w:rPr>
        <w:t xml:space="preserve">14.3. </w:t>
      </w:r>
      <w:r w:rsidRPr="006F29D9">
        <w:rPr>
          <w:rFonts w:asciiTheme="majorHAnsi" w:hAnsiTheme="majorHAnsi" w:cs="Times New Roman"/>
        </w:rPr>
        <w:t>Tais atvejais, kai kelių dalyvių pasiūlymų ekonominis naudingumas yra vienodas, nustatant pasiūlymų eilę, pirmesnis į šią eilę įrašomas dalyvis, kurio pasiūlymas pateiktas anksčiausiai</w:t>
      </w:r>
      <w:r>
        <w:rPr>
          <w:rFonts w:asciiTheme="majorHAnsi" w:hAnsiTheme="majorHAnsi" w:cs="Times New Roman"/>
        </w:rPr>
        <w:t>.</w:t>
      </w:r>
    </w:p>
    <w:p w:rsidR="00B50198" w:rsidRDefault="00B50198" w:rsidP="00DA7395">
      <w:pPr>
        <w:pStyle w:val="Body2"/>
        <w:spacing w:after="0"/>
        <w:ind w:firstLine="1296"/>
        <w:rPr>
          <w:rFonts w:ascii="Cambria" w:hAnsi="Cambria" w:cs="Times New Roman"/>
        </w:rPr>
      </w:pPr>
      <w:r w:rsidRPr="003E0342">
        <w:rPr>
          <w:rFonts w:ascii="Cambria" w:hAnsi="Cambria" w:cs="Times New Roman"/>
          <w:color w:val="auto"/>
        </w:rPr>
        <w:t>14.</w:t>
      </w:r>
      <w:r w:rsidR="00DA7395">
        <w:rPr>
          <w:rFonts w:ascii="Cambria" w:hAnsi="Cambria" w:cs="Times New Roman"/>
          <w:color w:val="auto"/>
        </w:rPr>
        <w:t>4</w:t>
      </w:r>
      <w:r w:rsidRPr="003E0342">
        <w:rPr>
          <w:rFonts w:ascii="Cambria" w:hAnsi="Cambria" w:cs="Times New Roman"/>
          <w:color w:val="auto"/>
        </w:rPr>
        <w:t>.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DA7395" w:rsidRPr="003E0342" w:rsidRDefault="00DA7395" w:rsidP="00DA7395">
      <w:pPr>
        <w:pStyle w:val="Body2"/>
        <w:spacing w:after="0"/>
        <w:ind w:firstLine="1296"/>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ą dė</w:t>
      </w:r>
      <w:r w:rsidRPr="003E0342">
        <w:rPr>
          <w:rFonts w:ascii="Cambria" w:hAnsi="Cambria" w:cs="Times New Roman"/>
          <w:lang w:val="it-IT"/>
        </w:rPr>
        <w:t>l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FF5D93">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 nenustatoma ir jo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į, nedelsiant, bet ne vėliau kaip per 3 darbo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 xml:space="preserve">iosios organizacijos suinteresuotiems kandidatams ir </w:t>
      </w:r>
      <w:r w:rsidRPr="003E0342">
        <w:rPr>
          <w:rFonts w:ascii="Cambria" w:hAnsi="Cambria" w:cs="Times New Roman"/>
          <w:color w:val="auto"/>
          <w:lang w:val="es-ES_tradnl"/>
        </w:rPr>
        <w:lastRenderedPageBreak/>
        <w:t>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8D1A8E">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
    <w:p w:rsidR="00302E3D" w:rsidRPr="003E0342" w:rsidRDefault="00302E3D" w:rsidP="00557244">
      <w:pPr>
        <w:pStyle w:val="Body2"/>
        <w:spacing w:after="0"/>
        <w:rPr>
          <w:rFonts w:ascii="Cambria" w:hAnsi="Cambria" w:cs="Times New Roman"/>
        </w:rPr>
      </w:pPr>
    </w:p>
    <w:p w:rsidR="00B50198" w:rsidRPr="003E0342" w:rsidRDefault="00B50198" w:rsidP="00350FAA">
      <w:pPr>
        <w:pStyle w:val="Heading"/>
        <w:jc w:val="center"/>
        <w:rPr>
          <w:rFonts w:ascii="Cambria" w:hAnsi="Cambria" w:cs="Times New Roman"/>
          <w:color w:val="auto"/>
        </w:rPr>
      </w:pPr>
      <w:r w:rsidRPr="003E0342">
        <w:rPr>
          <w:rFonts w:ascii="Cambria" w:hAnsi="Cambria" w:cs="Times New Roman"/>
          <w:color w:val="auto"/>
        </w:rPr>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8D1A8E">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jos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ti tik tas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ų pakartotinai dė</w:t>
      </w:r>
      <w:r w:rsidRPr="003E0342">
        <w:rPr>
          <w:rFonts w:ascii="Cambria" w:hAnsi="Cambria" w:cs="Times New Roman"/>
          <w:lang w:val="nl-NL"/>
        </w:rPr>
        <w:t>l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ėliau kaip per 6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škinį dė</w:t>
      </w:r>
      <w:r w:rsidRPr="003E0342">
        <w:rPr>
          <w:rFonts w:ascii="Cambria" w:hAnsi="Cambria" w:cs="Times New Roman"/>
          <w:lang w:val="es-ES_tradnl"/>
        </w:rPr>
        <w:t>l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čiajai organizacija i nepagrįstai nutraukus pirkimo sutartį dė</w:t>
      </w:r>
      <w:r w:rsidRPr="003E0342">
        <w:rPr>
          <w:rFonts w:ascii="Cambria" w:hAnsi="Cambria" w:cs="Times New Roman"/>
          <w:lang w:val="es-ES_tradnl"/>
        </w:rPr>
        <w:t>l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lastRenderedPageBreak/>
        <w:tab/>
        <w:t xml:space="preserve">16.10. Perkančioji organizacija, gavusi </w:t>
      </w:r>
      <w:r w:rsidR="007722AA">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16.10.2. Motyvuotą teismo nutartį dė</w:t>
      </w:r>
      <w:r w:rsidRPr="003E0342">
        <w:rPr>
          <w:rFonts w:ascii="Cambria" w:hAnsi="Cambria" w:cs="Times New Roman"/>
          <w:lang w:val="nl-NL"/>
        </w:rPr>
        <w:t xml:space="preserve">l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16.11. Jeigu dė</w:t>
      </w:r>
      <w:r w:rsidRPr="003E0342">
        <w:rPr>
          <w:rFonts w:ascii="Cambria" w:hAnsi="Cambria" w:cs="Times New Roman"/>
          <w:lang w:val="nl-NL"/>
        </w:rPr>
        <w:t xml:space="preserve">l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ą dė</w:t>
      </w:r>
      <w:r w:rsidRPr="003E0342">
        <w:rPr>
          <w:rFonts w:ascii="Cambria" w:hAnsi="Cambria" w:cs="Times New Roman"/>
          <w:lang w:val="nl-NL"/>
        </w:rPr>
        <w:t xml:space="preserve">l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t xml:space="preserve">17.2. </w:t>
      </w:r>
      <w:r w:rsidR="0078515D" w:rsidRPr="00C63AA3">
        <w:rPr>
          <w:rFonts w:ascii="Cambria" w:hAnsi="Cambria"/>
        </w:rPr>
        <w:t xml:space="preserve">Pirkimo sutarties sąlygos pateikiamos pirkimo sąlygų 2 priede (Sutarties projektas), pirkimo sutarties bendrosios sąlygos pateikiamos </w:t>
      </w:r>
      <w:r w:rsidR="0078515D">
        <w:rPr>
          <w:rFonts w:ascii="Cambria" w:hAnsi="Cambria"/>
        </w:rPr>
        <w:t>8</w:t>
      </w:r>
      <w:r w:rsidR="0078515D" w:rsidRPr="00C63AA3">
        <w:rPr>
          <w:rFonts w:ascii="Cambria" w:hAnsi="Cambria"/>
        </w:rPr>
        <w:t xml:space="preserve"> priede </w:t>
      </w:r>
      <w:r w:rsidR="00480459">
        <w:rPr>
          <w:rFonts w:asciiTheme="majorHAnsi" w:hAnsiTheme="majorHAnsi"/>
          <w:lang w:val="lt-LT"/>
        </w:rPr>
        <w:t>(</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r w:rsidR="0078515D">
        <w:rPr>
          <w:rFonts w:asciiTheme="majorHAnsi" w:hAnsiTheme="majorHAnsi"/>
          <w:lang w:val="lt-LT"/>
        </w:rPr>
        <w:t>.</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D72E6C">
        <w:rPr>
          <w:rFonts w:ascii="Cambria" w:hAnsi="Cambria"/>
          <w:b/>
          <w:bCs/>
          <w:sz w:val="22"/>
          <w:szCs w:val="22"/>
          <w:lang w:val="lt-LT"/>
        </w:rPr>
        <w:t xml:space="preserve">NAUJOS KARTOS SEKOSKAITOS </w:t>
      </w:r>
      <w:r w:rsidR="00896D8F">
        <w:rPr>
          <w:rFonts w:ascii="Cambria" w:hAnsi="Cambria" w:cs="Cambria"/>
          <w:b/>
          <w:caps/>
          <w:sz w:val="22"/>
          <w:szCs w:val="22"/>
        </w:rPr>
        <w:t xml:space="preserve">REAGENTŲ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t>1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1) atviro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2) kituose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C668FF">
        <w:rPr>
          <w:rFonts w:ascii="Cambria" w:hAnsi="Cambria"/>
          <w:spacing w:val="-4"/>
          <w:sz w:val="22"/>
          <w:szCs w:val="22"/>
          <w:shd w:val="clear" w:color="auto" w:fill="BFBFBF" w:themeFill="background1" w:themeFillShade="BF"/>
        </w:rPr>
        <w:t xml:space="preserve">Pasirašydamas CVP IS priemonėmis pateiktą pasiūlymą </w:t>
      </w:r>
      <w:r w:rsidR="00916B73">
        <w:rPr>
          <w:rFonts w:ascii="Cambria" w:hAnsi="Cambria"/>
          <w:spacing w:val="-4"/>
          <w:sz w:val="22"/>
          <w:szCs w:val="22"/>
          <w:shd w:val="clear" w:color="auto" w:fill="BFBFBF" w:themeFill="background1" w:themeFillShade="BF"/>
        </w:rPr>
        <w:t xml:space="preserve">elektroniniu ar fiziniu </w:t>
      </w:r>
      <w:r w:rsidRPr="00C668FF">
        <w:rPr>
          <w:rFonts w:ascii="Cambria" w:hAnsi="Cambria"/>
          <w:spacing w:val="-4"/>
          <w:sz w:val="22"/>
          <w:szCs w:val="22"/>
          <w:shd w:val="clear" w:color="auto" w:fill="BFBFBF" w:themeFill="background1" w:themeFillShade="BF"/>
        </w:rPr>
        <w:t>parašu</w:t>
      </w:r>
      <w:r w:rsidRPr="003E0342">
        <w:rPr>
          <w:rFonts w:ascii="Cambria" w:hAnsi="Cambria"/>
          <w:spacing w:val="-4"/>
          <w:sz w:val="22"/>
          <w:szCs w:val="22"/>
        </w:rPr>
        <w:t>,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r w:rsidRPr="003E0342">
        <w:rPr>
          <w:rFonts w:ascii="Cambria" w:hAnsi="Cambria"/>
          <w:sz w:val="22"/>
          <w:szCs w:val="22"/>
        </w:rPr>
        <w:t>3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EB642A" w:rsidRDefault="00EB642A" w:rsidP="00EB642A">
            <w:pPr>
              <w:rPr>
                <w:rFonts w:ascii="Cambria" w:hAnsi="Cambria"/>
                <w:sz w:val="22"/>
                <w:szCs w:val="22"/>
              </w:rPr>
            </w:pPr>
          </w:p>
          <w:p w:rsidR="00EB642A" w:rsidRPr="008D1C53" w:rsidRDefault="00EB642A" w:rsidP="00EB642A">
            <w:pPr>
              <w:ind w:right="-18" w:firstLine="720"/>
              <w:jc w:val="right"/>
              <w:rPr>
                <w:rFonts w:asciiTheme="majorHAnsi" w:hAnsiTheme="majorHAnsi"/>
                <w:sz w:val="22"/>
                <w:szCs w:val="22"/>
              </w:rPr>
            </w:pPr>
            <w:r>
              <w:rPr>
                <w:rFonts w:asciiTheme="majorHAnsi" w:hAnsiTheme="majorHAnsi"/>
                <w:sz w:val="22"/>
                <w:szCs w:val="22"/>
              </w:rPr>
              <w:t>4</w:t>
            </w:r>
            <w:r w:rsidRPr="008D1C53">
              <w:rPr>
                <w:rFonts w:asciiTheme="majorHAnsi" w:hAnsiTheme="majorHAnsi"/>
                <w:sz w:val="22"/>
                <w:szCs w:val="22"/>
              </w:rPr>
              <w:t xml:space="preserve"> lentelė</w:t>
            </w:r>
          </w:p>
          <w:p w:rsidR="00EB642A" w:rsidRDefault="00EB642A" w:rsidP="00EB642A">
            <w:pPr>
              <w:ind w:right="-18" w:firstLine="720"/>
              <w:jc w:val="center"/>
              <w:rPr>
                <w:rFonts w:asciiTheme="majorHAnsi" w:hAnsiTheme="majorHAnsi"/>
                <w:b/>
                <w:sz w:val="22"/>
                <w:szCs w:val="22"/>
              </w:rPr>
            </w:pPr>
          </w:p>
          <w:p w:rsidR="00EB642A" w:rsidRDefault="00EB642A" w:rsidP="00EB642A">
            <w:pPr>
              <w:ind w:right="-18" w:firstLine="720"/>
              <w:jc w:val="center"/>
              <w:rPr>
                <w:rFonts w:asciiTheme="majorHAnsi" w:hAnsiTheme="majorHAnsi"/>
                <w:b/>
                <w:sz w:val="22"/>
                <w:szCs w:val="22"/>
              </w:rPr>
            </w:pPr>
            <w:r w:rsidRPr="008D1C53">
              <w:rPr>
                <w:rFonts w:asciiTheme="majorHAnsi" w:hAnsiTheme="majorHAnsi"/>
                <w:b/>
                <w:sz w:val="22"/>
                <w:szCs w:val="22"/>
              </w:rPr>
              <w:t>PASIŪLYMO KOKYBINIAI PARAMETRAI</w:t>
            </w:r>
          </w:p>
          <w:p w:rsidR="00EB642A" w:rsidRDefault="00EB642A" w:rsidP="00157B18">
            <w:pPr>
              <w:jc w:val="right"/>
              <w:rPr>
                <w:rFonts w:ascii="Cambria" w:hAnsi="Cambria"/>
                <w:sz w:val="22"/>
                <w:szCs w:val="22"/>
              </w:rPr>
            </w:pPr>
          </w:p>
          <w:tbl>
            <w:tblPr>
              <w:tblW w:w="9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4255"/>
              <w:gridCol w:w="1560"/>
              <w:gridCol w:w="1558"/>
              <w:gridCol w:w="1452"/>
              <w:gridCol w:w="17"/>
            </w:tblGrid>
            <w:tr w:rsidR="00363F36" w:rsidRPr="00483F09" w:rsidTr="00BD25CB">
              <w:trPr>
                <w:trHeight w:val="534"/>
              </w:trPr>
              <w:tc>
                <w:tcPr>
                  <w:tcW w:w="312" w:type="pct"/>
                  <w:vMerge w:val="restart"/>
                  <w:shd w:val="clear" w:color="auto" w:fill="auto"/>
                  <w:vAlign w:val="center"/>
                </w:tcPr>
                <w:p w:rsidR="00363F36" w:rsidRPr="00483F09" w:rsidRDefault="00363F36" w:rsidP="00363F36">
                  <w:pPr>
                    <w:jc w:val="center"/>
                    <w:rPr>
                      <w:rFonts w:ascii="Cambria" w:hAnsi="Cambria"/>
                      <w:bCs/>
                      <w:sz w:val="22"/>
                      <w:szCs w:val="22"/>
                    </w:rPr>
                  </w:pPr>
                  <w:r w:rsidRPr="00483F09">
                    <w:rPr>
                      <w:rFonts w:ascii="Cambria" w:hAnsi="Cambria"/>
                      <w:b/>
                      <w:sz w:val="22"/>
                      <w:szCs w:val="22"/>
                    </w:rPr>
                    <w:t>Eil. Nr.</w:t>
                  </w:r>
                </w:p>
              </w:tc>
              <w:tc>
                <w:tcPr>
                  <w:tcW w:w="2256" w:type="pct"/>
                  <w:vMerge w:val="restart"/>
                  <w:shd w:val="clear" w:color="auto" w:fill="auto"/>
                  <w:vAlign w:val="center"/>
                </w:tcPr>
                <w:p w:rsidR="00363F36" w:rsidRPr="00483F09" w:rsidRDefault="00363F36" w:rsidP="00363F36">
                  <w:pPr>
                    <w:jc w:val="center"/>
                    <w:rPr>
                      <w:rFonts w:ascii="Cambria" w:hAnsi="Cambria"/>
                      <w:bCs/>
                      <w:sz w:val="22"/>
                      <w:szCs w:val="22"/>
                    </w:rPr>
                  </w:pPr>
                  <w:r w:rsidRPr="00483F09">
                    <w:rPr>
                      <w:rFonts w:ascii="Cambria" w:hAnsi="Cambria"/>
                      <w:b/>
                      <w:sz w:val="22"/>
                      <w:szCs w:val="22"/>
                    </w:rPr>
                    <w:t>Kriterijaus (T) parametrai</w:t>
                  </w:r>
                </w:p>
              </w:tc>
              <w:tc>
                <w:tcPr>
                  <w:tcW w:w="2432" w:type="pct"/>
                  <w:gridSpan w:val="4"/>
                  <w:vAlign w:val="center"/>
                </w:tcPr>
                <w:p w:rsidR="00363F36" w:rsidRPr="00483F09" w:rsidRDefault="00363F36" w:rsidP="00363F36">
                  <w:pPr>
                    <w:widowControl w:val="0"/>
                    <w:suppressAutoHyphens/>
                    <w:snapToGrid w:val="0"/>
                    <w:jc w:val="center"/>
                    <w:rPr>
                      <w:rFonts w:ascii="Cambria" w:eastAsia="Andale Sans UI" w:hAnsi="Cambria"/>
                      <w:sz w:val="22"/>
                      <w:szCs w:val="22"/>
                      <w:lang w:eastAsia="zh-CN"/>
                    </w:rPr>
                  </w:pPr>
                  <w:r w:rsidRPr="00483F09">
                    <w:rPr>
                      <w:rFonts w:ascii="Cambria" w:eastAsia="Andale Sans UI" w:hAnsi="Cambria"/>
                      <w:b/>
                      <w:bCs/>
                      <w:color w:val="000000"/>
                      <w:sz w:val="22"/>
                      <w:szCs w:val="22"/>
                      <w:lang w:eastAsia="zh-CN"/>
                    </w:rPr>
                    <w:t>Atitikimas kokybiniams reikalavimams.</w:t>
                  </w:r>
                </w:p>
                <w:p w:rsidR="00363F36" w:rsidRPr="00483F09" w:rsidRDefault="00363F36" w:rsidP="00363F36">
                  <w:pPr>
                    <w:jc w:val="center"/>
                    <w:rPr>
                      <w:rFonts w:ascii="Cambria" w:hAnsi="Cambria"/>
                      <w:b/>
                      <w:sz w:val="22"/>
                      <w:szCs w:val="22"/>
                    </w:rPr>
                  </w:pPr>
                  <w:r w:rsidRPr="00483F09">
                    <w:rPr>
                      <w:rFonts w:ascii="Cambria" w:eastAsia="Andale Sans UI" w:hAnsi="Cambria"/>
                      <w:b/>
                      <w:bCs/>
                      <w:color w:val="000000"/>
                      <w:sz w:val="22"/>
                      <w:szCs w:val="22"/>
                      <w:lang w:eastAsia="zh-CN"/>
                    </w:rPr>
                    <w:t>Nuoroda į pridedamus, prekės atitikimą charakteristikoms įrodančius, dokumentus (bukletų, techninių aprašų puslapių Nr.)</w:t>
                  </w:r>
                </w:p>
              </w:tc>
            </w:tr>
            <w:tr w:rsidR="00363F36" w:rsidRPr="00483F09" w:rsidTr="00BD25CB">
              <w:trPr>
                <w:trHeight w:val="84"/>
              </w:trPr>
              <w:tc>
                <w:tcPr>
                  <w:tcW w:w="312" w:type="pct"/>
                  <w:vMerge/>
                  <w:shd w:val="clear" w:color="auto" w:fill="auto"/>
                  <w:vAlign w:val="center"/>
                </w:tcPr>
                <w:p w:rsidR="00363F36" w:rsidRPr="00483F09" w:rsidRDefault="00363F36" w:rsidP="00363F36">
                  <w:pPr>
                    <w:jc w:val="center"/>
                    <w:rPr>
                      <w:rFonts w:ascii="Cambria" w:hAnsi="Cambria"/>
                      <w:b/>
                      <w:sz w:val="22"/>
                      <w:szCs w:val="22"/>
                    </w:rPr>
                  </w:pPr>
                </w:p>
              </w:tc>
              <w:tc>
                <w:tcPr>
                  <w:tcW w:w="2256" w:type="pct"/>
                  <w:vMerge/>
                  <w:shd w:val="clear" w:color="auto" w:fill="auto"/>
                  <w:vAlign w:val="center"/>
                </w:tcPr>
                <w:p w:rsidR="00363F36" w:rsidRPr="00483F09" w:rsidRDefault="00363F36" w:rsidP="00363F36">
                  <w:pPr>
                    <w:jc w:val="center"/>
                    <w:rPr>
                      <w:rFonts w:ascii="Cambria" w:hAnsi="Cambria"/>
                      <w:b/>
                      <w:sz w:val="22"/>
                      <w:szCs w:val="22"/>
                    </w:rPr>
                  </w:pPr>
                </w:p>
              </w:tc>
              <w:tc>
                <w:tcPr>
                  <w:tcW w:w="827" w:type="pct"/>
                  <w:vMerge w:val="restart"/>
                  <w:vAlign w:val="center"/>
                </w:tcPr>
                <w:p w:rsidR="00363F36" w:rsidRPr="00483F09" w:rsidRDefault="00363F36" w:rsidP="00363F36">
                  <w:pPr>
                    <w:jc w:val="center"/>
                    <w:rPr>
                      <w:rFonts w:ascii="Cambria" w:hAnsi="Cambria"/>
                      <w:sz w:val="22"/>
                      <w:szCs w:val="22"/>
                    </w:rPr>
                  </w:pPr>
                  <w:r w:rsidRPr="00483F09">
                    <w:rPr>
                      <w:rFonts w:ascii="Cambria" w:hAnsi="Cambria"/>
                      <w:sz w:val="22"/>
                      <w:szCs w:val="22"/>
                    </w:rPr>
                    <w:t>Siūlomos prekės techniniai parametrai</w:t>
                  </w:r>
                </w:p>
              </w:tc>
              <w:tc>
                <w:tcPr>
                  <w:tcW w:w="1605" w:type="pct"/>
                  <w:gridSpan w:val="3"/>
                </w:tcPr>
                <w:p w:rsidR="00363F36" w:rsidRPr="00483F09" w:rsidRDefault="00363F36" w:rsidP="00363F36">
                  <w:pPr>
                    <w:jc w:val="center"/>
                    <w:rPr>
                      <w:rFonts w:ascii="Cambria" w:hAnsi="Cambria"/>
                      <w:sz w:val="22"/>
                      <w:szCs w:val="22"/>
                    </w:rPr>
                  </w:pPr>
                  <w:r w:rsidRPr="00483F09">
                    <w:rPr>
                      <w:rFonts w:ascii="Cambria" w:hAnsi="Cambria"/>
                      <w:bCs/>
                      <w:sz w:val="22"/>
                      <w:szCs w:val="22"/>
                    </w:rPr>
                    <w:t>Pasiūlymo dokumentai, patvirtinantys siūlomos prekės techninius parametrus</w:t>
                  </w:r>
                </w:p>
              </w:tc>
            </w:tr>
            <w:tr w:rsidR="00363F36" w:rsidRPr="00483F09" w:rsidTr="00BD25CB">
              <w:trPr>
                <w:trHeight w:val="649"/>
              </w:trPr>
              <w:tc>
                <w:tcPr>
                  <w:tcW w:w="312" w:type="pct"/>
                  <w:vMerge/>
                  <w:shd w:val="clear" w:color="auto" w:fill="auto"/>
                  <w:vAlign w:val="center"/>
                </w:tcPr>
                <w:p w:rsidR="00363F36" w:rsidRPr="00483F09" w:rsidRDefault="00363F36" w:rsidP="00363F36">
                  <w:pPr>
                    <w:jc w:val="center"/>
                    <w:rPr>
                      <w:rFonts w:ascii="Cambria" w:hAnsi="Cambria"/>
                      <w:b/>
                      <w:sz w:val="22"/>
                      <w:szCs w:val="22"/>
                    </w:rPr>
                  </w:pPr>
                </w:p>
              </w:tc>
              <w:tc>
                <w:tcPr>
                  <w:tcW w:w="2256" w:type="pct"/>
                  <w:vMerge/>
                  <w:shd w:val="clear" w:color="auto" w:fill="auto"/>
                  <w:vAlign w:val="center"/>
                </w:tcPr>
                <w:p w:rsidR="00363F36" w:rsidRPr="00483F09" w:rsidRDefault="00363F36" w:rsidP="00363F36">
                  <w:pPr>
                    <w:jc w:val="center"/>
                    <w:rPr>
                      <w:rFonts w:ascii="Cambria" w:hAnsi="Cambria"/>
                      <w:b/>
                      <w:sz w:val="22"/>
                      <w:szCs w:val="22"/>
                    </w:rPr>
                  </w:pPr>
                </w:p>
              </w:tc>
              <w:tc>
                <w:tcPr>
                  <w:tcW w:w="827" w:type="pct"/>
                  <w:vMerge/>
                </w:tcPr>
                <w:p w:rsidR="00363F36" w:rsidRPr="00483F09" w:rsidRDefault="00363F36" w:rsidP="00363F36">
                  <w:pPr>
                    <w:jc w:val="center"/>
                    <w:rPr>
                      <w:rFonts w:ascii="Cambria" w:hAnsi="Cambria"/>
                      <w:sz w:val="22"/>
                      <w:szCs w:val="22"/>
                    </w:rPr>
                  </w:pPr>
                </w:p>
              </w:tc>
              <w:tc>
                <w:tcPr>
                  <w:tcW w:w="826" w:type="pct"/>
                  <w:shd w:val="clear" w:color="auto" w:fill="auto"/>
                  <w:vAlign w:val="center"/>
                </w:tcPr>
                <w:p w:rsidR="00363F36" w:rsidRPr="00483F09" w:rsidRDefault="00363F36" w:rsidP="00363F36">
                  <w:pPr>
                    <w:jc w:val="center"/>
                    <w:rPr>
                      <w:rFonts w:ascii="Cambria" w:hAnsi="Cambria"/>
                      <w:sz w:val="22"/>
                      <w:szCs w:val="22"/>
                    </w:rPr>
                  </w:pPr>
                  <w:r w:rsidRPr="00483F09">
                    <w:rPr>
                      <w:rFonts w:ascii="Cambria" w:hAnsi="Cambria"/>
                      <w:bCs/>
                      <w:sz w:val="22"/>
                      <w:szCs w:val="22"/>
                    </w:rPr>
                    <w:t>Dokumento pavadinimas</w:t>
                  </w:r>
                </w:p>
              </w:tc>
              <w:tc>
                <w:tcPr>
                  <w:tcW w:w="779" w:type="pct"/>
                  <w:gridSpan w:val="2"/>
                  <w:shd w:val="clear" w:color="auto" w:fill="auto"/>
                </w:tcPr>
                <w:p w:rsidR="00363F36" w:rsidRPr="00483F09" w:rsidRDefault="00363F36" w:rsidP="00363F36">
                  <w:pPr>
                    <w:jc w:val="center"/>
                    <w:rPr>
                      <w:rFonts w:ascii="Cambria" w:hAnsi="Cambria"/>
                      <w:b/>
                      <w:sz w:val="22"/>
                      <w:szCs w:val="22"/>
                    </w:rPr>
                  </w:pPr>
                  <w:r w:rsidRPr="00483F09">
                    <w:rPr>
                      <w:rFonts w:ascii="Cambria" w:hAnsi="Cambria"/>
                      <w:bCs/>
                      <w:sz w:val="22"/>
                      <w:szCs w:val="22"/>
                    </w:rPr>
                    <w:t>Dokumento puslapio  numeris</w:t>
                  </w:r>
                </w:p>
              </w:tc>
            </w:tr>
            <w:tr w:rsidR="00483F09" w:rsidRPr="00483F09" w:rsidTr="00BD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483F09" w:rsidRPr="00483F09" w:rsidRDefault="00483F09" w:rsidP="00483F09">
                  <w:pPr>
                    <w:jc w:val="center"/>
                    <w:rPr>
                      <w:rFonts w:ascii="Cambria" w:hAnsi="Cambria"/>
                      <w:sz w:val="22"/>
                      <w:szCs w:val="22"/>
                    </w:rPr>
                  </w:pPr>
                  <w:r w:rsidRPr="00483F09">
                    <w:rPr>
                      <w:rFonts w:ascii="Cambria" w:hAnsi="Cambria"/>
                      <w:sz w:val="22"/>
                      <w:szCs w:val="22"/>
                    </w:rPr>
                    <w:t>1</w:t>
                  </w:r>
                </w:p>
              </w:tc>
              <w:tc>
                <w:tcPr>
                  <w:tcW w:w="2256" w:type="pct"/>
                </w:tcPr>
                <w:p w:rsidR="00483F09" w:rsidRPr="00483F09" w:rsidRDefault="00483F09" w:rsidP="00483F09">
                  <w:pPr>
                    <w:rPr>
                      <w:rFonts w:asciiTheme="majorHAnsi" w:hAnsiTheme="majorHAnsi"/>
                      <w:color w:val="000000" w:themeColor="text1"/>
                      <w:sz w:val="22"/>
                      <w:szCs w:val="22"/>
                    </w:rPr>
                  </w:pPr>
                  <w:r w:rsidRPr="00483F09">
                    <w:rPr>
                      <w:rFonts w:ascii="Cambria" w:hAnsi="Cambria"/>
                      <w:sz w:val="22"/>
                      <w:szCs w:val="22"/>
                    </w:rPr>
                    <w:t>Nereikalingas DNR mėginio koncentracijos įvertinimas fluorimetru prieš bibliotekos ruošimą.</w:t>
                  </w:r>
                  <w:r w:rsidR="008E65C3" w:rsidRPr="00DA7395">
                    <w:rPr>
                      <w:rFonts w:ascii="Cambria" w:eastAsia="Times New Roman" w:hAnsi="Cambria"/>
                      <w:sz w:val="22"/>
                      <w:szCs w:val="22"/>
                    </w:rPr>
                    <w:t xml:space="preserve"> </w:t>
                  </w:r>
                  <w:r w:rsidR="008E65C3">
                    <w:rPr>
                      <w:rFonts w:ascii="Cambria" w:eastAsia="Times New Roman" w:hAnsi="Cambria"/>
                      <w:sz w:val="22"/>
                      <w:szCs w:val="22"/>
                    </w:rPr>
                    <w:t>(</w:t>
                  </w:r>
                  <w:r w:rsidR="008E65C3" w:rsidRPr="00DA7395">
                    <w:rPr>
                      <w:rFonts w:ascii="Cambria" w:eastAsia="Times New Roman" w:hAnsi="Cambria"/>
                      <w:sz w:val="22"/>
                      <w:szCs w:val="22"/>
                    </w:rPr>
                    <w:t>T</w:t>
                  </w:r>
                  <w:r w:rsidR="008E65C3" w:rsidRPr="00DA7395">
                    <w:rPr>
                      <w:rFonts w:ascii="Cambria" w:eastAsia="Times New Roman" w:hAnsi="Cambria"/>
                      <w:sz w:val="22"/>
                      <w:szCs w:val="22"/>
                      <w:vertAlign w:val="subscript"/>
                    </w:rPr>
                    <w:t>1</w:t>
                  </w:r>
                  <w:r w:rsidR="008E65C3">
                    <w:rPr>
                      <w:rFonts w:ascii="Cambria" w:eastAsia="Times New Roman" w:hAnsi="Cambria"/>
                      <w:sz w:val="22"/>
                      <w:szCs w:val="22"/>
                    </w:rPr>
                    <w:t>)</w:t>
                  </w:r>
                </w:p>
              </w:tc>
              <w:tc>
                <w:tcPr>
                  <w:tcW w:w="827" w:type="pct"/>
                  <w:shd w:val="clear" w:color="auto" w:fill="auto"/>
                  <w:vAlign w:val="center"/>
                </w:tcPr>
                <w:p w:rsidR="00483F09" w:rsidRPr="00483F09" w:rsidRDefault="00483F09" w:rsidP="00483F09">
                  <w:pPr>
                    <w:jc w:val="center"/>
                    <w:rPr>
                      <w:rFonts w:ascii="Cambria" w:hAnsi="Cambria"/>
                      <w:sz w:val="22"/>
                      <w:szCs w:val="22"/>
                    </w:rPr>
                  </w:pPr>
                </w:p>
              </w:tc>
              <w:tc>
                <w:tcPr>
                  <w:tcW w:w="826" w:type="pct"/>
                  <w:shd w:val="clear" w:color="auto" w:fill="auto"/>
                  <w:vAlign w:val="center"/>
                </w:tcPr>
                <w:p w:rsidR="00483F09" w:rsidRPr="00483F09" w:rsidRDefault="00483F09" w:rsidP="00483F09">
                  <w:pPr>
                    <w:jc w:val="center"/>
                    <w:rPr>
                      <w:rFonts w:ascii="Cambria" w:hAnsi="Cambria"/>
                      <w:sz w:val="22"/>
                      <w:szCs w:val="22"/>
                    </w:rPr>
                  </w:pPr>
                </w:p>
              </w:tc>
              <w:tc>
                <w:tcPr>
                  <w:tcW w:w="770" w:type="pct"/>
                  <w:shd w:val="clear" w:color="auto" w:fill="auto"/>
                  <w:vAlign w:val="center"/>
                </w:tcPr>
                <w:p w:rsidR="00483F09" w:rsidRPr="00483F09" w:rsidRDefault="00483F09" w:rsidP="00483F09">
                  <w:pPr>
                    <w:jc w:val="center"/>
                    <w:rPr>
                      <w:rFonts w:ascii="Cambria" w:hAnsi="Cambria"/>
                      <w:sz w:val="22"/>
                      <w:szCs w:val="22"/>
                    </w:rPr>
                  </w:pPr>
                </w:p>
              </w:tc>
            </w:tr>
            <w:tr w:rsidR="00483F09" w:rsidRPr="00483F09" w:rsidTr="00BD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483F09" w:rsidRPr="00483F09" w:rsidRDefault="00483F09" w:rsidP="00483F09">
                  <w:pPr>
                    <w:jc w:val="center"/>
                    <w:rPr>
                      <w:rFonts w:ascii="Cambria" w:hAnsi="Cambria"/>
                      <w:color w:val="000000"/>
                      <w:sz w:val="22"/>
                      <w:szCs w:val="22"/>
                    </w:rPr>
                  </w:pPr>
                  <w:r w:rsidRPr="00483F09">
                    <w:rPr>
                      <w:rFonts w:ascii="Cambria" w:hAnsi="Cambria"/>
                      <w:color w:val="000000"/>
                      <w:sz w:val="22"/>
                      <w:szCs w:val="22"/>
                    </w:rPr>
                    <w:t>2</w:t>
                  </w:r>
                </w:p>
              </w:tc>
              <w:tc>
                <w:tcPr>
                  <w:tcW w:w="2256" w:type="pct"/>
                </w:tcPr>
                <w:p w:rsidR="00483F09" w:rsidRPr="00483F09" w:rsidRDefault="00483F09" w:rsidP="00483F09">
                  <w:pPr>
                    <w:rPr>
                      <w:rFonts w:asciiTheme="majorHAnsi" w:hAnsiTheme="majorHAnsi"/>
                      <w:color w:val="000000" w:themeColor="text1"/>
                      <w:sz w:val="22"/>
                      <w:szCs w:val="22"/>
                    </w:rPr>
                  </w:pPr>
                  <w:r w:rsidRPr="00483F09">
                    <w:rPr>
                      <w:rFonts w:ascii="Cambria" w:hAnsi="Cambria"/>
                      <w:sz w:val="22"/>
                      <w:szCs w:val="22"/>
                    </w:rPr>
                    <w:t>Nereikalingas f</w:t>
                  </w:r>
                  <w:r w:rsidRPr="00483F09">
                    <w:rPr>
                      <w:rFonts w:asciiTheme="majorHAnsi" w:hAnsiTheme="majorHAnsi"/>
                      <w:color w:val="000000" w:themeColor="text1"/>
                      <w:sz w:val="22"/>
                      <w:szCs w:val="22"/>
                    </w:rPr>
                    <w:t>ragmentų bibliotekos kiekybinis įvertinimas fluorimetru prieš hibridizaciją.</w:t>
                  </w:r>
                  <w:r w:rsidR="008E65C3" w:rsidRPr="00DA7395">
                    <w:rPr>
                      <w:rFonts w:ascii="Cambria" w:eastAsia="Times New Roman" w:hAnsi="Cambria"/>
                      <w:color w:val="000000"/>
                      <w:sz w:val="22"/>
                      <w:szCs w:val="22"/>
                    </w:rPr>
                    <w:t xml:space="preserve"> </w:t>
                  </w:r>
                  <w:r w:rsidR="008E65C3">
                    <w:rPr>
                      <w:rFonts w:ascii="Cambria" w:eastAsia="Times New Roman" w:hAnsi="Cambria"/>
                      <w:color w:val="000000"/>
                      <w:sz w:val="22"/>
                      <w:szCs w:val="22"/>
                    </w:rPr>
                    <w:t>(</w:t>
                  </w:r>
                  <w:r w:rsidR="008E65C3" w:rsidRPr="00DA7395">
                    <w:rPr>
                      <w:rFonts w:ascii="Cambria" w:eastAsia="Times New Roman" w:hAnsi="Cambria"/>
                      <w:color w:val="000000"/>
                      <w:sz w:val="22"/>
                      <w:szCs w:val="22"/>
                    </w:rPr>
                    <w:t>T</w:t>
                  </w:r>
                  <w:r w:rsidR="008E65C3" w:rsidRPr="00DA7395">
                    <w:rPr>
                      <w:rFonts w:ascii="Cambria" w:eastAsia="Times New Roman" w:hAnsi="Cambria"/>
                      <w:color w:val="000000"/>
                      <w:sz w:val="22"/>
                      <w:szCs w:val="22"/>
                      <w:vertAlign w:val="subscript"/>
                    </w:rPr>
                    <w:t>2</w:t>
                  </w:r>
                  <w:r w:rsidR="008E65C3">
                    <w:rPr>
                      <w:rFonts w:ascii="Cambria" w:eastAsia="Times New Roman" w:hAnsi="Cambria"/>
                      <w:color w:val="000000"/>
                      <w:sz w:val="22"/>
                      <w:szCs w:val="22"/>
                    </w:rPr>
                    <w:t>)</w:t>
                  </w:r>
                </w:p>
              </w:tc>
              <w:tc>
                <w:tcPr>
                  <w:tcW w:w="827" w:type="pct"/>
                  <w:shd w:val="clear" w:color="auto" w:fill="auto"/>
                  <w:vAlign w:val="center"/>
                </w:tcPr>
                <w:p w:rsidR="00483F09" w:rsidRPr="00483F09" w:rsidRDefault="00483F09" w:rsidP="00483F09">
                  <w:pPr>
                    <w:jc w:val="center"/>
                    <w:rPr>
                      <w:rFonts w:ascii="Cambria" w:hAnsi="Cambria"/>
                      <w:sz w:val="22"/>
                      <w:szCs w:val="22"/>
                    </w:rPr>
                  </w:pPr>
                </w:p>
              </w:tc>
              <w:tc>
                <w:tcPr>
                  <w:tcW w:w="826" w:type="pct"/>
                  <w:shd w:val="clear" w:color="auto" w:fill="auto"/>
                  <w:vAlign w:val="center"/>
                </w:tcPr>
                <w:p w:rsidR="00483F09" w:rsidRPr="00483F09" w:rsidRDefault="00483F09" w:rsidP="00483F09">
                  <w:pPr>
                    <w:jc w:val="center"/>
                    <w:rPr>
                      <w:rFonts w:ascii="Cambria" w:hAnsi="Cambria"/>
                      <w:sz w:val="22"/>
                      <w:szCs w:val="22"/>
                    </w:rPr>
                  </w:pPr>
                </w:p>
              </w:tc>
              <w:tc>
                <w:tcPr>
                  <w:tcW w:w="770" w:type="pct"/>
                  <w:shd w:val="clear" w:color="auto" w:fill="auto"/>
                  <w:vAlign w:val="center"/>
                </w:tcPr>
                <w:p w:rsidR="00483F09" w:rsidRPr="00483F09" w:rsidRDefault="00483F09" w:rsidP="00483F09">
                  <w:pPr>
                    <w:jc w:val="center"/>
                    <w:rPr>
                      <w:rFonts w:ascii="Cambria" w:hAnsi="Cambria"/>
                      <w:sz w:val="22"/>
                      <w:szCs w:val="22"/>
                    </w:rPr>
                  </w:pPr>
                </w:p>
              </w:tc>
            </w:tr>
            <w:tr w:rsidR="00483F09" w:rsidRPr="00483F09" w:rsidTr="00BD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483F09" w:rsidRPr="00483F09" w:rsidRDefault="00483F09" w:rsidP="00483F09">
                  <w:pPr>
                    <w:jc w:val="center"/>
                    <w:rPr>
                      <w:rFonts w:ascii="Cambria" w:hAnsi="Cambria"/>
                      <w:color w:val="000000"/>
                      <w:sz w:val="22"/>
                      <w:szCs w:val="22"/>
                    </w:rPr>
                  </w:pPr>
                  <w:r w:rsidRPr="00483F09">
                    <w:rPr>
                      <w:rFonts w:ascii="Cambria" w:hAnsi="Cambria"/>
                      <w:color w:val="000000"/>
                      <w:sz w:val="22"/>
                      <w:szCs w:val="22"/>
                    </w:rPr>
                    <w:t>3</w:t>
                  </w:r>
                </w:p>
              </w:tc>
              <w:tc>
                <w:tcPr>
                  <w:tcW w:w="2256" w:type="pct"/>
                </w:tcPr>
                <w:p w:rsidR="00483F09" w:rsidRPr="00483F09" w:rsidRDefault="00483F09" w:rsidP="00483F09">
                  <w:pPr>
                    <w:rPr>
                      <w:rFonts w:asciiTheme="majorHAnsi" w:hAnsiTheme="majorHAnsi"/>
                      <w:color w:val="000000" w:themeColor="text1"/>
                      <w:sz w:val="22"/>
                      <w:szCs w:val="22"/>
                    </w:rPr>
                  </w:pPr>
                  <w:r w:rsidRPr="00483F09">
                    <w:rPr>
                      <w:rFonts w:ascii="Cambria" w:hAnsi="Cambria"/>
                      <w:sz w:val="22"/>
                      <w:szCs w:val="22"/>
                    </w:rPr>
                    <w:t>Įnešamos DNR kiekio ir kokybės tolerancija – nereikalingas skiedimas.</w:t>
                  </w:r>
                  <w:r w:rsidR="008E65C3" w:rsidRPr="00DA7395">
                    <w:rPr>
                      <w:rFonts w:ascii="Cambria" w:eastAsia="Times New Roman" w:hAnsi="Cambria"/>
                      <w:color w:val="000000"/>
                      <w:sz w:val="22"/>
                      <w:szCs w:val="22"/>
                    </w:rPr>
                    <w:t xml:space="preserve"> </w:t>
                  </w:r>
                  <w:r w:rsidR="008E65C3">
                    <w:rPr>
                      <w:rFonts w:ascii="Cambria" w:eastAsia="Times New Roman" w:hAnsi="Cambria"/>
                      <w:color w:val="000000"/>
                      <w:sz w:val="22"/>
                      <w:szCs w:val="22"/>
                    </w:rPr>
                    <w:t>(</w:t>
                  </w:r>
                  <w:r w:rsidR="008E65C3" w:rsidRPr="00DA7395">
                    <w:rPr>
                      <w:rFonts w:ascii="Cambria" w:eastAsia="Times New Roman" w:hAnsi="Cambria"/>
                      <w:color w:val="000000"/>
                      <w:sz w:val="22"/>
                      <w:szCs w:val="22"/>
                    </w:rPr>
                    <w:t>T</w:t>
                  </w:r>
                  <w:r w:rsidR="008E65C3" w:rsidRPr="00DA7395">
                    <w:rPr>
                      <w:rFonts w:ascii="Cambria" w:eastAsia="Times New Roman" w:hAnsi="Cambria"/>
                      <w:color w:val="000000"/>
                      <w:sz w:val="22"/>
                      <w:szCs w:val="22"/>
                      <w:vertAlign w:val="subscript"/>
                    </w:rPr>
                    <w:t>3</w:t>
                  </w:r>
                  <w:r w:rsidR="008E65C3">
                    <w:rPr>
                      <w:rFonts w:ascii="Cambria" w:eastAsia="Times New Roman" w:hAnsi="Cambria"/>
                      <w:color w:val="000000"/>
                      <w:sz w:val="22"/>
                      <w:szCs w:val="22"/>
                    </w:rPr>
                    <w:t>)</w:t>
                  </w:r>
                </w:p>
              </w:tc>
              <w:tc>
                <w:tcPr>
                  <w:tcW w:w="827" w:type="pct"/>
                  <w:shd w:val="clear" w:color="auto" w:fill="auto"/>
                  <w:vAlign w:val="center"/>
                </w:tcPr>
                <w:p w:rsidR="00483F09" w:rsidRPr="00483F09" w:rsidRDefault="00483F09" w:rsidP="00483F09">
                  <w:pPr>
                    <w:jc w:val="center"/>
                    <w:rPr>
                      <w:rFonts w:ascii="Cambria" w:hAnsi="Cambria"/>
                      <w:sz w:val="22"/>
                      <w:szCs w:val="22"/>
                    </w:rPr>
                  </w:pPr>
                </w:p>
              </w:tc>
              <w:tc>
                <w:tcPr>
                  <w:tcW w:w="826" w:type="pct"/>
                  <w:shd w:val="clear" w:color="auto" w:fill="auto"/>
                  <w:vAlign w:val="center"/>
                </w:tcPr>
                <w:p w:rsidR="00483F09" w:rsidRPr="00483F09" w:rsidRDefault="00483F09" w:rsidP="00483F09">
                  <w:pPr>
                    <w:jc w:val="center"/>
                    <w:rPr>
                      <w:rFonts w:ascii="Cambria" w:hAnsi="Cambria"/>
                      <w:sz w:val="22"/>
                      <w:szCs w:val="22"/>
                    </w:rPr>
                  </w:pPr>
                </w:p>
              </w:tc>
              <w:tc>
                <w:tcPr>
                  <w:tcW w:w="770" w:type="pct"/>
                  <w:shd w:val="clear" w:color="auto" w:fill="auto"/>
                  <w:vAlign w:val="center"/>
                </w:tcPr>
                <w:p w:rsidR="00483F09" w:rsidRPr="00483F09" w:rsidRDefault="00483F09" w:rsidP="00483F09">
                  <w:pPr>
                    <w:jc w:val="center"/>
                    <w:rPr>
                      <w:rFonts w:ascii="Cambria" w:hAnsi="Cambria"/>
                      <w:sz w:val="22"/>
                      <w:szCs w:val="22"/>
                    </w:rPr>
                  </w:pPr>
                </w:p>
              </w:tc>
            </w:tr>
            <w:tr w:rsidR="00483F09" w:rsidRPr="00483F09" w:rsidTr="00BD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483F09" w:rsidRPr="00483F09" w:rsidRDefault="00483F09" w:rsidP="00483F09">
                  <w:pPr>
                    <w:jc w:val="center"/>
                    <w:rPr>
                      <w:rFonts w:ascii="Cambria" w:hAnsi="Cambria"/>
                      <w:color w:val="000000"/>
                      <w:sz w:val="22"/>
                      <w:szCs w:val="22"/>
                    </w:rPr>
                  </w:pPr>
                  <w:r w:rsidRPr="00483F09">
                    <w:rPr>
                      <w:rFonts w:ascii="Cambria" w:hAnsi="Cambria"/>
                      <w:color w:val="000000"/>
                      <w:sz w:val="22"/>
                      <w:szCs w:val="22"/>
                    </w:rPr>
                    <w:t>4</w:t>
                  </w:r>
                </w:p>
              </w:tc>
              <w:tc>
                <w:tcPr>
                  <w:tcW w:w="2256" w:type="pct"/>
                </w:tcPr>
                <w:p w:rsidR="00483F09" w:rsidRPr="00483F09" w:rsidRDefault="00483F09" w:rsidP="00483F09">
                  <w:pPr>
                    <w:jc w:val="both"/>
                    <w:rPr>
                      <w:rFonts w:asciiTheme="majorHAnsi" w:hAnsiTheme="majorHAnsi"/>
                      <w:color w:val="000000"/>
                      <w:sz w:val="22"/>
                      <w:szCs w:val="22"/>
                    </w:rPr>
                  </w:pPr>
                  <w:r w:rsidRPr="00483F09">
                    <w:rPr>
                      <w:rFonts w:ascii="Cambria" w:hAnsi="Cambria"/>
                      <w:sz w:val="22"/>
                      <w:szCs w:val="22"/>
                    </w:rPr>
                    <w:t>Maksimalus mėginių skaičius vienoje hibridizacijos reakcijoje 16.</w:t>
                  </w:r>
                  <w:r w:rsidR="008E65C3" w:rsidRPr="00DA7395">
                    <w:rPr>
                      <w:rFonts w:ascii="Cambria" w:eastAsia="Times New Roman" w:hAnsi="Cambria"/>
                      <w:color w:val="000000"/>
                      <w:sz w:val="22"/>
                      <w:szCs w:val="22"/>
                    </w:rPr>
                    <w:t xml:space="preserve"> </w:t>
                  </w:r>
                  <w:r w:rsidR="008E65C3">
                    <w:rPr>
                      <w:rFonts w:ascii="Cambria" w:eastAsia="Times New Roman" w:hAnsi="Cambria"/>
                      <w:color w:val="000000"/>
                      <w:sz w:val="22"/>
                      <w:szCs w:val="22"/>
                    </w:rPr>
                    <w:t>(</w:t>
                  </w:r>
                  <w:r w:rsidR="008E65C3" w:rsidRPr="00DA7395">
                    <w:rPr>
                      <w:rFonts w:ascii="Cambria" w:eastAsia="Times New Roman" w:hAnsi="Cambria"/>
                      <w:color w:val="000000"/>
                      <w:sz w:val="22"/>
                      <w:szCs w:val="22"/>
                    </w:rPr>
                    <w:t>T</w:t>
                  </w:r>
                  <w:r w:rsidR="008E65C3" w:rsidRPr="00DA7395">
                    <w:rPr>
                      <w:rFonts w:ascii="Cambria" w:eastAsia="Times New Roman" w:hAnsi="Cambria"/>
                      <w:color w:val="000000"/>
                      <w:sz w:val="22"/>
                      <w:szCs w:val="22"/>
                      <w:vertAlign w:val="subscript"/>
                    </w:rPr>
                    <w:t>4</w:t>
                  </w:r>
                  <w:r w:rsidR="008E65C3">
                    <w:rPr>
                      <w:rFonts w:ascii="Cambria" w:eastAsia="Times New Roman" w:hAnsi="Cambria"/>
                      <w:color w:val="000000"/>
                      <w:sz w:val="22"/>
                      <w:szCs w:val="22"/>
                    </w:rPr>
                    <w:t>)</w:t>
                  </w:r>
                </w:p>
              </w:tc>
              <w:tc>
                <w:tcPr>
                  <w:tcW w:w="827" w:type="pct"/>
                  <w:shd w:val="clear" w:color="auto" w:fill="auto"/>
                  <w:vAlign w:val="center"/>
                </w:tcPr>
                <w:p w:rsidR="00483F09" w:rsidRPr="00483F09" w:rsidRDefault="00483F09" w:rsidP="00483F09">
                  <w:pPr>
                    <w:jc w:val="center"/>
                    <w:rPr>
                      <w:rFonts w:ascii="Cambria" w:hAnsi="Cambria"/>
                      <w:sz w:val="22"/>
                      <w:szCs w:val="22"/>
                    </w:rPr>
                  </w:pPr>
                </w:p>
              </w:tc>
              <w:tc>
                <w:tcPr>
                  <w:tcW w:w="826" w:type="pct"/>
                  <w:shd w:val="clear" w:color="auto" w:fill="auto"/>
                  <w:vAlign w:val="center"/>
                </w:tcPr>
                <w:p w:rsidR="00483F09" w:rsidRPr="00483F09" w:rsidRDefault="00483F09" w:rsidP="00483F09">
                  <w:pPr>
                    <w:jc w:val="center"/>
                    <w:rPr>
                      <w:rFonts w:ascii="Cambria" w:hAnsi="Cambria"/>
                      <w:sz w:val="22"/>
                      <w:szCs w:val="22"/>
                    </w:rPr>
                  </w:pPr>
                </w:p>
              </w:tc>
              <w:tc>
                <w:tcPr>
                  <w:tcW w:w="770" w:type="pct"/>
                  <w:shd w:val="clear" w:color="auto" w:fill="auto"/>
                  <w:vAlign w:val="center"/>
                </w:tcPr>
                <w:p w:rsidR="00483F09" w:rsidRPr="00483F09" w:rsidRDefault="00483F09" w:rsidP="00483F09">
                  <w:pPr>
                    <w:jc w:val="center"/>
                    <w:rPr>
                      <w:rFonts w:ascii="Cambria" w:hAnsi="Cambria"/>
                      <w:sz w:val="22"/>
                      <w:szCs w:val="22"/>
                    </w:rPr>
                  </w:pPr>
                </w:p>
              </w:tc>
            </w:tr>
            <w:tr w:rsidR="00483F09" w:rsidRPr="00483F09" w:rsidTr="00BD2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 w:type="pct"/>
              </w:trPr>
              <w:tc>
                <w:tcPr>
                  <w:tcW w:w="312" w:type="pct"/>
                  <w:shd w:val="clear" w:color="auto" w:fill="auto"/>
                  <w:vAlign w:val="center"/>
                </w:tcPr>
                <w:p w:rsidR="00483F09" w:rsidRPr="00483F09" w:rsidRDefault="00483F09" w:rsidP="00483F09">
                  <w:pPr>
                    <w:jc w:val="center"/>
                    <w:rPr>
                      <w:rFonts w:ascii="Cambria" w:hAnsi="Cambria"/>
                      <w:color w:val="000000"/>
                      <w:sz w:val="22"/>
                      <w:szCs w:val="22"/>
                    </w:rPr>
                  </w:pPr>
                  <w:r w:rsidRPr="00483F09">
                    <w:rPr>
                      <w:rFonts w:ascii="Cambria" w:hAnsi="Cambria"/>
                      <w:color w:val="000000"/>
                      <w:sz w:val="22"/>
                      <w:szCs w:val="22"/>
                    </w:rPr>
                    <w:t>5</w:t>
                  </w:r>
                </w:p>
              </w:tc>
              <w:tc>
                <w:tcPr>
                  <w:tcW w:w="2256" w:type="pct"/>
                </w:tcPr>
                <w:p w:rsidR="00483F09" w:rsidRPr="00483F09" w:rsidRDefault="00483F09" w:rsidP="00483F09">
                  <w:pPr>
                    <w:jc w:val="both"/>
                    <w:rPr>
                      <w:rFonts w:asciiTheme="majorHAnsi" w:hAnsiTheme="majorHAnsi"/>
                      <w:color w:val="000000"/>
                      <w:sz w:val="22"/>
                      <w:szCs w:val="22"/>
                    </w:rPr>
                  </w:pPr>
                  <w:r w:rsidRPr="00483F09">
                    <w:rPr>
                      <w:rFonts w:ascii="Cambria" w:hAnsi="Cambria"/>
                      <w:sz w:val="22"/>
                      <w:szCs w:val="22"/>
                    </w:rPr>
                    <w:t>Retų introninių taikinių nuskaitymas. Praturtinimas turi apimti patogeninius ir galimai patogeninius nekoduojančius variantus iš ClinVar ir HGMD duomenų bazių. Taip pat turi apimti 5' UTR splaisingo vietas, svarbias splaisingo variantų nustatymui.</w:t>
                  </w:r>
                  <w:r w:rsidR="008E65C3" w:rsidRPr="00DA7395">
                    <w:rPr>
                      <w:rFonts w:ascii="Cambria" w:eastAsia="Times New Roman" w:hAnsi="Cambria"/>
                      <w:color w:val="000000"/>
                      <w:sz w:val="22"/>
                      <w:szCs w:val="22"/>
                    </w:rPr>
                    <w:t xml:space="preserve"> </w:t>
                  </w:r>
                  <w:r w:rsidR="008E65C3">
                    <w:rPr>
                      <w:rFonts w:ascii="Cambria" w:eastAsia="Times New Roman" w:hAnsi="Cambria"/>
                      <w:color w:val="000000"/>
                      <w:sz w:val="22"/>
                      <w:szCs w:val="22"/>
                    </w:rPr>
                    <w:t>(</w:t>
                  </w:r>
                  <w:r w:rsidR="008E65C3" w:rsidRPr="00DA7395">
                    <w:rPr>
                      <w:rFonts w:ascii="Cambria" w:eastAsia="Times New Roman" w:hAnsi="Cambria"/>
                      <w:color w:val="000000"/>
                      <w:sz w:val="22"/>
                      <w:szCs w:val="22"/>
                    </w:rPr>
                    <w:t>T</w:t>
                  </w:r>
                  <w:r w:rsidR="008E65C3" w:rsidRPr="00DA7395">
                    <w:rPr>
                      <w:rFonts w:ascii="Cambria" w:eastAsia="Times New Roman" w:hAnsi="Cambria"/>
                      <w:color w:val="000000"/>
                      <w:sz w:val="22"/>
                      <w:szCs w:val="22"/>
                      <w:vertAlign w:val="subscript"/>
                    </w:rPr>
                    <w:t>5</w:t>
                  </w:r>
                  <w:r w:rsidR="008E65C3">
                    <w:rPr>
                      <w:rFonts w:ascii="Cambria" w:eastAsia="Times New Roman" w:hAnsi="Cambria"/>
                      <w:color w:val="000000"/>
                      <w:sz w:val="22"/>
                      <w:szCs w:val="22"/>
                    </w:rPr>
                    <w:t>)</w:t>
                  </w:r>
                </w:p>
              </w:tc>
              <w:tc>
                <w:tcPr>
                  <w:tcW w:w="827" w:type="pct"/>
                  <w:shd w:val="clear" w:color="auto" w:fill="auto"/>
                  <w:vAlign w:val="center"/>
                </w:tcPr>
                <w:p w:rsidR="00483F09" w:rsidRPr="00483F09" w:rsidRDefault="00483F09" w:rsidP="00483F09">
                  <w:pPr>
                    <w:jc w:val="center"/>
                    <w:rPr>
                      <w:rFonts w:ascii="Cambria" w:hAnsi="Cambria"/>
                      <w:sz w:val="22"/>
                      <w:szCs w:val="22"/>
                    </w:rPr>
                  </w:pPr>
                </w:p>
              </w:tc>
              <w:tc>
                <w:tcPr>
                  <w:tcW w:w="826" w:type="pct"/>
                  <w:shd w:val="clear" w:color="auto" w:fill="auto"/>
                  <w:vAlign w:val="center"/>
                </w:tcPr>
                <w:p w:rsidR="00483F09" w:rsidRPr="00483F09" w:rsidRDefault="00483F09" w:rsidP="00483F09">
                  <w:pPr>
                    <w:jc w:val="center"/>
                    <w:rPr>
                      <w:rFonts w:ascii="Cambria" w:hAnsi="Cambria"/>
                      <w:sz w:val="22"/>
                      <w:szCs w:val="22"/>
                    </w:rPr>
                  </w:pPr>
                </w:p>
              </w:tc>
              <w:tc>
                <w:tcPr>
                  <w:tcW w:w="770" w:type="pct"/>
                  <w:shd w:val="clear" w:color="auto" w:fill="auto"/>
                  <w:vAlign w:val="center"/>
                </w:tcPr>
                <w:p w:rsidR="00483F09" w:rsidRPr="00483F09" w:rsidRDefault="00483F09" w:rsidP="00483F09">
                  <w:pPr>
                    <w:jc w:val="center"/>
                    <w:rPr>
                      <w:rFonts w:ascii="Cambria" w:hAnsi="Cambria"/>
                      <w:sz w:val="22"/>
                      <w:szCs w:val="22"/>
                    </w:rPr>
                  </w:pPr>
                </w:p>
              </w:tc>
            </w:tr>
          </w:tbl>
          <w:p w:rsidR="00EB642A" w:rsidRDefault="00EB642A" w:rsidP="00363F36">
            <w:pPr>
              <w:rPr>
                <w:rFonts w:ascii="Cambria" w:hAnsi="Cambria"/>
                <w:sz w:val="22"/>
                <w:szCs w:val="22"/>
              </w:rPr>
            </w:pPr>
          </w:p>
          <w:p w:rsidR="00EB642A" w:rsidRDefault="00EB642A" w:rsidP="00363F36">
            <w:pPr>
              <w:rPr>
                <w:rFonts w:ascii="Cambria" w:hAnsi="Cambria"/>
                <w:sz w:val="22"/>
                <w:szCs w:val="22"/>
              </w:rPr>
            </w:pPr>
          </w:p>
          <w:p w:rsidR="0034404B" w:rsidRDefault="0034404B" w:rsidP="00363F36">
            <w:pPr>
              <w:rPr>
                <w:rFonts w:ascii="Cambria" w:hAnsi="Cambria"/>
                <w:sz w:val="22"/>
                <w:szCs w:val="22"/>
              </w:rPr>
            </w:pPr>
          </w:p>
          <w:p w:rsidR="0034404B" w:rsidRDefault="0034404B" w:rsidP="00363F36">
            <w:pPr>
              <w:rPr>
                <w:rFonts w:ascii="Cambria" w:hAnsi="Cambria"/>
                <w:sz w:val="22"/>
                <w:szCs w:val="22"/>
              </w:rPr>
            </w:pPr>
          </w:p>
          <w:p w:rsidR="0034404B" w:rsidRDefault="0034404B" w:rsidP="00363F36">
            <w:pPr>
              <w:rPr>
                <w:rFonts w:ascii="Cambria" w:hAnsi="Cambria"/>
                <w:sz w:val="22"/>
                <w:szCs w:val="22"/>
              </w:rPr>
            </w:pPr>
          </w:p>
          <w:p w:rsidR="0034404B" w:rsidRDefault="0034404B" w:rsidP="00363F36">
            <w:pPr>
              <w:rPr>
                <w:rFonts w:ascii="Cambria" w:hAnsi="Cambria"/>
                <w:sz w:val="22"/>
                <w:szCs w:val="22"/>
              </w:rPr>
            </w:pPr>
          </w:p>
          <w:p w:rsidR="0034404B" w:rsidRDefault="0034404B" w:rsidP="00363F36">
            <w:pPr>
              <w:rPr>
                <w:rFonts w:ascii="Cambria" w:hAnsi="Cambria"/>
                <w:sz w:val="22"/>
                <w:szCs w:val="22"/>
              </w:rPr>
            </w:pPr>
          </w:p>
          <w:p w:rsidR="00152485" w:rsidRPr="003E0342" w:rsidRDefault="00EB642A" w:rsidP="00157B18">
            <w:pPr>
              <w:jc w:val="right"/>
              <w:rPr>
                <w:rFonts w:ascii="Cambria" w:hAnsi="Cambria"/>
                <w:sz w:val="22"/>
                <w:szCs w:val="22"/>
              </w:rPr>
            </w:pPr>
            <w:r>
              <w:rPr>
                <w:rFonts w:ascii="Cambria" w:hAnsi="Cambria"/>
                <w:sz w:val="22"/>
                <w:szCs w:val="22"/>
              </w:rPr>
              <w:t>5</w:t>
            </w:r>
            <w:r w:rsidR="00152485" w:rsidRPr="003E0342">
              <w:rPr>
                <w:rFonts w:ascii="Cambria" w:hAnsi="Cambria"/>
                <w:sz w:val="22"/>
                <w:szCs w:val="22"/>
              </w:rPr>
              <w:t xml:space="preserve"> lentelė</w:t>
            </w:r>
          </w:p>
          <w:p w:rsidR="006F5C83" w:rsidRDefault="006F5C83" w:rsidP="00E11EDD">
            <w:pPr>
              <w:jc w:val="center"/>
              <w:rPr>
                <w:rFonts w:ascii="Cambria" w:hAnsi="Cambria"/>
                <w:b/>
                <w:sz w:val="22"/>
                <w:szCs w:val="22"/>
              </w:rPr>
            </w:pPr>
          </w:p>
          <w:p w:rsidR="006F5C83" w:rsidRPr="00670618" w:rsidRDefault="006F5C83" w:rsidP="00670618">
            <w:pPr>
              <w:autoSpaceDE w:val="0"/>
              <w:autoSpaceDN w:val="0"/>
              <w:adjustRightInd w:val="0"/>
              <w:jc w:val="both"/>
              <w:rPr>
                <w:sz w:val="22"/>
                <w:szCs w:val="22"/>
              </w:rPr>
            </w:pPr>
            <w:r w:rsidRPr="000B3A5B">
              <w:rPr>
                <w:sz w:val="22"/>
                <w:szCs w:val="22"/>
              </w:rPr>
              <w:tab/>
            </w:r>
            <w:r w:rsidRPr="000B3A5B">
              <w:rPr>
                <w:sz w:val="22"/>
                <w:szCs w:val="22"/>
              </w:rPr>
              <w:tab/>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363F36" w:rsidRDefault="00363F36" w:rsidP="00E11EDD">
            <w:pPr>
              <w:ind w:right="-108" w:firstLine="720"/>
              <w:jc w:val="both"/>
              <w:rPr>
                <w:rFonts w:ascii="Cambria" w:hAnsi="Cambria"/>
                <w:sz w:val="22"/>
                <w:szCs w:val="22"/>
              </w:rPr>
            </w:pPr>
            <w:r w:rsidRPr="00F562E4">
              <w:rPr>
                <w:rFonts w:asciiTheme="majorHAnsi" w:hAnsiTheme="majorHAnsi"/>
                <w:b/>
                <w:sz w:val="22"/>
                <w:szCs w:val="22"/>
                <w:lang w:val="lt-LT"/>
              </w:rPr>
              <w:t>SVARBU:</w:t>
            </w:r>
            <w:r w:rsidRPr="00F562E4">
              <w:rPr>
                <w:rFonts w:asciiTheme="majorHAnsi" w:hAnsiTheme="majorHAnsi"/>
                <w:sz w:val="22"/>
                <w:szCs w:val="22"/>
                <w:lang w:val="lt-LT"/>
              </w:rPr>
              <w:t xml:space="preserve"> Viešųjų pirkimų tarnyba yra išaiškinusi (žr. </w:t>
            </w:r>
            <w:r w:rsidRPr="00F562E4">
              <w:rPr>
                <w:rFonts w:asciiTheme="majorHAnsi" w:hAnsiTheme="majorHAnsi"/>
                <w:sz w:val="22"/>
                <w:szCs w:val="22"/>
              </w:rPr>
              <w:t>https://vpt.lrv.lt/uploads/vpt/documents/files/mp/konfidenciali_informacija.pdf</w:t>
            </w:r>
            <w:r w:rsidRPr="00F562E4">
              <w:rPr>
                <w:rFonts w:asciiTheme="majorHAnsi" w:hAnsiTheme="majorHAnsi"/>
                <w:sz w:val="22"/>
                <w:szCs w:val="22"/>
                <w:lang w:val="lt-LT"/>
              </w:rPr>
              <w:t xml:space="preserve">),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r>
              <w:rPr>
                <w:rFonts w:asciiTheme="majorHAnsi" w:hAnsiTheme="majorHAnsi"/>
                <w:b/>
                <w:sz w:val="22"/>
                <w:szCs w:val="22"/>
                <w:u w:val="single"/>
                <w:bdr w:val="none" w:sz="0" w:space="0" w:color="auto" w:frame="1"/>
                <w:lang w:eastAsia="lt-LT"/>
              </w:rPr>
              <w:t>.</w:t>
            </w:r>
          </w:p>
          <w:p w:rsidR="00152485" w:rsidRPr="003E0342" w:rsidRDefault="00152485" w:rsidP="00E11EDD">
            <w:pPr>
              <w:ind w:right="-108" w:firstLine="720"/>
              <w:jc w:val="both"/>
              <w:rPr>
                <w:rFonts w:ascii="Cambria" w:hAnsi="Cambria"/>
                <w:sz w:val="22"/>
                <w:szCs w:val="22"/>
              </w:rPr>
            </w:pPr>
            <w:r w:rsidRPr="00363F36">
              <w:rPr>
                <w:rFonts w:ascii="Cambria" w:hAnsi="Cambria"/>
                <w:b/>
                <w:sz w:val="22"/>
                <w:szCs w:val="22"/>
              </w:rPr>
              <w:t>Pastaba</w:t>
            </w:r>
            <w:r w:rsidRPr="003E0342">
              <w:rPr>
                <w:rFonts w:ascii="Cambria" w:hAnsi="Cambria"/>
                <w:sz w:val="22"/>
                <w:szCs w:val="22"/>
              </w:rPr>
              <w:t>. Tiekėjui nenurodžius, kokia informacija yra konfidenciali, laikoma, kad konfidencialios informacijos pasiūlyme nėra</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57F" w:rsidRDefault="0086257F" w:rsidP="00922417">
      <w:r>
        <w:separator/>
      </w:r>
    </w:p>
  </w:endnote>
  <w:endnote w:type="continuationSeparator" w:id="0">
    <w:p w:rsidR="0086257F" w:rsidRDefault="0086257F"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395" w:rsidRDefault="00DA7395">
    <w:pPr>
      <w:pStyle w:val="Footer"/>
      <w:jc w:val="right"/>
    </w:pPr>
  </w:p>
  <w:p w:rsidR="00DA7395" w:rsidRDefault="00DA739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395" w:rsidRDefault="00DA7395">
    <w:pPr>
      <w:pStyle w:val="Footer"/>
      <w:jc w:val="right"/>
    </w:pPr>
  </w:p>
  <w:p w:rsidR="00DA7395" w:rsidRDefault="00DA7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57F" w:rsidRDefault="0086257F" w:rsidP="00922417">
      <w:r>
        <w:separator/>
      </w:r>
    </w:p>
  </w:footnote>
  <w:footnote w:type="continuationSeparator" w:id="0">
    <w:p w:rsidR="0086257F" w:rsidRDefault="0086257F" w:rsidP="00922417">
      <w:r>
        <w:continuationSeparator/>
      </w:r>
    </w:p>
  </w:footnote>
  <w:footnote w:id="1">
    <w:p w:rsidR="00DA7395" w:rsidRPr="00C54A7B" w:rsidRDefault="00DA7395"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A7395" w:rsidRPr="00C54A7B" w:rsidRDefault="00DA7395" w:rsidP="00BE2EA3">
      <w:pPr>
        <w:pStyle w:val="FootnoteText"/>
        <w:numPr>
          <w:ilvl w:val="0"/>
          <w:numId w:val="34"/>
        </w:numPr>
        <w:rPr>
          <w:rFonts w:eastAsia="Yu Mincho"/>
          <w:i/>
          <w:iCs/>
        </w:rPr>
      </w:pPr>
      <w:r w:rsidRPr="00C54A7B">
        <w:rPr>
          <w:rFonts w:eastAsia="Yu Mincho"/>
          <w:i/>
          <w:iCs/>
        </w:rPr>
        <w:t xml:space="preserve">priesaikos deklaracija; </w:t>
      </w:r>
    </w:p>
    <w:p w:rsidR="00DA7395" w:rsidRDefault="00DA7395" w:rsidP="00BE2EA3">
      <w:pPr>
        <w:pStyle w:val="FootnoteText"/>
        <w:numPr>
          <w:ilvl w:val="0"/>
          <w:numId w:val="34"/>
        </w:numPr>
        <w:jc w:val="both"/>
        <w:rPr>
          <w:rFonts w:ascii="Calibri" w:eastAsia="Yu Mincho" w:hAnsi="Calibri" w:cs="Arial"/>
        </w:rPr>
      </w:pPr>
      <w:r w:rsidRPr="00C54A7B">
        <w:rPr>
          <w:rFonts w:eastAsia="Yu Mincho"/>
          <w:i/>
          <w:iCs/>
        </w:rPr>
        <w:t xml:space="preserve">oficialia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04ED3"/>
    <w:rsid w:val="00012331"/>
    <w:rsid w:val="000125BD"/>
    <w:rsid w:val="00017DA4"/>
    <w:rsid w:val="00021C84"/>
    <w:rsid w:val="00024A39"/>
    <w:rsid w:val="00025FB2"/>
    <w:rsid w:val="00026F42"/>
    <w:rsid w:val="0002700A"/>
    <w:rsid w:val="000303CD"/>
    <w:rsid w:val="00034C23"/>
    <w:rsid w:val="00042836"/>
    <w:rsid w:val="00047892"/>
    <w:rsid w:val="00050CEA"/>
    <w:rsid w:val="0005363D"/>
    <w:rsid w:val="00053708"/>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3D1E"/>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4FB7"/>
    <w:rsid w:val="000C6987"/>
    <w:rsid w:val="000C6F38"/>
    <w:rsid w:val="000D0A8C"/>
    <w:rsid w:val="000D108E"/>
    <w:rsid w:val="000D2F65"/>
    <w:rsid w:val="000D340F"/>
    <w:rsid w:val="000D4251"/>
    <w:rsid w:val="000D6180"/>
    <w:rsid w:val="000E616B"/>
    <w:rsid w:val="000E6C27"/>
    <w:rsid w:val="000E6D88"/>
    <w:rsid w:val="000E6E4A"/>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07F"/>
    <w:rsid w:val="00174464"/>
    <w:rsid w:val="00176630"/>
    <w:rsid w:val="00182E23"/>
    <w:rsid w:val="0018451D"/>
    <w:rsid w:val="00184604"/>
    <w:rsid w:val="001859B3"/>
    <w:rsid w:val="00186735"/>
    <w:rsid w:val="00186FB4"/>
    <w:rsid w:val="00190814"/>
    <w:rsid w:val="00194432"/>
    <w:rsid w:val="0019781C"/>
    <w:rsid w:val="001A29BE"/>
    <w:rsid w:val="001A44F8"/>
    <w:rsid w:val="001A5237"/>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2E14"/>
    <w:rsid w:val="001D475F"/>
    <w:rsid w:val="001D49F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24F77"/>
    <w:rsid w:val="00226D30"/>
    <w:rsid w:val="0023022D"/>
    <w:rsid w:val="0023302B"/>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59B4"/>
    <w:rsid w:val="002D759A"/>
    <w:rsid w:val="002E01D6"/>
    <w:rsid w:val="002E164C"/>
    <w:rsid w:val="002E1FE5"/>
    <w:rsid w:val="002E2C51"/>
    <w:rsid w:val="002E633B"/>
    <w:rsid w:val="002F0241"/>
    <w:rsid w:val="002F0948"/>
    <w:rsid w:val="002F0AAA"/>
    <w:rsid w:val="002F53D8"/>
    <w:rsid w:val="002F7232"/>
    <w:rsid w:val="002F7D42"/>
    <w:rsid w:val="00302E3D"/>
    <w:rsid w:val="003032F2"/>
    <w:rsid w:val="00305B83"/>
    <w:rsid w:val="00307C5A"/>
    <w:rsid w:val="003108F5"/>
    <w:rsid w:val="00313E1F"/>
    <w:rsid w:val="00315A5B"/>
    <w:rsid w:val="00317115"/>
    <w:rsid w:val="003209EA"/>
    <w:rsid w:val="003252F7"/>
    <w:rsid w:val="00326154"/>
    <w:rsid w:val="00326187"/>
    <w:rsid w:val="00330087"/>
    <w:rsid w:val="00330585"/>
    <w:rsid w:val="00333EBA"/>
    <w:rsid w:val="0033420A"/>
    <w:rsid w:val="00335BD7"/>
    <w:rsid w:val="0034404B"/>
    <w:rsid w:val="00346C10"/>
    <w:rsid w:val="003478BE"/>
    <w:rsid w:val="00350FAA"/>
    <w:rsid w:val="0035243F"/>
    <w:rsid w:val="003534C3"/>
    <w:rsid w:val="00355963"/>
    <w:rsid w:val="00360ABB"/>
    <w:rsid w:val="003613C1"/>
    <w:rsid w:val="003638B3"/>
    <w:rsid w:val="00363F36"/>
    <w:rsid w:val="00365670"/>
    <w:rsid w:val="00365AE0"/>
    <w:rsid w:val="00365C4A"/>
    <w:rsid w:val="00365CCC"/>
    <w:rsid w:val="0036773A"/>
    <w:rsid w:val="00373AA8"/>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3513"/>
    <w:rsid w:val="003D674B"/>
    <w:rsid w:val="003E0342"/>
    <w:rsid w:val="003E113D"/>
    <w:rsid w:val="003E27D0"/>
    <w:rsid w:val="003F0C75"/>
    <w:rsid w:val="003F2B73"/>
    <w:rsid w:val="003F56CA"/>
    <w:rsid w:val="003F68D5"/>
    <w:rsid w:val="00402E65"/>
    <w:rsid w:val="0041212A"/>
    <w:rsid w:val="00413A18"/>
    <w:rsid w:val="00414514"/>
    <w:rsid w:val="004148FF"/>
    <w:rsid w:val="004177C6"/>
    <w:rsid w:val="0042317A"/>
    <w:rsid w:val="004233BA"/>
    <w:rsid w:val="00425995"/>
    <w:rsid w:val="00431F8F"/>
    <w:rsid w:val="004320C3"/>
    <w:rsid w:val="0043277A"/>
    <w:rsid w:val="00437E82"/>
    <w:rsid w:val="0044217D"/>
    <w:rsid w:val="00442E18"/>
    <w:rsid w:val="00444DA8"/>
    <w:rsid w:val="0045199C"/>
    <w:rsid w:val="00463703"/>
    <w:rsid w:val="00464C20"/>
    <w:rsid w:val="00475601"/>
    <w:rsid w:val="00480459"/>
    <w:rsid w:val="00483F09"/>
    <w:rsid w:val="004911D2"/>
    <w:rsid w:val="004911FD"/>
    <w:rsid w:val="00492763"/>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494C"/>
    <w:rsid w:val="005260D6"/>
    <w:rsid w:val="0052672D"/>
    <w:rsid w:val="00537154"/>
    <w:rsid w:val="00541EBE"/>
    <w:rsid w:val="005450A4"/>
    <w:rsid w:val="00553AB2"/>
    <w:rsid w:val="00554A30"/>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4EAA"/>
    <w:rsid w:val="005B7DFA"/>
    <w:rsid w:val="005C30A1"/>
    <w:rsid w:val="005C736F"/>
    <w:rsid w:val="005D55C6"/>
    <w:rsid w:val="005E63AF"/>
    <w:rsid w:val="005F2D90"/>
    <w:rsid w:val="005F6913"/>
    <w:rsid w:val="005F7879"/>
    <w:rsid w:val="006006D8"/>
    <w:rsid w:val="00604518"/>
    <w:rsid w:val="006107A7"/>
    <w:rsid w:val="00611438"/>
    <w:rsid w:val="0061498E"/>
    <w:rsid w:val="00617F45"/>
    <w:rsid w:val="00621938"/>
    <w:rsid w:val="00622D95"/>
    <w:rsid w:val="00625730"/>
    <w:rsid w:val="00627383"/>
    <w:rsid w:val="006324C2"/>
    <w:rsid w:val="006444C7"/>
    <w:rsid w:val="00645455"/>
    <w:rsid w:val="00651C9D"/>
    <w:rsid w:val="00652BA3"/>
    <w:rsid w:val="00662BC6"/>
    <w:rsid w:val="00663868"/>
    <w:rsid w:val="00670618"/>
    <w:rsid w:val="0067098C"/>
    <w:rsid w:val="00681F0E"/>
    <w:rsid w:val="00681FE5"/>
    <w:rsid w:val="00690235"/>
    <w:rsid w:val="0069147D"/>
    <w:rsid w:val="006955BF"/>
    <w:rsid w:val="006A0327"/>
    <w:rsid w:val="006A0CC5"/>
    <w:rsid w:val="006A28C6"/>
    <w:rsid w:val="006A5E61"/>
    <w:rsid w:val="006A6169"/>
    <w:rsid w:val="006A6767"/>
    <w:rsid w:val="006B54F6"/>
    <w:rsid w:val="006C3ACE"/>
    <w:rsid w:val="006C425B"/>
    <w:rsid w:val="006D434E"/>
    <w:rsid w:val="006D52D9"/>
    <w:rsid w:val="006D73F1"/>
    <w:rsid w:val="006D7B2E"/>
    <w:rsid w:val="006E0A97"/>
    <w:rsid w:val="006E135E"/>
    <w:rsid w:val="006E2651"/>
    <w:rsid w:val="006F17AA"/>
    <w:rsid w:val="006F5C83"/>
    <w:rsid w:val="006F5E5A"/>
    <w:rsid w:val="0070086B"/>
    <w:rsid w:val="007009BD"/>
    <w:rsid w:val="00701A83"/>
    <w:rsid w:val="00703FAC"/>
    <w:rsid w:val="00707B07"/>
    <w:rsid w:val="00713A67"/>
    <w:rsid w:val="00720377"/>
    <w:rsid w:val="00722D55"/>
    <w:rsid w:val="0072393F"/>
    <w:rsid w:val="00724D99"/>
    <w:rsid w:val="00730B2A"/>
    <w:rsid w:val="00730C90"/>
    <w:rsid w:val="00730D69"/>
    <w:rsid w:val="00733499"/>
    <w:rsid w:val="00734F44"/>
    <w:rsid w:val="00735697"/>
    <w:rsid w:val="00740049"/>
    <w:rsid w:val="007419E0"/>
    <w:rsid w:val="007433F7"/>
    <w:rsid w:val="00745860"/>
    <w:rsid w:val="00747192"/>
    <w:rsid w:val="00754887"/>
    <w:rsid w:val="00756445"/>
    <w:rsid w:val="007643F0"/>
    <w:rsid w:val="0076555F"/>
    <w:rsid w:val="007722AA"/>
    <w:rsid w:val="0077248D"/>
    <w:rsid w:val="00781DD0"/>
    <w:rsid w:val="0078515D"/>
    <w:rsid w:val="00785F5A"/>
    <w:rsid w:val="0078785D"/>
    <w:rsid w:val="007925CD"/>
    <w:rsid w:val="00793895"/>
    <w:rsid w:val="0079449F"/>
    <w:rsid w:val="00796DCB"/>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57F"/>
    <w:rsid w:val="00862771"/>
    <w:rsid w:val="00874BB7"/>
    <w:rsid w:val="008756C1"/>
    <w:rsid w:val="00880A83"/>
    <w:rsid w:val="00887ADA"/>
    <w:rsid w:val="00891659"/>
    <w:rsid w:val="00892316"/>
    <w:rsid w:val="00894823"/>
    <w:rsid w:val="00896D8F"/>
    <w:rsid w:val="008A3026"/>
    <w:rsid w:val="008A41C9"/>
    <w:rsid w:val="008A4D4C"/>
    <w:rsid w:val="008B08FC"/>
    <w:rsid w:val="008B19BF"/>
    <w:rsid w:val="008B3E8C"/>
    <w:rsid w:val="008B746A"/>
    <w:rsid w:val="008C11B4"/>
    <w:rsid w:val="008C4415"/>
    <w:rsid w:val="008C48B7"/>
    <w:rsid w:val="008C4A50"/>
    <w:rsid w:val="008C6002"/>
    <w:rsid w:val="008C6EFF"/>
    <w:rsid w:val="008C721A"/>
    <w:rsid w:val="008D0B8E"/>
    <w:rsid w:val="008D1A8E"/>
    <w:rsid w:val="008D4F1C"/>
    <w:rsid w:val="008E090F"/>
    <w:rsid w:val="008E1B44"/>
    <w:rsid w:val="008E4B1D"/>
    <w:rsid w:val="008E65C3"/>
    <w:rsid w:val="008E6F1E"/>
    <w:rsid w:val="008F6C44"/>
    <w:rsid w:val="00900111"/>
    <w:rsid w:val="00903F34"/>
    <w:rsid w:val="009049CB"/>
    <w:rsid w:val="009073F9"/>
    <w:rsid w:val="00907B2E"/>
    <w:rsid w:val="0091306F"/>
    <w:rsid w:val="00913377"/>
    <w:rsid w:val="009135B0"/>
    <w:rsid w:val="00916B73"/>
    <w:rsid w:val="00916F61"/>
    <w:rsid w:val="009206D3"/>
    <w:rsid w:val="00922417"/>
    <w:rsid w:val="0092269B"/>
    <w:rsid w:val="00922797"/>
    <w:rsid w:val="009254BE"/>
    <w:rsid w:val="009319BE"/>
    <w:rsid w:val="00932F34"/>
    <w:rsid w:val="00936795"/>
    <w:rsid w:val="00936A81"/>
    <w:rsid w:val="009448C9"/>
    <w:rsid w:val="009548EF"/>
    <w:rsid w:val="00954C22"/>
    <w:rsid w:val="00954E46"/>
    <w:rsid w:val="00960BDE"/>
    <w:rsid w:val="0096191A"/>
    <w:rsid w:val="0096225C"/>
    <w:rsid w:val="00966AEC"/>
    <w:rsid w:val="00974CE4"/>
    <w:rsid w:val="009806ED"/>
    <w:rsid w:val="0098137D"/>
    <w:rsid w:val="009819C2"/>
    <w:rsid w:val="0098251C"/>
    <w:rsid w:val="00984FDB"/>
    <w:rsid w:val="0098746F"/>
    <w:rsid w:val="00987D3C"/>
    <w:rsid w:val="00995545"/>
    <w:rsid w:val="00996CD8"/>
    <w:rsid w:val="009A0858"/>
    <w:rsid w:val="009A3659"/>
    <w:rsid w:val="009A3941"/>
    <w:rsid w:val="009A6C1D"/>
    <w:rsid w:val="009A756F"/>
    <w:rsid w:val="009B15AA"/>
    <w:rsid w:val="009B21D5"/>
    <w:rsid w:val="009B2C2D"/>
    <w:rsid w:val="009B33CD"/>
    <w:rsid w:val="009B4907"/>
    <w:rsid w:val="009B7541"/>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5D6E"/>
    <w:rsid w:val="00A0779C"/>
    <w:rsid w:val="00A115F7"/>
    <w:rsid w:val="00A121A7"/>
    <w:rsid w:val="00A14804"/>
    <w:rsid w:val="00A214A4"/>
    <w:rsid w:val="00A2168F"/>
    <w:rsid w:val="00A26706"/>
    <w:rsid w:val="00A27A1E"/>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158A"/>
    <w:rsid w:val="00A82222"/>
    <w:rsid w:val="00A82829"/>
    <w:rsid w:val="00A867B3"/>
    <w:rsid w:val="00A86CC2"/>
    <w:rsid w:val="00A91111"/>
    <w:rsid w:val="00A92F59"/>
    <w:rsid w:val="00A93FC0"/>
    <w:rsid w:val="00A94309"/>
    <w:rsid w:val="00A95F79"/>
    <w:rsid w:val="00AA0CDC"/>
    <w:rsid w:val="00AA0E90"/>
    <w:rsid w:val="00AA7243"/>
    <w:rsid w:val="00AB1153"/>
    <w:rsid w:val="00AB23C5"/>
    <w:rsid w:val="00AB3C91"/>
    <w:rsid w:val="00AB4634"/>
    <w:rsid w:val="00AB5606"/>
    <w:rsid w:val="00AC0133"/>
    <w:rsid w:val="00AC388C"/>
    <w:rsid w:val="00AC5D2A"/>
    <w:rsid w:val="00AC7E39"/>
    <w:rsid w:val="00AD0720"/>
    <w:rsid w:val="00AD29F5"/>
    <w:rsid w:val="00AD6828"/>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4545B"/>
    <w:rsid w:val="00B50198"/>
    <w:rsid w:val="00B51EFF"/>
    <w:rsid w:val="00B56306"/>
    <w:rsid w:val="00B76CE8"/>
    <w:rsid w:val="00B80804"/>
    <w:rsid w:val="00B81EBF"/>
    <w:rsid w:val="00B82D49"/>
    <w:rsid w:val="00B84202"/>
    <w:rsid w:val="00B868CD"/>
    <w:rsid w:val="00B87DAD"/>
    <w:rsid w:val="00B9532E"/>
    <w:rsid w:val="00BA0927"/>
    <w:rsid w:val="00BA311C"/>
    <w:rsid w:val="00BB17D2"/>
    <w:rsid w:val="00BB67AD"/>
    <w:rsid w:val="00BC6BE1"/>
    <w:rsid w:val="00BD0FBA"/>
    <w:rsid w:val="00BD25CB"/>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55ED"/>
    <w:rsid w:val="00C57535"/>
    <w:rsid w:val="00C62315"/>
    <w:rsid w:val="00C64E34"/>
    <w:rsid w:val="00C668FF"/>
    <w:rsid w:val="00C67FDF"/>
    <w:rsid w:val="00C716EF"/>
    <w:rsid w:val="00C71B00"/>
    <w:rsid w:val="00C743C1"/>
    <w:rsid w:val="00C852F6"/>
    <w:rsid w:val="00C85304"/>
    <w:rsid w:val="00C86E66"/>
    <w:rsid w:val="00C872B4"/>
    <w:rsid w:val="00CA093D"/>
    <w:rsid w:val="00CA6B68"/>
    <w:rsid w:val="00CA6DE5"/>
    <w:rsid w:val="00CA6E77"/>
    <w:rsid w:val="00CA7F82"/>
    <w:rsid w:val="00CB115F"/>
    <w:rsid w:val="00CB2255"/>
    <w:rsid w:val="00CC08F7"/>
    <w:rsid w:val="00CC29E1"/>
    <w:rsid w:val="00CC55EB"/>
    <w:rsid w:val="00CC60FC"/>
    <w:rsid w:val="00CD4CEE"/>
    <w:rsid w:val="00CE57C7"/>
    <w:rsid w:val="00CE7DA3"/>
    <w:rsid w:val="00CF438B"/>
    <w:rsid w:val="00CF5267"/>
    <w:rsid w:val="00CF6143"/>
    <w:rsid w:val="00D014C1"/>
    <w:rsid w:val="00D12F10"/>
    <w:rsid w:val="00D17341"/>
    <w:rsid w:val="00D234D0"/>
    <w:rsid w:val="00D334DE"/>
    <w:rsid w:val="00D415D5"/>
    <w:rsid w:val="00D4546D"/>
    <w:rsid w:val="00D47BC4"/>
    <w:rsid w:val="00D51424"/>
    <w:rsid w:val="00D51856"/>
    <w:rsid w:val="00D52711"/>
    <w:rsid w:val="00D6477A"/>
    <w:rsid w:val="00D726BB"/>
    <w:rsid w:val="00D72E6C"/>
    <w:rsid w:val="00D745A4"/>
    <w:rsid w:val="00D80735"/>
    <w:rsid w:val="00D80A9D"/>
    <w:rsid w:val="00D855BB"/>
    <w:rsid w:val="00D8577E"/>
    <w:rsid w:val="00D8630A"/>
    <w:rsid w:val="00D8666B"/>
    <w:rsid w:val="00D86D85"/>
    <w:rsid w:val="00D90E82"/>
    <w:rsid w:val="00D91FCF"/>
    <w:rsid w:val="00D939CA"/>
    <w:rsid w:val="00D9425C"/>
    <w:rsid w:val="00D962E8"/>
    <w:rsid w:val="00D9742F"/>
    <w:rsid w:val="00DA10B3"/>
    <w:rsid w:val="00DA17B4"/>
    <w:rsid w:val="00DA4B54"/>
    <w:rsid w:val="00DA6D9C"/>
    <w:rsid w:val="00DA7395"/>
    <w:rsid w:val="00DB0001"/>
    <w:rsid w:val="00DB08F8"/>
    <w:rsid w:val="00DB167E"/>
    <w:rsid w:val="00DB430F"/>
    <w:rsid w:val="00DB6A1F"/>
    <w:rsid w:val="00DC5975"/>
    <w:rsid w:val="00DC6164"/>
    <w:rsid w:val="00DC75C5"/>
    <w:rsid w:val="00DD10CA"/>
    <w:rsid w:val="00DD3F0F"/>
    <w:rsid w:val="00DD460E"/>
    <w:rsid w:val="00DE0BE5"/>
    <w:rsid w:val="00DE25C1"/>
    <w:rsid w:val="00DE5CC0"/>
    <w:rsid w:val="00DF2AB1"/>
    <w:rsid w:val="00DF6C20"/>
    <w:rsid w:val="00DF6C2D"/>
    <w:rsid w:val="00E003EE"/>
    <w:rsid w:val="00E02271"/>
    <w:rsid w:val="00E022E0"/>
    <w:rsid w:val="00E0269F"/>
    <w:rsid w:val="00E04176"/>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B30B9"/>
    <w:rsid w:val="00EB3212"/>
    <w:rsid w:val="00EB3E70"/>
    <w:rsid w:val="00EB4E51"/>
    <w:rsid w:val="00EB631D"/>
    <w:rsid w:val="00EB642A"/>
    <w:rsid w:val="00EC041C"/>
    <w:rsid w:val="00EC04CF"/>
    <w:rsid w:val="00EC2386"/>
    <w:rsid w:val="00EC69E6"/>
    <w:rsid w:val="00ED2E2F"/>
    <w:rsid w:val="00EE4D81"/>
    <w:rsid w:val="00EE654E"/>
    <w:rsid w:val="00EF1080"/>
    <w:rsid w:val="00EF33FF"/>
    <w:rsid w:val="00EF5472"/>
    <w:rsid w:val="00EF557D"/>
    <w:rsid w:val="00EF7491"/>
    <w:rsid w:val="00EF7B89"/>
    <w:rsid w:val="00F02A12"/>
    <w:rsid w:val="00F03831"/>
    <w:rsid w:val="00F044F9"/>
    <w:rsid w:val="00F07FF7"/>
    <w:rsid w:val="00F1272A"/>
    <w:rsid w:val="00F12EF4"/>
    <w:rsid w:val="00F16645"/>
    <w:rsid w:val="00F237A3"/>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4BA"/>
    <w:rsid w:val="00FA7C70"/>
    <w:rsid w:val="00FC1EA7"/>
    <w:rsid w:val="00FC36F5"/>
    <w:rsid w:val="00FD1514"/>
    <w:rsid w:val="00FD67E0"/>
    <w:rsid w:val="00FE00CB"/>
    <w:rsid w:val="00FE0112"/>
    <w:rsid w:val="00FE2A7B"/>
    <w:rsid w:val="00FE38F6"/>
    <w:rsid w:val="00FE69E2"/>
    <w:rsid w:val="00FF097F"/>
    <w:rsid w:val="00FF4F0F"/>
    <w:rsid w:val="00FF5247"/>
    <w:rsid w:val="00FF59C8"/>
    <w:rsid w:val="00FF5D93"/>
    <w:rsid w:val="00FF5F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EA4D"/>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630A2-7ADA-43FA-8A79-AFE83FFE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23</Pages>
  <Words>42530</Words>
  <Characters>24243</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269</cp:revision>
  <cp:lastPrinted>2024-02-26T11:05:00Z</cp:lastPrinted>
  <dcterms:created xsi:type="dcterms:W3CDTF">2023-03-02T09:38:00Z</dcterms:created>
  <dcterms:modified xsi:type="dcterms:W3CDTF">2025-10-07T08:10:00Z</dcterms:modified>
</cp:coreProperties>
</file>