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063B" w14:textId="548EB099" w:rsidR="005E0A0D" w:rsidRDefault="005E0A0D" w:rsidP="005E0A0D">
      <w:pPr>
        <w:jc w:val="center"/>
        <w:rPr>
          <w:b/>
          <w:caps/>
          <w:sz w:val="28"/>
          <w:szCs w:val="28"/>
        </w:rPr>
      </w:pPr>
      <w:r w:rsidRPr="002A7EBF">
        <w:rPr>
          <w:b/>
          <w:caps/>
          <w:sz w:val="28"/>
          <w:szCs w:val="28"/>
        </w:rPr>
        <w:t>prekių techninė specifikacija</w:t>
      </w:r>
    </w:p>
    <w:p w14:paraId="0119C284" w14:textId="77777777" w:rsidR="005E0A0D" w:rsidRPr="002A7EBF" w:rsidRDefault="005E0A0D" w:rsidP="005E0A0D">
      <w:pPr>
        <w:jc w:val="center"/>
        <w:rPr>
          <w:b/>
          <w:caps/>
          <w:sz w:val="28"/>
          <w:szCs w:val="28"/>
        </w:rPr>
      </w:pPr>
    </w:p>
    <w:p w14:paraId="39F5AF8B" w14:textId="77777777" w:rsidR="005E0A0D" w:rsidRPr="002A7EBF" w:rsidRDefault="005E0A0D" w:rsidP="005E0A0D">
      <w:pPr>
        <w:pStyle w:val="NormalWeb"/>
        <w:spacing w:before="0" w:beforeAutospacing="0" w:after="0" w:afterAutospacing="0"/>
        <w:jc w:val="both"/>
        <w:rPr>
          <w:b/>
          <w:bCs/>
          <w:color w:val="000000"/>
          <w:sz w:val="27"/>
          <w:szCs w:val="27"/>
        </w:rPr>
      </w:pPr>
      <w:r w:rsidRPr="002A7EBF">
        <w:rPr>
          <w:b/>
          <w:bCs/>
          <w:color w:val="000000"/>
          <w:sz w:val="27"/>
          <w:szCs w:val="27"/>
        </w:rPr>
        <w:t>Bendrieji reikalavimai:</w:t>
      </w:r>
    </w:p>
    <w:p w14:paraId="215C447D" w14:textId="590872BA" w:rsidR="005E0A0D" w:rsidRPr="002A7EBF" w:rsidRDefault="005E0A0D" w:rsidP="005E0A0D">
      <w:pPr>
        <w:pStyle w:val="NormalWeb"/>
        <w:spacing w:before="0" w:beforeAutospacing="0" w:after="0" w:afterAutospacing="0"/>
        <w:jc w:val="both"/>
        <w:rPr>
          <w:color w:val="000000"/>
          <w:sz w:val="27"/>
          <w:szCs w:val="27"/>
        </w:rPr>
      </w:pPr>
      <w:r w:rsidRPr="002A7EBF">
        <w:rPr>
          <w:color w:val="000000"/>
          <w:sz w:val="27"/>
          <w:szCs w:val="27"/>
        </w:rPr>
        <w:t>1. Įranga turi būti pristatyta tiekėjo transportu į Kauno technologijos universiteto patalpas, Radvilėnų pl. 19 C korpusas, 43</w:t>
      </w:r>
      <w:r w:rsidR="00AC36D6">
        <w:rPr>
          <w:color w:val="000000"/>
          <w:sz w:val="27"/>
          <w:szCs w:val="27"/>
        </w:rPr>
        <w:t>9</w:t>
      </w:r>
      <w:r w:rsidRPr="002A7EBF">
        <w:rPr>
          <w:color w:val="000000"/>
          <w:sz w:val="27"/>
          <w:szCs w:val="27"/>
        </w:rPr>
        <w:t xml:space="preserve"> laboratorija, Kaunas arba į kitą atsakingo už sutarties vykdymą KTU darbuotojo nurodytą KTU padalinį Kaune.</w:t>
      </w:r>
    </w:p>
    <w:p w14:paraId="6BBC237C" w14:textId="77777777" w:rsidR="005E0A0D" w:rsidRPr="002A7EBF" w:rsidRDefault="005E0A0D" w:rsidP="005E0A0D">
      <w:pPr>
        <w:pStyle w:val="NormalWeb"/>
        <w:spacing w:before="0" w:beforeAutospacing="0" w:after="0" w:afterAutospacing="0"/>
        <w:jc w:val="both"/>
        <w:rPr>
          <w:color w:val="000000"/>
          <w:sz w:val="27"/>
          <w:szCs w:val="27"/>
        </w:rPr>
      </w:pPr>
      <w:r w:rsidRPr="002A7EBF">
        <w:rPr>
          <w:color w:val="000000"/>
          <w:sz w:val="27"/>
          <w:szCs w:val="27"/>
        </w:rPr>
        <w:t>2. Į prekių kainą privalo būti įskaičiuotos visos išlaidos: pakavimo, pakrovimo, iškrovimo, su prekių tiekimu susijusios išlaidos, taip pat visi mokesčiai.</w:t>
      </w:r>
    </w:p>
    <w:p w14:paraId="2BAA2F1B" w14:textId="77777777" w:rsidR="005E0A0D" w:rsidRPr="002A7EBF" w:rsidRDefault="005E0A0D" w:rsidP="005E0A0D">
      <w:pPr>
        <w:pStyle w:val="NormalWeb"/>
        <w:spacing w:before="0" w:beforeAutospacing="0" w:after="0" w:afterAutospacing="0"/>
        <w:jc w:val="both"/>
        <w:rPr>
          <w:color w:val="000000"/>
          <w:sz w:val="27"/>
          <w:szCs w:val="27"/>
        </w:rPr>
      </w:pPr>
      <w:r w:rsidRPr="002A7EBF">
        <w:rPr>
          <w:color w:val="000000"/>
          <w:sz w:val="27"/>
          <w:szCs w:val="27"/>
        </w:rPr>
        <w:t>3. Visa siūloma įranga turi būti nauja, tarpusavyje pilnai suderinta ir veikti kaip vieninga sistema.</w:t>
      </w:r>
    </w:p>
    <w:p w14:paraId="3ADDD761" w14:textId="77777777" w:rsidR="005E0A0D" w:rsidRPr="002A7EBF" w:rsidRDefault="005E0A0D" w:rsidP="005E0A0D">
      <w:pPr>
        <w:pStyle w:val="NormalWeb"/>
        <w:spacing w:before="0" w:beforeAutospacing="0" w:after="0" w:afterAutospacing="0"/>
        <w:jc w:val="both"/>
        <w:rPr>
          <w:color w:val="000000"/>
          <w:sz w:val="27"/>
          <w:szCs w:val="27"/>
        </w:rPr>
      </w:pPr>
      <w:r w:rsidRPr="002A7EBF">
        <w:rPr>
          <w:color w:val="000000"/>
          <w:sz w:val="27"/>
          <w:szCs w:val="27"/>
        </w:rPr>
        <w:t>4. Techninėje specifikacijoje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6B9C8365" w14:textId="39D82A15" w:rsidR="005E0A0D" w:rsidRPr="002A7EBF" w:rsidRDefault="005E0A0D" w:rsidP="005E0A0D">
      <w:pPr>
        <w:pStyle w:val="NormalWeb"/>
        <w:spacing w:before="0" w:beforeAutospacing="0" w:after="0" w:afterAutospacing="0"/>
        <w:jc w:val="both"/>
        <w:rPr>
          <w:color w:val="000000"/>
          <w:sz w:val="27"/>
          <w:szCs w:val="27"/>
        </w:rPr>
      </w:pPr>
      <w:r w:rsidRPr="002A7EBF">
        <w:rPr>
          <w:color w:val="000000"/>
          <w:sz w:val="27"/>
          <w:szCs w:val="27"/>
        </w:rPr>
        <w:t xml:space="preserve">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papunkčiais. </w:t>
      </w:r>
    </w:p>
    <w:p w14:paraId="6E69ADC1" w14:textId="77777777" w:rsidR="005E0A0D" w:rsidRPr="002A7EBF" w:rsidRDefault="005E0A0D" w:rsidP="005E0A0D">
      <w:pPr>
        <w:pStyle w:val="Default"/>
        <w:rPr>
          <w:b/>
          <w:bCs/>
        </w:rPr>
      </w:pPr>
    </w:p>
    <w:p w14:paraId="4A38087D" w14:textId="5DED730E" w:rsidR="006E3990" w:rsidRDefault="000100EF" w:rsidP="006E3990">
      <w:pPr>
        <w:jc w:val="both"/>
        <w:rPr>
          <w:b/>
          <w:sz w:val="22"/>
          <w:szCs w:val="22"/>
        </w:rPr>
      </w:pPr>
      <w:r>
        <w:rPr>
          <w:b/>
          <w:sz w:val="22"/>
          <w:szCs w:val="22"/>
        </w:rPr>
        <w:t xml:space="preserve">Maistinių skaidulinių medžiagų nustatymo sistema </w:t>
      </w:r>
      <w:r w:rsidR="006E3990">
        <w:rPr>
          <w:b/>
          <w:sz w:val="22"/>
          <w:szCs w:val="22"/>
        </w:rPr>
        <w:t xml:space="preserve">, 1 </w:t>
      </w:r>
      <w:proofErr w:type="spellStart"/>
      <w:r w:rsidR="006E3990">
        <w:rPr>
          <w:b/>
          <w:sz w:val="22"/>
          <w:szCs w:val="22"/>
        </w:rPr>
        <w:t>kompl</w:t>
      </w:r>
      <w:proofErr w:type="spellEnd"/>
      <w:r w:rsidR="006E3990">
        <w:rPr>
          <w:b/>
          <w:sz w:val="22"/>
          <w:szCs w:val="22"/>
        </w:rPr>
        <w:t xml:space="preserve">. </w:t>
      </w:r>
    </w:p>
    <w:p w14:paraId="4780DE48" w14:textId="77777777" w:rsidR="006E3990" w:rsidRDefault="006E3990" w:rsidP="006E3990">
      <w:pPr>
        <w:jc w:val="both"/>
        <w:rPr>
          <w:b/>
          <w:i/>
          <w:sz w:val="22"/>
          <w:szCs w:val="22"/>
        </w:rPr>
      </w:pPr>
      <w:r>
        <w:rPr>
          <w:b/>
          <w:i/>
          <w:sz w:val="22"/>
          <w:szCs w:val="22"/>
        </w:rPr>
        <w:t>Pirkimo objekto rezultato apibūdinimas arba funkciniai reikalavimai (techniniai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122"/>
        <w:gridCol w:w="3588"/>
        <w:gridCol w:w="2506"/>
      </w:tblGrid>
      <w:tr w:rsidR="008A5753" w:rsidRPr="008A5753" w14:paraId="1385DA3E" w14:textId="6C0FD49A" w:rsidTr="00EE72BA">
        <w:trPr>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35DC3AA3" w14:textId="77777777" w:rsidR="008A5753" w:rsidRPr="008A5753" w:rsidRDefault="008A5753">
            <w:pPr>
              <w:rPr>
                <w:b/>
                <w:bCs/>
                <w:sz w:val="20"/>
              </w:rPr>
            </w:pPr>
            <w:r w:rsidRPr="008A5753">
              <w:rPr>
                <w:b/>
                <w:bCs/>
                <w:sz w:val="20"/>
              </w:rPr>
              <w:t>Eil.</w:t>
            </w:r>
          </w:p>
          <w:p w14:paraId="5CC247D2" w14:textId="77777777" w:rsidR="008A5753" w:rsidRPr="008A5753" w:rsidRDefault="008A5753">
            <w:pPr>
              <w:rPr>
                <w:b/>
                <w:bCs/>
                <w:sz w:val="20"/>
              </w:rPr>
            </w:pPr>
            <w:r w:rsidRPr="008A5753">
              <w:rPr>
                <w:b/>
                <w:bCs/>
                <w:sz w:val="20"/>
              </w:rPr>
              <w:t>Nr.</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44A1D81" w14:textId="1F10B96F" w:rsidR="008A5753" w:rsidRPr="008A5753" w:rsidRDefault="008A5753">
            <w:pPr>
              <w:rPr>
                <w:b/>
                <w:bCs/>
                <w:sz w:val="20"/>
              </w:rPr>
            </w:pPr>
            <w:r w:rsidRPr="008A5753">
              <w:rPr>
                <w:b/>
                <w:bCs/>
                <w:sz w:val="20"/>
              </w:rPr>
              <w:t>Rodiklis</w:t>
            </w:r>
          </w:p>
        </w:tc>
        <w:tc>
          <w:tcPr>
            <w:tcW w:w="3588" w:type="dxa"/>
            <w:tcBorders>
              <w:top w:val="single" w:sz="4" w:space="0" w:color="auto"/>
              <w:left w:val="single" w:sz="4" w:space="0" w:color="auto"/>
              <w:bottom w:val="single" w:sz="4" w:space="0" w:color="auto"/>
              <w:right w:val="single" w:sz="4" w:space="0" w:color="auto"/>
            </w:tcBorders>
            <w:vAlign w:val="center"/>
            <w:hideMark/>
          </w:tcPr>
          <w:p w14:paraId="4A5AAC03" w14:textId="2E831D15" w:rsidR="008A5753" w:rsidRPr="008A5753" w:rsidRDefault="008A5753">
            <w:pPr>
              <w:rPr>
                <w:b/>
                <w:bCs/>
                <w:sz w:val="20"/>
              </w:rPr>
            </w:pPr>
            <w:r>
              <w:rPr>
                <w:b/>
                <w:bCs/>
                <w:sz w:val="20"/>
              </w:rPr>
              <w:t>Minimalūs reikalavimai rodikliui</w:t>
            </w:r>
          </w:p>
        </w:tc>
        <w:tc>
          <w:tcPr>
            <w:tcW w:w="2506" w:type="dxa"/>
            <w:tcBorders>
              <w:top w:val="single" w:sz="4" w:space="0" w:color="auto"/>
              <w:left w:val="single" w:sz="4" w:space="0" w:color="auto"/>
              <w:bottom w:val="single" w:sz="4" w:space="0" w:color="auto"/>
              <w:right w:val="single" w:sz="4" w:space="0" w:color="auto"/>
            </w:tcBorders>
          </w:tcPr>
          <w:p w14:paraId="365C0305" w14:textId="233C2D8A" w:rsidR="008A5753" w:rsidRPr="008A5753" w:rsidRDefault="008A5753" w:rsidP="008A5753">
            <w:pPr>
              <w:jc w:val="both"/>
              <w:rPr>
                <w:b/>
                <w:bCs/>
                <w:sz w:val="20"/>
              </w:rPr>
            </w:pPr>
            <w:r w:rsidRPr="008A5753">
              <w:rPr>
                <w:b/>
                <w:bCs/>
                <w:color w:val="000000"/>
                <w:sz w:val="20"/>
              </w:rPr>
              <w:t>Tiekėjo siūlomų prekių techninės charakteristikos (tiekėjas turi nurodyti tikslius dydžius, išmatavimus ir pan. – t. y. nepaliekant žodžių „ne mažiau“, ne daugiau“, „ne siauresnis“, „ne platesnis“ arba lygiavertis“ ,,+/-„ ar pan.)</w:t>
            </w:r>
          </w:p>
        </w:tc>
      </w:tr>
      <w:tr w:rsidR="008A5753" w:rsidRPr="006E3990" w14:paraId="38847456" w14:textId="02ECA007" w:rsidTr="00EE72BA">
        <w:tc>
          <w:tcPr>
            <w:tcW w:w="1134" w:type="dxa"/>
            <w:tcBorders>
              <w:top w:val="single" w:sz="4" w:space="0" w:color="auto"/>
              <w:left w:val="single" w:sz="4" w:space="0" w:color="auto"/>
              <w:bottom w:val="single" w:sz="4" w:space="0" w:color="auto"/>
              <w:right w:val="single" w:sz="4" w:space="0" w:color="auto"/>
            </w:tcBorders>
            <w:hideMark/>
          </w:tcPr>
          <w:p w14:paraId="03D02F1E" w14:textId="28FF64BD" w:rsidR="008A5753" w:rsidRPr="00CD3989" w:rsidRDefault="008A5753" w:rsidP="00CD3989">
            <w:pPr>
              <w:pStyle w:val="ListParagraph"/>
              <w:numPr>
                <w:ilvl w:val="0"/>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hideMark/>
          </w:tcPr>
          <w:p w14:paraId="64AC5256" w14:textId="3B5869F1" w:rsidR="008A5753" w:rsidRDefault="001907B6">
            <w:pPr>
              <w:rPr>
                <w:sz w:val="20"/>
              </w:rPr>
            </w:pPr>
            <w:r w:rsidRPr="001907B6">
              <w:rPr>
                <w:sz w:val="20"/>
              </w:rPr>
              <w:t>Bendrieji reikalavimai ir paskirtis</w:t>
            </w:r>
          </w:p>
        </w:tc>
        <w:tc>
          <w:tcPr>
            <w:tcW w:w="3588" w:type="dxa"/>
            <w:tcBorders>
              <w:top w:val="single" w:sz="4" w:space="0" w:color="auto"/>
              <w:left w:val="single" w:sz="4" w:space="0" w:color="auto"/>
              <w:bottom w:val="single" w:sz="4" w:space="0" w:color="auto"/>
              <w:right w:val="single" w:sz="4" w:space="0" w:color="auto"/>
            </w:tcBorders>
            <w:hideMark/>
          </w:tcPr>
          <w:p w14:paraId="3C188C95" w14:textId="191B429B" w:rsidR="008A5753" w:rsidRDefault="001907B6" w:rsidP="00B400CA">
            <w:pPr>
              <w:jc w:val="both"/>
              <w:rPr>
                <w:sz w:val="20"/>
              </w:rPr>
            </w:pPr>
            <w:r>
              <w:rPr>
                <w:sz w:val="20"/>
              </w:rPr>
              <w:t>-</w:t>
            </w:r>
            <w:r w:rsidRPr="001907B6">
              <w:rPr>
                <w:sz w:val="20"/>
              </w:rPr>
              <w:t>Paskirtis: Prietaisas turi būti skirtas Netirpiųjų Maistinių Skaidulų (IDF), Tirpiųjų Maistinių Skaidulų (SDF) ir Bendrųjų Maistinių Skaidulų (TDF) likučių nustatymui maisto mėginiuose.</w:t>
            </w:r>
          </w:p>
          <w:p w14:paraId="45D6F62C" w14:textId="77777777" w:rsidR="001907B6" w:rsidRDefault="001907B6" w:rsidP="00B400CA">
            <w:pPr>
              <w:jc w:val="both"/>
              <w:rPr>
                <w:sz w:val="20"/>
              </w:rPr>
            </w:pPr>
          </w:p>
          <w:p w14:paraId="7FD15121" w14:textId="11A4E7EA" w:rsidR="001907B6" w:rsidRPr="001907B6" w:rsidRDefault="001907B6" w:rsidP="00B400CA">
            <w:pPr>
              <w:jc w:val="both"/>
              <w:rPr>
                <w:sz w:val="20"/>
              </w:rPr>
            </w:pPr>
            <w:r>
              <w:rPr>
                <w:sz w:val="20"/>
              </w:rPr>
              <w:lastRenderedPageBreak/>
              <w:t>-</w:t>
            </w:r>
            <w:r w:rsidRPr="001907B6">
              <w:rPr>
                <w:sz w:val="20"/>
              </w:rPr>
              <w:t>Metodai: Prietaisas turi visiškai automatizuoti šiuos oficialius metodus: AOAC 985.29,</w:t>
            </w:r>
          </w:p>
          <w:p w14:paraId="1E9EBC0C" w14:textId="62AEC2DC" w:rsidR="001907B6" w:rsidRDefault="001907B6" w:rsidP="00B400CA">
            <w:pPr>
              <w:jc w:val="both"/>
              <w:rPr>
                <w:sz w:val="20"/>
              </w:rPr>
            </w:pPr>
            <w:r w:rsidRPr="001907B6">
              <w:rPr>
                <w:sz w:val="20"/>
              </w:rPr>
              <w:t>2001.03 ir 991.43</w:t>
            </w:r>
          </w:p>
          <w:p w14:paraId="657659B2" w14:textId="77777777" w:rsidR="001907B6" w:rsidRDefault="001907B6" w:rsidP="00B400CA">
            <w:pPr>
              <w:jc w:val="both"/>
              <w:rPr>
                <w:sz w:val="20"/>
              </w:rPr>
            </w:pPr>
          </w:p>
          <w:p w14:paraId="71C2009F" w14:textId="701D3ED3" w:rsidR="001907B6" w:rsidRDefault="001907B6" w:rsidP="00B400CA">
            <w:pPr>
              <w:jc w:val="both"/>
              <w:rPr>
                <w:sz w:val="20"/>
              </w:rPr>
            </w:pPr>
            <w:r>
              <w:rPr>
                <w:sz w:val="20"/>
              </w:rPr>
              <w:t>-</w:t>
            </w:r>
            <w:r w:rsidRPr="001907B6">
              <w:rPr>
                <w:sz w:val="20"/>
              </w:rPr>
              <w:t>Papildomi palaikomi metodai: Prietaisas turi turėti galimybę atlikti AOAC 2009.01, AOAC 2011.25 ir AOAC 2017.16 (RINTDF) metodus</w:t>
            </w:r>
            <w:r>
              <w:rPr>
                <w:sz w:val="20"/>
              </w:rPr>
              <w:t>;</w:t>
            </w:r>
          </w:p>
          <w:p w14:paraId="4A4AEFA4" w14:textId="77777777" w:rsidR="001907B6" w:rsidRDefault="001907B6" w:rsidP="00B400CA">
            <w:pPr>
              <w:jc w:val="both"/>
              <w:rPr>
                <w:sz w:val="20"/>
              </w:rPr>
            </w:pPr>
          </w:p>
          <w:p w14:paraId="41DF8F2C" w14:textId="05D22B7F" w:rsidR="001907B6" w:rsidRPr="006F6DC8" w:rsidRDefault="001907B6" w:rsidP="00B400CA">
            <w:pPr>
              <w:jc w:val="both"/>
              <w:rPr>
                <w:sz w:val="20"/>
              </w:rPr>
            </w:pPr>
            <w:r>
              <w:rPr>
                <w:sz w:val="20"/>
              </w:rPr>
              <w:t>-</w:t>
            </w:r>
            <w:r w:rsidRPr="001907B6">
              <w:rPr>
                <w:sz w:val="20"/>
              </w:rPr>
              <w:t>Tyrimų spektras: Turi būti galima atlikti atskirą IDF, SDF analizę ir nustatyti TDF, taip pat surinkti filtratą tolimesnei analizei aukšto slėgio skysčių chromatografija.</w:t>
            </w:r>
          </w:p>
        </w:tc>
        <w:tc>
          <w:tcPr>
            <w:tcW w:w="2506" w:type="dxa"/>
            <w:tcBorders>
              <w:top w:val="single" w:sz="4" w:space="0" w:color="auto"/>
              <w:left w:val="single" w:sz="4" w:space="0" w:color="auto"/>
              <w:bottom w:val="single" w:sz="4" w:space="0" w:color="auto"/>
              <w:right w:val="single" w:sz="4" w:space="0" w:color="auto"/>
            </w:tcBorders>
          </w:tcPr>
          <w:p w14:paraId="4AC3CB6A" w14:textId="77777777" w:rsidR="008A5753" w:rsidRDefault="008A5753" w:rsidP="0087714B">
            <w:pPr>
              <w:rPr>
                <w:color w:val="000000"/>
                <w:sz w:val="20"/>
              </w:rPr>
            </w:pPr>
          </w:p>
        </w:tc>
      </w:tr>
      <w:tr w:rsidR="008A5753" w:rsidRPr="006E3990" w14:paraId="50DD4112" w14:textId="545F750E" w:rsidTr="00EE72BA">
        <w:tc>
          <w:tcPr>
            <w:tcW w:w="1134" w:type="dxa"/>
            <w:tcBorders>
              <w:top w:val="single" w:sz="4" w:space="0" w:color="auto"/>
              <w:left w:val="single" w:sz="4" w:space="0" w:color="auto"/>
              <w:bottom w:val="single" w:sz="4" w:space="0" w:color="auto"/>
              <w:right w:val="single" w:sz="4" w:space="0" w:color="auto"/>
            </w:tcBorders>
          </w:tcPr>
          <w:p w14:paraId="2DB56F3A" w14:textId="42CE4DBD" w:rsidR="008A5753" w:rsidRPr="00CD3989" w:rsidRDefault="008A5753" w:rsidP="00CD3989">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2478CC9A" w14:textId="79B8D813" w:rsidR="008A5753" w:rsidRDefault="008A5753">
            <w:pPr>
              <w:rPr>
                <w:sz w:val="20"/>
              </w:rPr>
            </w:pPr>
            <w:r>
              <w:rPr>
                <w:sz w:val="20"/>
              </w:rPr>
              <w:t>Sistemos komplektacija ir savybės</w:t>
            </w:r>
          </w:p>
        </w:tc>
        <w:tc>
          <w:tcPr>
            <w:tcW w:w="3588" w:type="dxa"/>
            <w:tcBorders>
              <w:top w:val="single" w:sz="4" w:space="0" w:color="auto"/>
              <w:left w:val="single" w:sz="4" w:space="0" w:color="auto"/>
              <w:bottom w:val="single" w:sz="4" w:space="0" w:color="auto"/>
              <w:right w:val="single" w:sz="4" w:space="0" w:color="auto"/>
            </w:tcBorders>
          </w:tcPr>
          <w:p w14:paraId="19BB01E1" w14:textId="753EEFAC" w:rsidR="008A5753" w:rsidRDefault="00B400CA" w:rsidP="00B400CA">
            <w:pPr>
              <w:jc w:val="both"/>
              <w:rPr>
                <w:sz w:val="20"/>
              </w:rPr>
            </w:pPr>
            <w:r>
              <w:rPr>
                <w:sz w:val="20"/>
              </w:rPr>
              <w:t>-</w:t>
            </w:r>
            <w:r w:rsidRPr="00B400CA">
              <w:rPr>
                <w:sz w:val="20"/>
              </w:rPr>
              <w:t>Komplektacija: pagrindinis prietaisas, maišelius karščiu sandarinantis prietaisas, stovas skirtas filtravimo maišams fiksuoti, priemonių rinkinys profilaktinės priežiūros atlikimui.</w:t>
            </w:r>
          </w:p>
          <w:p w14:paraId="0A7D7CC5" w14:textId="77777777" w:rsidR="00B400CA" w:rsidRDefault="00B400CA" w:rsidP="00B400CA">
            <w:pPr>
              <w:jc w:val="both"/>
              <w:rPr>
                <w:sz w:val="20"/>
              </w:rPr>
            </w:pPr>
          </w:p>
          <w:p w14:paraId="770BB8F3" w14:textId="0B28389C" w:rsidR="00B400CA" w:rsidRDefault="00B400CA" w:rsidP="00B400CA">
            <w:pPr>
              <w:jc w:val="both"/>
              <w:rPr>
                <w:sz w:val="20"/>
              </w:rPr>
            </w:pPr>
            <w:r>
              <w:rPr>
                <w:sz w:val="20"/>
              </w:rPr>
              <w:t>-</w:t>
            </w:r>
            <w:r w:rsidRPr="00B400CA">
              <w:rPr>
                <w:sz w:val="20"/>
              </w:rPr>
              <w:t>Priežiūra: Prietaisas turi turėti diagnostikos ir aptarnavimo funkcijas, leidžiančias patikrinti temperatūros jutiklių tikslumą, slėgio jutiklius ir vamzdelių vientisumą.</w:t>
            </w:r>
          </w:p>
          <w:p w14:paraId="21105E23" w14:textId="77777777" w:rsidR="00B400CA" w:rsidRDefault="00B400CA" w:rsidP="00B400CA">
            <w:pPr>
              <w:jc w:val="both"/>
              <w:rPr>
                <w:sz w:val="20"/>
              </w:rPr>
            </w:pPr>
          </w:p>
          <w:p w14:paraId="494E0331" w14:textId="0BF837AA" w:rsidR="00B400CA" w:rsidRPr="00B400CA" w:rsidRDefault="00B400CA" w:rsidP="00B400CA">
            <w:pPr>
              <w:jc w:val="both"/>
              <w:rPr>
                <w:sz w:val="20"/>
              </w:rPr>
            </w:pPr>
            <w:r>
              <w:rPr>
                <w:sz w:val="20"/>
              </w:rPr>
              <w:t>-</w:t>
            </w:r>
            <w:r w:rsidRPr="00B400CA">
              <w:rPr>
                <w:sz w:val="20"/>
              </w:rPr>
              <w:t xml:space="preserve">Sistemos valdymas: Integruotu kompiuteriu valdoma sistema su </w:t>
            </w:r>
            <w:proofErr w:type="spellStart"/>
            <w:r w:rsidRPr="00B400CA">
              <w:rPr>
                <w:sz w:val="20"/>
              </w:rPr>
              <w:t>jutikliniu</w:t>
            </w:r>
            <w:proofErr w:type="spellEnd"/>
            <w:r w:rsidRPr="00B400CA">
              <w:rPr>
                <w:sz w:val="20"/>
              </w:rPr>
              <w:t xml:space="preserve"> ekranu, leidžianti tiksliai kontroliuoti ir keisti viso proceso (pvz. temperatūros, maišymo) parametrus.</w:t>
            </w:r>
          </w:p>
        </w:tc>
        <w:tc>
          <w:tcPr>
            <w:tcW w:w="2506" w:type="dxa"/>
            <w:tcBorders>
              <w:top w:val="single" w:sz="4" w:space="0" w:color="auto"/>
              <w:left w:val="single" w:sz="4" w:space="0" w:color="auto"/>
              <w:bottom w:val="single" w:sz="4" w:space="0" w:color="auto"/>
              <w:right w:val="single" w:sz="4" w:space="0" w:color="auto"/>
            </w:tcBorders>
          </w:tcPr>
          <w:p w14:paraId="6D1A78DE" w14:textId="77777777" w:rsidR="008A5753" w:rsidRDefault="008A5753">
            <w:pPr>
              <w:rPr>
                <w:sz w:val="20"/>
              </w:rPr>
            </w:pPr>
          </w:p>
        </w:tc>
      </w:tr>
      <w:tr w:rsidR="008A5753" w:rsidRPr="006E3990" w14:paraId="5DE62458" w14:textId="2B9BD43C" w:rsidTr="00EE72BA">
        <w:tc>
          <w:tcPr>
            <w:tcW w:w="1134" w:type="dxa"/>
            <w:tcBorders>
              <w:top w:val="single" w:sz="4" w:space="0" w:color="auto"/>
              <w:left w:val="single" w:sz="4" w:space="0" w:color="auto"/>
              <w:bottom w:val="single" w:sz="4" w:space="0" w:color="auto"/>
              <w:right w:val="single" w:sz="4" w:space="0" w:color="auto"/>
            </w:tcBorders>
          </w:tcPr>
          <w:p w14:paraId="0302C425" w14:textId="7CE3D66E" w:rsidR="008A5753" w:rsidRPr="00CD3989" w:rsidRDefault="008A5753" w:rsidP="00CD3989">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1C2B7A7D" w14:textId="16A6A6C8" w:rsidR="008A5753" w:rsidRPr="00125BB3" w:rsidRDefault="00B400CA" w:rsidP="008E2A59">
            <w:pPr>
              <w:rPr>
                <w:sz w:val="20"/>
              </w:rPr>
            </w:pPr>
            <w:r>
              <w:rPr>
                <w:sz w:val="20"/>
              </w:rPr>
              <w:t>Techniniai parametrai</w:t>
            </w:r>
          </w:p>
        </w:tc>
        <w:tc>
          <w:tcPr>
            <w:tcW w:w="3588" w:type="dxa"/>
            <w:tcBorders>
              <w:top w:val="single" w:sz="4" w:space="0" w:color="auto"/>
              <w:left w:val="single" w:sz="4" w:space="0" w:color="auto"/>
              <w:bottom w:val="single" w:sz="4" w:space="0" w:color="auto"/>
              <w:right w:val="single" w:sz="4" w:space="0" w:color="auto"/>
            </w:tcBorders>
          </w:tcPr>
          <w:p w14:paraId="668F290E" w14:textId="60578A7C" w:rsidR="00B400CA" w:rsidRDefault="00B400CA" w:rsidP="00B400CA">
            <w:pPr>
              <w:jc w:val="both"/>
              <w:rPr>
                <w:color w:val="000000"/>
                <w:sz w:val="20"/>
              </w:rPr>
            </w:pPr>
            <w:r w:rsidRPr="00B400CA">
              <w:rPr>
                <w:color w:val="000000"/>
                <w:sz w:val="20"/>
              </w:rPr>
              <w:t xml:space="preserve">Prietaise </w:t>
            </w:r>
            <w:r>
              <w:rPr>
                <w:color w:val="000000"/>
                <w:sz w:val="20"/>
              </w:rPr>
              <w:t xml:space="preserve">privalo būti </w:t>
            </w:r>
            <w:r w:rsidRPr="00B400CA">
              <w:rPr>
                <w:color w:val="000000"/>
                <w:sz w:val="20"/>
              </w:rPr>
              <w:t xml:space="preserve">naudojama </w:t>
            </w:r>
            <w:proofErr w:type="spellStart"/>
            <w:r w:rsidRPr="00B400CA">
              <w:rPr>
                <w:color w:val="000000"/>
                <w:sz w:val="20"/>
              </w:rPr>
              <w:t>filtrinių</w:t>
            </w:r>
            <w:proofErr w:type="spellEnd"/>
            <w:r w:rsidRPr="00B400CA">
              <w:rPr>
                <w:color w:val="000000"/>
                <w:sz w:val="20"/>
              </w:rPr>
              <w:t xml:space="preserve"> maišelių technologija eliminuojanti stiklinių laboratorinių priemonių (vakuuminių kolbų ir tiglių) naudojim</w:t>
            </w:r>
            <w:r>
              <w:rPr>
                <w:color w:val="000000"/>
                <w:sz w:val="20"/>
              </w:rPr>
              <w:t>ą</w:t>
            </w:r>
          </w:p>
          <w:p w14:paraId="5FC0D317" w14:textId="7AB42349" w:rsidR="00B400CA" w:rsidRDefault="00B400CA" w:rsidP="00B400CA">
            <w:pPr>
              <w:jc w:val="both"/>
              <w:rPr>
                <w:color w:val="000000"/>
                <w:sz w:val="20"/>
              </w:rPr>
            </w:pPr>
            <w:r>
              <w:rPr>
                <w:color w:val="000000"/>
                <w:sz w:val="20"/>
              </w:rPr>
              <w:t>-</w:t>
            </w:r>
            <w:r w:rsidRPr="00B400CA">
              <w:rPr>
                <w:color w:val="000000"/>
                <w:sz w:val="20"/>
              </w:rPr>
              <w:t>Tirpalų ir fermentų tiekimas: Prietaisas turi naudoti siurblį automatizuotam cheminių tirpalų, fermentų ir skalavimo priemonių tiekimui.</w:t>
            </w:r>
          </w:p>
          <w:p w14:paraId="56B8E5B1" w14:textId="77777777" w:rsidR="00B400CA" w:rsidRDefault="00B400CA" w:rsidP="008E2A59">
            <w:pPr>
              <w:rPr>
                <w:color w:val="000000"/>
                <w:sz w:val="20"/>
              </w:rPr>
            </w:pPr>
          </w:p>
          <w:p w14:paraId="4B06C5FC" w14:textId="17C1A8BD" w:rsidR="008A5753" w:rsidRPr="000B0186" w:rsidRDefault="008A5753" w:rsidP="008E2A59">
            <w:pPr>
              <w:rPr>
                <w:color w:val="000000"/>
                <w:sz w:val="20"/>
              </w:rPr>
            </w:pPr>
          </w:p>
        </w:tc>
        <w:tc>
          <w:tcPr>
            <w:tcW w:w="2506" w:type="dxa"/>
            <w:tcBorders>
              <w:top w:val="single" w:sz="4" w:space="0" w:color="auto"/>
              <w:left w:val="single" w:sz="4" w:space="0" w:color="auto"/>
              <w:bottom w:val="single" w:sz="4" w:space="0" w:color="auto"/>
              <w:right w:val="single" w:sz="4" w:space="0" w:color="auto"/>
            </w:tcBorders>
          </w:tcPr>
          <w:p w14:paraId="1429D7BE" w14:textId="77777777" w:rsidR="008A5753" w:rsidRPr="00125BB3" w:rsidRDefault="008A5753" w:rsidP="008E2A59">
            <w:pPr>
              <w:rPr>
                <w:color w:val="000000"/>
                <w:sz w:val="20"/>
              </w:rPr>
            </w:pPr>
          </w:p>
        </w:tc>
      </w:tr>
      <w:tr w:rsidR="00B400CA" w:rsidRPr="006E3990" w14:paraId="52B33958" w14:textId="77777777" w:rsidTr="00EE72BA">
        <w:tc>
          <w:tcPr>
            <w:tcW w:w="1134" w:type="dxa"/>
            <w:tcBorders>
              <w:top w:val="single" w:sz="4" w:space="0" w:color="auto"/>
              <w:left w:val="single" w:sz="4" w:space="0" w:color="auto"/>
              <w:bottom w:val="single" w:sz="4" w:space="0" w:color="auto"/>
              <w:right w:val="single" w:sz="4" w:space="0" w:color="auto"/>
            </w:tcBorders>
          </w:tcPr>
          <w:p w14:paraId="0EBCB5EB" w14:textId="77777777" w:rsidR="00B400CA" w:rsidRPr="00CD3989" w:rsidRDefault="00B400CA" w:rsidP="00CD3989">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789BB5BC" w14:textId="1699851F" w:rsidR="00B400CA" w:rsidRDefault="00B400CA" w:rsidP="008E2A59">
            <w:pPr>
              <w:rPr>
                <w:sz w:val="20"/>
              </w:rPr>
            </w:pPr>
            <w:r>
              <w:rPr>
                <w:sz w:val="20"/>
              </w:rPr>
              <w:t>Sistemos funkcionalumas</w:t>
            </w:r>
          </w:p>
        </w:tc>
        <w:tc>
          <w:tcPr>
            <w:tcW w:w="3588" w:type="dxa"/>
            <w:tcBorders>
              <w:top w:val="single" w:sz="4" w:space="0" w:color="auto"/>
              <w:left w:val="single" w:sz="4" w:space="0" w:color="auto"/>
              <w:bottom w:val="single" w:sz="4" w:space="0" w:color="auto"/>
              <w:right w:val="single" w:sz="4" w:space="0" w:color="auto"/>
            </w:tcBorders>
          </w:tcPr>
          <w:p w14:paraId="00977F82" w14:textId="77777777" w:rsidR="00FE4F06" w:rsidRDefault="00B400CA" w:rsidP="00B400CA">
            <w:pPr>
              <w:jc w:val="both"/>
              <w:rPr>
                <w:color w:val="000000"/>
                <w:sz w:val="20"/>
              </w:rPr>
            </w:pPr>
            <w:r>
              <w:rPr>
                <w:color w:val="000000"/>
                <w:sz w:val="20"/>
              </w:rPr>
              <w:t>-Pilnai</w:t>
            </w:r>
            <w:r w:rsidRPr="00B400CA">
              <w:rPr>
                <w:color w:val="000000"/>
                <w:sz w:val="20"/>
              </w:rPr>
              <w:t xml:space="preserve"> integruota sistema:</w:t>
            </w:r>
          </w:p>
          <w:p w14:paraId="4F2FFA6A" w14:textId="77777777" w:rsidR="00FE4F06" w:rsidRDefault="00FE4F06" w:rsidP="00B400CA">
            <w:pPr>
              <w:jc w:val="both"/>
              <w:rPr>
                <w:color w:val="000000"/>
                <w:sz w:val="20"/>
              </w:rPr>
            </w:pPr>
            <w:r>
              <w:rPr>
                <w:color w:val="000000"/>
                <w:sz w:val="20"/>
              </w:rPr>
              <w:t>a)</w:t>
            </w:r>
            <w:r w:rsidR="00B400CA" w:rsidRPr="00B400CA">
              <w:rPr>
                <w:color w:val="000000"/>
                <w:sz w:val="20"/>
              </w:rPr>
              <w:t xml:space="preserve"> fermentinis skaidymas</w:t>
            </w:r>
            <w:r>
              <w:rPr>
                <w:color w:val="000000"/>
                <w:sz w:val="20"/>
              </w:rPr>
              <w:t>;</w:t>
            </w:r>
          </w:p>
          <w:p w14:paraId="668A670F" w14:textId="77777777" w:rsidR="00FE4F06" w:rsidRDefault="00FE4F06" w:rsidP="00B400CA">
            <w:pPr>
              <w:jc w:val="both"/>
              <w:rPr>
                <w:color w:val="000000"/>
                <w:sz w:val="20"/>
              </w:rPr>
            </w:pPr>
            <w:r>
              <w:rPr>
                <w:color w:val="000000"/>
                <w:sz w:val="20"/>
              </w:rPr>
              <w:t>b)</w:t>
            </w:r>
            <w:r w:rsidR="00B400CA" w:rsidRPr="00B400CA">
              <w:rPr>
                <w:color w:val="000000"/>
                <w:sz w:val="20"/>
              </w:rPr>
              <w:t xml:space="preserve"> nusodinimas</w:t>
            </w:r>
            <w:r>
              <w:rPr>
                <w:color w:val="000000"/>
                <w:sz w:val="20"/>
              </w:rPr>
              <w:t>;</w:t>
            </w:r>
          </w:p>
          <w:p w14:paraId="6D69B95C" w14:textId="77777777" w:rsidR="00FE4F06" w:rsidRDefault="00FE4F06" w:rsidP="00B400CA">
            <w:pPr>
              <w:jc w:val="both"/>
              <w:rPr>
                <w:color w:val="000000"/>
                <w:sz w:val="20"/>
              </w:rPr>
            </w:pPr>
            <w:r>
              <w:rPr>
                <w:color w:val="000000"/>
                <w:sz w:val="20"/>
              </w:rPr>
              <w:t>c)</w:t>
            </w:r>
            <w:r w:rsidR="00B400CA" w:rsidRPr="00B400CA">
              <w:rPr>
                <w:color w:val="000000"/>
                <w:sz w:val="20"/>
              </w:rPr>
              <w:t xml:space="preserve"> skalavimas</w:t>
            </w:r>
          </w:p>
          <w:p w14:paraId="333938D7" w14:textId="77777777" w:rsidR="00FE4F06" w:rsidRDefault="00FE4F06" w:rsidP="00B400CA">
            <w:pPr>
              <w:jc w:val="both"/>
              <w:rPr>
                <w:color w:val="000000"/>
                <w:sz w:val="20"/>
              </w:rPr>
            </w:pPr>
            <w:r>
              <w:rPr>
                <w:color w:val="000000"/>
                <w:sz w:val="20"/>
              </w:rPr>
              <w:t>d)</w:t>
            </w:r>
            <w:r w:rsidR="00B400CA" w:rsidRPr="00B400CA">
              <w:rPr>
                <w:color w:val="000000"/>
                <w:sz w:val="20"/>
              </w:rPr>
              <w:t xml:space="preserve"> filtravimas </w:t>
            </w:r>
          </w:p>
          <w:p w14:paraId="0897E470" w14:textId="2680D8E9" w:rsidR="00B400CA" w:rsidRPr="00B400CA" w:rsidRDefault="00FE4F06" w:rsidP="00B400CA">
            <w:pPr>
              <w:jc w:val="both"/>
              <w:rPr>
                <w:color w:val="000000"/>
                <w:sz w:val="20"/>
              </w:rPr>
            </w:pPr>
            <w:r>
              <w:rPr>
                <w:color w:val="000000"/>
                <w:sz w:val="20"/>
              </w:rPr>
              <w:lastRenderedPageBreak/>
              <w:t xml:space="preserve">Visi etapai </w:t>
            </w:r>
            <w:r w:rsidR="00B400CA" w:rsidRPr="00B400CA">
              <w:rPr>
                <w:color w:val="000000"/>
                <w:sz w:val="20"/>
              </w:rPr>
              <w:t xml:space="preserve">atliekami viename įrenginyje. </w:t>
            </w:r>
          </w:p>
        </w:tc>
        <w:tc>
          <w:tcPr>
            <w:tcW w:w="2506" w:type="dxa"/>
            <w:tcBorders>
              <w:top w:val="single" w:sz="4" w:space="0" w:color="auto"/>
              <w:left w:val="single" w:sz="4" w:space="0" w:color="auto"/>
              <w:bottom w:val="single" w:sz="4" w:space="0" w:color="auto"/>
              <w:right w:val="single" w:sz="4" w:space="0" w:color="auto"/>
            </w:tcBorders>
          </w:tcPr>
          <w:p w14:paraId="462348F8" w14:textId="77777777" w:rsidR="00B400CA" w:rsidRPr="00125BB3" w:rsidRDefault="00B400CA" w:rsidP="008E2A59">
            <w:pPr>
              <w:rPr>
                <w:color w:val="000000"/>
                <w:sz w:val="20"/>
              </w:rPr>
            </w:pPr>
          </w:p>
        </w:tc>
      </w:tr>
      <w:tr w:rsidR="00B400CA" w:rsidRPr="006E3990" w14:paraId="3BD566CE" w14:textId="77777777" w:rsidTr="00EE72BA">
        <w:tc>
          <w:tcPr>
            <w:tcW w:w="1134" w:type="dxa"/>
            <w:tcBorders>
              <w:top w:val="single" w:sz="4" w:space="0" w:color="auto"/>
              <w:left w:val="single" w:sz="4" w:space="0" w:color="auto"/>
              <w:bottom w:val="single" w:sz="4" w:space="0" w:color="auto"/>
              <w:right w:val="single" w:sz="4" w:space="0" w:color="auto"/>
            </w:tcBorders>
          </w:tcPr>
          <w:p w14:paraId="6FC93005" w14:textId="77777777" w:rsidR="00B400CA" w:rsidRPr="00CD3989" w:rsidRDefault="00B400CA" w:rsidP="00CD3989">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14440FF4" w14:textId="0A4EB4DD" w:rsidR="00B400CA" w:rsidRDefault="00B400CA" w:rsidP="008E2A59">
            <w:pPr>
              <w:rPr>
                <w:sz w:val="20"/>
              </w:rPr>
            </w:pPr>
            <w:r>
              <w:rPr>
                <w:sz w:val="20"/>
              </w:rPr>
              <w:t>Sistemos automatizavimas</w:t>
            </w:r>
          </w:p>
        </w:tc>
        <w:tc>
          <w:tcPr>
            <w:tcW w:w="3588" w:type="dxa"/>
            <w:tcBorders>
              <w:top w:val="single" w:sz="4" w:space="0" w:color="auto"/>
              <w:left w:val="single" w:sz="4" w:space="0" w:color="auto"/>
              <w:bottom w:val="single" w:sz="4" w:space="0" w:color="auto"/>
              <w:right w:val="single" w:sz="4" w:space="0" w:color="auto"/>
            </w:tcBorders>
          </w:tcPr>
          <w:p w14:paraId="1224B8EB" w14:textId="68C9F852" w:rsidR="00B400CA" w:rsidRDefault="00B400CA" w:rsidP="00B400CA">
            <w:pPr>
              <w:jc w:val="both"/>
              <w:rPr>
                <w:color w:val="000000"/>
                <w:sz w:val="20"/>
              </w:rPr>
            </w:pPr>
            <w:r w:rsidRPr="00B400CA">
              <w:rPr>
                <w:color w:val="000000"/>
                <w:sz w:val="20"/>
              </w:rPr>
              <w:t xml:space="preserve">Prietaisas turi būti </w:t>
            </w:r>
            <w:r w:rsidRPr="00FC0C7B">
              <w:rPr>
                <w:b/>
                <w:bCs/>
                <w:color w:val="000000"/>
                <w:sz w:val="20"/>
              </w:rPr>
              <w:t>pilnai automatinis</w:t>
            </w:r>
            <w:r w:rsidRPr="00B400CA">
              <w:rPr>
                <w:color w:val="000000"/>
                <w:sz w:val="20"/>
              </w:rPr>
              <w:t>, eliminuojantis rankinius perkėlimo ir filtravimo etapus.</w:t>
            </w:r>
          </w:p>
        </w:tc>
        <w:tc>
          <w:tcPr>
            <w:tcW w:w="2506" w:type="dxa"/>
            <w:tcBorders>
              <w:top w:val="single" w:sz="4" w:space="0" w:color="auto"/>
              <w:left w:val="single" w:sz="4" w:space="0" w:color="auto"/>
              <w:bottom w:val="single" w:sz="4" w:space="0" w:color="auto"/>
              <w:right w:val="single" w:sz="4" w:space="0" w:color="auto"/>
            </w:tcBorders>
          </w:tcPr>
          <w:p w14:paraId="25D6C878" w14:textId="77777777" w:rsidR="00B400CA" w:rsidRPr="00125BB3" w:rsidRDefault="00B400CA" w:rsidP="008E2A59">
            <w:pPr>
              <w:rPr>
                <w:color w:val="000000"/>
                <w:sz w:val="20"/>
              </w:rPr>
            </w:pPr>
          </w:p>
        </w:tc>
      </w:tr>
      <w:tr w:rsidR="00FC0C7B" w:rsidRPr="006E3990" w14:paraId="6AA1CDA5" w14:textId="77777777" w:rsidTr="00EE72BA">
        <w:tc>
          <w:tcPr>
            <w:tcW w:w="1134" w:type="dxa"/>
            <w:tcBorders>
              <w:top w:val="single" w:sz="4" w:space="0" w:color="auto"/>
              <w:left w:val="single" w:sz="4" w:space="0" w:color="auto"/>
              <w:bottom w:val="single" w:sz="4" w:space="0" w:color="auto"/>
              <w:right w:val="single" w:sz="4" w:space="0" w:color="auto"/>
            </w:tcBorders>
          </w:tcPr>
          <w:p w14:paraId="51355D5F" w14:textId="77777777" w:rsidR="00FC0C7B" w:rsidRPr="00CD3989" w:rsidRDefault="00FC0C7B" w:rsidP="00CD3989">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074BE739" w14:textId="6995BE1E" w:rsidR="00FC0C7B" w:rsidRDefault="00FC0C7B" w:rsidP="008E2A59">
            <w:pPr>
              <w:rPr>
                <w:sz w:val="20"/>
              </w:rPr>
            </w:pPr>
            <w:r>
              <w:rPr>
                <w:sz w:val="20"/>
              </w:rPr>
              <w:t>Sistemos talpa</w:t>
            </w:r>
          </w:p>
        </w:tc>
        <w:tc>
          <w:tcPr>
            <w:tcW w:w="3588" w:type="dxa"/>
            <w:tcBorders>
              <w:top w:val="single" w:sz="4" w:space="0" w:color="auto"/>
              <w:left w:val="single" w:sz="4" w:space="0" w:color="auto"/>
              <w:bottom w:val="single" w:sz="4" w:space="0" w:color="auto"/>
              <w:right w:val="single" w:sz="4" w:space="0" w:color="auto"/>
            </w:tcBorders>
          </w:tcPr>
          <w:p w14:paraId="05F223CB" w14:textId="467031E8" w:rsidR="00FC0C7B" w:rsidRPr="00B400CA" w:rsidRDefault="00FC0C7B" w:rsidP="00B400CA">
            <w:pPr>
              <w:jc w:val="both"/>
              <w:rPr>
                <w:color w:val="000000"/>
                <w:sz w:val="20"/>
              </w:rPr>
            </w:pPr>
            <w:r>
              <w:rPr>
                <w:color w:val="000000"/>
                <w:sz w:val="20"/>
              </w:rPr>
              <w:t xml:space="preserve">Ne </w:t>
            </w:r>
            <w:r w:rsidRPr="00FC0C7B">
              <w:rPr>
                <w:color w:val="000000"/>
                <w:sz w:val="20"/>
              </w:rPr>
              <w:t>mažiau</w:t>
            </w:r>
            <w:r>
              <w:rPr>
                <w:color w:val="000000"/>
                <w:sz w:val="20"/>
              </w:rPr>
              <w:t xml:space="preserve"> nei 6 pozicijos mėginių tyrimams vienu metu</w:t>
            </w:r>
          </w:p>
        </w:tc>
        <w:tc>
          <w:tcPr>
            <w:tcW w:w="2506" w:type="dxa"/>
            <w:tcBorders>
              <w:top w:val="single" w:sz="4" w:space="0" w:color="auto"/>
              <w:left w:val="single" w:sz="4" w:space="0" w:color="auto"/>
              <w:bottom w:val="single" w:sz="4" w:space="0" w:color="auto"/>
              <w:right w:val="single" w:sz="4" w:space="0" w:color="auto"/>
            </w:tcBorders>
          </w:tcPr>
          <w:p w14:paraId="3553CB0F" w14:textId="77777777" w:rsidR="00FC0C7B" w:rsidRPr="00125BB3" w:rsidRDefault="00FC0C7B" w:rsidP="008E2A59">
            <w:pPr>
              <w:rPr>
                <w:color w:val="000000"/>
                <w:sz w:val="20"/>
              </w:rPr>
            </w:pPr>
          </w:p>
        </w:tc>
      </w:tr>
      <w:tr w:rsidR="00FC0C7B" w:rsidRPr="006E3990" w14:paraId="77061111" w14:textId="77777777" w:rsidTr="00EE72BA">
        <w:tc>
          <w:tcPr>
            <w:tcW w:w="1134" w:type="dxa"/>
            <w:tcBorders>
              <w:top w:val="single" w:sz="4" w:space="0" w:color="auto"/>
              <w:left w:val="single" w:sz="4" w:space="0" w:color="auto"/>
              <w:bottom w:val="single" w:sz="4" w:space="0" w:color="auto"/>
              <w:right w:val="single" w:sz="4" w:space="0" w:color="auto"/>
            </w:tcBorders>
          </w:tcPr>
          <w:p w14:paraId="71D27628" w14:textId="77777777" w:rsidR="00FC0C7B" w:rsidRPr="00CD3989" w:rsidRDefault="00FC0C7B" w:rsidP="00CD3989">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320BCF66" w14:textId="1F631DA4" w:rsidR="00FC0C7B" w:rsidRDefault="00FC0C7B" w:rsidP="008E2A59">
            <w:pPr>
              <w:rPr>
                <w:sz w:val="20"/>
              </w:rPr>
            </w:pPr>
            <w:r>
              <w:rPr>
                <w:sz w:val="20"/>
              </w:rPr>
              <w:t>Komplektacija</w:t>
            </w:r>
          </w:p>
        </w:tc>
        <w:tc>
          <w:tcPr>
            <w:tcW w:w="3588" w:type="dxa"/>
            <w:tcBorders>
              <w:top w:val="single" w:sz="4" w:space="0" w:color="auto"/>
              <w:left w:val="single" w:sz="4" w:space="0" w:color="auto"/>
              <w:bottom w:val="single" w:sz="4" w:space="0" w:color="auto"/>
              <w:right w:val="single" w:sz="4" w:space="0" w:color="auto"/>
            </w:tcBorders>
          </w:tcPr>
          <w:p w14:paraId="0A204111" w14:textId="1D962565" w:rsidR="00FC0C7B" w:rsidRDefault="00FC0C7B" w:rsidP="00B400CA">
            <w:pPr>
              <w:jc w:val="both"/>
              <w:rPr>
                <w:color w:val="000000"/>
                <w:sz w:val="20"/>
              </w:rPr>
            </w:pPr>
            <w:r>
              <w:rPr>
                <w:color w:val="000000"/>
                <w:sz w:val="20"/>
              </w:rPr>
              <w:t>Instaliuotas prietaisas turi būti pilnai paruoštas darbui, su visais reikiamais priedais.</w:t>
            </w:r>
          </w:p>
        </w:tc>
        <w:tc>
          <w:tcPr>
            <w:tcW w:w="2506" w:type="dxa"/>
            <w:tcBorders>
              <w:top w:val="single" w:sz="4" w:space="0" w:color="auto"/>
              <w:left w:val="single" w:sz="4" w:space="0" w:color="auto"/>
              <w:bottom w:val="single" w:sz="4" w:space="0" w:color="auto"/>
              <w:right w:val="single" w:sz="4" w:space="0" w:color="auto"/>
            </w:tcBorders>
          </w:tcPr>
          <w:p w14:paraId="126CE7D2" w14:textId="77777777" w:rsidR="00FC0C7B" w:rsidRPr="00125BB3" w:rsidRDefault="00FC0C7B" w:rsidP="008E2A59">
            <w:pPr>
              <w:rPr>
                <w:color w:val="000000"/>
                <w:sz w:val="20"/>
              </w:rPr>
            </w:pPr>
          </w:p>
        </w:tc>
      </w:tr>
      <w:tr w:rsidR="00B400CA" w:rsidRPr="006E3990" w14:paraId="0C5833A0" w14:textId="77777777" w:rsidTr="00EE72BA">
        <w:tc>
          <w:tcPr>
            <w:tcW w:w="1134" w:type="dxa"/>
            <w:tcBorders>
              <w:top w:val="single" w:sz="4" w:space="0" w:color="auto"/>
              <w:left w:val="single" w:sz="4" w:space="0" w:color="auto"/>
              <w:bottom w:val="single" w:sz="4" w:space="0" w:color="auto"/>
              <w:right w:val="single" w:sz="4" w:space="0" w:color="auto"/>
            </w:tcBorders>
          </w:tcPr>
          <w:p w14:paraId="70A8D593" w14:textId="77777777" w:rsidR="00B400CA" w:rsidRPr="00CD3989" w:rsidRDefault="00B400CA" w:rsidP="00CD3989">
            <w:pPr>
              <w:pStyle w:val="ListParagraph"/>
              <w:numPr>
                <w:ilvl w:val="1"/>
                <w:numId w:val="3"/>
              </w:numPr>
              <w:jc w:val="center"/>
              <w:rPr>
                <w:sz w:val="20"/>
              </w:rPr>
            </w:pPr>
          </w:p>
        </w:tc>
        <w:tc>
          <w:tcPr>
            <w:tcW w:w="2122" w:type="dxa"/>
            <w:tcBorders>
              <w:top w:val="single" w:sz="4" w:space="0" w:color="auto"/>
              <w:left w:val="single" w:sz="4" w:space="0" w:color="auto"/>
              <w:bottom w:val="single" w:sz="4" w:space="0" w:color="auto"/>
              <w:right w:val="single" w:sz="4" w:space="0" w:color="auto"/>
            </w:tcBorders>
          </w:tcPr>
          <w:p w14:paraId="181652CE" w14:textId="5122EEF8" w:rsidR="00B400CA" w:rsidRDefault="00B400CA" w:rsidP="008E2A59">
            <w:pPr>
              <w:rPr>
                <w:sz w:val="20"/>
              </w:rPr>
            </w:pPr>
            <w:r>
              <w:rPr>
                <w:sz w:val="20"/>
              </w:rPr>
              <w:t>Papildomi priedai prie sistemos:</w:t>
            </w:r>
          </w:p>
        </w:tc>
        <w:tc>
          <w:tcPr>
            <w:tcW w:w="3588" w:type="dxa"/>
            <w:tcBorders>
              <w:top w:val="single" w:sz="4" w:space="0" w:color="auto"/>
              <w:left w:val="single" w:sz="4" w:space="0" w:color="auto"/>
              <w:bottom w:val="single" w:sz="4" w:space="0" w:color="auto"/>
              <w:right w:val="single" w:sz="4" w:space="0" w:color="auto"/>
            </w:tcBorders>
          </w:tcPr>
          <w:p w14:paraId="7652FE94" w14:textId="68FD6774" w:rsidR="00B400CA" w:rsidRDefault="00B400CA" w:rsidP="00B400CA">
            <w:pPr>
              <w:jc w:val="both"/>
              <w:rPr>
                <w:color w:val="000000"/>
                <w:sz w:val="20"/>
              </w:rPr>
            </w:pPr>
            <w:r>
              <w:rPr>
                <w:color w:val="000000"/>
                <w:sz w:val="20"/>
              </w:rPr>
              <w:t>-Dujų baliono reduktorius ir kitos priemonės, reikalingos azoto dujų pilnam prijungimui.</w:t>
            </w:r>
          </w:p>
          <w:p w14:paraId="09725D15" w14:textId="5BDCDE64" w:rsidR="00B400CA" w:rsidRDefault="00B400CA" w:rsidP="00B400CA">
            <w:pPr>
              <w:jc w:val="both"/>
              <w:rPr>
                <w:color w:val="000000"/>
                <w:sz w:val="20"/>
              </w:rPr>
            </w:pPr>
            <w:r>
              <w:rPr>
                <w:color w:val="000000"/>
                <w:sz w:val="20"/>
              </w:rPr>
              <w:t>-</w:t>
            </w:r>
            <w:proofErr w:type="spellStart"/>
            <w:r>
              <w:rPr>
                <w:color w:val="000000"/>
                <w:sz w:val="20"/>
              </w:rPr>
              <w:t>Diatominė</w:t>
            </w:r>
            <w:proofErr w:type="spellEnd"/>
            <w:r>
              <w:rPr>
                <w:color w:val="000000"/>
                <w:sz w:val="20"/>
              </w:rPr>
              <w:t xml:space="preserve"> žemė, ne mažiau nei 125 g.</w:t>
            </w:r>
          </w:p>
          <w:p w14:paraId="4E599376" w14:textId="77777777" w:rsidR="00B400CA" w:rsidRDefault="00B400CA" w:rsidP="00B400CA">
            <w:pPr>
              <w:jc w:val="both"/>
              <w:rPr>
                <w:color w:val="000000"/>
                <w:sz w:val="20"/>
              </w:rPr>
            </w:pPr>
            <w:r>
              <w:rPr>
                <w:color w:val="000000"/>
                <w:sz w:val="20"/>
              </w:rPr>
              <w:t>-Analizės maišeliai (viršutiniai), ne mažiau 100 vnt.</w:t>
            </w:r>
          </w:p>
          <w:p w14:paraId="2CD8F8C4" w14:textId="77777777" w:rsidR="00B400CA" w:rsidRDefault="00B400CA" w:rsidP="00B400CA">
            <w:pPr>
              <w:jc w:val="both"/>
              <w:rPr>
                <w:color w:val="000000"/>
                <w:sz w:val="20"/>
              </w:rPr>
            </w:pPr>
            <w:r>
              <w:rPr>
                <w:color w:val="000000"/>
                <w:sz w:val="20"/>
              </w:rPr>
              <w:t>- Analizės maišeliai (apatiniai), ne mažiau 50 vnt.</w:t>
            </w:r>
          </w:p>
          <w:p w14:paraId="51DB00F0" w14:textId="77777777" w:rsidR="00B400CA" w:rsidRDefault="00B400CA" w:rsidP="00B400CA">
            <w:pPr>
              <w:jc w:val="both"/>
              <w:rPr>
                <w:color w:val="000000"/>
                <w:sz w:val="20"/>
              </w:rPr>
            </w:pPr>
            <w:r>
              <w:rPr>
                <w:color w:val="000000"/>
                <w:sz w:val="20"/>
              </w:rPr>
              <w:t>-Proteazės koncentratas, ne mažiau 100 ml.</w:t>
            </w:r>
          </w:p>
          <w:p w14:paraId="54DDBC8A" w14:textId="0D87C404" w:rsidR="00B400CA" w:rsidRDefault="00B400CA" w:rsidP="00B400CA">
            <w:pPr>
              <w:jc w:val="both"/>
              <w:rPr>
                <w:color w:val="000000"/>
                <w:sz w:val="20"/>
              </w:rPr>
            </w:pPr>
            <w:r>
              <w:rPr>
                <w:color w:val="000000"/>
                <w:sz w:val="20"/>
              </w:rPr>
              <w:t>-AMG koncentratas, ne mažiau 100 ml;</w:t>
            </w:r>
          </w:p>
          <w:p w14:paraId="2B73599E" w14:textId="4DF203ED" w:rsidR="00FE4F06" w:rsidRPr="00B400CA" w:rsidRDefault="00B400CA" w:rsidP="00B400CA">
            <w:pPr>
              <w:jc w:val="both"/>
              <w:rPr>
                <w:color w:val="000000"/>
                <w:sz w:val="20"/>
              </w:rPr>
            </w:pPr>
            <w:r>
              <w:rPr>
                <w:color w:val="000000"/>
                <w:sz w:val="20"/>
              </w:rPr>
              <w:t>-α-</w:t>
            </w:r>
            <w:proofErr w:type="spellStart"/>
            <w:r>
              <w:rPr>
                <w:color w:val="000000"/>
                <w:sz w:val="20"/>
              </w:rPr>
              <w:t>amilazės</w:t>
            </w:r>
            <w:proofErr w:type="spellEnd"/>
            <w:r>
              <w:rPr>
                <w:color w:val="000000"/>
                <w:sz w:val="20"/>
              </w:rPr>
              <w:t xml:space="preserve"> koncentratas, </w:t>
            </w:r>
            <w:r w:rsidR="00FE4F06">
              <w:rPr>
                <w:color w:val="000000"/>
                <w:sz w:val="20"/>
              </w:rPr>
              <w:t>ne mažiau 100 ml.</w:t>
            </w:r>
          </w:p>
        </w:tc>
        <w:tc>
          <w:tcPr>
            <w:tcW w:w="2506" w:type="dxa"/>
            <w:tcBorders>
              <w:top w:val="single" w:sz="4" w:space="0" w:color="auto"/>
              <w:left w:val="single" w:sz="4" w:space="0" w:color="auto"/>
              <w:bottom w:val="single" w:sz="4" w:space="0" w:color="auto"/>
              <w:right w:val="single" w:sz="4" w:space="0" w:color="auto"/>
            </w:tcBorders>
          </w:tcPr>
          <w:p w14:paraId="0341BF65" w14:textId="77777777" w:rsidR="00B400CA" w:rsidRPr="00125BB3" w:rsidRDefault="00B400CA" w:rsidP="008E2A59">
            <w:pPr>
              <w:rPr>
                <w:color w:val="000000"/>
                <w:sz w:val="20"/>
              </w:rPr>
            </w:pPr>
          </w:p>
        </w:tc>
      </w:tr>
      <w:tr w:rsidR="008A5753" w:rsidRPr="00FE4F06" w14:paraId="02E215EB" w14:textId="3B8A5A01" w:rsidTr="00EE72BA">
        <w:tc>
          <w:tcPr>
            <w:tcW w:w="1134" w:type="dxa"/>
            <w:tcBorders>
              <w:top w:val="single" w:sz="4" w:space="0" w:color="auto"/>
              <w:left w:val="single" w:sz="4" w:space="0" w:color="auto"/>
              <w:bottom w:val="single" w:sz="4" w:space="0" w:color="auto"/>
              <w:right w:val="single" w:sz="4" w:space="0" w:color="auto"/>
            </w:tcBorders>
            <w:hideMark/>
          </w:tcPr>
          <w:p w14:paraId="3CCB723A" w14:textId="5DFA56FD" w:rsidR="008A5753" w:rsidRPr="00FE4F06" w:rsidRDefault="008A5753" w:rsidP="004A284F">
            <w:pPr>
              <w:pStyle w:val="ListParagraph"/>
              <w:numPr>
                <w:ilvl w:val="0"/>
                <w:numId w:val="3"/>
              </w:numPr>
              <w:jc w:val="center"/>
              <w:rPr>
                <w:color w:val="000000"/>
                <w:sz w:val="20"/>
              </w:rPr>
            </w:pPr>
          </w:p>
        </w:tc>
        <w:tc>
          <w:tcPr>
            <w:tcW w:w="2122" w:type="dxa"/>
            <w:tcBorders>
              <w:top w:val="single" w:sz="4" w:space="0" w:color="auto"/>
              <w:left w:val="single" w:sz="4" w:space="0" w:color="auto"/>
              <w:bottom w:val="single" w:sz="4" w:space="0" w:color="auto"/>
              <w:right w:val="single" w:sz="4" w:space="0" w:color="auto"/>
            </w:tcBorders>
            <w:hideMark/>
          </w:tcPr>
          <w:p w14:paraId="63E9DCDB" w14:textId="77777777" w:rsidR="008A5753" w:rsidRPr="007936AB" w:rsidRDefault="008A5753" w:rsidP="006F0C77">
            <w:pPr>
              <w:rPr>
                <w:color w:val="000000"/>
                <w:sz w:val="20"/>
              </w:rPr>
            </w:pPr>
            <w:r w:rsidRPr="007936AB">
              <w:rPr>
                <w:color w:val="000000"/>
                <w:sz w:val="20"/>
              </w:rPr>
              <w:t>Tiekėjo kvalifikacija</w:t>
            </w:r>
          </w:p>
        </w:tc>
        <w:tc>
          <w:tcPr>
            <w:tcW w:w="3588" w:type="dxa"/>
            <w:tcBorders>
              <w:top w:val="single" w:sz="4" w:space="0" w:color="auto"/>
              <w:left w:val="single" w:sz="4" w:space="0" w:color="auto"/>
              <w:bottom w:val="single" w:sz="4" w:space="0" w:color="auto"/>
              <w:right w:val="single" w:sz="4" w:space="0" w:color="auto"/>
            </w:tcBorders>
            <w:hideMark/>
          </w:tcPr>
          <w:p w14:paraId="1DCAA9D5" w14:textId="521067C0" w:rsidR="008A5753" w:rsidRPr="00FE4F06" w:rsidRDefault="00FE4F06" w:rsidP="000F04E5">
            <w:pPr>
              <w:jc w:val="both"/>
              <w:rPr>
                <w:color w:val="000000"/>
                <w:sz w:val="20"/>
              </w:rPr>
            </w:pPr>
            <w:r w:rsidRPr="00FE4F06">
              <w:rPr>
                <w:color w:val="000000"/>
                <w:sz w:val="20"/>
              </w:rPr>
              <w:t xml:space="preserve">Įrangos instaliaciją atlieka gamintojo arba jo atstovo arba subjekto turinčio susitarimą su tokiu atstovu apmokytas specialistas, turintis atitinkamą sertifikatą arba kitą lygiavertį dokumentą, suteikiantį teisę instaliuoti siūlomą </w:t>
            </w:r>
            <w:r w:rsidR="00A04610">
              <w:rPr>
                <w:color w:val="000000"/>
                <w:sz w:val="20"/>
              </w:rPr>
              <w:t>skaidulinių medžiagų nustatymo</w:t>
            </w:r>
            <w:r w:rsidRPr="00FE4F06">
              <w:rPr>
                <w:color w:val="000000"/>
                <w:sz w:val="20"/>
              </w:rPr>
              <w:t xml:space="preserve"> įrangą bei jai skirtą programinę įrangą. Pirkėjo personalui pademonstruojami visi parametrai ir nurodytos reikšmės. Po instaliacijos pateikiama paruošta ir užpildyta instaliacijos ataskaita.</w:t>
            </w:r>
          </w:p>
        </w:tc>
        <w:tc>
          <w:tcPr>
            <w:tcW w:w="2506" w:type="dxa"/>
            <w:tcBorders>
              <w:top w:val="single" w:sz="4" w:space="0" w:color="auto"/>
              <w:left w:val="single" w:sz="4" w:space="0" w:color="auto"/>
              <w:bottom w:val="single" w:sz="4" w:space="0" w:color="auto"/>
              <w:right w:val="single" w:sz="4" w:space="0" w:color="auto"/>
            </w:tcBorders>
          </w:tcPr>
          <w:p w14:paraId="45ABB1E7" w14:textId="77777777" w:rsidR="008A5753" w:rsidRPr="00FE4F06" w:rsidRDefault="008A5753" w:rsidP="000F04E5">
            <w:pPr>
              <w:jc w:val="both"/>
              <w:rPr>
                <w:sz w:val="20"/>
                <w:shd w:val="clear" w:color="auto" w:fill="FFFFFF"/>
              </w:rPr>
            </w:pPr>
          </w:p>
        </w:tc>
      </w:tr>
      <w:tr w:rsidR="008A5753" w:rsidRPr="006E3990" w14:paraId="352D9151" w14:textId="66D4C714" w:rsidTr="00EE72BA">
        <w:tc>
          <w:tcPr>
            <w:tcW w:w="1134" w:type="dxa"/>
            <w:tcBorders>
              <w:top w:val="single" w:sz="4" w:space="0" w:color="auto"/>
              <w:left w:val="single" w:sz="4" w:space="0" w:color="auto"/>
              <w:bottom w:val="single" w:sz="4" w:space="0" w:color="auto"/>
              <w:right w:val="single" w:sz="4" w:space="0" w:color="auto"/>
            </w:tcBorders>
          </w:tcPr>
          <w:p w14:paraId="421B7D60" w14:textId="0739A7C6" w:rsidR="008A5753" w:rsidRDefault="008A5753" w:rsidP="004A284F">
            <w:pPr>
              <w:pStyle w:val="ListParagraph"/>
              <w:numPr>
                <w:ilvl w:val="0"/>
                <w:numId w:val="3"/>
              </w:numPr>
              <w:jc w:val="center"/>
              <w:rPr>
                <w:color w:val="000000"/>
                <w:sz w:val="20"/>
              </w:rPr>
            </w:pPr>
          </w:p>
        </w:tc>
        <w:tc>
          <w:tcPr>
            <w:tcW w:w="2122" w:type="dxa"/>
            <w:tcBorders>
              <w:top w:val="single" w:sz="4" w:space="0" w:color="auto"/>
              <w:left w:val="single" w:sz="4" w:space="0" w:color="auto"/>
              <w:bottom w:val="single" w:sz="4" w:space="0" w:color="auto"/>
              <w:right w:val="single" w:sz="4" w:space="0" w:color="auto"/>
            </w:tcBorders>
          </w:tcPr>
          <w:p w14:paraId="33A5B2E7" w14:textId="5A56F211" w:rsidR="008A5753" w:rsidRDefault="008A5753" w:rsidP="006F0C77">
            <w:pPr>
              <w:rPr>
                <w:color w:val="000000"/>
                <w:sz w:val="20"/>
              </w:rPr>
            </w:pPr>
            <w:r>
              <w:rPr>
                <w:color w:val="000000"/>
                <w:sz w:val="20"/>
              </w:rPr>
              <w:t>Garantija</w:t>
            </w:r>
          </w:p>
        </w:tc>
        <w:tc>
          <w:tcPr>
            <w:tcW w:w="3588" w:type="dxa"/>
            <w:tcBorders>
              <w:top w:val="single" w:sz="4" w:space="0" w:color="auto"/>
              <w:left w:val="single" w:sz="4" w:space="0" w:color="auto"/>
              <w:bottom w:val="single" w:sz="4" w:space="0" w:color="auto"/>
              <w:right w:val="single" w:sz="4" w:space="0" w:color="auto"/>
            </w:tcBorders>
          </w:tcPr>
          <w:p w14:paraId="76CD1863" w14:textId="51B4464E" w:rsidR="008A5753" w:rsidRPr="00F9704D" w:rsidRDefault="008A5753" w:rsidP="006F0C77">
            <w:pPr>
              <w:jc w:val="both"/>
              <w:rPr>
                <w:i/>
                <w:sz w:val="20"/>
              </w:rPr>
            </w:pPr>
            <w:r w:rsidRPr="00F9704D">
              <w:rPr>
                <w:sz w:val="20"/>
              </w:rPr>
              <w:t>Įrangai turi būti suteikta ne mažiau kaip 1 metų garantija.</w:t>
            </w:r>
          </w:p>
        </w:tc>
        <w:tc>
          <w:tcPr>
            <w:tcW w:w="2506" w:type="dxa"/>
            <w:tcBorders>
              <w:top w:val="single" w:sz="4" w:space="0" w:color="auto"/>
              <w:left w:val="single" w:sz="4" w:space="0" w:color="auto"/>
              <w:bottom w:val="single" w:sz="4" w:space="0" w:color="auto"/>
              <w:right w:val="single" w:sz="4" w:space="0" w:color="auto"/>
            </w:tcBorders>
          </w:tcPr>
          <w:p w14:paraId="0BE63425" w14:textId="77777777" w:rsidR="008A5753" w:rsidRPr="00F9704D" w:rsidRDefault="008A5753" w:rsidP="006F0C77">
            <w:pPr>
              <w:jc w:val="both"/>
              <w:rPr>
                <w:sz w:val="20"/>
              </w:rPr>
            </w:pPr>
          </w:p>
        </w:tc>
      </w:tr>
      <w:tr w:rsidR="008A5753" w:rsidRPr="006E3990" w14:paraId="74DD7201" w14:textId="196B15CF" w:rsidTr="00EE72BA">
        <w:tc>
          <w:tcPr>
            <w:tcW w:w="1134" w:type="dxa"/>
            <w:tcBorders>
              <w:top w:val="single" w:sz="4" w:space="0" w:color="auto"/>
              <w:left w:val="single" w:sz="4" w:space="0" w:color="auto"/>
              <w:bottom w:val="single" w:sz="4" w:space="0" w:color="auto"/>
              <w:right w:val="single" w:sz="4" w:space="0" w:color="auto"/>
            </w:tcBorders>
          </w:tcPr>
          <w:p w14:paraId="466F57F1" w14:textId="1CA1C295" w:rsidR="008A5753" w:rsidRDefault="008A5753" w:rsidP="004A284F">
            <w:pPr>
              <w:pStyle w:val="ListParagraph"/>
              <w:numPr>
                <w:ilvl w:val="0"/>
                <w:numId w:val="3"/>
              </w:numPr>
              <w:jc w:val="center"/>
              <w:rPr>
                <w:color w:val="000000"/>
                <w:sz w:val="20"/>
              </w:rPr>
            </w:pPr>
          </w:p>
        </w:tc>
        <w:tc>
          <w:tcPr>
            <w:tcW w:w="2122" w:type="dxa"/>
            <w:tcBorders>
              <w:top w:val="single" w:sz="4" w:space="0" w:color="auto"/>
              <w:left w:val="single" w:sz="4" w:space="0" w:color="auto"/>
              <w:bottom w:val="single" w:sz="4" w:space="0" w:color="auto"/>
              <w:right w:val="single" w:sz="4" w:space="0" w:color="auto"/>
            </w:tcBorders>
          </w:tcPr>
          <w:p w14:paraId="388D8700" w14:textId="727C332B" w:rsidR="008A5753" w:rsidRDefault="008A5753" w:rsidP="006F0C77">
            <w:pPr>
              <w:rPr>
                <w:color w:val="000000"/>
                <w:sz w:val="20"/>
              </w:rPr>
            </w:pPr>
            <w:r>
              <w:rPr>
                <w:color w:val="000000"/>
                <w:sz w:val="20"/>
              </w:rPr>
              <w:t>Apmokymai</w:t>
            </w:r>
          </w:p>
        </w:tc>
        <w:tc>
          <w:tcPr>
            <w:tcW w:w="3588" w:type="dxa"/>
            <w:tcBorders>
              <w:top w:val="single" w:sz="4" w:space="0" w:color="auto"/>
              <w:left w:val="single" w:sz="4" w:space="0" w:color="auto"/>
              <w:bottom w:val="single" w:sz="4" w:space="0" w:color="auto"/>
              <w:right w:val="single" w:sz="4" w:space="0" w:color="auto"/>
            </w:tcBorders>
          </w:tcPr>
          <w:p w14:paraId="2880EBA9" w14:textId="3447184D" w:rsidR="008A5753" w:rsidRPr="009C78A2" w:rsidRDefault="008A5753" w:rsidP="006F0C77">
            <w:pPr>
              <w:jc w:val="both"/>
              <w:rPr>
                <w:color w:val="000000"/>
                <w:sz w:val="20"/>
              </w:rPr>
            </w:pPr>
            <w:r w:rsidRPr="009C78A2">
              <w:rPr>
                <w:color w:val="000000"/>
                <w:sz w:val="20"/>
              </w:rPr>
              <w:t xml:space="preserve">Personalo apmokymas: apmokomi </w:t>
            </w:r>
            <w:r>
              <w:rPr>
                <w:color w:val="000000"/>
                <w:sz w:val="20"/>
              </w:rPr>
              <w:t>2</w:t>
            </w:r>
            <w:r w:rsidRPr="009C78A2">
              <w:rPr>
                <w:color w:val="000000"/>
                <w:sz w:val="20"/>
              </w:rPr>
              <w:t xml:space="preserve"> darbuotojai darbo vietoje</w:t>
            </w:r>
            <w:r>
              <w:rPr>
                <w:color w:val="000000"/>
                <w:sz w:val="20"/>
              </w:rPr>
              <w:t xml:space="preserve"> darbui su sistema.</w:t>
            </w:r>
          </w:p>
        </w:tc>
        <w:tc>
          <w:tcPr>
            <w:tcW w:w="2506" w:type="dxa"/>
            <w:tcBorders>
              <w:top w:val="single" w:sz="4" w:space="0" w:color="auto"/>
              <w:left w:val="single" w:sz="4" w:space="0" w:color="auto"/>
              <w:bottom w:val="single" w:sz="4" w:space="0" w:color="auto"/>
              <w:right w:val="single" w:sz="4" w:space="0" w:color="auto"/>
            </w:tcBorders>
          </w:tcPr>
          <w:p w14:paraId="3C3059AD" w14:textId="77777777" w:rsidR="008A5753" w:rsidRPr="009C78A2" w:rsidRDefault="008A5753" w:rsidP="006F0C77">
            <w:pPr>
              <w:jc w:val="both"/>
              <w:rPr>
                <w:color w:val="000000"/>
                <w:sz w:val="20"/>
              </w:rPr>
            </w:pPr>
          </w:p>
        </w:tc>
      </w:tr>
      <w:tr w:rsidR="008A5753" w:rsidRPr="006E3990" w14:paraId="7325E9D2" w14:textId="25ED1385" w:rsidTr="00EE72BA">
        <w:tc>
          <w:tcPr>
            <w:tcW w:w="1134" w:type="dxa"/>
            <w:tcBorders>
              <w:top w:val="single" w:sz="4" w:space="0" w:color="auto"/>
              <w:left w:val="single" w:sz="4" w:space="0" w:color="auto"/>
              <w:bottom w:val="single" w:sz="4" w:space="0" w:color="auto"/>
              <w:right w:val="single" w:sz="4" w:space="0" w:color="auto"/>
            </w:tcBorders>
          </w:tcPr>
          <w:p w14:paraId="01993463" w14:textId="77777777" w:rsidR="008A5753" w:rsidRDefault="008A5753" w:rsidP="00F260C7">
            <w:pPr>
              <w:pStyle w:val="ListParagraph"/>
              <w:numPr>
                <w:ilvl w:val="0"/>
                <w:numId w:val="3"/>
              </w:numPr>
              <w:jc w:val="center"/>
              <w:rPr>
                <w:color w:val="000000"/>
                <w:sz w:val="20"/>
              </w:rPr>
            </w:pPr>
          </w:p>
        </w:tc>
        <w:tc>
          <w:tcPr>
            <w:tcW w:w="2122" w:type="dxa"/>
            <w:tcBorders>
              <w:top w:val="single" w:sz="4" w:space="0" w:color="auto"/>
              <w:left w:val="single" w:sz="4" w:space="0" w:color="auto"/>
              <w:bottom w:val="single" w:sz="4" w:space="0" w:color="auto"/>
              <w:right w:val="single" w:sz="4" w:space="0" w:color="auto"/>
            </w:tcBorders>
          </w:tcPr>
          <w:p w14:paraId="6D7B6E56" w14:textId="16096DB3" w:rsidR="008A5753" w:rsidRDefault="008A5753" w:rsidP="00F260C7">
            <w:pPr>
              <w:rPr>
                <w:color w:val="000000"/>
                <w:sz w:val="20"/>
              </w:rPr>
            </w:pPr>
            <w:r>
              <w:rPr>
                <w:color w:val="000000"/>
                <w:sz w:val="20"/>
              </w:rPr>
              <w:t>Pagrindimas</w:t>
            </w:r>
          </w:p>
        </w:tc>
        <w:tc>
          <w:tcPr>
            <w:tcW w:w="3588" w:type="dxa"/>
            <w:tcBorders>
              <w:top w:val="single" w:sz="4" w:space="0" w:color="auto"/>
              <w:left w:val="single" w:sz="4" w:space="0" w:color="auto"/>
              <w:bottom w:val="single" w:sz="4" w:space="0" w:color="auto"/>
              <w:right w:val="single" w:sz="4" w:space="0" w:color="auto"/>
            </w:tcBorders>
          </w:tcPr>
          <w:p w14:paraId="3344D82C" w14:textId="601B51AE" w:rsidR="008A5753" w:rsidRPr="009C78A2" w:rsidRDefault="008A5753" w:rsidP="00F260C7">
            <w:pPr>
              <w:jc w:val="both"/>
              <w:rPr>
                <w:color w:val="000000"/>
                <w:sz w:val="20"/>
              </w:rPr>
            </w:pPr>
            <w:r w:rsidRPr="007C7B4A">
              <w:rPr>
                <w:color w:val="000000"/>
                <w:sz w:val="20"/>
              </w:rPr>
              <w:t xml:space="preserve">Visi reikalaujami techninių specifikacijų rodikliai turi būti pagrįsti gamintojo oficialiais dokumentais, pridėti įrodymai brošiūrų, techninių duomenų įrašais. Pridėtuose dokumentuose turi būti žymėjimas ir nurodytas techninių </w:t>
            </w:r>
            <w:r w:rsidRPr="007C7B4A">
              <w:rPr>
                <w:color w:val="000000"/>
                <w:sz w:val="20"/>
              </w:rPr>
              <w:lastRenderedPageBreak/>
              <w:t>specifikacijų punkto numeris, bei prie atitikimo nurodant dokumentą ir jo puslapį.</w:t>
            </w:r>
          </w:p>
        </w:tc>
        <w:tc>
          <w:tcPr>
            <w:tcW w:w="2506" w:type="dxa"/>
            <w:tcBorders>
              <w:top w:val="single" w:sz="4" w:space="0" w:color="auto"/>
              <w:left w:val="single" w:sz="4" w:space="0" w:color="auto"/>
              <w:bottom w:val="single" w:sz="4" w:space="0" w:color="auto"/>
              <w:right w:val="single" w:sz="4" w:space="0" w:color="auto"/>
            </w:tcBorders>
          </w:tcPr>
          <w:p w14:paraId="1312AEB5" w14:textId="77777777" w:rsidR="008A5753" w:rsidRPr="007C7B4A" w:rsidRDefault="008A5753" w:rsidP="00F260C7">
            <w:pPr>
              <w:jc w:val="both"/>
              <w:rPr>
                <w:color w:val="000000"/>
                <w:sz w:val="20"/>
              </w:rPr>
            </w:pPr>
          </w:p>
        </w:tc>
      </w:tr>
    </w:tbl>
    <w:p w14:paraId="7369FAF4" w14:textId="77777777" w:rsidR="00A11393" w:rsidRPr="006E3990" w:rsidRDefault="00A11393" w:rsidP="00A24EEA">
      <w:pPr>
        <w:jc w:val="both"/>
      </w:pPr>
    </w:p>
    <w:sectPr w:rsidR="00A11393" w:rsidRPr="006E399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EBCF" w14:textId="77777777" w:rsidR="00485AA4" w:rsidRDefault="00485AA4" w:rsidP="003D216B">
      <w:r>
        <w:separator/>
      </w:r>
    </w:p>
  </w:endnote>
  <w:endnote w:type="continuationSeparator" w:id="0">
    <w:p w14:paraId="333D8569" w14:textId="77777777" w:rsidR="00485AA4" w:rsidRDefault="00485AA4" w:rsidP="003D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rutigerLTStd-Ligh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2CB08" w14:textId="77777777" w:rsidR="00485AA4" w:rsidRDefault="00485AA4" w:rsidP="003D216B">
      <w:r>
        <w:separator/>
      </w:r>
    </w:p>
  </w:footnote>
  <w:footnote w:type="continuationSeparator" w:id="0">
    <w:p w14:paraId="689A44B1" w14:textId="77777777" w:rsidR="00485AA4" w:rsidRDefault="00485AA4" w:rsidP="003D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1AC0"/>
    <w:multiLevelType w:val="hybridMultilevel"/>
    <w:tmpl w:val="D514F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929E7"/>
    <w:multiLevelType w:val="hybridMultilevel"/>
    <w:tmpl w:val="2DA6B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924F72"/>
    <w:multiLevelType w:val="multilevel"/>
    <w:tmpl w:val="A5600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90"/>
    <w:rsid w:val="000062D0"/>
    <w:rsid w:val="000100EF"/>
    <w:rsid w:val="00017423"/>
    <w:rsid w:val="00017D7C"/>
    <w:rsid w:val="0004399C"/>
    <w:rsid w:val="00062A0F"/>
    <w:rsid w:val="00071E0F"/>
    <w:rsid w:val="00094407"/>
    <w:rsid w:val="000B0186"/>
    <w:rsid w:val="000B2359"/>
    <w:rsid w:val="000B53B0"/>
    <w:rsid w:val="000B74AD"/>
    <w:rsid w:val="000F04E5"/>
    <w:rsid w:val="000F4C19"/>
    <w:rsid w:val="00125BB3"/>
    <w:rsid w:val="00177959"/>
    <w:rsid w:val="001907B6"/>
    <w:rsid w:val="001B19F7"/>
    <w:rsid w:val="001E5B71"/>
    <w:rsid w:val="001F1BAF"/>
    <w:rsid w:val="00203E32"/>
    <w:rsid w:val="00214026"/>
    <w:rsid w:val="00246729"/>
    <w:rsid w:val="00247CDA"/>
    <w:rsid w:val="0025223D"/>
    <w:rsid w:val="0026117E"/>
    <w:rsid w:val="002806CA"/>
    <w:rsid w:val="00290CFD"/>
    <w:rsid w:val="002A66D5"/>
    <w:rsid w:val="002D628C"/>
    <w:rsid w:val="002F6D6C"/>
    <w:rsid w:val="00313155"/>
    <w:rsid w:val="00332E3C"/>
    <w:rsid w:val="003B3801"/>
    <w:rsid w:val="003D216B"/>
    <w:rsid w:val="003F62D6"/>
    <w:rsid w:val="00402409"/>
    <w:rsid w:val="004048D6"/>
    <w:rsid w:val="0040626E"/>
    <w:rsid w:val="00411881"/>
    <w:rsid w:val="004227BB"/>
    <w:rsid w:val="0044341E"/>
    <w:rsid w:val="00485AA4"/>
    <w:rsid w:val="004A284F"/>
    <w:rsid w:val="004B3B70"/>
    <w:rsid w:val="004D4938"/>
    <w:rsid w:val="004E38E6"/>
    <w:rsid w:val="004F3D84"/>
    <w:rsid w:val="0050498E"/>
    <w:rsid w:val="00512C12"/>
    <w:rsid w:val="00536E0A"/>
    <w:rsid w:val="00537B47"/>
    <w:rsid w:val="005552C4"/>
    <w:rsid w:val="00562774"/>
    <w:rsid w:val="0058657F"/>
    <w:rsid w:val="005E0A0D"/>
    <w:rsid w:val="00610BA8"/>
    <w:rsid w:val="00616AA9"/>
    <w:rsid w:val="00640C51"/>
    <w:rsid w:val="006458E5"/>
    <w:rsid w:val="00664043"/>
    <w:rsid w:val="00680C17"/>
    <w:rsid w:val="006C00FA"/>
    <w:rsid w:val="006E3990"/>
    <w:rsid w:val="006E7904"/>
    <w:rsid w:val="006F0C77"/>
    <w:rsid w:val="006F6DC8"/>
    <w:rsid w:val="00736A3B"/>
    <w:rsid w:val="00740A56"/>
    <w:rsid w:val="007936AB"/>
    <w:rsid w:val="00793A3C"/>
    <w:rsid w:val="007A0007"/>
    <w:rsid w:val="007B79F1"/>
    <w:rsid w:val="007C3A1B"/>
    <w:rsid w:val="007C4C7C"/>
    <w:rsid w:val="007C7B4A"/>
    <w:rsid w:val="007E3267"/>
    <w:rsid w:val="00804A87"/>
    <w:rsid w:val="008371C5"/>
    <w:rsid w:val="008437EC"/>
    <w:rsid w:val="00846D0C"/>
    <w:rsid w:val="0087714B"/>
    <w:rsid w:val="00881893"/>
    <w:rsid w:val="00882D76"/>
    <w:rsid w:val="008921CA"/>
    <w:rsid w:val="008A5753"/>
    <w:rsid w:val="008E2A59"/>
    <w:rsid w:val="00934730"/>
    <w:rsid w:val="00944970"/>
    <w:rsid w:val="009C78A2"/>
    <w:rsid w:val="009F64F7"/>
    <w:rsid w:val="00A04610"/>
    <w:rsid w:val="00A0524D"/>
    <w:rsid w:val="00A11393"/>
    <w:rsid w:val="00A17208"/>
    <w:rsid w:val="00A24EEA"/>
    <w:rsid w:val="00A755A6"/>
    <w:rsid w:val="00A84B84"/>
    <w:rsid w:val="00A85345"/>
    <w:rsid w:val="00AB13B5"/>
    <w:rsid w:val="00AC36D6"/>
    <w:rsid w:val="00AF4620"/>
    <w:rsid w:val="00B10454"/>
    <w:rsid w:val="00B20CAD"/>
    <w:rsid w:val="00B400CA"/>
    <w:rsid w:val="00B455C4"/>
    <w:rsid w:val="00B647C8"/>
    <w:rsid w:val="00B67E63"/>
    <w:rsid w:val="00BA53A5"/>
    <w:rsid w:val="00BD3166"/>
    <w:rsid w:val="00BF1607"/>
    <w:rsid w:val="00C11CD6"/>
    <w:rsid w:val="00C413D4"/>
    <w:rsid w:val="00C45F7F"/>
    <w:rsid w:val="00C7250C"/>
    <w:rsid w:val="00C80B0B"/>
    <w:rsid w:val="00C90E6D"/>
    <w:rsid w:val="00CD36C5"/>
    <w:rsid w:val="00CD3989"/>
    <w:rsid w:val="00D163EF"/>
    <w:rsid w:val="00D86C54"/>
    <w:rsid w:val="00D95321"/>
    <w:rsid w:val="00DB13BF"/>
    <w:rsid w:val="00DB241F"/>
    <w:rsid w:val="00DC06A3"/>
    <w:rsid w:val="00DC4BEB"/>
    <w:rsid w:val="00DD4B2A"/>
    <w:rsid w:val="00E02D57"/>
    <w:rsid w:val="00E24C6C"/>
    <w:rsid w:val="00E32259"/>
    <w:rsid w:val="00E77F07"/>
    <w:rsid w:val="00E82250"/>
    <w:rsid w:val="00ED4F9E"/>
    <w:rsid w:val="00EE72BA"/>
    <w:rsid w:val="00F05B3E"/>
    <w:rsid w:val="00F13058"/>
    <w:rsid w:val="00F14C71"/>
    <w:rsid w:val="00F260C7"/>
    <w:rsid w:val="00F50FDA"/>
    <w:rsid w:val="00F90FBC"/>
    <w:rsid w:val="00F9704D"/>
    <w:rsid w:val="00FA24F9"/>
    <w:rsid w:val="00FA55BA"/>
    <w:rsid w:val="00FA7573"/>
    <w:rsid w:val="00FC0C7B"/>
    <w:rsid w:val="00FC6362"/>
    <w:rsid w:val="00FD7CED"/>
    <w:rsid w:val="00FE434B"/>
    <w:rsid w:val="00FE4F06"/>
    <w:rsid w:val="00FE6ECB"/>
    <w:rsid w:val="00FF6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A10757"/>
  <w15:chartTrackingRefBased/>
  <w15:docId w15:val="{B16E20E1-9D3F-412D-8BD6-B548F72F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990"/>
    <w:pPr>
      <w:suppressAutoHyphens/>
      <w:spacing w:after="0" w:line="240" w:lineRule="auto"/>
    </w:pPr>
    <w:rPr>
      <w:rFonts w:ascii="Times New Roman" w:eastAsia="Times New Roman" w:hAnsi="Times New Roman" w:cs="Times New Roman"/>
      <w:kern w:val="0"/>
      <w:sz w:val="24"/>
      <w:szCs w:val="20"/>
      <w:lang w:val="lt-LT"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250C"/>
    <w:rPr>
      <w:sz w:val="16"/>
      <w:szCs w:val="16"/>
    </w:rPr>
  </w:style>
  <w:style w:type="paragraph" w:styleId="CommentText">
    <w:name w:val="annotation text"/>
    <w:basedOn w:val="Normal"/>
    <w:link w:val="CommentTextChar"/>
    <w:uiPriority w:val="99"/>
    <w:unhideWhenUsed/>
    <w:rsid w:val="00C7250C"/>
    <w:rPr>
      <w:sz w:val="20"/>
    </w:rPr>
  </w:style>
  <w:style w:type="character" w:customStyle="1" w:styleId="CommentTextChar">
    <w:name w:val="Comment Text Char"/>
    <w:basedOn w:val="DefaultParagraphFont"/>
    <w:link w:val="CommentText"/>
    <w:uiPriority w:val="99"/>
    <w:rsid w:val="00C7250C"/>
    <w:rPr>
      <w:rFonts w:ascii="Times New Roman" w:eastAsia="Times New Roman" w:hAnsi="Times New Roman" w:cs="Times New Roman"/>
      <w:kern w:val="0"/>
      <w:sz w:val="20"/>
      <w:szCs w:val="20"/>
      <w:lang w:val="lt-LT" w:eastAsia="ar-SA"/>
      <w14:ligatures w14:val="none"/>
    </w:rPr>
  </w:style>
  <w:style w:type="paragraph" w:styleId="CommentSubject">
    <w:name w:val="annotation subject"/>
    <w:basedOn w:val="CommentText"/>
    <w:next w:val="CommentText"/>
    <w:link w:val="CommentSubjectChar"/>
    <w:uiPriority w:val="99"/>
    <w:semiHidden/>
    <w:unhideWhenUsed/>
    <w:rsid w:val="00C7250C"/>
    <w:rPr>
      <w:b/>
      <w:bCs/>
    </w:rPr>
  </w:style>
  <w:style w:type="character" w:customStyle="1" w:styleId="CommentSubjectChar">
    <w:name w:val="Comment Subject Char"/>
    <w:basedOn w:val="CommentTextChar"/>
    <w:link w:val="CommentSubject"/>
    <w:uiPriority w:val="99"/>
    <w:semiHidden/>
    <w:rsid w:val="00C7250C"/>
    <w:rPr>
      <w:rFonts w:ascii="Times New Roman" w:eastAsia="Times New Roman" w:hAnsi="Times New Roman" w:cs="Times New Roman"/>
      <w:b/>
      <w:bCs/>
      <w:kern w:val="0"/>
      <w:sz w:val="20"/>
      <w:szCs w:val="20"/>
      <w:lang w:val="lt-LT" w:eastAsia="ar-SA"/>
      <w14:ligatures w14:val="none"/>
    </w:rPr>
  </w:style>
  <w:style w:type="character" w:customStyle="1" w:styleId="fontstyle01">
    <w:name w:val="fontstyle01"/>
    <w:basedOn w:val="DefaultParagraphFont"/>
    <w:rsid w:val="00FA55BA"/>
    <w:rPr>
      <w:rFonts w:ascii="FrutigerLTStd-Light" w:hAnsi="FrutigerLTStd-Light" w:hint="default"/>
      <w:b w:val="0"/>
      <w:bCs w:val="0"/>
      <w:i w:val="0"/>
      <w:iCs w:val="0"/>
      <w:color w:val="000000"/>
      <w:sz w:val="14"/>
      <w:szCs w:val="14"/>
    </w:rPr>
  </w:style>
  <w:style w:type="paragraph" w:styleId="Revision">
    <w:name w:val="Revision"/>
    <w:hidden/>
    <w:uiPriority w:val="99"/>
    <w:semiHidden/>
    <w:rsid w:val="00BF1607"/>
    <w:pPr>
      <w:spacing w:after="0" w:line="240" w:lineRule="auto"/>
    </w:pPr>
    <w:rPr>
      <w:rFonts w:ascii="Times New Roman" w:eastAsia="Times New Roman" w:hAnsi="Times New Roman" w:cs="Times New Roman"/>
      <w:kern w:val="0"/>
      <w:sz w:val="24"/>
      <w:szCs w:val="20"/>
      <w:lang w:val="lt-LT" w:eastAsia="ar-SA"/>
      <w14:ligatures w14:val="none"/>
    </w:rPr>
  </w:style>
  <w:style w:type="paragraph" w:styleId="ListParagraph">
    <w:name w:val="List Paragraph"/>
    <w:basedOn w:val="Normal"/>
    <w:uiPriority w:val="34"/>
    <w:qFormat/>
    <w:rsid w:val="003B3801"/>
    <w:pPr>
      <w:ind w:left="720"/>
      <w:contextualSpacing/>
    </w:pPr>
  </w:style>
  <w:style w:type="character" w:styleId="Hyperlink">
    <w:name w:val="Hyperlink"/>
    <w:basedOn w:val="DefaultParagraphFont"/>
    <w:uiPriority w:val="99"/>
    <w:unhideWhenUsed/>
    <w:rsid w:val="00882D76"/>
    <w:rPr>
      <w:color w:val="0563C1" w:themeColor="hyperlink"/>
      <w:u w:val="single"/>
    </w:rPr>
  </w:style>
  <w:style w:type="character" w:styleId="UnresolvedMention">
    <w:name w:val="Unresolved Mention"/>
    <w:basedOn w:val="DefaultParagraphFont"/>
    <w:uiPriority w:val="99"/>
    <w:semiHidden/>
    <w:unhideWhenUsed/>
    <w:rsid w:val="00882D76"/>
    <w:rPr>
      <w:color w:val="605E5C"/>
      <w:shd w:val="clear" w:color="auto" w:fill="E1DFDD"/>
    </w:rPr>
  </w:style>
  <w:style w:type="paragraph" w:styleId="Header">
    <w:name w:val="header"/>
    <w:basedOn w:val="Normal"/>
    <w:link w:val="HeaderChar"/>
    <w:uiPriority w:val="99"/>
    <w:unhideWhenUsed/>
    <w:rsid w:val="003D216B"/>
    <w:pPr>
      <w:tabs>
        <w:tab w:val="center" w:pos="4680"/>
        <w:tab w:val="right" w:pos="9360"/>
      </w:tabs>
    </w:pPr>
  </w:style>
  <w:style w:type="character" w:customStyle="1" w:styleId="HeaderChar">
    <w:name w:val="Header Char"/>
    <w:basedOn w:val="DefaultParagraphFont"/>
    <w:link w:val="Header"/>
    <w:uiPriority w:val="99"/>
    <w:rsid w:val="003D216B"/>
    <w:rPr>
      <w:rFonts w:ascii="Times New Roman" w:eastAsia="Times New Roman" w:hAnsi="Times New Roman" w:cs="Times New Roman"/>
      <w:kern w:val="0"/>
      <w:sz w:val="24"/>
      <w:szCs w:val="20"/>
      <w:lang w:val="lt-LT" w:eastAsia="ar-SA"/>
      <w14:ligatures w14:val="none"/>
    </w:rPr>
  </w:style>
  <w:style w:type="paragraph" w:styleId="Footer">
    <w:name w:val="footer"/>
    <w:basedOn w:val="Normal"/>
    <w:link w:val="FooterChar"/>
    <w:uiPriority w:val="99"/>
    <w:unhideWhenUsed/>
    <w:rsid w:val="003D216B"/>
    <w:pPr>
      <w:tabs>
        <w:tab w:val="center" w:pos="4680"/>
        <w:tab w:val="right" w:pos="9360"/>
      </w:tabs>
    </w:pPr>
  </w:style>
  <w:style w:type="character" w:customStyle="1" w:styleId="FooterChar">
    <w:name w:val="Footer Char"/>
    <w:basedOn w:val="DefaultParagraphFont"/>
    <w:link w:val="Footer"/>
    <w:uiPriority w:val="99"/>
    <w:rsid w:val="003D216B"/>
    <w:rPr>
      <w:rFonts w:ascii="Times New Roman" w:eastAsia="Times New Roman" w:hAnsi="Times New Roman" w:cs="Times New Roman"/>
      <w:kern w:val="0"/>
      <w:sz w:val="24"/>
      <w:szCs w:val="20"/>
      <w:lang w:val="lt-LT" w:eastAsia="ar-SA"/>
      <w14:ligatures w14:val="none"/>
    </w:rPr>
  </w:style>
  <w:style w:type="paragraph" w:styleId="NormalWeb">
    <w:name w:val="Normal (Web)"/>
    <w:basedOn w:val="Normal"/>
    <w:uiPriority w:val="99"/>
    <w:semiHidden/>
    <w:unhideWhenUsed/>
    <w:rsid w:val="008A5753"/>
    <w:pPr>
      <w:suppressAutoHyphens w:val="0"/>
      <w:spacing w:before="100" w:beforeAutospacing="1" w:after="100" w:afterAutospacing="1"/>
    </w:pPr>
    <w:rPr>
      <w:szCs w:val="24"/>
      <w:lang w:eastAsia="lt-LT"/>
    </w:rPr>
  </w:style>
  <w:style w:type="paragraph" w:customStyle="1" w:styleId="Default">
    <w:name w:val="Default"/>
    <w:rsid w:val="005E0A0D"/>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14012">
      <w:bodyDiv w:val="1"/>
      <w:marLeft w:val="0"/>
      <w:marRight w:val="0"/>
      <w:marTop w:val="0"/>
      <w:marBottom w:val="0"/>
      <w:divBdr>
        <w:top w:val="none" w:sz="0" w:space="0" w:color="auto"/>
        <w:left w:val="none" w:sz="0" w:space="0" w:color="auto"/>
        <w:bottom w:val="none" w:sz="0" w:space="0" w:color="auto"/>
        <w:right w:val="none" w:sz="0" w:space="0" w:color="auto"/>
      </w:divBdr>
    </w:div>
    <w:div w:id="729351440">
      <w:bodyDiv w:val="1"/>
      <w:marLeft w:val="0"/>
      <w:marRight w:val="0"/>
      <w:marTop w:val="0"/>
      <w:marBottom w:val="0"/>
      <w:divBdr>
        <w:top w:val="none" w:sz="0" w:space="0" w:color="auto"/>
        <w:left w:val="none" w:sz="0" w:space="0" w:color="auto"/>
        <w:bottom w:val="none" w:sz="0" w:space="0" w:color="auto"/>
        <w:right w:val="none" w:sz="0" w:space="0" w:color="auto"/>
      </w:divBdr>
    </w:div>
    <w:div w:id="881787680">
      <w:bodyDiv w:val="1"/>
      <w:marLeft w:val="0"/>
      <w:marRight w:val="0"/>
      <w:marTop w:val="0"/>
      <w:marBottom w:val="0"/>
      <w:divBdr>
        <w:top w:val="none" w:sz="0" w:space="0" w:color="auto"/>
        <w:left w:val="none" w:sz="0" w:space="0" w:color="auto"/>
        <w:bottom w:val="none" w:sz="0" w:space="0" w:color="auto"/>
        <w:right w:val="none" w:sz="0" w:space="0" w:color="auto"/>
      </w:divBdr>
    </w:div>
    <w:div w:id="1056121362">
      <w:bodyDiv w:val="1"/>
      <w:marLeft w:val="0"/>
      <w:marRight w:val="0"/>
      <w:marTop w:val="0"/>
      <w:marBottom w:val="0"/>
      <w:divBdr>
        <w:top w:val="none" w:sz="0" w:space="0" w:color="auto"/>
        <w:left w:val="none" w:sz="0" w:space="0" w:color="auto"/>
        <w:bottom w:val="none" w:sz="0" w:space="0" w:color="auto"/>
        <w:right w:val="none" w:sz="0" w:space="0" w:color="auto"/>
      </w:divBdr>
    </w:div>
    <w:div w:id="1096096994">
      <w:bodyDiv w:val="1"/>
      <w:marLeft w:val="0"/>
      <w:marRight w:val="0"/>
      <w:marTop w:val="0"/>
      <w:marBottom w:val="0"/>
      <w:divBdr>
        <w:top w:val="none" w:sz="0" w:space="0" w:color="auto"/>
        <w:left w:val="none" w:sz="0" w:space="0" w:color="auto"/>
        <w:bottom w:val="none" w:sz="0" w:space="0" w:color="auto"/>
        <w:right w:val="none" w:sz="0" w:space="0" w:color="auto"/>
      </w:divBdr>
    </w:div>
    <w:div w:id="1523477403">
      <w:bodyDiv w:val="1"/>
      <w:marLeft w:val="0"/>
      <w:marRight w:val="0"/>
      <w:marTop w:val="0"/>
      <w:marBottom w:val="0"/>
      <w:divBdr>
        <w:top w:val="none" w:sz="0" w:space="0" w:color="auto"/>
        <w:left w:val="none" w:sz="0" w:space="0" w:color="auto"/>
        <w:bottom w:val="none" w:sz="0" w:space="0" w:color="auto"/>
        <w:right w:val="none" w:sz="0" w:space="0" w:color="auto"/>
      </w:divBdr>
    </w:div>
    <w:div w:id="1809855682">
      <w:bodyDiv w:val="1"/>
      <w:marLeft w:val="0"/>
      <w:marRight w:val="0"/>
      <w:marTop w:val="0"/>
      <w:marBottom w:val="0"/>
      <w:divBdr>
        <w:top w:val="none" w:sz="0" w:space="0" w:color="auto"/>
        <w:left w:val="none" w:sz="0" w:space="0" w:color="auto"/>
        <w:bottom w:val="none" w:sz="0" w:space="0" w:color="auto"/>
        <w:right w:val="none" w:sz="0" w:space="0" w:color="auto"/>
      </w:divBdr>
    </w:div>
    <w:div w:id="213158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7F984-BFE5-4B6F-BF2F-65797589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3601</Words>
  <Characters>2054</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Petruškevičius</dc:creator>
  <cp:keywords/>
  <dc:description/>
  <cp:lastModifiedBy>Almina</cp:lastModifiedBy>
  <cp:revision>2</cp:revision>
  <dcterms:created xsi:type="dcterms:W3CDTF">2025-10-07T14:06:00Z</dcterms:created>
  <dcterms:modified xsi:type="dcterms:W3CDTF">2025-10-07T14:06:00Z</dcterms:modified>
</cp:coreProperties>
</file>