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648E" w14:textId="2555F021" w:rsidR="00153D03" w:rsidRDefault="00153D03" w:rsidP="00153D03">
      <w:pPr>
        <w:pStyle w:val="Heading1"/>
        <w:spacing w:before="0" w:after="0"/>
        <w:jc w:val="right"/>
        <w:rPr>
          <w:rFonts w:ascii="Times New Roman" w:hAnsi="Times New Roman" w:cs="Times New Roman"/>
          <w:sz w:val="24"/>
          <w:szCs w:val="24"/>
        </w:rPr>
      </w:pPr>
      <w:bookmarkStart w:id="0" w:name="_Toc137022258"/>
      <w:bookmarkStart w:id="1" w:name="_Toc171578266"/>
      <w:r>
        <w:rPr>
          <w:rFonts w:ascii="Times New Roman" w:hAnsi="Times New Roman" w:cs="Times New Roman"/>
          <w:color w:val="0070C0"/>
          <w:sz w:val="24"/>
          <w:szCs w:val="24"/>
        </w:rPr>
        <w:t>Pirkimo sąlygų 2 priedas „Techninė specifikacija“</w:t>
      </w:r>
      <w:bookmarkEnd w:id="0"/>
      <w:bookmarkEnd w:id="1"/>
    </w:p>
    <w:p w14:paraId="17A6DC1F" w14:textId="77777777" w:rsidR="00153D03" w:rsidRDefault="00153D03" w:rsidP="0052092B">
      <w:pPr>
        <w:pStyle w:val="Subtitle"/>
        <w:spacing w:after="0" w:line="240" w:lineRule="auto"/>
        <w:jc w:val="center"/>
        <w:rPr>
          <w:rFonts w:asciiTheme="majorBidi" w:hAnsiTheme="majorBidi"/>
          <w:b/>
          <w:color w:val="auto"/>
          <w:sz w:val="22"/>
          <w:szCs w:val="22"/>
        </w:rPr>
      </w:pPr>
    </w:p>
    <w:p w14:paraId="6A1476E8" w14:textId="77777777" w:rsidR="00153D03" w:rsidRDefault="00153D03" w:rsidP="0052092B">
      <w:pPr>
        <w:pStyle w:val="Subtitle"/>
        <w:spacing w:after="0" w:line="240" w:lineRule="auto"/>
        <w:jc w:val="center"/>
        <w:rPr>
          <w:rFonts w:asciiTheme="majorBidi" w:hAnsiTheme="majorBidi"/>
          <w:b/>
          <w:color w:val="auto"/>
          <w:sz w:val="22"/>
          <w:szCs w:val="22"/>
        </w:rPr>
      </w:pPr>
    </w:p>
    <w:p w14:paraId="1C2BA0CB" w14:textId="7757458F" w:rsidR="004C2352" w:rsidRPr="00330A94" w:rsidRDefault="004C2352" w:rsidP="0052092B">
      <w:pPr>
        <w:pStyle w:val="Subtitle"/>
        <w:spacing w:after="0" w:line="240" w:lineRule="auto"/>
        <w:jc w:val="center"/>
        <w:rPr>
          <w:rFonts w:asciiTheme="majorBidi" w:hAnsiTheme="majorBidi"/>
          <w:b/>
          <w:color w:val="auto"/>
          <w:sz w:val="22"/>
          <w:szCs w:val="22"/>
        </w:rPr>
      </w:pPr>
      <w:r w:rsidRPr="00330A94">
        <w:rPr>
          <w:rFonts w:asciiTheme="majorBidi" w:hAnsiTheme="majorBidi"/>
          <w:b/>
          <w:color w:val="auto"/>
          <w:sz w:val="22"/>
          <w:szCs w:val="22"/>
        </w:rPr>
        <w:t>TECHNINĖ SPECIFIKACIJA</w:t>
      </w:r>
    </w:p>
    <w:p w14:paraId="50C445AA" w14:textId="77777777" w:rsidR="004C2352" w:rsidRPr="00330A94" w:rsidRDefault="004C2352" w:rsidP="0052092B">
      <w:pPr>
        <w:spacing w:after="0" w:line="240" w:lineRule="auto"/>
        <w:rPr>
          <w:rFonts w:asciiTheme="majorBidi" w:hAnsiTheme="majorBidi" w:cstheme="majorBidi"/>
        </w:rPr>
      </w:pPr>
    </w:p>
    <w:p w14:paraId="5EF11637" w14:textId="39B96701" w:rsidR="00E01343" w:rsidRDefault="0095772D" w:rsidP="0052092B">
      <w:pPr>
        <w:spacing w:after="0" w:line="240" w:lineRule="auto"/>
        <w:jc w:val="center"/>
        <w:rPr>
          <w:rFonts w:asciiTheme="majorBidi" w:hAnsiTheme="majorBidi" w:cstheme="majorBidi"/>
          <w:b/>
          <w:bCs/>
          <w:caps/>
          <w:sz w:val="22"/>
          <w:szCs w:val="22"/>
        </w:rPr>
      </w:pPr>
      <w:r w:rsidRPr="0095772D">
        <w:rPr>
          <w:rFonts w:asciiTheme="majorBidi" w:hAnsiTheme="majorBidi" w:cstheme="majorBidi"/>
          <w:b/>
          <w:bCs/>
          <w:caps/>
          <w:sz w:val="22"/>
          <w:szCs w:val="22"/>
        </w:rPr>
        <w:t>Horizontalaus reaktoriaus rotacinė vamzdinė krosnis</w:t>
      </w:r>
    </w:p>
    <w:p w14:paraId="221594DE" w14:textId="77777777" w:rsidR="0095772D" w:rsidRDefault="0095772D" w:rsidP="0052092B">
      <w:pPr>
        <w:spacing w:after="0" w:line="240" w:lineRule="auto"/>
        <w:jc w:val="center"/>
        <w:rPr>
          <w:rFonts w:asciiTheme="majorBidi" w:hAnsiTheme="majorBidi" w:cstheme="majorBidi"/>
          <w:b/>
          <w:sz w:val="22"/>
          <w:szCs w:val="22"/>
        </w:rPr>
      </w:pPr>
    </w:p>
    <w:p w14:paraId="0D6B3A00" w14:textId="2A993785" w:rsidR="00370545" w:rsidRDefault="004C2352" w:rsidP="0065253A">
      <w:pPr>
        <w:spacing w:after="0" w:line="240" w:lineRule="auto"/>
        <w:jc w:val="center"/>
        <w:rPr>
          <w:rFonts w:asciiTheme="majorBidi" w:hAnsiTheme="majorBidi" w:cstheme="majorBidi"/>
          <w:b/>
          <w:sz w:val="22"/>
          <w:szCs w:val="22"/>
        </w:rPr>
      </w:pPr>
      <w:r w:rsidRPr="00330A94">
        <w:rPr>
          <w:rFonts w:asciiTheme="majorBidi" w:hAnsiTheme="majorBidi" w:cstheme="majorBidi"/>
          <w:b/>
          <w:sz w:val="22"/>
          <w:szCs w:val="22"/>
        </w:rPr>
        <w:t>BENDRI REIKALAVIMAI</w:t>
      </w:r>
    </w:p>
    <w:p w14:paraId="4D2ACA25" w14:textId="77777777" w:rsidR="00370545" w:rsidRPr="00330A94" w:rsidRDefault="00370545" w:rsidP="0052092B">
      <w:pPr>
        <w:spacing w:after="0" w:line="240" w:lineRule="auto"/>
        <w:jc w:val="center"/>
        <w:rPr>
          <w:rFonts w:asciiTheme="majorBidi" w:hAnsiTheme="majorBidi" w:cstheme="majorBidi"/>
          <w:b/>
          <w:sz w:val="22"/>
          <w:szCs w:val="22"/>
        </w:rPr>
      </w:pPr>
    </w:p>
    <w:p w14:paraId="1BA4351E" w14:textId="77777777" w:rsidR="004C2352" w:rsidRPr="004E2E13" w:rsidRDefault="004C2352" w:rsidP="0052092B">
      <w:pPr>
        <w:tabs>
          <w:tab w:val="left" w:pos="6804"/>
        </w:tabs>
        <w:spacing w:after="0" w:line="240" w:lineRule="auto"/>
        <w:jc w:val="center"/>
        <w:rPr>
          <w:rFonts w:asciiTheme="majorBidi" w:hAnsiTheme="majorBidi" w:cstheme="majorBidi"/>
          <w:bCs/>
          <w:iCs/>
          <w:sz w:val="22"/>
          <w:szCs w:val="22"/>
        </w:rPr>
      </w:pPr>
    </w:p>
    <w:p w14:paraId="7910ECB6" w14:textId="05FF8F07" w:rsidR="005F105B" w:rsidRPr="00675372" w:rsidRDefault="005F105B" w:rsidP="00875E61">
      <w:pPr>
        <w:spacing w:line="240" w:lineRule="auto"/>
        <w:rPr>
          <w:rFonts w:ascii="Times New Roman" w:hAnsi="Times New Roman" w:cs="Times New Roman"/>
          <w:bCs/>
        </w:rPr>
      </w:pPr>
      <w:r w:rsidRPr="00675372">
        <w:rPr>
          <w:rFonts w:ascii="Times New Roman" w:hAnsi="Times New Roman" w:cs="Times New Roman"/>
          <w:bCs/>
        </w:rPr>
        <w:t xml:space="preserve">Perkančioji organizacija </w:t>
      </w:r>
      <w:r w:rsidRPr="00675372">
        <w:rPr>
          <w:rFonts w:ascii="Times New Roman" w:hAnsi="Times New Roman" w:cs="Times New Roman"/>
          <w:bCs/>
        </w:rPr>
        <w:softHyphen/>
        <w:t>– VšĮ Vilniaus Gedimino Technikos universitetas (toliau- perkančioji organizacija).</w:t>
      </w:r>
    </w:p>
    <w:p w14:paraId="65AFDCFB" w14:textId="192344BE" w:rsidR="00F1204B" w:rsidRPr="00675372" w:rsidRDefault="00F1204B" w:rsidP="00875E61">
      <w:pPr>
        <w:spacing w:line="240" w:lineRule="auto"/>
        <w:rPr>
          <w:rFonts w:ascii="Times New Roman" w:hAnsi="Times New Roman" w:cs="Times New Roman"/>
        </w:rPr>
      </w:pPr>
      <w:r w:rsidRPr="00675372">
        <w:rPr>
          <w:rFonts w:ascii="Times New Roman" w:hAnsi="Times New Roman" w:cs="Times New Roman"/>
        </w:rPr>
        <w:t>Projekto „Misijomis grįstų mokslo ir inovacijų programų įgyvendinimas“ Nr. 02-002-P-0001 išmanių ir klimatui neutralių gamybos procesų, medžiagų ir technologijų kompetencijų centras.</w:t>
      </w:r>
    </w:p>
    <w:p w14:paraId="05969279" w14:textId="59A85FF5"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bCs/>
        </w:rPr>
      </w:pPr>
      <w:r w:rsidRPr="00675372">
        <w:rPr>
          <w:rFonts w:ascii="Times New Roman" w:hAnsi="Times New Roman" w:cs="Times New Roman"/>
          <w:bCs/>
        </w:rPr>
        <w:t xml:space="preserve">Perkama </w:t>
      </w:r>
      <w:r w:rsidR="006F3690" w:rsidRPr="00675372">
        <w:rPr>
          <w:rFonts w:ascii="Times New Roman" w:hAnsi="Times New Roman" w:cs="Times New Roman"/>
          <w:bCs/>
        </w:rPr>
        <w:t xml:space="preserve">horizontalaus reaktoriaus </w:t>
      </w:r>
      <w:r w:rsidR="00FA347F" w:rsidRPr="00675372">
        <w:rPr>
          <w:rFonts w:ascii="Times New Roman" w:hAnsi="Times New Roman" w:cs="Times New Roman"/>
          <w:bCs/>
        </w:rPr>
        <w:t>rotacinė vamzdinė</w:t>
      </w:r>
      <w:r w:rsidR="006F3690" w:rsidRPr="00675372">
        <w:rPr>
          <w:rFonts w:ascii="Times New Roman" w:hAnsi="Times New Roman" w:cs="Times New Roman"/>
          <w:bCs/>
        </w:rPr>
        <w:t xml:space="preserve"> krosnis (toliau – Įranga), skirta</w:t>
      </w:r>
      <w:r w:rsidR="00FA347F" w:rsidRPr="00675372">
        <w:rPr>
          <w:rFonts w:ascii="Times New Roman" w:hAnsi="Times New Roman" w:cs="Times New Roman"/>
          <w:bCs/>
        </w:rPr>
        <w:t xml:space="preserve"> </w:t>
      </w:r>
      <w:r w:rsidR="006F3690" w:rsidRPr="00675372">
        <w:rPr>
          <w:rFonts w:ascii="Times New Roman" w:hAnsi="Times New Roman" w:cs="Times New Roman"/>
          <w:bCs/>
        </w:rPr>
        <w:t xml:space="preserve">apdoroti </w:t>
      </w:r>
      <w:r w:rsidR="00FA347F" w:rsidRPr="00675372">
        <w:rPr>
          <w:rFonts w:ascii="Times New Roman" w:hAnsi="Times New Roman" w:cs="Times New Roman"/>
          <w:bCs/>
        </w:rPr>
        <w:t>miltelius ir granuliuotas medžiagas, keičiamoje temperatūrinėje aplinkoje</w:t>
      </w:r>
      <w:r w:rsidRPr="00675372">
        <w:rPr>
          <w:rFonts w:ascii="Times New Roman" w:hAnsi="Times New Roman" w:cs="Times New Roman"/>
          <w:bCs/>
        </w:rPr>
        <w:t>.</w:t>
      </w:r>
    </w:p>
    <w:p w14:paraId="7C7DE5E0" w14:textId="59CB5B7E"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b/>
          <w:bCs/>
        </w:rPr>
      </w:pPr>
      <w:r w:rsidRPr="00675372">
        <w:rPr>
          <w:rFonts w:ascii="Times New Roman" w:hAnsi="Times New Roman" w:cs="Times New Roman"/>
        </w:rPr>
        <w:t xml:space="preserve">Įrangos pristatymo vieta </w:t>
      </w:r>
      <w:r w:rsidRPr="00675372">
        <w:rPr>
          <w:rFonts w:ascii="Times New Roman" w:hAnsi="Times New Roman" w:cs="Times New Roman"/>
          <w:b/>
          <w:bCs/>
        </w:rPr>
        <w:t>–</w:t>
      </w:r>
      <w:r w:rsidRPr="00675372">
        <w:rPr>
          <w:rFonts w:ascii="Times New Roman" w:hAnsi="Times New Roman" w:cs="Times New Roman"/>
        </w:rPr>
        <w:t xml:space="preserve"> </w:t>
      </w:r>
      <w:r w:rsidR="000666B1" w:rsidRPr="00675372">
        <w:rPr>
          <w:rFonts w:ascii="Times New Roman" w:hAnsi="Times New Roman" w:cs="Times New Roman"/>
        </w:rPr>
        <w:t>Saulėtekio al. 11, LT-10223 Vilnius</w:t>
      </w:r>
      <w:r w:rsidRPr="00675372">
        <w:rPr>
          <w:rFonts w:ascii="Times New Roman" w:hAnsi="Times New Roman" w:cs="Times New Roman"/>
        </w:rPr>
        <w:t>, Lietuva;</w:t>
      </w:r>
    </w:p>
    <w:p w14:paraId="04E8ABE1" w14:textId="197EE5B8"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themeColor="text1"/>
        </w:rPr>
        <w:t xml:space="preserve">Pristatymo terminai – ne vėliau </w:t>
      </w:r>
      <w:r w:rsidRPr="00675372">
        <w:rPr>
          <w:rFonts w:ascii="Times New Roman" w:hAnsi="Times New Roman" w:cs="Times New Roman"/>
          <w:b/>
          <w:bCs/>
          <w:color w:val="000000" w:themeColor="text1"/>
        </w:rPr>
        <w:t xml:space="preserve">kaip </w:t>
      </w:r>
      <w:r w:rsidR="005971AC" w:rsidRPr="00675372">
        <w:rPr>
          <w:rFonts w:ascii="Times New Roman" w:hAnsi="Times New Roman" w:cs="Times New Roman"/>
          <w:b/>
          <w:bCs/>
          <w:color w:val="000000" w:themeColor="text1"/>
        </w:rPr>
        <w:t xml:space="preserve">per </w:t>
      </w:r>
      <w:r w:rsidR="00024FF9" w:rsidRPr="00675372">
        <w:rPr>
          <w:rFonts w:ascii="Times New Roman" w:hAnsi="Times New Roman" w:cs="Times New Roman"/>
          <w:b/>
          <w:bCs/>
          <w:color w:val="000000" w:themeColor="text1"/>
        </w:rPr>
        <w:t>6</w:t>
      </w:r>
      <w:r w:rsidRPr="00675372">
        <w:rPr>
          <w:rFonts w:ascii="Times New Roman" w:hAnsi="Times New Roman" w:cs="Times New Roman"/>
          <w:b/>
          <w:bCs/>
          <w:color w:val="000000" w:themeColor="text1"/>
        </w:rPr>
        <w:t xml:space="preserve"> mėnesius</w:t>
      </w:r>
      <w:r w:rsidRPr="00675372">
        <w:rPr>
          <w:rFonts w:ascii="Times New Roman" w:hAnsi="Times New Roman" w:cs="Times New Roman"/>
          <w:color w:val="000000" w:themeColor="text1"/>
        </w:rPr>
        <w:t xml:space="preserve"> nuo pirkimo sutarties sudarymo dienos.</w:t>
      </w:r>
      <w:r w:rsidR="005F105B" w:rsidRPr="00675372">
        <w:rPr>
          <w:rFonts w:ascii="Times New Roman" w:hAnsi="Times New Roman" w:cs="Times New Roman"/>
        </w:rPr>
        <w:t xml:space="preserve"> </w:t>
      </w:r>
      <w:r w:rsidR="005F105B" w:rsidRPr="00675372">
        <w:rPr>
          <w:rFonts w:ascii="Times New Roman" w:hAnsi="Times New Roman" w:cs="Times New Roman"/>
          <w:color w:val="000000" w:themeColor="text1"/>
        </w:rPr>
        <w:t>Į šį terminą įskaičiuotas Įrangos paruošimas darbui (montavimas, diegimas, paleidimas, funkcionalumo patikrinimas ir perkančiosios organizacijos darbuotojų apmokymas).</w:t>
      </w:r>
    </w:p>
    <w:p w14:paraId="6D16809F" w14:textId="77777777"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themeColor="text1"/>
        </w:rPr>
        <w:t>Tiekėjas savo lėšomis, transportu ir jėgomis turi pristatyti Įrangą, sumontuoti, patikrinti Įrangos funkcionalumą.</w:t>
      </w:r>
    </w:p>
    <w:p w14:paraId="13514236" w14:textId="77777777"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rPr>
        <w:t xml:space="preserve">Įranga turi būti nauja, nenaudota, kokybiška ir atitikti šioje Techninėje specifikacijoje nustatytus minimalius / būtinus reikalavimus </w:t>
      </w:r>
      <w:r w:rsidRPr="00675372">
        <w:rPr>
          <w:rFonts w:ascii="Times New Roman" w:hAnsi="Times New Roman" w:cs="Times New Roman"/>
          <w:i/>
        </w:rPr>
        <w:t>(Reikalaujamos techninės charakteristikos)</w:t>
      </w:r>
      <w:r w:rsidRPr="00675372">
        <w:rPr>
          <w:rFonts w:ascii="Times New Roman" w:hAnsi="Times New Roman" w:cs="Times New Roman"/>
        </w:rPr>
        <w:t>.</w:t>
      </w:r>
    </w:p>
    <w:p w14:paraId="2F65BB34" w14:textId="3A415F4E"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eastAsia="Calibri" w:hAnsi="Times New Roman" w:cs="Times New Roman"/>
          <w:b/>
          <w:bCs/>
          <w:color w:val="000000" w:themeColor="text1"/>
        </w:rPr>
        <w:t>Įrangai</w:t>
      </w:r>
      <w:r w:rsidRPr="00675372">
        <w:rPr>
          <w:rFonts w:ascii="Times New Roman" w:hAnsi="Times New Roman" w:cs="Times New Roman"/>
          <w:b/>
          <w:bCs/>
          <w:color w:val="000000" w:themeColor="text1"/>
        </w:rPr>
        <w:t xml:space="preserve"> </w:t>
      </w:r>
      <w:r w:rsidRPr="00675372">
        <w:rPr>
          <w:rFonts w:ascii="Times New Roman" w:eastAsia="Calibri" w:hAnsi="Times New Roman" w:cs="Times New Roman"/>
          <w:b/>
          <w:bCs/>
          <w:color w:val="000000" w:themeColor="text1"/>
        </w:rPr>
        <w:t xml:space="preserve">turi būti suteikiama garantija ne trumpesniam kaip </w:t>
      </w:r>
      <w:r w:rsidR="00024FF9" w:rsidRPr="00675372">
        <w:rPr>
          <w:rFonts w:ascii="Times New Roman" w:eastAsia="Calibri" w:hAnsi="Times New Roman" w:cs="Times New Roman"/>
          <w:b/>
          <w:bCs/>
          <w:color w:val="000000" w:themeColor="text1"/>
        </w:rPr>
        <w:t>12</w:t>
      </w:r>
      <w:r w:rsidRPr="00675372">
        <w:rPr>
          <w:rFonts w:ascii="Times New Roman" w:eastAsia="Calibri" w:hAnsi="Times New Roman" w:cs="Times New Roman"/>
          <w:b/>
          <w:bCs/>
          <w:color w:val="000000" w:themeColor="text1"/>
        </w:rPr>
        <w:t xml:space="preserve"> mėnesių terminui</w:t>
      </w:r>
      <w:r w:rsidRPr="00675372">
        <w:rPr>
          <w:rFonts w:ascii="Times New Roman" w:hAnsi="Times New Roman" w:cs="Times New Roman"/>
          <w:b/>
          <w:bCs/>
          <w:color w:val="000000" w:themeColor="text1"/>
        </w:rPr>
        <w:t xml:space="preserve"> </w:t>
      </w:r>
      <w:r w:rsidRPr="00675372">
        <w:rPr>
          <w:rFonts w:ascii="Times New Roman" w:hAnsi="Times New Roman" w:cs="Times New Roman"/>
          <w:b/>
          <w:bCs/>
        </w:rPr>
        <w:t>nuo perdavimo-priėmimo akto pasirašymo dienos</w:t>
      </w:r>
      <w:r w:rsidR="00024FF9" w:rsidRPr="00675372">
        <w:rPr>
          <w:rFonts w:ascii="Times New Roman" w:hAnsi="Times New Roman" w:cs="Times New Roman"/>
          <w:b/>
          <w:bCs/>
        </w:rPr>
        <w:t>.</w:t>
      </w:r>
      <w:r w:rsidR="005971AC" w:rsidRPr="00675372">
        <w:rPr>
          <w:rFonts w:ascii="Times New Roman" w:hAnsi="Times New Roman" w:cs="Times New Roman"/>
          <w:b/>
          <w:bCs/>
        </w:rPr>
        <w:t xml:space="preserve"> </w:t>
      </w:r>
    </w:p>
    <w:p w14:paraId="6CCB8C76" w14:textId="60BAEE75"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themeColor="text1"/>
        </w:rPr>
        <w:t xml:space="preserve">Tiekėjas turi apmokyti </w:t>
      </w:r>
      <w:r w:rsidR="00236C30" w:rsidRPr="00675372">
        <w:rPr>
          <w:rFonts w:ascii="Times New Roman" w:hAnsi="Times New Roman" w:cs="Times New Roman"/>
          <w:color w:val="000000" w:themeColor="text1"/>
        </w:rPr>
        <w:t xml:space="preserve">tris </w:t>
      </w:r>
      <w:r w:rsidRPr="00675372">
        <w:rPr>
          <w:rFonts w:ascii="Times New Roman" w:hAnsi="Times New Roman" w:cs="Times New Roman"/>
        </w:rPr>
        <w:t>perkančiosios organizacijos darbuotojus dirbti su Įranga darbo vietoje</w:t>
      </w:r>
      <w:r w:rsidRPr="00675372">
        <w:rPr>
          <w:rFonts w:ascii="Times New Roman" w:hAnsi="Times New Roman" w:cs="Times New Roman"/>
          <w:color w:val="000000" w:themeColor="text1"/>
        </w:rPr>
        <w:t xml:space="preserve">. </w:t>
      </w:r>
      <w:r w:rsidR="00236C30" w:rsidRPr="00675372">
        <w:rPr>
          <w:rFonts w:ascii="Times New Roman" w:hAnsi="Times New Roman" w:cs="Times New Roman"/>
          <w:color w:val="000000" w:themeColor="text1"/>
        </w:rPr>
        <w:t xml:space="preserve">Mokymai turi vykti perkančiosios organizacijos patalpose, kontaktiniu būdu ir pagal iš anksto su perkančiąja organizacija suderintą grafiką. Mokymai turi trukti ne trumpiau kaip 8 akad. val.  </w:t>
      </w:r>
    </w:p>
    <w:p w14:paraId="57D86B26" w14:textId="41D42D1B"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themeColor="text1"/>
        </w:rPr>
        <w:t>Kartu su Įranga turi būti pateikiama naudojimosi instrukcija (</w:t>
      </w:r>
      <w:r w:rsidR="005971AC" w:rsidRPr="00675372">
        <w:rPr>
          <w:rFonts w:ascii="Times New Roman" w:hAnsi="Times New Roman" w:cs="Times New Roman"/>
          <w:color w:val="000000" w:themeColor="text1"/>
        </w:rPr>
        <w:t>l</w:t>
      </w:r>
      <w:r w:rsidRPr="00675372">
        <w:rPr>
          <w:rFonts w:ascii="Times New Roman" w:hAnsi="Times New Roman" w:cs="Times New Roman"/>
          <w:color w:val="000000" w:themeColor="text1"/>
        </w:rPr>
        <w:t>ietuvių arba anglų kalba) bei kita prašoma dokumentacija.</w:t>
      </w:r>
    </w:p>
    <w:p w14:paraId="24937A61" w14:textId="74D879F2"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rPr>
        <w:t>Įrangos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60D61EA" w14:textId="1A85D9D3" w:rsidR="00875E61" w:rsidRPr="00675372" w:rsidRDefault="00875E61" w:rsidP="00875E61">
      <w:pPr>
        <w:pStyle w:val="ListParagraph"/>
        <w:numPr>
          <w:ilvl w:val="0"/>
          <w:numId w:val="1"/>
        </w:numPr>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 Vadovaujantis Aprašo 4.4.4.3 </w:t>
      </w:r>
      <w:r w:rsidRPr="00675372">
        <w:rPr>
          <w:rFonts w:ascii="Times New Roman" w:eastAsia="Aptos" w:hAnsi="Times New Roman" w:cs="Times New Roman"/>
          <w:sz w:val="22"/>
          <w:szCs w:val="22"/>
        </w:rPr>
        <w:t>papunkčiu „</w:t>
      </w:r>
      <w:r w:rsidRPr="00675372">
        <w:rPr>
          <w:rFonts w:ascii="Times New Roman" w:eastAsia="Aptos" w:hAnsi="Times New Roman" w:cs="Times New Roman"/>
          <w:i/>
          <w:iCs/>
          <w:sz w:val="22"/>
          <w:szCs w:val="22"/>
        </w:rPr>
        <w:t>prekei pagaminti, naudojama mažiau ar nenaudojama pavojingųjų cheminių medžiagų, neteršiama aplinka ir nekeliamas pavojus sveikatai</w:t>
      </w:r>
      <w:r w:rsidRPr="00675372">
        <w:rPr>
          <w:rFonts w:ascii="Times New Roman" w:eastAsia="Aptos" w:hAnsi="Times New Roman" w:cs="Times New Roman"/>
          <w:sz w:val="22"/>
          <w:szCs w:val="22"/>
        </w:rPr>
        <w:t>”</w:t>
      </w:r>
      <w:r w:rsidR="0013464A">
        <w:rPr>
          <w:rFonts w:ascii="Times New Roman" w:eastAsia="Aptos" w:hAnsi="Times New Roman" w:cs="Times New Roman"/>
          <w:sz w:val="22"/>
          <w:szCs w:val="22"/>
        </w:rPr>
        <w:t>. Nustatomas konkretus kriterijus -</w:t>
      </w:r>
      <w:r w:rsidRPr="00675372">
        <w:rPr>
          <w:rFonts w:ascii="Times New Roman" w:eastAsia="Aptos" w:hAnsi="Times New Roman" w:cs="Times New Roman"/>
          <w:sz w:val="22"/>
          <w:szCs w:val="22"/>
        </w:rPr>
        <w:t xml:space="preserve"> </w:t>
      </w:r>
      <w:bookmarkStart w:id="2" w:name="_Hlk207976242"/>
      <w:r w:rsidRPr="0013464A">
        <w:rPr>
          <w:rFonts w:ascii="Times New Roman" w:eastAsia="Aptos" w:hAnsi="Times New Roman" w:cs="Times New Roman"/>
          <w:b/>
          <w:bCs/>
          <w:sz w:val="22"/>
          <w:szCs w:val="22"/>
        </w:rPr>
        <w:t>perkama įranga turi atitikti Europos Parlamento ir Tarybos direktyvos 2011/65/ES (</w:t>
      </w:r>
      <w:proofErr w:type="spellStart"/>
      <w:r w:rsidRPr="0013464A">
        <w:rPr>
          <w:rFonts w:ascii="Times New Roman" w:eastAsia="Aptos" w:hAnsi="Times New Roman" w:cs="Times New Roman"/>
          <w:b/>
          <w:bCs/>
          <w:sz w:val="22"/>
          <w:szCs w:val="22"/>
        </w:rPr>
        <w:t>RoHS</w:t>
      </w:r>
      <w:proofErr w:type="spellEnd"/>
      <w:r w:rsidRPr="0013464A">
        <w:rPr>
          <w:rFonts w:ascii="Times New Roman" w:eastAsia="Aptos" w:hAnsi="Times New Roman" w:cs="Times New Roman"/>
          <w:b/>
          <w:bCs/>
          <w:sz w:val="22"/>
          <w:szCs w:val="22"/>
        </w:rPr>
        <w:t>) reikalavimus</w:t>
      </w:r>
      <w:r w:rsidRPr="00675372">
        <w:rPr>
          <w:rFonts w:ascii="Times New Roman" w:eastAsia="Aptos" w:hAnsi="Times New Roman" w:cs="Times New Roman"/>
          <w:sz w:val="22"/>
          <w:szCs w:val="22"/>
        </w:rPr>
        <w:t xml:space="preserve">, ribojančius tam tikrų pavojingų medžiagų (švino, gyvsidabrio, kadmio, </w:t>
      </w:r>
      <w:proofErr w:type="spellStart"/>
      <w:r w:rsidRPr="00675372">
        <w:rPr>
          <w:rFonts w:ascii="Times New Roman" w:eastAsia="Aptos" w:hAnsi="Times New Roman" w:cs="Times New Roman"/>
          <w:sz w:val="22"/>
          <w:szCs w:val="22"/>
        </w:rPr>
        <w:t>šešiavalentio</w:t>
      </w:r>
      <w:proofErr w:type="spellEnd"/>
      <w:r w:rsidRPr="00675372">
        <w:rPr>
          <w:rFonts w:ascii="Times New Roman" w:eastAsia="Aptos" w:hAnsi="Times New Roman" w:cs="Times New Roman"/>
          <w:sz w:val="22"/>
          <w:szCs w:val="22"/>
        </w:rPr>
        <w:t xml:space="preserve"> chromo, PBB ir PBDE) naudojimą elektros ir elektroninėje įrangoje</w:t>
      </w:r>
      <w:r w:rsidRPr="00FB49A6">
        <w:rPr>
          <w:rFonts w:ascii="Times New Roman" w:eastAsia="Aptos" w:hAnsi="Times New Roman" w:cs="Times New Roman"/>
          <w:sz w:val="22"/>
          <w:szCs w:val="22"/>
        </w:rPr>
        <w:t xml:space="preserve">. </w:t>
      </w:r>
      <w:bookmarkEnd w:id="2"/>
      <w:r w:rsidRPr="00FB49A6">
        <w:rPr>
          <w:rFonts w:ascii="Times New Roman" w:eastAsia="Aptos" w:hAnsi="Times New Roman" w:cs="Times New Roman"/>
          <w:sz w:val="22"/>
          <w:szCs w:val="22"/>
        </w:rPr>
        <w:t xml:space="preserve">Atitiktis turi būti įrodoma kartu su pasiūlymu pateikiant gamintojo deklaraciją arba sertifikatą, patvirtinantį </w:t>
      </w:r>
      <w:proofErr w:type="spellStart"/>
      <w:r w:rsidRPr="00FB49A6">
        <w:rPr>
          <w:rFonts w:ascii="Times New Roman" w:eastAsia="Aptos" w:hAnsi="Times New Roman" w:cs="Times New Roman"/>
          <w:sz w:val="22"/>
          <w:szCs w:val="22"/>
        </w:rPr>
        <w:t>RoHS</w:t>
      </w:r>
      <w:proofErr w:type="spellEnd"/>
      <w:r w:rsidRPr="00FB49A6">
        <w:rPr>
          <w:rFonts w:ascii="Times New Roman" w:eastAsia="Aptos" w:hAnsi="Times New Roman" w:cs="Times New Roman"/>
          <w:sz w:val="22"/>
          <w:szCs w:val="22"/>
        </w:rPr>
        <w:t xml:space="preserve"> reikalavimų laikymąsi arba kitus lygiaverčius įrodymus.</w:t>
      </w:r>
      <w:r w:rsidRPr="00675372">
        <w:rPr>
          <w:rFonts w:ascii="Times New Roman" w:eastAsia="Aptos" w:hAnsi="Times New Roman" w:cs="Times New Roman"/>
          <w:sz w:val="22"/>
          <w:szCs w:val="22"/>
        </w:rPr>
        <w:t xml:space="preserve"> </w:t>
      </w:r>
    </w:p>
    <w:p w14:paraId="48CAB274" w14:textId="21E65E29" w:rsidR="004C2352" w:rsidRPr="00675372" w:rsidRDefault="004C2352" w:rsidP="00875E61">
      <w:pPr>
        <w:pStyle w:val="ListParagraph"/>
        <w:numPr>
          <w:ilvl w:val="0"/>
          <w:numId w:val="1"/>
        </w:numPr>
        <w:tabs>
          <w:tab w:val="left" w:pos="567"/>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color w:val="000000"/>
        </w:rPr>
        <w:t xml:space="preserve">Šiose </w:t>
      </w:r>
      <w:r w:rsidRPr="00675372">
        <w:rPr>
          <w:rFonts w:ascii="Times New Roman" w:hAnsi="Times New Roman" w:cs="Times New Roman"/>
          <w:color w:val="000000" w:themeColor="text1"/>
        </w:rPr>
        <w:t>specifikacijose pateiktos nuorodos į standartus/technologijas/prekės ženklus yra tik rekomendacinio pobūdžio, todėl standartai/technologijos/prekės ženklai gali būti pakeisti lygiaverčiais.</w:t>
      </w:r>
      <w:r w:rsidRPr="00675372">
        <w:rPr>
          <w:rFonts w:ascii="Times New Roman" w:hAnsi="Times New Roman" w:cs="Times New Roman"/>
          <w:iCs/>
          <w:color w:val="000000" w:themeColor="text1"/>
        </w:rPr>
        <w:t xml:space="preserve"> Jeigu techninėje specifikacijoje nurodomas </w:t>
      </w:r>
      <w:r w:rsidRPr="00675372">
        <w:rPr>
          <w:rFonts w:ascii="Times New Roman" w:hAnsi="Times New Roman" w:cs="Times New Roman"/>
          <w:color w:val="000000" w:themeColor="text1"/>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675372">
        <w:rPr>
          <w:rFonts w:ascii="Times New Roman" w:hAnsi="Times New Roman" w:cs="Times New Roman"/>
          <w:iCs/>
          <w:color w:val="000000" w:themeColor="text1"/>
        </w:rPr>
        <w:t>, gali būti pateikiamas lygiavertis objektas nurodytajam. Pateikti minimalūs/būtini reikalavimai. Tiekėjai gali siūlyti geresnių charakteristikų pirkimo objektą.</w:t>
      </w:r>
    </w:p>
    <w:p w14:paraId="232CF677" w14:textId="77777777" w:rsidR="004C2352" w:rsidRPr="00675372" w:rsidRDefault="004C2352" w:rsidP="00875E61">
      <w:pPr>
        <w:pStyle w:val="ListParagraph"/>
        <w:numPr>
          <w:ilvl w:val="0"/>
          <w:numId w:val="1"/>
        </w:numPr>
        <w:tabs>
          <w:tab w:val="left" w:pos="567"/>
          <w:tab w:val="left" w:pos="851"/>
        </w:tabs>
        <w:spacing w:after="0" w:line="240" w:lineRule="auto"/>
        <w:ind w:left="0" w:firstLine="0"/>
        <w:jc w:val="both"/>
        <w:rPr>
          <w:rFonts w:ascii="Times New Roman" w:hAnsi="Times New Roman" w:cs="Times New Roman"/>
          <w:color w:val="000000" w:themeColor="text1"/>
        </w:rPr>
      </w:pPr>
      <w:r w:rsidRPr="00675372">
        <w:rPr>
          <w:rFonts w:ascii="Times New Roman" w:hAnsi="Times New Roman" w:cs="Times New Roman"/>
          <w:bCs/>
        </w:rPr>
        <w:t>Įranga turi atitikti žemiau nurodytus reikalavimus:</w:t>
      </w:r>
    </w:p>
    <w:p w14:paraId="5715231E" w14:textId="77777777" w:rsidR="002918A6" w:rsidRPr="00675372" w:rsidRDefault="002918A6" w:rsidP="00875E61">
      <w:pPr>
        <w:spacing w:line="240" w:lineRule="auto"/>
        <w:rPr>
          <w:rFonts w:ascii="Times New Roman" w:hAnsi="Times New Roman" w:cs="Times New Roman"/>
        </w:rPr>
      </w:pPr>
    </w:p>
    <w:tbl>
      <w:tblPr>
        <w:tblStyle w:val="TableGrid"/>
        <w:tblpPr w:leftFromText="180" w:rightFromText="180" w:vertAnchor="text" w:tblpY="-719"/>
        <w:tblW w:w="10343" w:type="dxa"/>
        <w:tblInd w:w="0" w:type="dxa"/>
        <w:tblLook w:val="04A0" w:firstRow="1" w:lastRow="0" w:firstColumn="1" w:lastColumn="0" w:noHBand="0" w:noVBand="1"/>
      </w:tblPr>
      <w:tblGrid>
        <w:gridCol w:w="701"/>
        <w:gridCol w:w="7516"/>
        <w:gridCol w:w="2126"/>
      </w:tblGrid>
      <w:tr w:rsidR="00024FF9" w:rsidRPr="00675372" w14:paraId="1A7B663A" w14:textId="77777777" w:rsidTr="00675372">
        <w:tc>
          <w:tcPr>
            <w:tcW w:w="701" w:type="dxa"/>
            <w:tcBorders>
              <w:top w:val="single" w:sz="4" w:space="0" w:color="auto"/>
              <w:left w:val="single" w:sz="4" w:space="0" w:color="auto"/>
              <w:bottom w:val="single" w:sz="4" w:space="0" w:color="auto"/>
              <w:right w:val="single" w:sz="4" w:space="0" w:color="auto"/>
            </w:tcBorders>
            <w:shd w:val="clear" w:color="auto" w:fill="E6E6E6"/>
            <w:vAlign w:val="center"/>
          </w:tcPr>
          <w:p w14:paraId="0C58276F" w14:textId="77777777" w:rsidR="00024FF9" w:rsidRPr="00675372" w:rsidRDefault="00024FF9" w:rsidP="00B4568D">
            <w:pPr>
              <w:jc w:val="center"/>
              <w:rPr>
                <w:rFonts w:hAnsi="Times New Roman" w:cs="Times New Roman"/>
                <w:b/>
                <w:bCs/>
                <w:i/>
                <w:iCs/>
                <w:sz w:val="20"/>
                <w:szCs w:val="20"/>
              </w:rPr>
            </w:pPr>
            <w:r w:rsidRPr="00675372">
              <w:rPr>
                <w:rFonts w:hAnsi="Times New Roman" w:cs="Times New Roman"/>
                <w:b/>
                <w:bCs/>
                <w:i/>
                <w:iCs/>
                <w:sz w:val="20"/>
                <w:szCs w:val="20"/>
              </w:rPr>
              <w:lastRenderedPageBreak/>
              <w:t>Eil.</w:t>
            </w:r>
          </w:p>
          <w:p w14:paraId="2CED73D7" w14:textId="77777777" w:rsidR="00024FF9" w:rsidRPr="00675372" w:rsidRDefault="00024FF9" w:rsidP="00B4568D">
            <w:pPr>
              <w:jc w:val="center"/>
              <w:rPr>
                <w:rFonts w:hAnsi="Times New Roman" w:cs="Times New Roman"/>
                <w:sz w:val="20"/>
                <w:szCs w:val="20"/>
              </w:rPr>
            </w:pPr>
            <w:r w:rsidRPr="00675372">
              <w:rPr>
                <w:rFonts w:hAnsi="Times New Roman" w:cs="Times New Roman"/>
                <w:b/>
                <w:bCs/>
                <w:i/>
                <w:iCs/>
                <w:sz w:val="20"/>
                <w:szCs w:val="20"/>
              </w:rPr>
              <w:t>Nr.</w:t>
            </w:r>
          </w:p>
        </w:tc>
        <w:tc>
          <w:tcPr>
            <w:tcW w:w="7516" w:type="dxa"/>
            <w:tcBorders>
              <w:top w:val="single" w:sz="4" w:space="0" w:color="auto"/>
              <w:left w:val="single" w:sz="4" w:space="0" w:color="auto"/>
              <w:bottom w:val="single" w:sz="4" w:space="0" w:color="auto"/>
              <w:right w:val="single" w:sz="4" w:space="0" w:color="auto"/>
            </w:tcBorders>
            <w:shd w:val="clear" w:color="auto" w:fill="E6E6E6"/>
            <w:vAlign w:val="center"/>
          </w:tcPr>
          <w:p w14:paraId="2C81C085" w14:textId="7B079311" w:rsidR="00024FF9" w:rsidRPr="00675372" w:rsidRDefault="00024FF9" w:rsidP="00B4568D">
            <w:pPr>
              <w:jc w:val="center"/>
              <w:rPr>
                <w:rFonts w:hAnsi="Times New Roman" w:cs="Times New Roman"/>
                <w:sz w:val="20"/>
                <w:szCs w:val="20"/>
              </w:rPr>
            </w:pPr>
            <w:r w:rsidRPr="00675372">
              <w:rPr>
                <w:rFonts w:eastAsia="Times New Roman" w:hAnsi="Times New Roman" w:cs="Times New Roman"/>
                <w:b/>
                <w:bCs/>
                <w:i/>
                <w:iCs/>
                <w:sz w:val="20"/>
                <w:szCs w:val="20"/>
              </w:rPr>
              <w:t>Reikalaujamos techninės charakteristikos</w:t>
            </w:r>
            <w:bookmarkStart w:id="3" w:name="_Hlk152062021"/>
            <w:r w:rsidRPr="00675372">
              <w:rPr>
                <w:rFonts w:eastAsia="Times New Roman" w:hAnsi="Times New Roman" w:cs="Times New Roman"/>
                <w:b/>
                <w:bCs/>
                <w:i/>
                <w:iCs/>
                <w:sz w:val="20"/>
                <w:szCs w:val="20"/>
              </w:rPr>
              <w:t>/parametrai</w:t>
            </w:r>
            <w:bookmarkEnd w:id="3"/>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08C377C0" w14:textId="77777777" w:rsidR="00024FF9" w:rsidRPr="00675372" w:rsidRDefault="00024FF9" w:rsidP="00B4568D">
            <w:pPr>
              <w:jc w:val="center"/>
              <w:rPr>
                <w:rFonts w:hAnsi="Times New Roman" w:cs="Times New Roman"/>
                <w:b/>
                <w:bCs/>
                <w:i/>
                <w:iCs/>
                <w:sz w:val="20"/>
                <w:szCs w:val="20"/>
              </w:rPr>
            </w:pPr>
            <w:r w:rsidRPr="00675372">
              <w:rPr>
                <w:rFonts w:hAnsi="Times New Roman" w:cs="Times New Roman"/>
                <w:b/>
                <w:bCs/>
                <w:i/>
                <w:iCs/>
                <w:sz w:val="20"/>
                <w:szCs w:val="20"/>
              </w:rPr>
              <w:t>Tiekėjo siūlomos įrangos techninės charakteristikos</w:t>
            </w:r>
          </w:p>
          <w:p w14:paraId="4DD5B486" w14:textId="7D99BBE3" w:rsidR="00024FF9" w:rsidRPr="00675372" w:rsidRDefault="00024FF9" w:rsidP="00B4568D">
            <w:pPr>
              <w:jc w:val="center"/>
              <w:rPr>
                <w:rFonts w:hAnsi="Times New Roman" w:cs="Times New Roman"/>
                <w:sz w:val="20"/>
                <w:szCs w:val="20"/>
              </w:rPr>
            </w:pPr>
            <w:r w:rsidRPr="00675372">
              <w:rPr>
                <w:rFonts w:hAnsi="Times New Roman" w:cs="Times New Roman"/>
                <w:i/>
                <w:iCs/>
                <w:sz w:val="20"/>
                <w:szCs w:val="20"/>
              </w:rPr>
              <w:t>(tiekėjas turi nurodyti tikslius dydžius, medžiagas, išmatavimus ir pan. – t. y. nepaliekant žodžių „ne mažiau“, ne daugiau arba lygiavertis“ ,,+/-„ ar pan.)</w:t>
            </w:r>
          </w:p>
        </w:tc>
      </w:tr>
      <w:tr w:rsidR="00024FF9" w:rsidRPr="00675372" w14:paraId="75E6F6E5" w14:textId="77777777" w:rsidTr="00675372">
        <w:tc>
          <w:tcPr>
            <w:tcW w:w="701" w:type="dxa"/>
          </w:tcPr>
          <w:p w14:paraId="2E95C287" w14:textId="111605EA" w:rsidR="00024FF9" w:rsidRPr="00675372" w:rsidRDefault="000F4D94" w:rsidP="00B4568D">
            <w:pPr>
              <w:jc w:val="center"/>
              <w:rPr>
                <w:rFonts w:hAnsi="Times New Roman" w:cs="Times New Roman"/>
              </w:rPr>
            </w:pPr>
            <w:r w:rsidRPr="00675372">
              <w:rPr>
                <w:rFonts w:hAnsi="Times New Roman" w:cs="Times New Roman"/>
              </w:rPr>
              <w:t>1</w:t>
            </w:r>
          </w:p>
        </w:tc>
        <w:tc>
          <w:tcPr>
            <w:tcW w:w="7516" w:type="dxa"/>
          </w:tcPr>
          <w:p w14:paraId="42548FDB" w14:textId="1E52E875" w:rsidR="00024FF9" w:rsidRPr="00675372" w:rsidRDefault="000F4D94" w:rsidP="00B4568D">
            <w:pPr>
              <w:rPr>
                <w:rFonts w:hAnsi="Times New Roman" w:cs="Times New Roman"/>
              </w:rPr>
            </w:pPr>
            <w:r w:rsidRPr="00675372">
              <w:rPr>
                <w:rFonts w:hAnsi="Times New Roman" w:cs="Times New Roman"/>
              </w:rPr>
              <w:t>Krosnies r</w:t>
            </w:r>
            <w:r w:rsidR="00024FF9" w:rsidRPr="00675372">
              <w:rPr>
                <w:rFonts w:hAnsi="Times New Roman" w:cs="Times New Roman"/>
              </w:rPr>
              <w:t>eaktorius turi būti izoliuotas šilumos izoliacija.</w:t>
            </w:r>
          </w:p>
        </w:tc>
        <w:tc>
          <w:tcPr>
            <w:tcW w:w="2126" w:type="dxa"/>
          </w:tcPr>
          <w:p w14:paraId="411FA418" w14:textId="77777777" w:rsidR="00024FF9" w:rsidRPr="00675372" w:rsidRDefault="00024FF9" w:rsidP="00B4568D">
            <w:pPr>
              <w:rPr>
                <w:rFonts w:hAnsi="Times New Roman" w:cs="Times New Roman"/>
              </w:rPr>
            </w:pPr>
          </w:p>
        </w:tc>
      </w:tr>
      <w:tr w:rsidR="00024FF9" w:rsidRPr="00675372" w14:paraId="5BEAC837" w14:textId="77777777" w:rsidTr="00675372">
        <w:tc>
          <w:tcPr>
            <w:tcW w:w="701" w:type="dxa"/>
          </w:tcPr>
          <w:p w14:paraId="389AA8A7" w14:textId="7C2D2974" w:rsidR="00024FF9" w:rsidRPr="00675372" w:rsidRDefault="000F4D94" w:rsidP="00B4568D">
            <w:pPr>
              <w:jc w:val="center"/>
              <w:rPr>
                <w:rFonts w:hAnsi="Times New Roman" w:cs="Times New Roman"/>
              </w:rPr>
            </w:pPr>
            <w:r w:rsidRPr="00675372">
              <w:rPr>
                <w:rFonts w:hAnsi="Times New Roman" w:cs="Times New Roman"/>
              </w:rPr>
              <w:t>2</w:t>
            </w:r>
          </w:p>
        </w:tc>
        <w:tc>
          <w:tcPr>
            <w:tcW w:w="7516" w:type="dxa"/>
          </w:tcPr>
          <w:p w14:paraId="2044D314" w14:textId="6B9C41A5" w:rsidR="00024FF9" w:rsidRPr="00675372" w:rsidRDefault="00024FF9" w:rsidP="00B4568D">
            <w:pPr>
              <w:rPr>
                <w:rFonts w:hAnsi="Times New Roman" w:cs="Times New Roman"/>
              </w:rPr>
            </w:pPr>
            <w:r w:rsidRPr="00675372">
              <w:rPr>
                <w:rFonts w:hAnsi="Times New Roman" w:cs="Times New Roman"/>
              </w:rPr>
              <w:t>Abiejuose kameros galuose turi būti integruota pneumatinių amortizatorių sistema</w:t>
            </w:r>
            <w:r w:rsidR="000F4D94" w:rsidRPr="00675372">
              <w:rPr>
                <w:rFonts w:hAnsi="Times New Roman" w:cs="Times New Roman"/>
              </w:rPr>
              <w:t>.</w:t>
            </w:r>
          </w:p>
        </w:tc>
        <w:tc>
          <w:tcPr>
            <w:tcW w:w="2126" w:type="dxa"/>
          </w:tcPr>
          <w:p w14:paraId="0B6279E4" w14:textId="77777777" w:rsidR="00024FF9" w:rsidRPr="00675372" w:rsidRDefault="00024FF9" w:rsidP="00B4568D">
            <w:pPr>
              <w:rPr>
                <w:rFonts w:hAnsi="Times New Roman" w:cs="Times New Roman"/>
              </w:rPr>
            </w:pPr>
          </w:p>
        </w:tc>
      </w:tr>
      <w:tr w:rsidR="00024FF9" w:rsidRPr="00675372" w14:paraId="31D2B0C4" w14:textId="77777777" w:rsidTr="00675372">
        <w:tc>
          <w:tcPr>
            <w:tcW w:w="701" w:type="dxa"/>
          </w:tcPr>
          <w:p w14:paraId="590FBC26" w14:textId="69F7F938" w:rsidR="00024FF9" w:rsidRPr="00675372" w:rsidRDefault="000F4D94" w:rsidP="00B4568D">
            <w:pPr>
              <w:jc w:val="center"/>
              <w:rPr>
                <w:rFonts w:hAnsi="Times New Roman" w:cs="Times New Roman"/>
              </w:rPr>
            </w:pPr>
            <w:r w:rsidRPr="00675372">
              <w:rPr>
                <w:rFonts w:hAnsi="Times New Roman" w:cs="Times New Roman"/>
              </w:rPr>
              <w:t>3</w:t>
            </w:r>
          </w:p>
        </w:tc>
        <w:tc>
          <w:tcPr>
            <w:tcW w:w="7516" w:type="dxa"/>
          </w:tcPr>
          <w:p w14:paraId="4BB1D34C" w14:textId="77777777" w:rsidR="00024FF9" w:rsidRPr="00675372" w:rsidRDefault="00024FF9" w:rsidP="00B4568D">
            <w:pPr>
              <w:rPr>
                <w:rFonts w:hAnsi="Times New Roman" w:cs="Times New Roman"/>
              </w:rPr>
            </w:pPr>
            <w:r w:rsidRPr="00675372">
              <w:rPr>
                <w:rFonts w:hAnsi="Times New Roman" w:cs="Times New Roman"/>
              </w:rPr>
              <w:t>Kameros atidarymas / gaubto atvertimas per viršutinę plokštumą integruotas šarnyrais.</w:t>
            </w:r>
          </w:p>
        </w:tc>
        <w:tc>
          <w:tcPr>
            <w:tcW w:w="2126" w:type="dxa"/>
          </w:tcPr>
          <w:p w14:paraId="0003EE1E" w14:textId="77777777" w:rsidR="00024FF9" w:rsidRPr="00675372" w:rsidRDefault="00024FF9" w:rsidP="00B4568D">
            <w:pPr>
              <w:rPr>
                <w:rFonts w:hAnsi="Times New Roman" w:cs="Times New Roman"/>
              </w:rPr>
            </w:pPr>
          </w:p>
        </w:tc>
      </w:tr>
      <w:tr w:rsidR="00024FF9" w:rsidRPr="00675372" w14:paraId="2B2D5F2A" w14:textId="77777777" w:rsidTr="00675372">
        <w:tc>
          <w:tcPr>
            <w:tcW w:w="701" w:type="dxa"/>
          </w:tcPr>
          <w:p w14:paraId="7AD42E0F" w14:textId="2C71BF98" w:rsidR="00024FF9" w:rsidRPr="00675372" w:rsidRDefault="000F4D94" w:rsidP="00B4568D">
            <w:pPr>
              <w:jc w:val="center"/>
              <w:rPr>
                <w:rFonts w:hAnsi="Times New Roman" w:cs="Times New Roman"/>
              </w:rPr>
            </w:pPr>
            <w:r w:rsidRPr="00675372">
              <w:rPr>
                <w:rFonts w:hAnsi="Times New Roman" w:cs="Times New Roman"/>
              </w:rPr>
              <w:t>4</w:t>
            </w:r>
          </w:p>
        </w:tc>
        <w:tc>
          <w:tcPr>
            <w:tcW w:w="7516" w:type="dxa"/>
          </w:tcPr>
          <w:p w14:paraId="38F801D4" w14:textId="77777777" w:rsidR="00024FF9" w:rsidRPr="00675372" w:rsidRDefault="00024FF9" w:rsidP="00B4568D">
            <w:pPr>
              <w:rPr>
                <w:rFonts w:hAnsi="Times New Roman" w:cs="Times New Roman"/>
              </w:rPr>
            </w:pPr>
            <w:r w:rsidRPr="00675372">
              <w:rPr>
                <w:rFonts w:hAnsi="Times New Roman" w:cs="Times New Roman"/>
              </w:rPr>
              <w:t>Reaktorius indas turi būti pagamintas iš kvarco.</w:t>
            </w:r>
          </w:p>
        </w:tc>
        <w:tc>
          <w:tcPr>
            <w:tcW w:w="2126" w:type="dxa"/>
          </w:tcPr>
          <w:p w14:paraId="1D6AF45D" w14:textId="77777777" w:rsidR="00024FF9" w:rsidRPr="00675372" w:rsidRDefault="00024FF9" w:rsidP="00B4568D">
            <w:pPr>
              <w:rPr>
                <w:rFonts w:hAnsi="Times New Roman" w:cs="Times New Roman"/>
              </w:rPr>
            </w:pPr>
          </w:p>
        </w:tc>
      </w:tr>
      <w:tr w:rsidR="00024FF9" w:rsidRPr="00675372" w14:paraId="2C43D01C" w14:textId="77777777" w:rsidTr="00675372">
        <w:tc>
          <w:tcPr>
            <w:tcW w:w="701" w:type="dxa"/>
          </w:tcPr>
          <w:p w14:paraId="06A89DC3" w14:textId="1DA38E61" w:rsidR="00024FF9" w:rsidRPr="00675372" w:rsidRDefault="000F4D94" w:rsidP="00B4568D">
            <w:pPr>
              <w:jc w:val="center"/>
              <w:rPr>
                <w:rFonts w:hAnsi="Times New Roman" w:cs="Times New Roman"/>
              </w:rPr>
            </w:pPr>
            <w:r w:rsidRPr="00675372">
              <w:rPr>
                <w:rFonts w:hAnsi="Times New Roman" w:cs="Times New Roman"/>
              </w:rPr>
              <w:t>5</w:t>
            </w:r>
          </w:p>
        </w:tc>
        <w:tc>
          <w:tcPr>
            <w:tcW w:w="7516" w:type="dxa"/>
          </w:tcPr>
          <w:p w14:paraId="0DB8EA9B" w14:textId="77777777" w:rsidR="00024FF9" w:rsidRPr="00675372" w:rsidRDefault="00024FF9" w:rsidP="00B4568D">
            <w:pPr>
              <w:rPr>
                <w:rFonts w:hAnsi="Times New Roman" w:cs="Times New Roman"/>
              </w:rPr>
            </w:pPr>
            <w:r w:rsidRPr="00675372">
              <w:rPr>
                <w:rFonts w:hAnsi="Times New Roman" w:cs="Times New Roman"/>
              </w:rPr>
              <w:t>Kintamo greičio pavaros sistema turi sukti reaktorių šildomoje zonoje ne siauresniame intervale kaip ±310°, bet neviršijant ±330</w:t>
            </w:r>
            <w:r w:rsidRPr="00675372">
              <w:rPr>
                <w:rFonts w:hAnsi="Times New Roman" w:cs="Times New Roman"/>
                <w:vertAlign w:val="superscript"/>
              </w:rPr>
              <w:t>o</w:t>
            </w:r>
            <w:r w:rsidRPr="00675372">
              <w:rPr>
                <w:rFonts w:hAnsi="Times New Roman" w:cs="Times New Roman"/>
              </w:rPr>
              <w:t>, kad sukurtų svyruojantį judesį.</w:t>
            </w:r>
          </w:p>
        </w:tc>
        <w:tc>
          <w:tcPr>
            <w:tcW w:w="2126" w:type="dxa"/>
          </w:tcPr>
          <w:p w14:paraId="0A0CE898" w14:textId="77777777" w:rsidR="00024FF9" w:rsidRPr="00675372" w:rsidRDefault="00024FF9" w:rsidP="00B4568D">
            <w:pPr>
              <w:rPr>
                <w:rFonts w:hAnsi="Times New Roman" w:cs="Times New Roman"/>
              </w:rPr>
            </w:pPr>
          </w:p>
        </w:tc>
      </w:tr>
      <w:tr w:rsidR="00024FF9" w:rsidRPr="00675372" w14:paraId="08B27726" w14:textId="77777777" w:rsidTr="00675372">
        <w:tc>
          <w:tcPr>
            <w:tcW w:w="701" w:type="dxa"/>
          </w:tcPr>
          <w:p w14:paraId="40938130" w14:textId="77AE1735" w:rsidR="00024FF9" w:rsidRPr="00675372" w:rsidRDefault="000F4D94" w:rsidP="00B4568D">
            <w:pPr>
              <w:jc w:val="center"/>
              <w:rPr>
                <w:rFonts w:hAnsi="Times New Roman" w:cs="Times New Roman"/>
              </w:rPr>
            </w:pPr>
            <w:r w:rsidRPr="00675372">
              <w:rPr>
                <w:rFonts w:hAnsi="Times New Roman" w:cs="Times New Roman"/>
              </w:rPr>
              <w:t>6</w:t>
            </w:r>
          </w:p>
        </w:tc>
        <w:tc>
          <w:tcPr>
            <w:tcW w:w="7516" w:type="dxa"/>
          </w:tcPr>
          <w:p w14:paraId="75CFDF0F" w14:textId="77777777" w:rsidR="00024FF9" w:rsidRPr="00675372" w:rsidRDefault="00024FF9" w:rsidP="00B4568D">
            <w:pPr>
              <w:tabs>
                <w:tab w:val="left" w:pos="1480"/>
              </w:tabs>
              <w:jc w:val="both"/>
              <w:rPr>
                <w:rFonts w:hAnsi="Times New Roman" w:cs="Times New Roman"/>
              </w:rPr>
            </w:pPr>
            <w:r w:rsidRPr="00675372">
              <w:rPr>
                <w:rFonts w:hAnsi="Times New Roman" w:cs="Times New Roman"/>
              </w:rPr>
              <w:t>Gamintojo numatyta galimybė dirbti dujų modifikuotoje aplinkoje.</w:t>
            </w:r>
          </w:p>
        </w:tc>
        <w:tc>
          <w:tcPr>
            <w:tcW w:w="2126" w:type="dxa"/>
          </w:tcPr>
          <w:p w14:paraId="42AD2D5F" w14:textId="77777777" w:rsidR="00024FF9" w:rsidRPr="00675372" w:rsidRDefault="00024FF9" w:rsidP="00B4568D">
            <w:pPr>
              <w:rPr>
                <w:rFonts w:hAnsi="Times New Roman" w:cs="Times New Roman"/>
              </w:rPr>
            </w:pPr>
          </w:p>
        </w:tc>
      </w:tr>
      <w:tr w:rsidR="00024FF9" w:rsidRPr="00675372" w14:paraId="3E65EB8D" w14:textId="77777777" w:rsidTr="00675372">
        <w:tc>
          <w:tcPr>
            <w:tcW w:w="701" w:type="dxa"/>
          </w:tcPr>
          <w:p w14:paraId="419193EB" w14:textId="34AF5BBD" w:rsidR="00024FF9" w:rsidRPr="00675372" w:rsidRDefault="000F4D94" w:rsidP="00B4568D">
            <w:pPr>
              <w:jc w:val="center"/>
              <w:rPr>
                <w:rFonts w:hAnsi="Times New Roman" w:cs="Times New Roman"/>
              </w:rPr>
            </w:pPr>
            <w:r w:rsidRPr="00675372">
              <w:rPr>
                <w:rFonts w:hAnsi="Times New Roman" w:cs="Times New Roman"/>
              </w:rPr>
              <w:t>7</w:t>
            </w:r>
          </w:p>
        </w:tc>
        <w:tc>
          <w:tcPr>
            <w:tcW w:w="7516" w:type="dxa"/>
          </w:tcPr>
          <w:p w14:paraId="08E4712C" w14:textId="1306622E" w:rsidR="00024FF9" w:rsidRPr="00675372" w:rsidRDefault="00024FF9" w:rsidP="00B4568D">
            <w:pPr>
              <w:rPr>
                <w:rFonts w:hAnsi="Times New Roman" w:cs="Times New Roman"/>
              </w:rPr>
            </w:pPr>
            <w:r w:rsidRPr="00675372">
              <w:rPr>
                <w:rFonts w:hAnsi="Times New Roman" w:cs="Times New Roman"/>
              </w:rPr>
              <w:t>Palaikoma tęstinio proceso metu maksimali temperatūra ≥+1100</w:t>
            </w:r>
            <w:r w:rsidRPr="00675372">
              <w:rPr>
                <w:rFonts w:hAnsi="Times New Roman" w:cs="Times New Roman"/>
                <w:vertAlign w:val="superscript"/>
              </w:rPr>
              <w:t>o</w:t>
            </w:r>
            <w:r w:rsidRPr="00675372">
              <w:rPr>
                <w:rFonts w:hAnsi="Times New Roman" w:cs="Times New Roman"/>
              </w:rPr>
              <w:t>C</w:t>
            </w:r>
            <w:r w:rsidR="000F4D94" w:rsidRPr="00675372">
              <w:rPr>
                <w:rFonts w:hAnsi="Times New Roman" w:cs="Times New Roman"/>
              </w:rPr>
              <w:t>.</w:t>
            </w:r>
          </w:p>
        </w:tc>
        <w:tc>
          <w:tcPr>
            <w:tcW w:w="2126" w:type="dxa"/>
          </w:tcPr>
          <w:p w14:paraId="3ED64D72" w14:textId="77777777" w:rsidR="00024FF9" w:rsidRPr="00675372" w:rsidRDefault="00024FF9" w:rsidP="00B4568D">
            <w:pPr>
              <w:rPr>
                <w:rFonts w:hAnsi="Times New Roman" w:cs="Times New Roman"/>
              </w:rPr>
            </w:pPr>
          </w:p>
        </w:tc>
      </w:tr>
      <w:tr w:rsidR="00024FF9" w:rsidRPr="00675372" w14:paraId="763E16FF" w14:textId="77777777" w:rsidTr="00675372">
        <w:tc>
          <w:tcPr>
            <w:tcW w:w="701" w:type="dxa"/>
          </w:tcPr>
          <w:p w14:paraId="670A5198" w14:textId="4C3B8909" w:rsidR="00024FF9" w:rsidRPr="00675372" w:rsidRDefault="000F4D94" w:rsidP="00B4568D">
            <w:pPr>
              <w:jc w:val="center"/>
              <w:rPr>
                <w:rFonts w:hAnsi="Times New Roman" w:cs="Times New Roman"/>
              </w:rPr>
            </w:pPr>
            <w:r w:rsidRPr="00675372">
              <w:rPr>
                <w:rFonts w:hAnsi="Times New Roman" w:cs="Times New Roman"/>
              </w:rPr>
              <w:t>8</w:t>
            </w:r>
          </w:p>
        </w:tc>
        <w:tc>
          <w:tcPr>
            <w:tcW w:w="7516" w:type="dxa"/>
          </w:tcPr>
          <w:p w14:paraId="11E9181A" w14:textId="77777777" w:rsidR="00024FF9" w:rsidRPr="00675372" w:rsidRDefault="00024FF9" w:rsidP="00B4568D">
            <w:pPr>
              <w:rPr>
                <w:rFonts w:hAnsi="Times New Roman" w:cs="Times New Roman"/>
              </w:rPr>
            </w:pPr>
            <w:r w:rsidRPr="00675372">
              <w:rPr>
                <w:rFonts w:hAnsi="Times New Roman" w:cs="Times New Roman"/>
              </w:rPr>
              <w:t>Įrenginyje turi būti naudojamos N tipo termoporos.</w:t>
            </w:r>
          </w:p>
        </w:tc>
        <w:tc>
          <w:tcPr>
            <w:tcW w:w="2126" w:type="dxa"/>
          </w:tcPr>
          <w:p w14:paraId="364E55CB" w14:textId="77777777" w:rsidR="00024FF9" w:rsidRPr="00675372" w:rsidRDefault="00024FF9" w:rsidP="00B4568D">
            <w:pPr>
              <w:rPr>
                <w:rFonts w:hAnsi="Times New Roman" w:cs="Times New Roman"/>
              </w:rPr>
            </w:pPr>
          </w:p>
        </w:tc>
      </w:tr>
      <w:tr w:rsidR="00024FF9" w:rsidRPr="00675372" w14:paraId="52360030" w14:textId="77777777" w:rsidTr="00675372">
        <w:tc>
          <w:tcPr>
            <w:tcW w:w="701" w:type="dxa"/>
          </w:tcPr>
          <w:p w14:paraId="47053510" w14:textId="1366BC8D" w:rsidR="00024FF9" w:rsidRPr="00675372" w:rsidRDefault="000F4D94" w:rsidP="00B4568D">
            <w:pPr>
              <w:jc w:val="center"/>
              <w:rPr>
                <w:rFonts w:hAnsi="Times New Roman" w:cs="Times New Roman"/>
              </w:rPr>
            </w:pPr>
            <w:r w:rsidRPr="00675372">
              <w:rPr>
                <w:rFonts w:hAnsi="Times New Roman" w:cs="Times New Roman"/>
              </w:rPr>
              <w:t>9</w:t>
            </w:r>
          </w:p>
        </w:tc>
        <w:tc>
          <w:tcPr>
            <w:tcW w:w="7516" w:type="dxa"/>
          </w:tcPr>
          <w:p w14:paraId="2DD18D8A" w14:textId="76F1393A" w:rsidR="00024FF9" w:rsidRPr="00675372" w:rsidRDefault="00024FF9" w:rsidP="00B4568D">
            <w:pPr>
              <w:rPr>
                <w:rFonts w:hAnsi="Times New Roman" w:cs="Times New Roman"/>
              </w:rPr>
            </w:pPr>
            <w:r w:rsidRPr="00675372">
              <w:rPr>
                <w:rFonts w:hAnsi="Times New Roman" w:cs="Times New Roman"/>
              </w:rPr>
              <w:t>Kaitinimo zonų skaičius ≥3</w:t>
            </w:r>
            <w:r w:rsidR="000F4D94" w:rsidRPr="00675372">
              <w:rPr>
                <w:rFonts w:hAnsi="Times New Roman" w:cs="Times New Roman"/>
              </w:rPr>
              <w:t>.</w:t>
            </w:r>
          </w:p>
        </w:tc>
        <w:tc>
          <w:tcPr>
            <w:tcW w:w="2126" w:type="dxa"/>
          </w:tcPr>
          <w:p w14:paraId="5B2FC218" w14:textId="77777777" w:rsidR="00024FF9" w:rsidRPr="00675372" w:rsidRDefault="00024FF9" w:rsidP="00B4568D">
            <w:pPr>
              <w:rPr>
                <w:rFonts w:hAnsi="Times New Roman" w:cs="Times New Roman"/>
              </w:rPr>
            </w:pPr>
          </w:p>
        </w:tc>
      </w:tr>
      <w:tr w:rsidR="00024FF9" w:rsidRPr="00675372" w14:paraId="7A8742FD" w14:textId="77777777" w:rsidTr="00675372">
        <w:tc>
          <w:tcPr>
            <w:tcW w:w="701" w:type="dxa"/>
          </w:tcPr>
          <w:p w14:paraId="7CB219BC" w14:textId="2CC1B8DB" w:rsidR="00024FF9" w:rsidRPr="00675372" w:rsidRDefault="000F4D94" w:rsidP="00B4568D">
            <w:pPr>
              <w:jc w:val="center"/>
              <w:rPr>
                <w:rFonts w:hAnsi="Times New Roman" w:cs="Times New Roman"/>
              </w:rPr>
            </w:pPr>
            <w:r w:rsidRPr="00675372">
              <w:rPr>
                <w:rFonts w:hAnsi="Times New Roman" w:cs="Times New Roman"/>
              </w:rPr>
              <w:t>10</w:t>
            </w:r>
          </w:p>
        </w:tc>
        <w:tc>
          <w:tcPr>
            <w:tcW w:w="7516" w:type="dxa"/>
          </w:tcPr>
          <w:p w14:paraId="57923B81" w14:textId="1F2D60F4" w:rsidR="00024FF9" w:rsidRPr="00675372" w:rsidRDefault="00024FF9" w:rsidP="00B4568D">
            <w:pPr>
              <w:rPr>
                <w:rFonts w:hAnsi="Times New Roman" w:cs="Times New Roman"/>
              </w:rPr>
            </w:pPr>
            <w:r w:rsidRPr="00675372">
              <w:rPr>
                <w:rFonts w:hAnsi="Times New Roman" w:cs="Times New Roman"/>
              </w:rPr>
              <w:t>Reaktoriaus darbinio vamzdžio diametras ≥120 mm</w:t>
            </w:r>
            <w:r w:rsidR="000F4D94" w:rsidRPr="00675372">
              <w:rPr>
                <w:rFonts w:hAnsi="Times New Roman" w:cs="Times New Roman"/>
              </w:rPr>
              <w:t>.</w:t>
            </w:r>
          </w:p>
        </w:tc>
        <w:tc>
          <w:tcPr>
            <w:tcW w:w="2126" w:type="dxa"/>
          </w:tcPr>
          <w:p w14:paraId="2001A798" w14:textId="77777777" w:rsidR="00024FF9" w:rsidRPr="00675372" w:rsidRDefault="00024FF9" w:rsidP="00B4568D">
            <w:pPr>
              <w:rPr>
                <w:rFonts w:hAnsi="Times New Roman" w:cs="Times New Roman"/>
              </w:rPr>
            </w:pPr>
          </w:p>
        </w:tc>
      </w:tr>
      <w:tr w:rsidR="00024FF9" w:rsidRPr="00675372" w14:paraId="56040E2F" w14:textId="77777777" w:rsidTr="00675372">
        <w:tc>
          <w:tcPr>
            <w:tcW w:w="701" w:type="dxa"/>
          </w:tcPr>
          <w:p w14:paraId="3221DCC5" w14:textId="40BAA318" w:rsidR="00024FF9" w:rsidRPr="00675372" w:rsidRDefault="000F4D94" w:rsidP="00B4568D">
            <w:pPr>
              <w:jc w:val="center"/>
              <w:rPr>
                <w:rFonts w:hAnsi="Times New Roman" w:cs="Times New Roman"/>
              </w:rPr>
            </w:pPr>
            <w:r w:rsidRPr="00675372">
              <w:rPr>
                <w:rFonts w:hAnsi="Times New Roman" w:cs="Times New Roman"/>
              </w:rPr>
              <w:t>11</w:t>
            </w:r>
          </w:p>
        </w:tc>
        <w:tc>
          <w:tcPr>
            <w:tcW w:w="7516" w:type="dxa"/>
          </w:tcPr>
          <w:p w14:paraId="581F4AF4" w14:textId="6BAE2998" w:rsidR="00024FF9" w:rsidRPr="00675372" w:rsidRDefault="00024FF9" w:rsidP="00B4568D">
            <w:pPr>
              <w:tabs>
                <w:tab w:val="left" w:pos="1295"/>
              </w:tabs>
              <w:rPr>
                <w:rFonts w:hAnsi="Times New Roman" w:cs="Times New Roman"/>
              </w:rPr>
            </w:pPr>
            <w:r w:rsidRPr="00675372">
              <w:rPr>
                <w:rFonts w:hAnsi="Times New Roman" w:cs="Times New Roman"/>
              </w:rPr>
              <w:t>Reaktoriaus ilgis ≥900</w:t>
            </w:r>
            <w:r w:rsidR="000F4D94" w:rsidRPr="00675372">
              <w:rPr>
                <w:rFonts w:hAnsi="Times New Roman" w:cs="Times New Roman"/>
              </w:rPr>
              <w:t xml:space="preserve"> </w:t>
            </w:r>
            <w:r w:rsidRPr="00675372">
              <w:rPr>
                <w:rFonts w:hAnsi="Times New Roman" w:cs="Times New Roman"/>
              </w:rPr>
              <w:t>mm</w:t>
            </w:r>
            <w:r w:rsidR="000F4D94" w:rsidRPr="00675372">
              <w:rPr>
                <w:rFonts w:hAnsi="Times New Roman" w:cs="Times New Roman"/>
              </w:rPr>
              <w:t>.</w:t>
            </w:r>
          </w:p>
        </w:tc>
        <w:tc>
          <w:tcPr>
            <w:tcW w:w="2126" w:type="dxa"/>
          </w:tcPr>
          <w:p w14:paraId="438B673B" w14:textId="77777777" w:rsidR="00024FF9" w:rsidRPr="00675372" w:rsidRDefault="00024FF9" w:rsidP="00B4568D">
            <w:pPr>
              <w:rPr>
                <w:rFonts w:hAnsi="Times New Roman" w:cs="Times New Roman"/>
              </w:rPr>
            </w:pPr>
          </w:p>
        </w:tc>
      </w:tr>
      <w:tr w:rsidR="00024FF9" w:rsidRPr="00675372" w14:paraId="5EB44458" w14:textId="77777777" w:rsidTr="00675372">
        <w:tc>
          <w:tcPr>
            <w:tcW w:w="701" w:type="dxa"/>
          </w:tcPr>
          <w:p w14:paraId="74A11369" w14:textId="5459C5CE" w:rsidR="00024FF9" w:rsidRPr="00675372" w:rsidRDefault="000F4D94" w:rsidP="00B4568D">
            <w:pPr>
              <w:jc w:val="center"/>
              <w:rPr>
                <w:rFonts w:hAnsi="Times New Roman" w:cs="Times New Roman"/>
              </w:rPr>
            </w:pPr>
            <w:r w:rsidRPr="00675372">
              <w:rPr>
                <w:rFonts w:hAnsi="Times New Roman" w:cs="Times New Roman"/>
              </w:rPr>
              <w:t>12</w:t>
            </w:r>
          </w:p>
        </w:tc>
        <w:tc>
          <w:tcPr>
            <w:tcW w:w="7516" w:type="dxa"/>
          </w:tcPr>
          <w:p w14:paraId="6272AA63" w14:textId="7DAF3CB8" w:rsidR="00024FF9" w:rsidRPr="00675372" w:rsidRDefault="00024FF9" w:rsidP="00B4568D">
            <w:pPr>
              <w:rPr>
                <w:rFonts w:hAnsi="Times New Roman" w:cs="Times New Roman"/>
              </w:rPr>
            </w:pPr>
            <w:r w:rsidRPr="00675372">
              <w:rPr>
                <w:rFonts w:hAnsi="Times New Roman" w:cs="Times New Roman"/>
              </w:rPr>
              <w:t>Reaktoriaus naudingas tūris  ≥1700</w:t>
            </w:r>
            <w:r w:rsidR="000F4D94" w:rsidRPr="00675372">
              <w:rPr>
                <w:rFonts w:hAnsi="Times New Roman" w:cs="Times New Roman"/>
              </w:rPr>
              <w:t xml:space="preserve"> </w:t>
            </w:r>
            <w:r w:rsidRPr="00675372">
              <w:rPr>
                <w:rFonts w:hAnsi="Times New Roman" w:cs="Times New Roman"/>
              </w:rPr>
              <w:t>ml</w:t>
            </w:r>
            <w:r w:rsidR="000F4D94" w:rsidRPr="00675372">
              <w:rPr>
                <w:rFonts w:hAnsi="Times New Roman" w:cs="Times New Roman"/>
              </w:rPr>
              <w:t>.</w:t>
            </w:r>
          </w:p>
        </w:tc>
        <w:tc>
          <w:tcPr>
            <w:tcW w:w="2126" w:type="dxa"/>
          </w:tcPr>
          <w:p w14:paraId="63FF92EC" w14:textId="77777777" w:rsidR="00024FF9" w:rsidRPr="00675372" w:rsidRDefault="00024FF9" w:rsidP="00B4568D">
            <w:pPr>
              <w:rPr>
                <w:rFonts w:hAnsi="Times New Roman" w:cs="Times New Roman"/>
              </w:rPr>
            </w:pPr>
          </w:p>
        </w:tc>
      </w:tr>
      <w:tr w:rsidR="00024FF9" w:rsidRPr="00675372" w14:paraId="30FF1D5D" w14:textId="77777777" w:rsidTr="00675372">
        <w:tc>
          <w:tcPr>
            <w:tcW w:w="701" w:type="dxa"/>
          </w:tcPr>
          <w:p w14:paraId="44AED14A" w14:textId="2516422C"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3</w:t>
            </w:r>
          </w:p>
        </w:tc>
        <w:tc>
          <w:tcPr>
            <w:tcW w:w="7516" w:type="dxa"/>
          </w:tcPr>
          <w:p w14:paraId="019FDE40" w14:textId="503E0401" w:rsidR="00024FF9" w:rsidRPr="00675372" w:rsidRDefault="00024FF9" w:rsidP="00B4568D">
            <w:pPr>
              <w:rPr>
                <w:rFonts w:hAnsi="Times New Roman" w:cs="Times New Roman"/>
              </w:rPr>
            </w:pPr>
            <w:r w:rsidRPr="00675372">
              <w:rPr>
                <w:rFonts w:hAnsi="Times New Roman" w:cs="Times New Roman"/>
              </w:rPr>
              <w:t>Reaktoriaus sūkių kiekis per minutę (valdomas, nustatomas)) nuo 1 iki ≥ 8</w:t>
            </w:r>
            <w:r w:rsidR="000F4D94" w:rsidRPr="00675372">
              <w:rPr>
                <w:rFonts w:hAnsi="Times New Roman" w:cs="Times New Roman"/>
              </w:rPr>
              <w:t xml:space="preserve"> </w:t>
            </w:r>
            <w:proofErr w:type="spellStart"/>
            <w:r w:rsidRPr="00675372">
              <w:rPr>
                <w:rFonts w:hAnsi="Times New Roman" w:cs="Times New Roman"/>
              </w:rPr>
              <w:t>aps</w:t>
            </w:r>
            <w:proofErr w:type="spellEnd"/>
            <w:r w:rsidRPr="00675372">
              <w:rPr>
                <w:rFonts w:hAnsi="Times New Roman" w:cs="Times New Roman"/>
              </w:rPr>
              <w:t>/min</w:t>
            </w:r>
            <w:r w:rsidR="000F4D94" w:rsidRPr="00675372">
              <w:rPr>
                <w:rFonts w:hAnsi="Times New Roman" w:cs="Times New Roman"/>
              </w:rPr>
              <w:t>.</w:t>
            </w:r>
          </w:p>
        </w:tc>
        <w:tc>
          <w:tcPr>
            <w:tcW w:w="2126" w:type="dxa"/>
          </w:tcPr>
          <w:p w14:paraId="6D1DF2F9" w14:textId="77777777" w:rsidR="00024FF9" w:rsidRPr="00675372" w:rsidRDefault="00024FF9" w:rsidP="00B4568D">
            <w:pPr>
              <w:rPr>
                <w:rFonts w:hAnsi="Times New Roman" w:cs="Times New Roman"/>
              </w:rPr>
            </w:pPr>
          </w:p>
        </w:tc>
      </w:tr>
      <w:tr w:rsidR="00024FF9" w:rsidRPr="00675372" w14:paraId="2F2C7F9F" w14:textId="77777777" w:rsidTr="00675372">
        <w:tc>
          <w:tcPr>
            <w:tcW w:w="701" w:type="dxa"/>
          </w:tcPr>
          <w:p w14:paraId="4616552C" w14:textId="1DC0A024"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4</w:t>
            </w:r>
          </w:p>
        </w:tc>
        <w:tc>
          <w:tcPr>
            <w:tcW w:w="7516" w:type="dxa"/>
          </w:tcPr>
          <w:p w14:paraId="61CE5166" w14:textId="77777777" w:rsidR="00024FF9" w:rsidRPr="00675372" w:rsidRDefault="00024FF9" w:rsidP="00B4568D">
            <w:pPr>
              <w:rPr>
                <w:rFonts w:hAnsi="Times New Roman" w:cs="Times New Roman"/>
              </w:rPr>
            </w:pPr>
            <w:r w:rsidRPr="00675372">
              <w:rPr>
                <w:rFonts w:hAnsi="Times New Roman" w:cs="Times New Roman"/>
              </w:rPr>
              <w:t>Turi būti talpinis jutimui jautrus ekranas - valdiklis parametrų atvaizdavimui ir nustatymui. Turi būti programuojamas.</w:t>
            </w:r>
          </w:p>
        </w:tc>
        <w:tc>
          <w:tcPr>
            <w:tcW w:w="2126" w:type="dxa"/>
          </w:tcPr>
          <w:p w14:paraId="43159CC8" w14:textId="77777777" w:rsidR="00024FF9" w:rsidRPr="00675372" w:rsidRDefault="00024FF9" w:rsidP="00B4568D">
            <w:pPr>
              <w:rPr>
                <w:rFonts w:hAnsi="Times New Roman" w:cs="Times New Roman"/>
              </w:rPr>
            </w:pPr>
          </w:p>
        </w:tc>
      </w:tr>
      <w:tr w:rsidR="00024FF9" w:rsidRPr="00675372" w14:paraId="65594BEA" w14:textId="77777777" w:rsidTr="00675372">
        <w:tc>
          <w:tcPr>
            <w:tcW w:w="701" w:type="dxa"/>
          </w:tcPr>
          <w:p w14:paraId="5928BDDE" w14:textId="125D745D"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5</w:t>
            </w:r>
          </w:p>
        </w:tc>
        <w:tc>
          <w:tcPr>
            <w:tcW w:w="7516" w:type="dxa"/>
          </w:tcPr>
          <w:p w14:paraId="0B08D5F4" w14:textId="77777777" w:rsidR="00024FF9" w:rsidRPr="00675372" w:rsidRDefault="00024FF9" w:rsidP="00B4568D">
            <w:pPr>
              <w:rPr>
                <w:rFonts w:hAnsi="Times New Roman" w:cs="Times New Roman"/>
              </w:rPr>
            </w:pPr>
            <w:r w:rsidRPr="00675372">
              <w:rPr>
                <w:rFonts w:hAnsi="Times New Roman" w:cs="Times New Roman"/>
              </w:rPr>
              <w:t xml:space="preserve">Konstrukcija:  vamzdinė krosnis turi būti nuimama nuo </w:t>
            </w:r>
            <w:proofErr w:type="spellStart"/>
            <w:r w:rsidRPr="00675372">
              <w:rPr>
                <w:rFonts w:hAnsi="Times New Roman" w:cs="Times New Roman"/>
              </w:rPr>
              <w:t>pjedistalo</w:t>
            </w:r>
            <w:proofErr w:type="spellEnd"/>
            <w:r w:rsidRPr="00675372">
              <w:rPr>
                <w:rFonts w:hAnsi="Times New Roman" w:cs="Times New Roman"/>
              </w:rPr>
              <w:t xml:space="preserve"> – valdymo konsolės. Turi būti atskirų sumontuojamų korpusų išpildymas, elektronikos apsaugai nuo temperatūros ir operatoriaus ergonomikai.</w:t>
            </w:r>
          </w:p>
        </w:tc>
        <w:tc>
          <w:tcPr>
            <w:tcW w:w="2126" w:type="dxa"/>
          </w:tcPr>
          <w:p w14:paraId="6D049F1F" w14:textId="77777777" w:rsidR="00024FF9" w:rsidRPr="00675372" w:rsidRDefault="00024FF9" w:rsidP="00B4568D">
            <w:pPr>
              <w:rPr>
                <w:rFonts w:hAnsi="Times New Roman" w:cs="Times New Roman"/>
              </w:rPr>
            </w:pPr>
          </w:p>
        </w:tc>
      </w:tr>
      <w:tr w:rsidR="00024FF9" w:rsidRPr="00675372" w14:paraId="72F291AA" w14:textId="77777777" w:rsidTr="00675372">
        <w:tc>
          <w:tcPr>
            <w:tcW w:w="701" w:type="dxa"/>
          </w:tcPr>
          <w:p w14:paraId="2DC24054" w14:textId="613BD882"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6</w:t>
            </w:r>
          </w:p>
        </w:tc>
        <w:tc>
          <w:tcPr>
            <w:tcW w:w="7516" w:type="dxa"/>
          </w:tcPr>
          <w:p w14:paraId="102A94B6" w14:textId="77777777" w:rsidR="00024FF9" w:rsidRPr="00675372" w:rsidRDefault="00024FF9" w:rsidP="00B4568D">
            <w:pPr>
              <w:rPr>
                <w:rFonts w:hAnsi="Times New Roman" w:cs="Times New Roman"/>
              </w:rPr>
            </w:pPr>
            <w:r w:rsidRPr="00675372">
              <w:rPr>
                <w:rFonts w:hAnsi="Times New Roman" w:cs="Times New Roman"/>
              </w:rPr>
              <w:t>Reaktorius turi būti išimamas iš krosnies, aptarnavimui ir keitimui.</w:t>
            </w:r>
          </w:p>
        </w:tc>
        <w:tc>
          <w:tcPr>
            <w:tcW w:w="2126" w:type="dxa"/>
          </w:tcPr>
          <w:p w14:paraId="4C97B474" w14:textId="77777777" w:rsidR="00024FF9" w:rsidRPr="00675372" w:rsidRDefault="00024FF9" w:rsidP="00B4568D">
            <w:pPr>
              <w:rPr>
                <w:rFonts w:hAnsi="Times New Roman" w:cs="Times New Roman"/>
              </w:rPr>
            </w:pPr>
          </w:p>
        </w:tc>
      </w:tr>
      <w:tr w:rsidR="00024FF9" w:rsidRPr="00675372" w14:paraId="17ECA208" w14:textId="77777777" w:rsidTr="00675372">
        <w:tc>
          <w:tcPr>
            <w:tcW w:w="701" w:type="dxa"/>
          </w:tcPr>
          <w:p w14:paraId="5ECB2A8E" w14:textId="74534F24"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7</w:t>
            </w:r>
          </w:p>
        </w:tc>
        <w:tc>
          <w:tcPr>
            <w:tcW w:w="7516" w:type="dxa"/>
          </w:tcPr>
          <w:p w14:paraId="332C76E8" w14:textId="3B1018A8" w:rsidR="00024FF9" w:rsidRPr="00675372" w:rsidRDefault="00024FF9" w:rsidP="00B4568D">
            <w:pPr>
              <w:rPr>
                <w:rFonts w:hAnsi="Times New Roman" w:cs="Times New Roman"/>
              </w:rPr>
            </w:pPr>
            <w:r w:rsidRPr="00675372">
              <w:rPr>
                <w:rFonts w:hAnsi="Times New Roman" w:cs="Times New Roman"/>
              </w:rPr>
              <w:t xml:space="preserve">Krosnis pastatoma ant stalo (angliškai </w:t>
            </w:r>
            <w:proofErr w:type="spellStart"/>
            <w:r w:rsidRPr="00675372">
              <w:rPr>
                <w:rFonts w:hAnsi="Times New Roman" w:cs="Times New Roman"/>
              </w:rPr>
              <w:t>tabletop</w:t>
            </w:r>
            <w:proofErr w:type="spellEnd"/>
            <w:r w:rsidRPr="00675372">
              <w:rPr>
                <w:rFonts w:hAnsi="Times New Roman" w:cs="Times New Roman"/>
              </w:rPr>
              <w:t>)</w:t>
            </w:r>
            <w:r w:rsidR="000F4D94" w:rsidRPr="00675372">
              <w:rPr>
                <w:rFonts w:hAnsi="Times New Roman" w:cs="Times New Roman"/>
              </w:rPr>
              <w:t>.</w:t>
            </w:r>
          </w:p>
        </w:tc>
        <w:tc>
          <w:tcPr>
            <w:tcW w:w="2126" w:type="dxa"/>
          </w:tcPr>
          <w:p w14:paraId="4BDA7CA5" w14:textId="77777777" w:rsidR="00024FF9" w:rsidRPr="00675372" w:rsidRDefault="00024FF9" w:rsidP="00B4568D">
            <w:pPr>
              <w:rPr>
                <w:rFonts w:hAnsi="Times New Roman" w:cs="Times New Roman"/>
              </w:rPr>
            </w:pPr>
          </w:p>
        </w:tc>
      </w:tr>
      <w:tr w:rsidR="00024FF9" w:rsidRPr="00675372" w14:paraId="40A855EB" w14:textId="77777777" w:rsidTr="00675372">
        <w:tc>
          <w:tcPr>
            <w:tcW w:w="701" w:type="dxa"/>
          </w:tcPr>
          <w:p w14:paraId="6C10C972" w14:textId="447CD6DC" w:rsidR="00024FF9" w:rsidRPr="00675372" w:rsidRDefault="00024FF9" w:rsidP="00B4568D">
            <w:pPr>
              <w:jc w:val="center"/>
              <w:rPr>
                <w:rFonts w:hAnsi="Times New Roman" w:cs="Times New Roman"/>
              </w:rPr>
            </w:pPr>
            <w:r w:rsidRPr="00675372">
              <w:rPr>
                <w:rFonts w:hAnsi="Times New Roman" w:cs="Times New Roman"/>
              </w:rPr>
              <w:t>1</w:t>
            </w:r>
            <w:r w:rsidR="000F4D94" w:rsidRPr="00675372">
              <w:rPr>
                <w:rFonts w:hAnsi="Times New Roman" w:cs="Times New Roman"/>
              </w:rPr>
              <w:t>8</w:t>
            </w:r>
          </w:p>
        </w:tc>
        <w:tc>
          <w:tcPr>
            <w:tcW w:w="7516" w:type="dxa"/>
          </w:tcPr>
          <w:p w14:paraId="5B0D11A0" w14:textId="60670E10" w:rsidR="00024FF9" w:rsidRPr="00675372" w:rsidRDefault="00024FF9" w:rsidP="00B4568D">
            <w:pPr>
              <w:rPr>
                <w:rFonts w:hAnsi="Times New Roman" w:cs="Times New Roman"/>
              </w:rPr>
            </w:pPr>
            <w:r w:rsidRPr="00675372">
              <w:rPr>
                <w:rFonts w:hAnsi="Times New Roman" w:cs="Times New Roman"/>
              </w:rPr>
              <w:t>Maksimali galia ≥3800</w:t>
            </w:r>
            <w:r w:rsidR="000F4D94" w:rsidRPr="00675372">
              <w:rPr>
                <w:rFonts w:hAnsi="Times New Roman" w:cs="Times New Roman"/>
              </w:rPr>
              <w:t xml:space="preserve"> </w:t>
            </w:r>
            <w:r w:rsidRPr="00675372">
              <w:rPr>
                <w:rFonts w:hAnsi="Times New Roman" w:cs="Times New Roman"/>
              </w:rPr>
              <w:t>W</w:t>
            </w:r>
            <w:r w:rsidR="000F4D94" w:rsidRPr="00675372">
              <w:rPr>
                <w:rFonts w:hAnsi="Times New Roman" w:cs="Times New Roman"/>
              </w:rPr>
              <w:t>.</w:t>
            </w:r>
          </w:p>
        </w:tc>
        <w:tc>
          <w:tcPr>
            <w:tcW w:w="2126" w:type="dxa"/>
          </w:tcPr>
          <w:p w14:paraId="1F6A00AB" w14:textId="77777777" w:rsidR="00024FF9" w:rsidRPr="00675372" w:rsidRDefault="00024FF9" w:rsidP="00B4568D">
            <w:pPr>
              <w:rPr>
                <w:rFonts w:hAnsi="Times New Roman" w:cs="Times New Roman"/>
              </w:rPr>
            </w:pPr>
          </w:p>
        </w:tc>
      </w:tr>
      <w:tr w:rsidR="00024FF9" w:rsidRPr="00675372" w14:paraId="087D320D" w14:textId="77777777" w:rsidTr="00675372">
        <w:tc>
          <w:tcPr>
            <w:tcW w:w="701" w:type="dxa"/>
          </w:tcPr>
          <w:p w14:paraId="14F5023F" w14:textId="5A5072AA" w:rsidR="00024FF9" w:rsidRPr="00675372" w:rsidRDefault="000F4D94" w:rsidP="00B4568D">
            <w:pPr>
              <w:jc w:val="center"/>
              <w:rPr>
                <w:rFonts w:hAnsi="Times New Roman" w:cs="Times New Roman"/>
              </w:rPr>
            </w:pPr>
            <w:r w:rsidRPr="00675372">
              <w:rPr>
                <w:rFonts w:hAnsi="Times New Roman" w:cs="Times New Roman"/>
              </w:rPr>
              <w:t>19</w:t>
            </w:r>
          </w:p>
        </w:tc>
        <w:tc>
          <w:tcPr>
            <w:tcW w:w="7516" w:type="dxa"/>
          </w:tcPr>
          <w:p w14:paraId="1663F79E" w14:textId="34F7FB14" w:rsidR="00024FF9" w:rsidRPr="00675372" w:rsidRDefault="000F4D94" w:rsidP="00B4568D">
            <w:pPr>
              <w:rPr>
                <w:rFonts w:hAnsi="Times New Roman" w:cs="Times New Roman"/>
              </w:rPr>
            </w:pPr>
            <w:r w:rsidRPr="00675372">
              <w:rPr>
                <w:rFonts w:hAnsi="Times New Roman" w:cs="Times New Roman"/>
              </w:rPr>
              <w:t>Masė</w:t>
            </w:r>
            <w:r w:rsidR="00024FF9" w:rsidRPr="00675372">
              <w:rPr>
                <w:rFonts w:hAnsi="Times New Roman" w:cs="Times New Roman"/>
              </w:rPr>
              <w:t xml:space="preserve"> ≤</w:t>
            </w:r>
            <w:r w:rsidRPr="00675372">
              <w:rPr>
                <w:rFonts w:hAnsi="Times New Roman" w:cs="Times New Roman"/>
              </w:rPr>
              <w:t xml:space="preserve"> </w:t>
            </w:r>
            <w:r w:rsidR="00024FF9" w:rsidRPr="00675372">
              <w:rPr>
                <w:rFonts w:hAnsi="Times New Roman" w:cs="Times New Roman"/>
              </w:rPr>
              <w:t>140</w:t>
            </w:r>
            <w:r w:rsidRPr="00675372">
              <w:rPr>
                <w:rFonts w:hAnsi="Times New Roman" w:cs="Times New Roman"/>
              </w:rPr>
              <w:t xml:space="preserve"> </w:t>
            </w:r>
            <w:r w:rsidR="00024FF9" w:rsidRPr="00675372">
              <w:rPr>
                <w:rFonts w:hAnsi="Times New Roman" w:cs="Times New Roman"/>
              </w:rPr>
              <w:t>kg</w:t>
            </w:r>
          </w:p>
        </w:tc>
        <w:tc>
          <w:tcPr>
            <w:tcW w:w="2126" w:type="dxa"/>
          </w:tcPr>
          <w:p w14:paraId="141F1BE1" w14:textId="77777777" w:rsidR="00024FF9" w:rsidRPr="00675372" w:rsidRDefault="00024FF9" w:rsidP="00B4568D">
            <w:pPr>
              <w:rPr>
                <w:rFonts w:hAnsi="Times New Roman" w:cs="Times New Roman"/>
              </w:rPr>
            </w:pPr>
          </w:p>
        </w:tc>
      </w:tr>
      <w:tr w:rsidR="00024FF9" w:rsidRPr="00675372" w14:paraId="28E14362" w14:textId="77777777" w:rsidTr="00675372">
        <w:tc>
          <w:tcPr>
            <w:tcW w:w="701" w:type="dxa"/>
          </w:tcPr>
          <w:p w14:paraId="45F5CFC0" w14:textId="27B77F77" w:rsidR="00024FF9" w:rsidRPr="00675372" w:rsidRDefault="000F4D94" w:rsidP="00B4568D">
            <w:pPr>
              <w:jc w:val="center"/>
              <w:rPr>
                <w:rFonts w:hAnsi="Times New Roman" w:cs="Times New Roman"/>
              </w:rPr>
            </w:pPr>
            <w:r w:rsidRPr="00675372">
              <w:rPr>
                <w:rFonts w:hAnsi="Times New Roman" w:cs="Times New Roman"/>
              </w:rPr>
              <w:t>20</w:t>
            </w:r>
          </w:p>
        </w:tc>
        <w:tc>
          <w:tcPr>
            <w:tcW w:w="7516" w:type="dxa"/>
          </w:tcPr>
          <w:p w14:paraId="022FC6FB" w14:textId="77777777" w:rsidR="00024FF9" w:rsidRPr="00675372" w:rsidRDefault="00024FF9" w:rsidP="00B4568D">
            <w:pPr>
              <w:rPr>
                <w:rFonts w:hAnsi="Times New Roman" w:cs="Times New Roman"/>
              </w:rPr>
            </w:pPr>
            <w:r w:rsidRPr="00675372">
              <w:rPr>
                <w:rFonts w:hAnsi="Times New Roman" w:cs="Times New Roman"/>
              </w:rPr>
              <w:t>Išoriniai matmenys P x A x G ne daugiau kaip  1800 x 500 x 600 mm</w:t>
            </w:r>
          </w:p>
        </w:tc>
        <w:tc>
          <w:tcPr>
            <w:tcW w:w="2126" w:type="dxa"/>
          </w:tcPr>
          <w:p w14:paraId="7DF13092" w14:textId="77777777" w:rsidR="00024FF9" w:rsidRPr="00675372" w:rsidRDefault="00024FF9" w:rsidP="00B4568D">
            <w:pPr>
              <w:rPr>
                <w:rFonts w:hAnsi="Times New Roman" w:cs="Times New Roman"/>
              </w:rPr>
            </w:pPr>
          </w:p>
        </w:tc>
      </w:tr>
      <w:tr w:rsidR="00024FF9" w:rsidRPr="00675372" w14:paraId="6C4C6F93" w14:textId="77777777" w:rsidTr="00675372">
        <w:tc>
          <w:tcPr>
            <w:tcW w:w="701" w:type="dxa"/>
          </w:tcPr>
          <w:p w14:paraId="64E2D832" w14:textId="5E27E9E9" w:rsidR="00024FF9" w:rsidRPr="00675372" w:rsidRDefault="000F4D94" w:rsidP="00B4568D">
            <w:pPr>
              <w:jc w:val="center"/>
              <w:rPr>
                <w:rFonts w:hAnsi="Times New Roman" w:cs="Times New Roman"/>
              </w:rPr>
            </w:pPr>
            <w:r w:rsidRPr="00675372">
              <w:rPr>
                <w:rFonts w:hAnsi="Times New Roman" w:cs="Times New Roman"/>
              </w:rPr>
              <w:t>21</w:t>
            </w:r>
          </w:p>
        </w:tc>
        <w:tc>
          <w:tcPr>
            <w:tcW w:w="7516" w:type="dxa"/>
          </w:tcPr>
          <w:p w14:paraId="6D8CEEF2" w14:textId="77777777" w:rsidR="00024FF9" w:rsidRPr="00675372" w:rsidRDefault="00024FF9" w:rsidP="00B4568D">
            <w:pPr>
              <w:rPr>
                <w:rFonts w:hAnsi="Times New Roman" w:cs="Times New Roman"/>
              </w:rPr>
            </w:pPr>
            <w:r w:rsidRPr="00675372">
              <w:rPr>
                <w:rFonts w:hAnsi="Times New Roman" w:cs="Times New Roman"/>
              </w:rPr>
              <w:t>Maitinimas 230V/50Hz arba 380V/50Hz.</w:t>
            </w:r>
          </w:p>
        </w:tc>
        <w:tc>
          <w:tcPr>
            <w:tcW w:w="2126" w:type="dxa"/>
          </w:tcPr>
          <w:p w14:paraId="52B7B29F" w14:textId="77777777" w:rsidR="00024FF9" w:rsidRPr="00675372" w:rsidRDefault="00024FF9" w:rsidP="00B4568D">
            <w:pPr>
              <w:rPr>
                <w:rFonts w:hAnsi="Times New Roman" w:cs="Times New Roman"/>
              </w:rPr>
            </w:pPr>
          </w:p>
        </w:tc>
      </w:tr>
      <w:tr w:rsidR="00024FF9" w:rsidRPr="00675372" w14:paraId="17C0D370" w14:textId="77777777" w:rsidTr="00675372">
        <w:tc>
          <w:tcPr>
            <w:tcW w:w="701" w:type="dxa"/>
          </w:tcPr>
          <w:p w14:paraId="4B61573C" w14:textId="46F1AEA0" w:rsidR="00024FF9" w:rsidRPr="00675372" w:rsidRDefault="000F4D94" w:rsidP="00B4568D">
            <w:pPr>
              <w:jc w:val="center"/>
              <w:rPr>
                <w:rFonts w:hAnsi="Times New Roman" w:cs="Times New Roman"/>
              </w:rPr>
            </w:pPr>
            <w:r w:rsidRPr="00675372">
              <w:rPr>
                <w:rFonts w:hAnsi="Times New Roman" w:cs="Times New Roman"/>
              </w:rPr>
              <w:t>22</w:t>
            </w:r>
          </w:p>
        </w:tc>
        <w:tc>
          <w:tcPr>
            <w:tcW w:w="7516" w:type="dxa"/>
          </w:tcPr>
          <w:p w14:paraId="705C63F3" w14:textId="3A465844" w:rsidR="00024FF9" w:rsidRPr="00675372" w:rsidRDefault="00024FF9" w:rsidP="00B4568D">
            <w:pPr>
              <w:rPr>
                <w:rFonts w:hAnsi="Times New Roman" w:cs="Times New Roman"/>
              </w:rPr>
            </w:pPr>
            <w:r w:rsidRPr="00675372">
              <w:rPr>
                <w:rFonts w:hAnsi="Times New Roman" w:cs="Times New Roman"/>
              </w:rPr>
              <w:t>Stalas suderinamas su perkama laboratorine įranga</w:t>
            </w:r>
            <w:r w:rsidR="000F4D94" w:rsidRPr="00675372">
              <w:rPr>
                <w:rFonts w:hAnsi="Times New Roman" w:cs="Times New Roman"/>
              </w:rPr>
              <w:t>.</w:t>
            </w:r>
          </w:p>
        </w:tc>
        <w:tc>
          <w:tcPr>
            <w:tcW w:w="2126" w:type="dxa"/>
          </w:tcPr>
          <w:p w14:paraId="2373423D" w14:textId="77777777" w:rsidR="00024FF9" w:rsidRPr="00675372" w:rsidRDefault="00024FF9" w:rsidP="00B4568D">
            <w:pPr>
              <w:rPr>
                <w:rFonts w:hAnsi="Times New Roman" w:cs="Times New Roman"/>
              </w:rPr>
            </w:pPr>
          </w:p>
        </w:tc>
      </w:tr>
      <w:tr w:rsidR="00024FF9" w:rsidRPr="00675372" w14:paraId="2799A4AD" w14:textId="77777777" w:rsidTr="00675372">
        <w:tc>
          <w:tcPr>
            <w:tcW w:w="701" w:type="dxa"/>
          </w:tcPr>
          <w:p w14:paraId="7F9CF4DE" w14:textId="3ACD5460" w:rsidR="00024FF9" w:rsidRPr="00675372" w:rsidRDefault="00024FF9" w:rsidP="00B4568D">
            <w:pPr>
              <w:jc w:val="center"/>
              <w:rPr>
                <w:rFonts w:hAnsi="Times New Roman" w:cs="Times New Roman"/>
              </w:rPr>
            </w:pPr>
            <w:r w:rsidRPr="00675372">
              <w:rPr>
                <w:rFonts w:hAnsi="Times New Roman" w:cs="Times New Roman"/>
              </w:rPr>
              <w:t>2</w:t>
            </w:r>
            <w:r w:rsidR="000F4D94" w:rsidRPr="00675372">
              <w:rPr>
                <w:rFonts w:hAnsi="Times New Roman" w:cs="Times New Roman"/>
              </w:rPr>
              <w:t>3</w:t>
            </w:r>
          </w:p>
        </w:tc>
        <w:tc>
          <w:tcPr>
            <w:tcW w:w="7516" w:type="dxa"/>
          </w:tcPr>
          <w:p w14:paraId="436AE2EE" w14:textId="6ADCF8EC" w:rsidR="00024FF9" w:rsidRPr="00675372" w:rsidRDefault="00024FF9" w:rsidP="00B4568D">
            <w:pPr>
              <w:rPr>
                <w:rFonts w:hAnsi="Times New Roman" w:cs="Times New Roman"/>
              </w:rPr>
            </w:pPr>
            <w:r w:rsidRPr="00675372">
              <w:rPr>
                <w:rFonts w:hAnsi="Times New Roman" w:cs="Times New Roman"/>
              </w:rPr>
              <w:t>Prekė turi būti paženklinta CE ženklu</w:t>
            </w:r>
            <w:r w:rsidR="000F4D94" w:rsidRPr="00675372">
              <w:rPr>
                <w:rFonts w:hAnsi="Times New Roman" w:cs="Times New Roman"/>
              </w:rPr>
              <w:t>.</w:t>
            </w:r>
          </w:p>
        </w:tc>
        <w:tc>
          <w:tcPr>
            <w:tcW w:w="2126" w:type="dxa"/>
          </w:tcPr>
          <w:p w14:paraId="7690AF15" w14:textId="381FF129" w:rsidR="00024FF9" w:rsidRPr="00675372" w:rsidRDefault="00024FF9" w:rsidP="00B4568D">
            <w:pPr>
              <w:rPr>
                <w:rFonts w:hAnsi="Times New Roman" w:cs="Times New Roman"/>
                <w:sz w:val="18"/>
                <w:szCs w:val="18"/>
              </w:rPr>
            </w:pPr>
          </w:p>
        </w:tc>
      </w:tr>
      <w:tr w:rsidR="00024FF9" w:rsidRPr="00675372" w14:paraId="5AE839BD" w14:textId="77777777" w:rsidTr="00675372">
        <w:tc>
          <w:tcPr>
            <w:tcW w:w="701" w:type="dxa"/>
          </w:tcPr>
          <w:p w14:paraId="4C4F57FD" w14:textId="3560697B" w:rsidR="00024FF9" w:rsidRPr="00675372" w:rsidRDefault="00024FF9" w:rsidP="00B4568D">
            <w:pPr>
              <w:jc w:val="center"/>
              <w:rPr>
                <w:rFonts w:hAnsi="Times New Roman" w:cs="Times New Roman"/>
              </w:rPr>
            </w:pPr>
            <w:r w:rsidRPr="00675372">
              <w:rPr>
                <w:rFonts w:hAnsi="Times New Roman" w:cs="Times New Roman"/>
              </w:rPr>
              <w:t>2</w:t>
            </w:r>
            <w:r w:rsidR="000F4D94" w:rsidRPr="00675372">
              <w:rPr>
                <w:rFonts w:hAnsi="Times New Roman" w:cs="Times New Roman"/>
              </w:rPr>
              <w:t>4</w:t>
            </w:r>
          </w:p>
        </w:tc>
        <w:tc>
          <w:tcPr>
            <w:tcW w:w="7516" w:type="dxa"/>
          </w:tcPr>
          <w:p w14:paraId="1AEF6845" w14:textId="59735F9A" w:rsidR="00024FF9" w:rsidRPr="00675372" w:rsidRDefault="00024FF9" w:rsidP="00B4568D">
            <w:pPr>
              <w:rPr>
                <w:rFonts w:hAnsi="Times New Roman" w:cs="Times New Roman"/>
              </w:rPr>
            </w:pPr>
            <w:r w:rsidRPr="00675372">
              <w:rPr>
                <w:rFonts w:hAnsi="Times New Roman" w:cs="Times New Roman"/>
              </w:rPr>
              <w:t xml:space="preserve">Prekė turi atitikti Direktyvą 2011/65/ES dėl tam tikrų pavojingų medžiagų </w:t>
            </w:r>
            <w:r w:rsidR="00675372" w:rsidRPr="00675372">
              <w:rPr>
                <w:rFonts w:eastAsia="Aptos" w:hAnsi="Times New Roman" w:cs="Times New Roman"/>
                <w:sz w:val="22"/>
                <w:szCs w:val="22"/>
              </w:rPr>
              <w:t xml:space="preserve"> (švino, gyvsidabrio, kadmio, </w:t>
            </w:r>
            <w:proofErr w:type="spellStart"/>
            <w:r w:rsidR="00675372" w:rsidRPr="00675372">
              <w:rPr>
                <w:rFonts w:eastAsia="Aptos" w:hAnsi="Times New Roman" w:cs="Times New Roman"/>
                <w:sz w:val="22"/>
                <w:szCs w:val="22"/>
              </w:rPr>
              <w:t>šešiavalentio</w:t>
            </w:r>
            <w:proofErr w:type="spellEnd"/>
            <w:r w:rsidR="00675372" w:rsidRPr="00675372">
              <w:rPr>
                <w:rFonts w:eastAsia="Aptos" w:hAnsi="Times New Roman" w:cs="Times New Roman"/>
                <w:sz w:val="22"/>
                <w:szCs w:val="22"/>
              </w:rPr>
              <w:t xml:space="preserve"> chromo, PBB ir PBDE) </w:t>
            </w:r>
            <w:r w:rsidRPr="00675372">
              <w:rPr>
                <w:rFonts w:hAnsi="Times New Roman" w:cs="Times New Roman"/>
              </w:rPr>
              <w:t>naudojimo elektros ir elektroninėje įrangoje apribojimo.</w:t>
            </w:r>
          </w:p>
        </w:tc>
        <w:tc>
          <w:tcPr>
            <w:tcW w:w="2126" w:type="dxa"/>
          </w:tcPr>
          <w:p w14:paraId="6D7FCCFF" w14:textId="3C7372EF" w:rsidR="00024FF9" w:rsidRPr="00675372" w:rsidRDefault="00024FF9" w:rsidP="00B4568D">
            <w:pPr>
              <w:rPr>
                <w:rFonts w:hAnsi="Times New Roman" w:cs="Times New Roman"/>
                <w:sz w:val="18"/>
                <w:szCs w:val="18"/>
              </w:rPr>
            </w:pPr>
          </w:p>
        </w:tc>
      </w:tr>
    </w:tbl>
    <w:p w14:paraId="5855EE7D" w14:textId="77777777" w:rsidR="00675372" w:rsidRPr="00675372" w:rsidRDefault="00675372" w:rsidP="0015600D">
      <w:pPr>
        <w:rPr>
          <w:rFonts w:eastAsia="Calibri"/>
          <w:b/>
        </w:rPr>
      </w:pPr>
    </w:p>
    <w:p w14:paraId="4920F439" w14:textId="6AFF1F05" w:rsidR="00FD7E2C" w:rsidRPr="0065253A" w:rsidRDefault="00711D19" w:rsidP="0065253A">
      <w:pPr>
        <w:jc w:val="both"/>
        <w:rPr>
          <w:rFonts w:asciiTheme="majorBidi" w:hAnsiTheme="majorBidi" w:cstheme="majorBidi"/>
          <w:sz w:val="24"/>
          <w:szCs w:val="24"/>
          <w:lang w:val="en-US"/>
        </w:rPr>
      </w:pPr>
      <w:r w:rsidRPr="0065253A">
        <w:rPr>
          <w:rFonts w:asciiTheme="majorBidi" w:eastAsia="Calibri" w:hAnsiTheme="majorBidi" w:cstheme="majorBidi"/>
          <w:b/>
          <w:sz w:val="24"/>
          <w:szCs w:val="24"/>
        </w:rPr>
        <w:t>Pastaba.</w:t>
      </w:r>
      <w:r w:rsidRPr="0065253A">
        <w:rPr>
          <w:rFonts w:asciiTheme="majorBidi" w:eastAsia="Calibri" w:hAnsiTheme="majorBidi" w:cstheme="majorBidi"/>
          <w:sz w:val="24"/>
          <w:szCs w:val="24"/>
        </w:rPr>
        <w:t xml:space="preserve"> </w:t>
      </w:r>
      <w:r w:rsidRPr="0065253A">
        <w:rPr>
          <w:rFonts w:asciiTheme="majorBidi" w:hAnsiTheme="majorBidi" w:cstheme="majorBidi"/>
          <w:sz w:val="24"/>
          <w:szCs w:val="24"/>
        </w:rPr>
        <w:t xml:space="preserve">Jei perkančiajai organizacijai kyla klausimų dėl techninės specifikacijos atitikimo tiekėjo siūlomoms charakteristikoms, perkančioji organizacija pasilieka sau teisę paprašyti tiekėjo pateikti gamintojo techninę dokumentaciją </w:t>
      </w:r>
      <w:r w:rsidR="00D92227" w:rsidRPr="0065253A">
        <w:rPr>
          <w:rFonts w:asciiTheme="majorBidi" w:hAnsiTheme="majorBidi" w:cstheme="majorBidi"/>
          <w:sz w:val="24"/>
          <w:szCs w:val="24"/>
        </w:rPr>
        <w:t>lietuvių kalba</w:t>
      </w:r>
      <w:r w:rsidRPr="0065253A">
        <w:rPr>
          <w:rFonts w:asciiTheme="majorBidi" w:hAnsiTheme="majorBidi" w:cstheme="majorBidi"/>
          <w:sz w:val="24"/>
          <w:szCs w:val="24"/>
        </w:rPr>
        <w:t>, kuri patvirtina siūlomų prekių atitikimą keliamiems reikalavimams.</w:t>
      </w:r>
    </w:p>
    <w:sectPr w:rsidR="00FD7E2C" w:rsidRPr="0065253A" w:rsidSect="0065253A">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418"/>
    <w:multiLevelType w:val="hybridMultilevel"/>
    <w:tmpl w:val="2AA2DF96"/>
    <w:lvl w:ilvl="0" w:tplc="0234EF1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571CA"/>
    <w:multiLevelType w:val="hybridMultilevel"/>
    <w:tmpl w:val="291C5E96"/>
    <w:lvl w:ilvl="0" w:tplc="0234EF1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40792"/>
    <w:multiLevelType w:val="hybridMultilevel"/>
    <w:tmpl w:val="8D16EE38"/>
    <w:lvl w:ilvl="0" w:tplc="0234EF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17DA6"/>
    <w:multiLevelType w:val="hybridMultilevel"/>
    <w:tmpl w:val="06868846"/>
    <w:lvl w:ilvl="0" w:tplc="0234EF14">
      <w:numFmt w:val="bullet"/>
      <w:lvlText w:val="-"/>
      <w:lvlJc w:val="left"/>
      <w:pPr>
        <w:ind w:left="720" w:hanging="360"/>
      </w:pPr>
      <w:rPr>
        <w:rFonts w:ascii="Times New Roman" w:eastAsiaTheme="minorEastAsia" w:hAnsi="Times New Roman" w:cs="Times New Roman" w:hint="default"/>
      </w:rPr>
    </w:lvl>
    <w:lvl w:ilvl="1" w:tplc="4FFC0F2A">
      <w:start w:val="1"/>
      <w:numFmt w:val="bullet"/>
      <w:lvlText w:val="•"/>
      <w:lvlJc w:val="left"/>
      <w:pPr>
        <w:ind w:left="1800" w:hanging="72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B1FAB"/>
    <w:multiLevelType w:val="hybridMultilevel"/>
    <w:tmpl w:val="568A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A4DBA"/>
    <w:multiLevelType w:val="hybridMultilevel"/>
    <w:tmpl w:val="5B0C5498"/>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15851"/>
    <w:multiLevelType w:val="hybridMultilevel"/>
    <w:tmpl w:val="C7C2DFB8"/>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1674C"/>
    <w:multiLevelType w:val="hybridMultilevel"/>
    <w:tmpl w:val="2DFCAA36"/>
    <w:lvl w:ilvl="0" w:tplc="0234EF1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569E2"/>
    <w:multiLevelType w:val="hybridMultilevel"/>
    <w:tmpl w:val="A51E1C4E"/>
    <w:lvl w:ilvl="0" w:tplc="0234EF1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F606397"/>
    <w:multiLevelType w:val="hybridMultilevel"/>
    <w:tmpl w:val="F9B66D84"/>
    <w:lvl w:ilvl="0" w:tplc="0427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324495"/>
    <w:multiLevelType w:val="hybridMultilevel"/>
    <w:tmpl w:val="9F8A134A"/>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22A10"/>
    <w:multiLevelType w:val="hybridMultilevel"/>
    <w:tmpl w:val="D1625034"/>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611A0"/>
    <w:multiLevelType w:val="hybridMultilevel"/>
    <w:tmpl w:val="0DD4FB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4C128B"/>
    <w:multiLevelType w:val="hybridMultilevel"/>
    <w:tmpl w:val="12A6D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F48D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EE6A02"/>
    <w:multiLevelType w:val="hybridMultilevel"/>
    <w:tmpl w:val="4306C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76329"/>
    <w:multiLevelType w:val="multilevel"/>
    <w:tmpl w:val="341685AA"/>
    <w:lvl w:ilvl="0">
      <w:start w:val="1"/>
      <w:numFmt w:val="decimal"/>
      <w:lvlText w:val="%1."/>
      <w:lvlJc w:val="left"/>
      <w:pPr>
        <w:ind w:left="360" w:hanging="360"/>
      </w:pPr>
      <w:rPr>
        <w:b/>
        <w:bCs/>
      </w:rPr>
    </w:lvl>
    <w:lvl w:ilvl="1">
      <w:start w:val="1"/>
      <w:numFmt w:val="decimal"/>
      <w:lvlText w:val="%1.%2."/>
      <w:lvlJc w:val="left"/>
      <w:pPr>
        <w:ind w:left="1000" w:hanging="432"/>
      </w:pPr>
    </w:lvl>
    <w:lvl w:ilvl="2">
      <w:start w:val="1"/>
      <w:numFmt w:val="decimal"/>
      <w:lvlText w:val="%1.%2.%3."/>
      <w:lvlJc w:val="left"/>
      <w:pPr>
        <w:ind w:left="76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FE245C"/>
    <w:multiLevelType w:val="hybridMultilevel"/>
    <w:tmpl w:val="59A810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15"/>
  </w:num>
  <w:num w:numId="5">
    <w:abstractNumId w:val="13"/>
  </w:num>
  <w:num w:numId="6">
    <w:abstractNumId w:val="10"/>
  </w:num>
  <w:num w:numId="7">
    <w:abstractNumId w:val="14"/>
  </w:num>
  <w:num w:numId="8">
    <w:abstractNumId w:val="18"/>
  </w:num>
  <w:num w:numId="9">
    <w:abstractNumId w:val="4"/>
  </w:num>
  <w:num w:numId="10">
    <w:abstractNumId w:val="3"/>
  </w:num>
  <w:num w:numId="11">
    <w:abstractNumId w:val="12"/>
  </w:num>
  <w:num w:numId="12">
    <w:abstractNumId w:val="5"/>
  </w:num>
  <w:num w:numId="13">
    <w:abstractNumId w:val="6"/>
  </w:num>
  <w:num w:numId="14">
    <w:abstractNumId w:val="9"/>
  </w:num>
  <w:num w:numId="15">
    <w:abstractNumId w:val="11"/>
  </w:num>
  <w:num w:numId="16">
    <w:abstractNumId w:val="7"/>
  </w:num>
  <w:num w:numId="17">
    <w:abstractNumId w:val="0"/>
  </w:num>
  <w:num w:numId="18">
    <w:abstractNumId w:val="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BB"/>
    <w:rsid w:val="00024FF9"/>
    <w:rsid w:val="0004006C"/>
    <w:rsid w:val="00040090"/>
    <w:rsid w:val="000666B1"/>
    <w:rsid w:val="000A7873"/>
    <w:rsid w:val="000F4D94"/>
    <w:rsid w:val="00124BC3"/>
    <w:rsid w:val="0013464A"/>
    <w:rsid w:val="00153D03"/>
    <w:rsid w:val="0015600D"/>
    <w:rsid w:val="00175024"/>
    <w:rsid w:val="001B36F4"/>
    <w:rsid w:val="00236C30"/>
    <w:rsid w:val="002918A6"/>
    <w:rsid w:val="002C7292"/>
    <w:rsid w:val="002E2E43"/>
    <w:rsid w:val="002E3FEA"/>
    <w:rsid w:val="002F1422"/>
    <w:rsid w:val="00330A94"/>
    <w:rsid w:val="00331541"/>
    <w:rsid w:val="00331B97"/>
    <w:rsid w:val="00370545"/>
    <w:rsid w:val="003974AB"/>
    <w:rsid w:val="004260AE"/>
    <w:rsid w:val="0045343A"/>
    <w:rsid w:val="00466D73"/>
    <w:rsid w:val="004C2352"/>
    <w:rsid w:val="004E2E13"/>
    <w:rsid w:val="0052092B"/>
    <w:rsid w:val="00567FF8"/>
    <w:rsid w:val="005971AC"/>
    <w:rsid w:val="005A38A0"/>
    <w:rsid w:val="005C72F1"/>
    <w:rsid w:val="005F105B"/>
    <w:rsid w:val="0064286A"/>
    <w:rsid w:val="006439EB"/>
    <w:rsid w:val="0065065C"/>
    <w:rsid w:val="0065253A"/>
    <w:rsid w:val="00666A3D"/>
    <w:rsid w:val="00675372"/>
    <w:rsid w:val="00684EE7"/>
    <w:rsid w:val="006F3133"/>
    <w:rsid w:val="006F3690"/>
    <w:rsid w:val="00711D19"/>
    <w:rsid w:val="0075695E"/>
    <w:rsid w:val="00780D56"/>
    <w:rsid w:val="007E6319"/>
    <w:rsid w:val="008020BB"/>
    <w:rsid w:val="00806E73"/>
    <w:rsid w:val="00875E61"/>
    <w:rsid w:val="008B1D65"/>
    <w:rsid w:val="00934CB8"/>
    <w:rsid w:val="009352C4"/>
    <w:rsid w:val="009442BB"/>
    <w:rsid w:val="0095772D"/>
    <w:rsid w:val="009C106B"/>
    <w:rsid w:val="009C3A71"/>
    <w:rsid w:val="009D6308"/>
    <w:rsid w:val="009E3D8A"/>
    <w:rsid w:val="00A040DA"/>
    <w:rsid w:val="00A11BC5"/>
    <w:rsid w:val="00A53095"/>
    <w:rsid w:val="00A7482C"/>
    <w:rsid w:val="00A90318"/>
    <w:rsid w:val="00A92CB7"/>
    <w:rsid w:val="00AB5891"/>
    <w:rsid w:val="00AF01EA"/>
    <w:rsid w:val="00AF1A70"/>
    <w:rsid w:val="00B4096B"/>
    <w:rsid w:val="00B66286"/>
    <w:rsid w:val="00B67530"/>
    <w:rsid w:val="00BB5035"/>
    <w:rsid w:val="00BF0175"/>
    <w:rsid w:val="00C027F6"/>
    <w:rsid w:val="00C17C1B"/>
    <w:rsid w:val="00C3576D"/>
    <w:rsid w:val="00C44DBB"/>
    <w:rsid w:val="00C602B8"/>
    <w:rsid w:val="00C95BCC"/>
    <w:rsid w:val="00D01C27"/>
    <w:rsid w:val="00D23EEF"/>
    <w:rsid w:val="00D72130"/>
    <w:rsid w:val="00D831F4"/>
    <w:rsid w:val="00D92227"/>
    <w:rsid w:val="00E01343"/>
    <w:rsid w:val="00E42F6D"/>
    <w:rsid w:val="00F06888"/>
    <w:rsid w:val="00F1204B"/>
    <w:rsid w:val="00F16F32"/>
    <w:rsid w:val="00F213CB"/>
    <w:rsid w:val="00F5277C"/>
    <w:rsid w:val="00F837A3"/>
    <w:rsid w:val="00FA347F"/>
    <w:rsid w:val="00FB49A6"/>
    <w:rsid w:val="00FD7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7712"/>
  <w15:chartTrackingRefBased/>
  <w15:docId w15:val="{476DFA51-686A-4EF9-8CA8-1724464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5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4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DBB"/>
    <w:rPr>
      <w:rFonts w:eastAsiaTheme="majorEastAsia" w:cstheme="majorBidi"/>
      <w:color w:val="272727" w:themeColor="text1" w:themeTint="D8"/>
    </w:rPr>
  </w:style>
  <w:style w:type="paragraph" w:styleId="Title">
    <w:name w:val="Title"/>
    <w:basedOn w:val="Normal"/>
    <w:next w:val="Normal"/>
    <w:link w:val="TitleChar"/>
    <w:uiPriority w:val="10"/>
    <w:qFormat/>
    <w:rsid w:val="00C4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DBB"/>
    <w:pPr>
      <w:spacing w:before="160"/>
      <w:jc w:val="center"/>
    </w:pPr>
    <w:rPr>
      <w:i/>
      <w:iCs/>
      <w:color w:val="404040" w:themeColor="text1" w:themeTint="BF"/>
    </w:rPr>
  </w:style>
  <w:style w:type="character" w:customStyle="1" w:styleId="QuoteChar">
    <w:name w:val="Quote Char"/>
    <w:basedOn w:val="DefaultParagraphFont"/>
    <w:link w:val="Quote"/>
    <w:uiPriority w:val="29"/>
    <w:rsid w:val="00C44D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44DBB"/>
    <w:pPr>
      <w:ind w:left="720"/>
      <w:contextualSpacing/>
    </w:pPr>
  </w:style>
  <w:style w:type="character" w:styleId="IntenseEmphasis">
    <w:name w:val="Intense Emphasis"/>
    <w:basedOn w:val="DefaultParagraphFont"/>
    <w:uiPriority w:val="21"/>
    <w:qFormat/>
    <w:rsid w:val="00C44DBB"/>
    <w:rPr>
      <w:i/>
      <w:iCs/>
      <w:color w:val="0F4761" w:themeColor="accent1" w:themeShade="BF"/>
    </w:rPr>
  </w:style>
  <w:style w:type="paragraph" w:styleId="IntenseQuote">
    <w:name w:val="Intense Quote"/>
    <w:basedOn w:val="Normal"/>
    <w:next w:val="Normal"/>
    <w:link w:val="IntenseQuoteChar"/>
    <w:uiPriority w:val="30"/>
    <w:qFormat/>
    <w:rsid w:val="00C4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DBB"/>
    <w:rPr>
      <w:i/>
      <w:iCs/>
      <w:color w:val="0F4761" w:themeColor="accent1" w:themeShade="BF"/>
    </w:rPr>
  </w:style>
  <w:style w:type="character" w:styleId="IntenseReference">
    <w:name w:val="Intense Reference"/>
    <w:basedOn w:val="DefaultParagraphFont"/>
    <w:uiPriority w:val="32"/>
    <w:qFormat/>
    <w:rsid w:val="00C44DB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2352"/>
  </w:style>
  <w:style w:type="table" w:styleId="TableGrid">
    <w:name w:val="Table Grid"/>
    <w:basedOn w:val="TableNormal"/>
    <w:uiPriority w:val="39"/>
    <w:rsid w:val="00FD7E2C"/>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040090"/>
    <w:rPr>
      <w:i/>
      <w:iCs/>
    </w:rPr>
  </w:style>
  <w:style w:type="character" w:styleId="CommentReference">
    <w:name w:val="annotation reference"/>
    <w:basedOn w:val="DefaultParagraphFont"/>
    <w:uiPriority w:val="99"/>
    <w:rsid w:val="00D831F4"/>
    <w:rPr>
      <w:sz w:val="16"/>
      <w:szCs w:val="16"/>
    </w:rPr>
  </w:style>
  <w:style w:type="paragraph" w:styleId="CommentText">
    <w:name w:val="annotation text"/>
    <w:basedOn w:val="Normal"/>
    <w:link w:val="CommentTextChar"/>
    <w:uiPriority w:val="99"/>
    <w:rsid w:val="00D831F4"/>
    <w:pPr>
      <w:suppressAutoHyphens/>
      <w:spacing w:after="0" w:line="240" w:lineRule="auto"/>
    </w:pPr>
    <w:rPr>
      <w:rFonts w:ascii="Times New Roman" w:eastAsia="Times New Roman" w:hAnsi="Times New Roman" w:cs="Times New Roman"/>
      <w:kern w:val="1"/>
      <w:sz w:val="20"/>
      <w:szCs w:val="20"/>
      <w:lang w:val="lv-LV" w:eastAsia="ar-SA"/>
    </w:rPr>
  </w:style>
  <w:style w:type="character" w:customStyle="1" w:styleId="CommentTextChar">
    <w:name w:val="Comment Text Char"/>
    <w:basedOn w:val="DefaultParagraphFont"/>
    <w:link w:val="CommentText"/>
    <w:uiPriority w:val="99"/>
    <w:rsid w:val="00D831F4"/>
    <w:rPr>
      <w:rFonts w:ascii="Times New Roman" w:eastAsia="Times New Roman" w:hAnsi="Times New Roman" w:cs="Times New Roman"/>
      <w:kern w:val="1"/>
      <w:sz w:val="20"/>
      <w:szCs w:val="20"/>
      <w:lang w:val="lv-LV" w:eastAsia="ar-SA"/>
      <w14:ligatures w14:val="none"/>
    </w:rPr>
  </w:style>
  <w:style w:type="paragraph" w:styleId="CommentSubject">
    <w:name w:val="annotation subject"/>
    <w:basedOn w:val="CommentText"/>
    <w:next w:val="CommentText"/>
    <w:link w:val="CommentSubjectChar"/>
    <w:uiPriority w:val="99"/>
    <w:semiHidden/>
    <w:unhideWhenUsed/>
    <w:rsid w:val="009C106B"/>
    <w:pPr>
      <w:suppressAutoHyphens w:val="0"/>
      <w:spacing w:after="160"/>
    </w:pPr>
    <w:rPr>
      <w:rFonts w:asciiTheme="minorHAnsi" w:eastAsiaTheme="minorEastAsia" w:hAnsiTheme="minorHAnsi" w:cstheme="minorBidi"/>
      <w:b/>
      <w:bCs/>
      <w:kern w:val="0"/>
      <w:lang w:val="lt-LT" w:eastAsia="lt-LT"/>
    </w:rPr>
  </w:style>
  <w:style w:type="character" w:customStyle="1" w:styleId="CommentSubjectChar">
    <w:name w:val="Comment Subject Char"/>
    <w:basedOn w:val="CommentTextChar"/>
    <w:link w:val="CommentSubject"/>
    <w:uiPriority w:val="99"/>
    <w:semiHidden/>
    <w:rsid w:val="009C106B"/>
    <w:rPr>
      <w:rFonts w:ascii="Times New Roman" w:eastAsiaTheme="minorEastAsia"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3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4147</Words>
  <Characters>2364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Naimavičius</dc:creator>
  <cp:keywords/>
  <dc:description/>
  <cp:lastModifiedBy>Danguolė Zavarzinienė</cp:lastModifiedBy>
  <cp:revision>16</cp:revision>
  <dcterms:created xsi:type="dcterms:W3CDTF">2025-09-30T07:25:00Z</dcterms:created>
  <dcterms:modified xsi:type="dcterms:W3CDTF">2025-10-01T07:30:00Z</dcterms:modified>
</cp:coreProperties>
</file>