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A8A" w:rsidRDefault="00847A8A" w:rsidP="00847A8A">
      <w:pPr>
        <w:autoSpaceDN w:val="0"/>
        <w:ind w:firstLine="851"/>
        <w:jc w:val="both"/>
        <w:textAlignment w:val="baseline"/>
        <w:rPr>
          <w:b/>
          <w:i/>
          <w:lang w:val="en-US"/>
        </w:rPr>
      </w:pPr>
      <w:r>
        <w:rPr>
          <w:b/>
          <w:i/>
        </w:rPr>
        <w:t xml:space="preserve">VšĮ Nacionalinis kraujo centras, vadovaudamasis Lietuvos Respublikos viešųjų pirkimų įstatymo 27 straipsnio 1 dalies 2 punktu bei Informacijos viešinimo Centrinėje viešųjų pirkimų informacinėje sistemoje tvarkos aprašo, patvirtinto Viešųjų pirkimų tarnybos direktoriaus 2017 m. birželio 19 d. įsakymu Nr. 1S-91 „Dėl informacijos viešinimo Centrinėje viešųjų pirkimų informacinėje sistemoje tvarkos aprašo patvirtinimo“, VI skyriaus „Techninių specifikacijų projektų skelbimas ir pastabų bei pasiūlymų dėl šių projektų įvertinimas“ nuostatomis, siekdamas pasirengti planuojamam pirkimui, kuris bus vykdomas atviro konkurso būdu, bei norėdamas pranešti tiekėjams apie VšĮ Nacionalinio kraujo centro planus ir suteikti tiekėjams galimybę iš anksto susipažinti su reikalavimais, skelbia šį techninės specifikacijos projektą, dėl kurio tiekėjai gali teikti pasiūlymus ir pastabas. </w:t>
      </w:r>
    </w:p>
    <w:p w:rsidR="00847A8A" w:rsidRDefault="00847A8A" w:rsidP="00847A8A">
      <w:pPr>
        <w:autoSpaceDN w:val="0"/>
        <w:ind w:firstLine="851"/>
        <w:jc w:val="both"/>
        <w:textAlignment w:val="baseline"/>
        <w:rPr>
          <w:b/>
          <w:i/>
          <w:color w:val="FF0000"/>
        </w:rPr>
      </w:pPr>
      <w:r>
        <w:rPr>
          <w:b/>
          <w:i/>
          <w:color w:val="FF0000"/>
        </w:rPr>
        <w:t xml:space="preserve">Atkreipiamas dėmesys, kad </w:t>
      </w:r>
      <w:proofErr w:type="gramStart"/>
      <w:r>
        <w:rPr>
          <w:b/>
          <w:i/>
          <w:color w:val="FF0000"/>
        </w:rPr>
        <w:t>tai</w:t>
      </w:r>
      <w:proofErr w:type="gramEnd"/>
      <w:r>
        <w:rPr>
          <w:b/>
          <w:i/>
          <w:color w:val="FF0000"/>
        </w:rPr>
        <w:t xml:space="preserve"> yra techninės specifikacijos projektas; viešasis pirkimas kol kas nėra vykdomas ir pasiūlymai jam nėra priimami.</w:t>
      </w:r>
    </w:p>
    <w:p w:rsidR="00847A8A" w:rsidRDefault="00847A8A" w:rsidP="00847A8A">
      <w:pPr>
        <w:spacing w:line="20" w:lineRule="atLeast"/>
        <w:jc w:val="center"/>
        <w:rPr>
          <w:b/>
          <w:lang w:val="lt-LT"/>
        </w:rPr>
      </w:pPr>
    </w:p>
    <w:p w:rsidR="00847A8A" w:rsidRDefault="00847A8A" w:rsidP="00847A8A">
      <w:pPr>
        <w:spacing w:line="20" w:lineRule="atLeast"/>
        <w:jc w:val="center"/>
        <w:rPr>
          <w:b/>
          <w:lang w:val="lt-LT"/>
        </w:rPr>
      </w:pPr>
      <w:r>
        <w:rPr>
          <w:b/>
          <w:lang w:val="lt-LT"/>
        </w:rPr>
        <w:t>TECHNINĖS  SPECIFIKACIJOS PROJEKTAS</w:t>
      </w:r>
    </w:p>
    <w:p w:rsidR="00847A8A" w:rsidRDefault="00847A8A" w:rsidP="00847A8A">
      <w:pPr>
        <w:rPr>
          <w:rFonts w:eastAsia="Calibri"/>
          <w:b/>
        </w:rPr>
      </w:pPr>
    </w:p>
    <w:p w:rsidR="00847A8A" w:rsidRDefault="00847A8A" w:rsidP="00847A8A">
      <w:pPr>
        <w:rPr>
          <w:rFonts w:eastAsia="Calibri"/>
          <w:b/>
        </w:rPr>
      </w:pPr>
    </w:p>
    <w:p w:rsidR="00847A8A" w:rsidRPr="001A7AD5" w:rsidRDefault="00847A8A" w:rsidP="00847A8A">
      <w:pPr>
        <w:rPr>
          <w:b/>
        </w:rPr>
      </w:pPr>
      <w:r>
        <w:rPr>
          <w:rFonts w:eastAsia="Calibri"/>
          <w:b/>
        </w:rPr>
        <w:t>PIRKIMO OBJEKTAS</w:t>
      </w:r>
      <w:r>
        <w:rPr>
          <w:rFonts w:eastAsia="Calibri"/>
        </w:rPr>
        <w:t xml:space="preserve"> – </w:t>
      </w:r>
      <w:r w:rsidRPr="001A7AD5">
        <w:t>nuotolinės stebėsenos (monitoringo)</w:t>
      </w:r>
      <w:r>
        <w:t xml:space="preserve"> </w:t>
      </w:r>
      <w:r>
        <w:t>sistemos nuoma</w:t>
      </w:r>
      <w:r w:rsidRPr="001A7AD5">
        <w:rPr>
          <w:b/>
        </w:rPr>
        <w:t xml:space="preserve">  </w:t>
      </w:r>
    </w:p>
    <w:p w:rsidR="00847A8A" w:rsidRDefault="00847A8A" w:rsidP="00847A8A">
      <w:pPr>
        <w:tabs>
          <w:tab w:val="left" w:pos="567"/>
        </w:tabs>
        <w:suppressAutoHyphens/>
        <w:rPr>
          <w:b/>
          <w:color w:val="000000"/>
        </w:rPr>
      </w:pPr>
    </w:p>
    <w:p w:rsidR="00847A8A" w:rsidRDefault="00847A8A" w:rsidP="00847A8A">
      <w:pPr>
        <w:tabs>
          <w:tab w:val="num" w:pos="1260"/>
        </w:tabs>
        <w:jc w:val="both"/>
        <w:rPr>
          <w:b/>
        </w:rPr>
      </w:pPr>
      <w:r>
        <w:rPr>
          <w:b/>
        </w:rPr>
        <w:t xml:space="preserve">REIKALAVIMAI: </w:t>
      </w:r>
    </w:p>
    <w:p w:rsidR="00847A8A" w:rsidRPr="00E87603" w:rsidRDefault="00847A8A" w:rsidP="00847A8A">
      <w:pPr>
        <w:numPr>
          <w:ilvl w:val="0"/>
          <w:numId w:val="1"/>
        </w:numPr>
        <w:spacing w:after="40"/>
        <w:ind w:left="426" w:right="-32" w:hanging="426"/>
        <w:jc w:val="both"/>
      </w:pPr>
      <w:r w:rsidRPr="00E87603">
        <w:t>Nuotolinės stebėsenos (monitoringo) sistema (toliau – sistema) turi būti prijungta prie perkančiosios organizacijos objektuose esančios įrangos ir turi stebėti nustatytus parametrus 24 valandas per parą 7 dienas per savaitę. Stebėjimo duomenys turi būti registruojami, perduodami perkančiajai organizacijai, kaip nurodyta šioje techninėje specifikacijoje.</w:t>
      </w:r>
    </w:p>
    <w:p w:rsidR="00847A8A" w:rsidRPr="00E87603" w:rsidRDefault="00847A8A" w:rsidP="00847A8A">
      <w:pPr>
        <w:numPr>
          <w:ilvl w:val="0"/>
          <w:numId w:val="1"/>
        </w:numPr>
        <w:spacing w:after="40"/>
        <w:ind w:left="426" w:right="-32" w:hanging="426"/>
        <w:jc w:val="both"/>
      </w:pPr>
      <w:r w:rsidRPr="00E87603">
        <w:t xml:space="preserve">Tiekėjas, nuotolinei stebėsenai (monitoringui) atlikti, turi turėti būtiną įrangą, </w:t>
      </w:r>
      <w:proofErr w:type="gramStart"/>
      <w:r w:rsidRPr="00E87603">
        <w:t>ją</w:t>
      </w:r>
      <w:proofErr w:type="gramEnd"/>
      <w:r w:rsidRPr="00E87603">
        <w:t xml:space="preserve"> sumontuoti, įdiegti ir suderinti perkančiosios organizacijos įrenginiuose, esančiuose perkančiosios organizacijos patalpose.</w:t>
      </w:r>
    </w:p>
    <w:p w:rsidR="00847A8A" w:rsidRPr="00E87603" w:rsidRDefault="00847A8A" w:rsidP="00847A8A">
      <w:pPr>
        <w:numPr>
          <w:ilvl w:val="0"/>
          <w:numId w:val="1"/>
        </w:numPr>
        <w:spacing w:after="40"/>
        <w:ind w:left="426" w:right="-32" w:hanging="426"/>
        <w:jc w:val="both"/>
      </w:pPr>
      <w:r w:rsidRPr="00E87603">
        <w:t>Paslaugų teikėjas turi užtikrinti paslaugų teikimui naudojamos matavimo įrangos metrologinę patikrą kaip nustatyta galiojančiuose reikalavimuose metrologinei patikrai arba kalibraciją 3 pasirinktuose individualiuose taškuose</w:t>
      </w:r>
      <w:r>
        <w:t xml:space="preserve"> (derinama prieš instaliavimą kiekvienam jutikliui individualiai)</w:t>
      </w:r>
      <w:r w:rsidRPr="00E87603">
        <w:t xml:space="preserve"> ir pateikti užsakovui atliktos patikros dokumentus. Jutikliams tiekėjas turi pateikti periodinius metrologinės patikros sertifikatus kas 24 mėnesius arba kalibraciją įrodančius dokumentus kas </w:t>
      </w:r>
      <w:r w:rsidRPr="00E87603">
        <w:rPr>
          <w:lang w:val="en-US"/>
        </w:rPr>
        <w:t>24 m</w:t>
      </w:r>
      <w:r w:rsidRPr="00E87603">
        <w:t>ėnesius. Metrologinė patikra ir kalibracija turi būti atlikta akredituotoje lab</w:t>
      </w:r>
      <w:r>
        <w:t>o</w:t>
      </w:r>
      <w:r w:rsidRPr="00E87603">
        <w:t>ratorijoje pagal LST EN ISO/IEC 17025:2018 ir LST EN ISO/IEC 17020:2012.</w:t>
      </w:r>
    </w:p>
    <w:p w:rsidR="00847A8A" w:rsidRPr="00E87603" w:rsidRDefault="00847A8A" w:rsidP="00847A8A">
      <w:pPr>
        <w:numPr>
          <w:ilvl w:val="0"/>
          <w:numId w:val="1"/>
        </w:numPr>
        <w:spacing w:after="40"/>
        <w:ind w:left="426" w:right="-32" w:hanging="426"/>
        <w:jc w:val="both"/>
      </w:pPr>
      <w:r w:rsidRPr="00E87603">
        <w:t>Paslaugų teikėjas turi užtikrinti paslaugų teikimui naudojamos matavimo įrangos techninę priežiūra ir remontą.</w:t>
      </w:r>
    </w:p>
    <w:p w:rsidR="00847A8A" w:rsidRPr="00E87603" w:rsidRDefault="00847A8A" w:rsidP="00847A8A">
      <w:pPr>
        <w:numPr>
          <w:ilvl w:val="0"/>
          <w:numId w:val="1"/>
        </w:numPr>
        <w:spacing w:after="40"/>
        <w:ind w:left="426" w:right="-32" w:hanging="426"/>
        <w:jc w:val="both"/>
      </w:pPr>
      <w:r>
        <w:t>Paslaugų t</w:t>
      </w:r>
      <w:r w:rsidRPr="00E87603">
        <w:t xml:space="preserve">iekėjas gali turėti nuotolinę prieigą prie teikiamos įrangos tik per Perkančiosios organizacijos taikomą privilegijuotų naudotojų valdymo sprendimą prieš </w:t>
      </w:r>
      <w:proofErr w:type="gramStart"/>
      <w:r w:rsidRPr="00E87603">
        <w:t>tai</w:t>
      </w:r>
      <w:proofErr w:type="gramEnd"/>
      <w:r w:rsidRPr="00E87603">
        <w:t xml:space="preserve"> suderinęs su Perkančiąja organizacija. Visas siūlomas sprendimas (prietaisai, sistemos programinė įranga) turi gebėti veikti tik Perkančiosios organizacijos vietiniame kompiuteriniame tinkle, prieiga prie Interneto, sprendimo veikimui, </w:t>
      </w:r>
      <w:r>
        <w:t>nėra</w:t>
      </w:r>
      <w:r w:rsidRPr="00E87603">
        <w:t xml:space="preserve"> privaloma.</w:t>
      </w:r>
    </w:p>
    <w:p w:rsidR="00847A8A" w:rsidRPr="00E87603" w:rsidRDefault="00847A8A" w:rsidP="00847A8A">
      <w:pPr>
        <w:numPr>
          <w:ilvl w:val="0"/>
          <w:numId w:val="1"/>
        </w:numPr>
        <w:spacing w:after="40"/>
        <w:ind w:left="426" w:right="-32" w:hanging="426"/>
        <w:jc w:val="both"/>
      </w:pPr>
      <w:r w:rsidRPr="00E87603">
        <w:t>Reikalavimai paslaugų teikimui naudojamai įrangai:</w:t>
      </w:r>
    </w:p>
    <w:p w:rsidR="00847A8A" w:rsidRPr="001A7AD5" w:rsidRDefault="00847A8A" w:rsidP="00847A8A">
      <w:pPr>
        <w:spacing w:after="40"/>
        <w:ind w:right="-32" w:firstLine="567"/>
        <w:jc w:val="both"/>
      </w:pPr>
    </w:p>
    <w:tbl>
      <w:tblPr>
        <w:tblW w:w="10495" w:type="dxa"/>
        <w:tblInd w:w="-459" w:type="dxa"/>
        <w:tblLayout w:type="fixed"/>
        <w:tblLook w:val="04A0" w:firstRow="1" w:lastRow="0" w:firstColumn="1" w:lastColumn="0" w:noHBand="0" w:noVBand="1"/>
      </w:tblPr>
      <w:tblGrid>
        <w:gridCol w:w="709"/>
        <w:gridCol w:w="2575"/>
        <w:gridCol w:w="6975"/>
        <w:gridCol w:w="236"/>
      </w:tblGrid>
      <w:tr w:rsidR="00847A8A" w:rsidRPr="000543D5" w:rsidTr="00816E40">
        <w:trPr>
          <w:gridAfter w:val="1"/>
          <w:wAfter w:w="236" w:type="dxa"/>
          <w:trHeight w:val="320"/>
        </w:trPr>
        <w:tc>
          <w:tcPr>
            <w:tcW w:w="709" w:type="dxa"/>
            <w:tcBorders>
              <w:top w:val="single" w:sz="8" w:space="0" w:color="auto"/>
              <w:left w:val="single" w:sz="8" w:space="0" w:color="auto"/>
              <w:bottom w:val="nil"/>
              <w:right w:val="nil"/>
            </w:tcBorders>
            <w:noWrap/>
            <w:vAlign w:val="center"/>
            <w:hideMark/>
          </w:tcPr>
          <w:p w:rsidR="00847A8A" w:rsidRPr="000543D5" w:rsidRDefault="00847A8A" w:rsidP="00816E40">
            <w:pPr>
              <w:rPr>
                <w:rFonts w:eastAsia="Calibri"/>
                <w:b/>
                <w:bCs/>
              </w:rPr>
            </w:pPr>
            <w:r w:rsidRPr="000543D5">
              <w:rPr>
                <w:rFonts w:eastAsia="Calibri"/>
                <w:b/>
                <w:bCs/>
              </w:rPr>
              <w:t xml:space="preserve">Eil. Nr. </w:t>
            </w:r>
          </w:p>
        </w:tc>
        <w:tc>
          <w:tcPr>
            <w:tcW w:w="2575" w:type="dxa"/>
            <w:tcBorders>
              <w:top w:val="single" w:sz="8" w:space="0" w:color="auto"/>
              <w:left w:val="single" w:sz="8" w:space="0" w:color="auto"/>
              <w:bottom w:val="nil"/>
              <w:right w:val="single" w:sz="8" w:space="0" w:color="auto"/>
            </w:tcBorders>
            <w:vAlign w:val="center"/>
            <w:hideMark/>
          </w:tcPr>
          <w:p w:rsidR="00847A8A" w:rsidRPr="000543D5" w:rsidRDefault="00847A8A" w:rsidP="00816E40">
            <w:pPr>
              <w:rPr>
                <w:rFonts w:eastAsia="Calibri"/>
                <w:b/>
                <w:bCs/>
              </w:rPr>
            </w:pPr>
            <w:r w:rsidRPr="000543D5">
              <w:rPr>
                <w:rFonts w:eastAsia="Calibri"/>
                <w:b/>
              </w:rPr>
              <w:t xml:space="preserve">Nuotolinės stebėsenos (monitoringo) paslaugų teikimui būtinos </w:t>
            </w:r>
            <w:r w:rsidRPr="000543D5">
              <w:rPr>
                <w:rFonts w:eastAsia="Calibri"/>
                <w:b/>
                <w:bCs/>
              </w:rPr>
              <w:t>įrangos pavadinimas</w:t>
            </w:r>
          </w:p>
        </w:tc>
        <w:tc>
          <w:tcPr>
            <w:tcW w:w="6975" w:type="dxa"/>
            <w:tcBorders>
              <w:top w:val="single" w:sz="8" w:space="0" w:color="auto"/>
              <w:left w:val="nil"/>
              <w:bottom w:val="single" w:sz="8" w:space="0" w:color="auto"/>
              <w:right w:val="single" w:sz="8" w:space="0" w:color="auto"/>
            </w:tcBorders>
            <w:vAlign w:val="center"/>
            <w:hideMark/>
          </w:tcPr>
          <w:p w:rsidR="00847A8A" w:rsidRPr="000543D5" w:rsidRDefault="00847A8A" w:rsidP="00816E40">
            <w:pPr>
              <w:jc w:val="center"/>
              <w:rPr>
                <w:rFonts w:eastAsia="Calibri"/>
                <w:b/>
                <w:bCs/>
              </w:rPr>
            </w:pPr>
            <w:r w:rsidRPr="000543D5">
              <w:rPr>
                <w:rFonts w:eastAsia="Calibri"/>
                <w:b/>
                <w:bCs/>
              </w:rPr>
              <w:t>Reikalavimai</w:t>
            </w:r>
          </w:p>
        </w:tc>
      </w:tr>
      <w:tr w:rsidR="00847A8A" w:rsidRPr="000543D5" w:rsidTr="00816E40">
        <w:trPr>
          <w:gridAfter w:val="1"/>
          <w:wAfter w:w="236" w:type="dxa"/>
          <w:trHeight w:val="61"/>
        </w:trPr>
        <w:tc>
          <w:tcPr>
            <w:tcW w:w="709" w:type="dxa"/>
            <w:vMerge w:val="restart"/>
            <w:tcBorders>
              <w:top w:val="single" w:sz="8" w:space="0" w:color="auto"/>
              <w:left w:val="single" w:sz="8" w:space="0" w:color="auto"/>
              <w:bottom w:val="single" w:sz="8" w:space="0" w:color="000000"/>
              <w:right w:val="single" w:sz="8" w:space="0" w:color="auto"/>
            </w:tcBorders>
            <w:noWrap/>
            <w:vAlign w:val="center"/>
            <w:hideMark/>
          </w:tcPr>
          <w:p w:rsidR="00847A8A" w:rsidRPr="000543D5" w:rsidRDefault="00847A8A" w:rsidP="00816E40">
            <w:pPr>
              <w:rPr>
                <w:rFonts w:eastAsia="Calibri"/>
              </w:rPr>
            </w:pPr>
            <w:r w:rsidRPr="000543D5">
              <w:rPr>
                <w:rFonts w:eastAsia="Calibri"/>
              </w:rPr>
              <w:t>1</w:t>
            </w:r>
          </w:p>
        </w:tc>
        <w:tc>
          <w:tcPr>
            <w:tcW w:w="2575" w:type="dxa"/>
            <w:vMerge w:val="restart"/>
            <w:tcBorders>
              <w:top w:val="single" w:sz="8" w:space="0" w:color="auto"/>
              <w:left w:val="single" w:sz="8" w:space="0" w:color="auto"/>
              <w:right w:val="single" w:sz="8" w:space="0" w:color="auto"/>
            </w:tcBorders>
            <w:vAlign w:val="center"/>
            <w:hideMark/>
          </w:tcPr>
          <w:p w:rsidR="00847A8A" w:rsidRDefault="00847A8A" w:rsidP="00816E40">
            <w:pPr>
              <w:rPr>
                <w:rFonts w:eastAsia="Calibri"/>
              </w:rPr>
            </w:pPr>
          </w:p>
          <w:p w:rsidR="00847A8A" w:rsidRDefault="00847A8A" w:rsidP="00816E40">
            <w:pPr>
              <w:rPr>
                <w:rFonts w:eastAsia="Calibri"/>
              </w:rPr>
            </w:pPr>
          </w:p>
          <w:p w:rsidR="00847A8A" w:rsidRDefault="00847A8A" w:rsidP="00816E40">
            <w:pPr>
              <w:rPr>
                <w:rFonts w:eastAsia="Calibri"/>
              </w:rPr>
            </w:pPr>
          </w:p>
          <w:p w:rsidR="00847A8A" w:rsidRDefault="00847A8A" w:rsidP="00816E40">
            <w:pPr>
              <w:rPr>
                <w:rFonts w:eastAsia="Calibri"/>
              </w:rPr>
            </w:pPr>
          </w:p>
          <w:p w:rsidR="00847A8A" w:rsidRDefault="00847A8A" w:rsidP="00816E40">
            <w:pPr>
              <w:rPr>
                <w:rFonts w:eastAsia="Calibri"/>
              </w:rPr>
            </w:pPr>
          </w:p>
          <w:p w:rsidR="00847A8A" w:rsidRDefault="00847A8A" w:rsidP="00816E40">
            <w:pPr>
              <w:rPr>
                <w:rFonts w:eastAsia="Calibri"/>
              </w:rPr>
            </w:pPr>
          </w:p>
          <w:p w:rsidR="00847A8A" w:rsidRDefault="00847A8A" w:rsidP="00816E40">
            <w:pPr>
              <w:rPr>
                <w:rFonts w:eastAsia="Calibri"/>
              </w:rPr>
            </w:pPr>
          </w:p>
          <w:p w:rsidR="00847A8A" w:rsidRDefault="00847A8A" w:rsidP="00816E40">
            <w:pPr>
              <w:rPr>
                <w:rFonts w:eastAsia="Calibri"/>
              </w:rPr>
            </w:pPr>
          </w:p>
          <w:p w:rsidR="00847A8A" w:rsidRDefault="00847A8A" w:rsidP="00816E40">
            <w:pPr>
              <w:rPr>
                <w:rFonts w:eastAsia="Calibri"/>
              </w:rPr>
            </w:pPr>
          </w:p>
          <w:p w:rsidR="00847A8A" w:rsidRDefault="00847A8A" w:rsidP="00816E40">
            <w:pPr>
              <w:rPr>
                <w:rFonts w:eastAsia="Calibri"/>
              </w:rPr>
            </w:pPr>
          </w:p>
          <w:p w:rsidR="00847A8A" w:rsidRPr="000543D5" w:rsidRDefault="00847A8A" w:rsidP="00816E40">
            <w:pPr>
              <w:rPr>
                <w:rFonts w:eastAsia="Calibri"/>
              </w:rPr>
            </w:pPr>
            <w:r w:rsidRPr="000543D5">
              <w:rPr>
                <w:rFonts w:eastAsia="Calibri"/>
              </w:rPr>
              <w:t xml:space="preserve">Belaidė temperatūros, drėgmės, elektros tiekimo sutrikimų, durų varstymo </w:t>
            </w:r>
            <w:r>
              <w:rPr>
                <w:rFonts w:eastAsia="Calibri"/>
              </w:rPr>
              <w:t xml:space="preserve">ir šaldymo sistemų gedimo signalų </w:t>
            </w:r>
            <w:r w:rsidRPr="000543D5">
              <w:rPr>
                <w:rFonts w:eastAsia="Calibri"/>
              </w:rPr>
              <w:t>monitoravimo sistema su serveriu ir integruota programine įranga</w:t>
            </w:r>
          </w:p>
        </w:tc>
        <w:tc>
          <w:tcPr>
            <w:tcW w:w="69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lastRenderedPageBreak/>
              <w:t>Prisijungimas prie sistemos vidiniame interneto tinkle (per VPN), su integruota programine įranga</w:t>
            </w:r>
          </w:p>
        </w:tc>
      </w:tr>
      <w:tr w:rsidR="00847A8A" w:rsidRPr="000543D5" w:rsidTr="00816E40">
        <w:trPr>
          <w:gridAfter w:val="1"/>
          <w:wAfter w:w="236" w:type="dxa"/>
          <w:trHeight w:val="1220"/>
        </w:trPr>
        <w:tc>
          <w:tcPr>
            <w:tcW w:w="709" w:type="dxa"/>
            <w:vMerge/>
            <w:tcBorders>
              <w:top w:val="single" w:sz="8" w:space="0" w:color="auto"/>
              <w:left w:val="single" w:sz="8" w:space="0" w:color="auto"/>
              <w:bottom w:val="single" w:sz="4" w:space="0" w:color="auto"/>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4"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Siūloma įranga turi fiksuoti skirtingų naudotojų prisijungimo laikus, įvykių pradžią, pabaigą, trukmę ir jų pašalinimo laiką, elektros tiekimo sutrikimus, siųstuvų parametrų pakeitimus, pranešimus apie senkančias baterijas, zondų gedimus, aliarmų patvirtinimus, laiko nustatymo</w:t>
            </w:r>
            <w:r>
              <w:rPr>
                <w:rFonts w:eastAsia="Calibri"/>
              </w:rPr>
              <w:t xml:space="preserve"> </w:t>
            </w:r>
            <w:r w:rsidRPr="000543D5">
              <w:rPr>
                <w:rFonts w:eastAsia="Calibri"/>
              </w:rPr>
              <w:t>keitimus, grįžimus iš aliarmo ribų su informacija apie didžiausią nuokrypį ir jo trukmę. Naudotojai turi galėti įrašyti komentarus aliarmo metu arba po jo, be galimybės juos taisyti ar ištrinti</w:t>
            </w:r>
          </w:p>
        </w:tc>
      </w:tr>
      <w:tr w:rsidR="00847A8A" w:rsidRPr="000543D5" w:rsidTr="00816E40">
        <w:trPr>
          <w:gridAfter w:val="1"/>
          <w:wAfter w:w="236" w:type="dxa"/>
          <w:trHeight w:val="620"/>
        </w:trPr>
        <w:tc>
          <w:tcPr>
            <w:tcW w:w="709" w:type="dxa"/>
            <w:vMerge/>
            <w:tcBorders>
              <w:top w:val="single" w:sz="4" w:space="0" w:color="auto"/>
              <w:left w:val="single" w:sz="4" w:space="0" w:color="auto"/>
              <w:bottom w:val="single" w:sz="4" w:space="0" w:color="auto"/>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single" w:sz="8" w:space="0" w:color="auto"/>
              <w:bottom w:val="single" w:sz="4" w:space="0" w:color="auto"/>
              <w:right w:val="single" w:sz="4" w:space="0" w:color="auto"/>
            </w:tcBorders>
            <w:vAlign w:val="center"/>
            <w:hideMark/>
          </w:tcPr>
          <w:p w:rsidR="00847A8A" w:rsidRPr="000543D5" w:rsidRDefault="00847A8A" w:rsidP="00816E40">
            <w:pPr>
              <w:rPr>
                <w:rFonts w:eastAsia="Calibri"/>
              </w:rPr>
            </w:pPr>
            <w:r w:rsidRPr="000543D5">
              <w:rPr>
                <w:rFonts w:eastAsia="Calibri"/>
              </w:rPr>
              <w:t xml:space="preserve">Sistema turi registruoti ir saugoti temperatūros, drėgmės, </w:t>
            </w:r>
            <w:r>
              <w:rPr>
                <w:rFonts w:eastAsia="Calibri"/>
              </w:rPr>
              <w:t xml:space="preserve">elektros tiekimo sutrikimo, </w:t>
            </w:r>
            <w:r w:rsidRPr="000543D5">
              <w:rPr>
                <w:rFonts w:eastAsia="Calibri"/>
              </w:rPr>
              <w:t xml:space="preserve">durų varstymo </w:t>
            </w:r>
            <w:r>
              <w:rPr>
                <w:rFonts w:eastAsia="Calibri"/>
              </w:rPr>
              <w:t xml:space="preserve">ir šaldymo sistemų gedimo signalų </w:t>
            </w:r>
            <w:r w:rsidRPr="000543D5">
              <w:rPr>
                <w:rFonts w:eastAsia="Calibri"/>
              </w:rPr>
              <w:t>monitoravimo duomenis</w:t>
            </w:r>
            <w:r>
              <w:rPr>
                <w:rFonts w:eastAsia="Calibri"/>
              </w:rPr>
              <w:t xml:space="preserve">, </w:t>
            </w:r>
            <w:r w:rsidRPr="000543D5">
              <w:rPr>
                <w:rFonts w:eastAsia="Calibri"/>
              </w:rPr>
              <w:t xml:space="preserve">taip pat </w:t>
            </w:r>
            <w:r>
              <w:rPr>
                <w:rFonts w:eastAsia="Calibri"/>
              </w:rPr>
              <w:t>nuokrypius</w:t>
            </w:r>
            <w:r w:rsidRPr="000543D5">
              <w:rPr>
                <w:rFonts w:eastAsia="Calibri"/>
              </w:rPr>
              <w:t>, įvykius ir parametrų keitimus</w:t>
            </w:r>
          </w:p>
        </w:tc>
      </w:tr>
      <w:tr w:rsidR="00847A8A" w:rsidRPr="000543D5" w:rsidTr="00816E40">
        <w:trPr>
          <w:gridAfter w:val="1"/>
          <w:wAfter w:w="236" w:type="dxa"/>
          <w:trHeight w:val="320"/>
        </w:trPr>
        <w:tc>
          <w:tcPr>
            <w:tcW w:w="709" w:type="dxa"/>
            <w:vMerge/>
            <w:tcBorders>
              <w:top w:val="single" w:sz="4"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Galimybė sudaryti ir palyginti skirtingų matavimo taškų grafikus</w:t>
            </w:r>
          </w:p>
        </w:tc>
      </w:tr>
      <w:tr w:rsidR="00847A8A" w:rsidRPr="000543D5" w:rsidTr="00816E40">
        <w:trPr>
          <w:gridAfter w:val="1"/>
          <w:wAfter w:w="236" w:type="dxa"/>
          <w:trHeight w:val="66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4" w:space="0" w:color="auto"/>
              <w:right w:val="single" w:sz="8" w:space="0" w:color="auto"/>
            </w:tcBorders>
            <w:vAlign w:val="center"/>
          </w:tcPr>
          <w:p w:rsidR="00847A8A" w:rsidRPr="000543D5" w:rsidRDefault="00847A8A" w:rsidP="00816E40">
            <w:pPr>
              <w:rPr>
                <w:rFonts w:eastAsia="Calibri"/>
              </w:rPr>
            </w:pPr>
            <w:r w:rsidRPr="000543D5">
              <w:rPr>
                <w:rFonts w:eastAsia="Calibri"/>
              </w:rPr>
              <w:t>Galimybė atsisiųsti kiekvieno siųstuvo matavimo duomenis CSV</w:t>
            </w:r>
            <w:r>
              <w:rPr>
                <w:rFonts w:eastAsia="Calibri"/>
              </w:rPr>
              <w:t xml:space="preserve"> </w:t>
            </w:r>
            <w:r w:rsidRPr="000543D5">
              <w:rPr>
                <w:rFonts w:eastAsia="Calibri"/>
              </w:rPr>
              <w:t>arba kitu lygiaverčiu formatu už norimą laikotarpį</w:t>
            </w:r>
          </w:p>
        </w:tc>
      </w:tr>
      <w:tr w:rsidR="00847A8A" w:rsidRPr="000543D5" w:rsidTr="00816E40">
        <w:trPr>
          <w:gridAfter w:val="1"/>
          <w:wAfter w:w="236" w:type="dxa"/>
          <w:trHeight w:val="92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Prisijungimas prie programinės įrangos apsaugomas sistemos administratoriaus kiekvienam naudotojui priskirtu slaptažodžiu. Kiekvienas prisijungimas fiksuojamas ir išsaugomas programinėje įrangoje, be galimybės ištrinti šią informaciją</w:t>
            </w:r>
          </w:p>
        </w:tc>
      </w:tr>
      <w:tr w:rsidR="00847A8A" w:rsidRPr="000543D5" w:rsidTr="00816E40">
        <w:trPr>
          <w:gridAfter w:val="1"/>
          <w:wAfter w:w="236" w:type="dxa"/>
          <w:trHeight w:val="370"/>
        </w:trPr>
        <w:tc>
          <w:tcPr>
            <w:tcW w:w="709" w:type="dxa"/>
            <w:vMerge/>
            <w:tcBorders>
              <w:top w:val="single" w:sz="8" w:space="0" w:color="auto"/>
              <w:left w:val="single" w:sz="8" w:space="0" w:color="auto"/>
              <w:bottom w:val="single" w:sz="8" w:space="0" w:color="000000"/>
              <w:right w:val="single" w:sz="8" w:space="0" w:color="auto"/>
            </w:tcBorders>
            <w:vAlign w:val="center"/>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vAlign w:val="center"/>
          </w:tcPr>
          <w:p w:rsidR="00847A8A" w:rsidRPr="000543D5" w:rsidRDefault="00847A8A" w:rsidP="00816E40">
            <w:pPr>
              <w:rPr>
                <w:rFonts w:eastAsia="Calibri"/>
              </w:rPr>
            </w:pPr>
            <w:r w:rsidRPr="000543D5">
              <w:rPr>
                <w:rFonts w:eastAsia="Calibri"/>
              </w:rPr>
              <w:t xml:space="preserve">Sistema turi užtikrinti, kad vienu metu galėtų prisijungti ir dirbti ne mažiau kaip </w:t>
            </w:r>
            <w:r w:rsidRPr="000543D5">
              <w:rPr>
                <w:rFonts w:eastAsia="Calibri"/>
                <w:lang w:val="en-US"/>
              </w:rPr>
              <w:t>5</w:t>
            </w:r>
            <w:r w:rsidRPr="000543D5">
              <w:rPr>
                <w:rFonts w:eastAsia="Calibri"/>
              </w:rPr>
              <w:t xml:space="preserve"> naudotojai.</w:t>
            </w:r>
          </w:p>
        </w:tc>
      </w:tr>
      <w:tr w:rsidR="00847A8A" w:rsidRPr="000543D5" w:rsidTr="00816E40">
        <w:trPr>
          <w:gridAfter w:val="1"/>
          <w:wAfter w:w="236" w:type="dxa"/>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nil"/>
              <w:right w:val="single" w:sz="8" w:space="0" w:color="auto"/>
            </w:tcBorders>
            <w:vAlign w:val="center"/>
            <w:hideMark/>
          </w:tcPr>
          <w:p w:rsidR="00847A8A" w:rsidRPr="000543D5" w:rsidRDefault="00847A8A" w:rsidP="00816E40">
            <w:pPr>
              <w:rPr>
                <w:rFonts w:eastAsia="Calibri"/>
              </w:rPr>
            </w:pPr>
            <w:r w:rsidRPr="000543D5">
              <w:rPr>
                <w:rFonts w:eastAsia="Calibri"/>
              </w:rPr>
              <w:t>Pranešimų siuntimas SMS žinute ir elektroniniu paštu ne mažiau kaip 20 naudotojų:</w:t>
            </w:r>
          </w:p>
        </w:tc>
      </w:tr>
      <w:tr w:rsidR="00847A8A" w:rsidRPr="000543D5" w:rsidTr="00816E40">
        <w:trPr>
          <w:gridAfter w:val="1"/>
          <w:wAfter w:w="236" w:type="dxa"/>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nil"/>
              <w:right w:val="single" w:sz="8" w:space="0" w:color="auto"/>
            </w:tcBorders>
            <w:vAlign w:val="center"/>
            <w:hideMark/>
          </w:tcPr>
          <w:p w:rsidR="00847A8A" w:rsidRPr="000543D5" w:rsidRDefault="00847A8A" w:rsidP="00816E40">
            <w:pPr>
              <w:rPr>
                <w:rFonts w:eastAsia="Calibri"/>
              </w:rPr>
            </w:pPr>
            <w:r w:rsidRPr="000543D5">
              <w:rPr>
                <w:rFonts w:eastAsia="Calibri"/>
              </w:rPr>
              <w:t>- sutrikus elektros tiekimui serveriui arba monitoruojamam taškui</w:t>
            </w:r>
          </w:p>
        </w:tc>
      </w:tr>
      <w:tr w:rsidR="00847A8A" w:rsidRPr="000543D5" w:rsidTr="00816E40">
        <w:trPr>
          <w:gridAfter w:val="1"/>
          <w:wAfter w:w="236" w:type="dxa"/>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nil"/>
              <w:right w:val="single" w:sz="8" w:space="0" w:color="auto"/>
            </w:tcBorders>
            <w:vAlign w:val="center"/>
            <w:hideMark/>
          </w:tcPr>
          <w:p w:rsidR="00847A8A" w:rsidRPr="000543D5" w:rsidRDefault="00847A8A" w:rsidP="00816E40">
            <w:pPr>
              <w:rPr>
                <w:rFonts w:eastAsia="Calibri"/>
              </w:rPr>
            </w:pPr>
            <w:r w:rsidRPr="000543D5">
              <w:rPr>
                <w:rFonts w:eastAsia="Calibri"/>
              </w:rPr>
              <w:t>- nutrūkus ryšiui tarp serverio ir siųstuvo</w:t>
            </w:r>
          </w:p>
        </w:tc>
      </w:tr>
      <w:tr w:rsidR="00847A8A" w:rsidRPr="000543D5" w:rsidTr="00816E40">
        <w:trPr>
          <w:gridAfter w:val="1"/>
          <w:wAfter w:w="236" w:type="dxa"/>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nil"/>
              <w:right w:val="single" w:sz="8" w:space="0" w:color="auto"/>
            </w:tcBorders>
            <w:vAlign w:val="center"/>
            <w:hideMark/>
          </w:tcPr>
          <w:p w:rsidR="00847A8A" w:rsidRPr="000543D5" w:rsidRDefault="00847A8A" w:rsidP="00816E40">
            <w:pPr>
              <w:rPr>
                <w:rFonts w:eastAsia="Calibri"/>
              </w:rPr>
            </w:pPr>
            <w:r w:rsidRPr="000543D5">
              <w:rPr>
                <w:rFonts w:eastAsia="Calibri"/>
              </w:rPr>
              <w:t>- senkant siųstuvo baterijai</w:t>
            </w:r>
          </w:p>
        </w:tc>
      </w:tr>
      <w:tr w:rsidR="00847A8A" w:rsidRPr="000543D5" w:rsidTr="00816E40">
        <w:trPr>
          <w:gridAfter w:val="1"/>
          <w:wAfter w:w="236" w:type="dxa"/>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nil"/>
              <w:right w:val="single" w:sz="8" w:space="0" w:color="auto"/>
            </w:tcBorders>
            <w:vAlign w:val="center"/>
            <w:hideMark/>
          </w:tcPr>
          <w:p w:rsidR="00847A8A" w:rsidRPr="000543D5" w:rsidRDefault="00847A8A" w:rsidP="00816E40">
            <w:pPr>
              <w:rPr>
                <w:rFonts w:eastAsia="Calibri"/>
              </w:rPr>
            </w:pPr>
            <w:r w:rsidRPr="000543D5">
              <w:rPr>
                <w:rFonts w:eastAsia="Calibri"/>
              </w:rPr>
              <w:t xml:space="preserve">- sugedus temperatūros, drėgmės, elektros </w:t>
            </w:r>
            <w:r>
              <w:rPr>
                <w:rFonts w:eastAsia="Calibri"/>
              </w:rPr>
              <w:t>tiekimo sutrikimo,</w:t>
            </w:r>
            <w:r w:rsidRPr="000543D5">
              <w:rPr>
                <w:rFonts w:eastAsia="Calibri"/>
              </w:rPr>
              <w:t xml:space="preserve"> durų varstymo </w:t>
            </w:r>
            <w:r>
              <w:rPr>
                <w:rFonts w:eastAsia="Calibri"/>
              </w:rPr>
              <w:t xml:space="preserve">ar šaldymo sistemų gedimo signalų </w:t>
            </w:r>
            <w:r w:rsidRPr="000543D5">
              <w:rPr>
                <w:rFonts w:eastAsia="Calibri"/>
              </w:rPr>
              <w:t>jutikliui</w:t>
            </w:r>
          </w:p>
        </w:tc>
      </w:tr>
      <w:tr w:rsidR="00847A8A" w:rsidRPr="000543D5" w:rsidTr="00816E40">
        <w:trPr>
          <w:gridAfter w:val="1"/>
          <w:wAfter w:w="236" w:type="dxa"/>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4"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 kontroliuojamų parametrų matavimo reikšmėms išėjus už leistinų ribų</w:t>
            </w:r>
          </w:p>
        </w:tc>
      </w:tr>
      <w:tr w:rsidR="00847A8A" w:rsidRPr="000543D5" w:rsidTr="00816E40">
        <w:trPr>
          <w:gridAfter w:val="1"/>
          <w:wAfter w:w="236" w:type="dxa"/>
          <w:trHeight w:val="620"/>
        </w:trPr>
        <w:tc>
          <w:tcPr>
            <w:tcW w:w="709" w:type="dxa"/>
            <w:vMerge/>
            <w:tcBorders>
              <w:top w:val="single" w:sz="4" w:space="0" w:color="auto"/>
              <w:left w:val="single" w:sz="4" w:space="0" w:color="auto"/>
              <w:bottom w:val="single" w:sz="4" w:space="0" w:color="auto"/>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single" w:sz="8" w:space="0" w:color="auto"/>
              <w:bottom w:val="single" w:sz="4" w:space="0" w:color="auto"/>
              <w:right w:val="single" w:sz="4" w:space="0" w:color="auto"/>
            </w:tcBorders>
            <w:vAlign w:val="center"/>
            <w:hideMark/>
          </w:tcPr>
          <w:p w:rsidR="00847A8A" w:rsidRPr="000543D5" w:rsidRDefault="00847A8A" w:rsidP="00816E40">
            <w:pPr>
              <w:rPr>
                <w:rFonts w:eastAsia="Calibri"/>
              </w:rPr>
            </w:pPr>
            <w:r w:rsidRPr="000543D5">
              <w:rPr>
                <w:rFonts w:eastAsia="Calibri"/>
              </w:rPr>
              <w:t>Kiekvienam monitoruojamam taškui turi būti galima sukonfigūruoti ne mažiau kaip dvi dinamines aliarmų ribas, pritaikomas skirtingoms savaitės dienoms ar paros valandoms</w:t>
            </w:r>
          </w:p>
        </w:tc>
      </w:tr>
      <w:tr w:rsidR="00847A8A" w:rsidRPr="000543D5" w:rsidTr="00816E40">
        <w:trPr>
          <w:gridAfter w:val="1"/>
          <w:wAfter w:w="236" w:type="dxa"/>
          <w:trHeight w:val="320"/>
        </w:trPr>
        <w:tc>
          <w:tcPr>
            <w:tcW w:w="709" w:type="dxa"/>
            <w:vMerge/>
            <w:tcBorders>
              <w:top w:val="single" w:sz="4"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Kiekvienam monitoruojamam taškui aliarmų ribos nustatomos individualiai, su atskirai konfigūruojamu aliarmo delsimo laiku</w:t>
            </w:r>
          </w:p>
        </w:tc>
      </w:tr>
      <w:tr w:rsidR="00847A8A" w:rsidRPr="000543D5" w:rsidTr="00816E40">
        <w:trPr>
          <w:gridAfter w:val="1"/>
          <w:wAfter w:w="236" w:type="dxa"/>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Sistema turi suteikti galimybę sukurti ne mažiau kaip 20 individualių matavimo grupių ar lokacijų, kurioms aliarmo pranešimai SMS ir el. paštu būtų siunčiami skirtingoms naudotojų grupėms individualiai</w:t>
            </w:r>
          </w:p>
        </w:tc>
      </w:tr>
      <w:tr w:rsidR="00847A8A" w:rsidRPr="000543D5" w:rsidTr="00816E40">
        <w:trPr>
          <w:gridAfter w:val="1"/>
          <w:wAfter w:w="236" w:type="dxa"/>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Galimybė nustatyti dinaminį aliarmų siuntimo grafiką kiekvienam naudotojui individualiai – nurodant valandas ir savaitės dienas, kuriomis konkrečiam naudotojui bus siunčiami aliarmo pranešimai</w:t>
            </w:r>
          </w:p>
        </w:tc>
      </w:tr>
      <w:tr w:rsidR="00847A8A" w:rsidRPr="000543D5" w:rsidTr="00816E40">
        <w:trPr>
          <w:gridAfter w:val="1"/>
          <w:wAfter w:w="236" w:type="dxa"/>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Galimybė individualiai nustatyti kiekvieno monitoruojamo taško matavimo dažnį, ne rečiau kaip kas 1 minutę</w:t>
            </w:r>
          </w:p>
        </w:tc>
      </w:tr>
      <w:tr w:rsidR="00847A8A" w:rsidRPr="000543D5" w:rsidTr="00816E40">
        <w:trPr>
          <w:gridAfter w:val="1"/>
          <w:wAfter w:w="236" w:type="dxa"/>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Prisijungus prie sistemos serverio galima įjungti arba išjungti siųstuvą</w:t>
            </w:r>
          </w:p>
        </w:tc>
      </w:tr>
      <w:tr w:rsidR="00847A8A" w:rsidRPr="000543D5" w:rsidTr="00816E40">
        <w:trPr>
          <w:gridAfter w:val="1"/>
          <w:wAfter w:w="236" w:type="dxa"/>
          <w:trHeight w:val="42"/>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4"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Integruota programinė įranga turi automatiškai kurti visų įrašų atsargines kopijas, sudaryti galimybę atsisiųsti šias kopijas CSV ar kitu lygiaverčiu formatu bei peržiūrėti jas tiekėjo pateikta programine įranga arba kitu lygiaverčiu būdu, užtikrinant, kad duomenų pateikimas ir atvaizdavimas būtų identiškas integruotai programinei įrangai serveryje</w:t>
            </w:r>
          </w:p>
        </w:tc>
      </w:tr>
      <w:tr w:rsidR="00847A8A" w:rsidRPr="000543D5" w:rsidTr="00816E40">
        <w:trPr>
          <w:gridAfter w:val="1"/>
          <w:wAfter w:w="236" w:type="dxa"/>
          <w:trHeight w:val="1083"/>
        </w:trPr>
        <w:tc>
          <w:tcPr>
            <w:tcW w:w="709" w:type="dxa"/>
            <w:vMerge/>
            <w:tcBorders>
              <w:top w:val="single" w:sz="4"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nil"/>
              <w:bottom w:val="single" w:sz="4" w:space="0" w:color="auto"/>
              <w:right w:val="single" w:sz="8" w:space="0" w:color="auto"/>
            </w:tcBorders>
            <w:hideMark/>
          </w:tcPr>
          <w:p w:rsidR="00847A8A" w:rsidRPr="000543D5" w:rsidRDefault="00847A8A" w:rsidP="00816E40">
            <w:pPr>
              <w:rPr>
                <w:rFonts w:eastAsia="Calibri"/>
              </w:rPr>
            </w:pPr>
            <w:r w:rsidRPr="000543D5">
              <w:rPr>
                <w:rFonts w:eastAsia="Calibri"/>
              </w:rPr>
              <w:t xml:space="preserve">Sistema turi palaikyti ne mažiau kaip 20 vartotojų, suteikiant kiekvienam individualias prisijungimo teises: </w:t>
            </w:r>
          </w:p>
          <w:p w:rsidR="00847A8A" w:rsidRPr="000543D5" w:rsidRDefault="00847A8A" w:rsidP="00847A8A">
            <w:pPr>
              <w:numPr>
                <w:ilvl w:val="0"/>
                <w:numId w:val="2"/>
              </w:numPr>
              <w:rPr>
                <w:rFonts w:eastAsia="Calibri"/>
              </w:rPr>
            </w:pPr>
            <w:r w:rsidRPr="000543D5">
              <w:rPr>
                <w:rFonts w:eastAsia="Calibri"/>
              </w:rPr>
              <w:t>priskirti monitoruojamus taškus skirtingiems vartotojams</w:t>
            </w:r>
          </w:p>
          <w:p w:rsidR="00847A8A" w:rsidRPr="000543D5" w:rsidRDefault="00847A8A" w:rsidP="00847A8A">
            <w:pPr>
              <w:numPr>
                <w:ilvl w:val="0"/>
                <w:numId w:val="2"/>
              </w:numPr>
              <w:rPr>
                <w:rFonts w:eastAsia="Calibri"/>
              </w:rPr>
            </w:pPr>
            <w:r w:rsidRPr="000543D5">
              <w:rPr>
                <w:rFonts w:eastAsia="Calibri"/>
              </w:rPr>
              <w:t xml:space="preserve">keisti ir redaguoti monitoruojamų taškų parametrus </w:t>
            </w:r>
          </w:p>
          <w:p w:rsidR="00847A8A" w:rsidRPr="000543D5" w:rsidRDefault="00847A8A" w:rsidP="00847A8A">
            <w:pPr>
              <w:numPr>
                <w:ilvl w:val="0"/>
                <w:numId w:val="2"/>
              </w:numPr>
              <w:rPr>
                <w:rFonts w:eastAsia="Calibri"/>
              </w:rPr>
            </w:pPr>
            <w:r w:rsidRPr="000543D5">
              <w:rPr>
                <w:rFonts w:eastAsia="Calibri"/>
              </w:rPr>
              <w:t>tvirtinti aliarmus su komentaro galimybe</w:t>
            </w:r>
          </w:p>
        </w:tc>
      </w:tr>
      <w:tr w:rsidR="00847A8A" w:rsidRPr="000543D5" w:rsidTr="00816E40">
        <w:trPr>
          <w:gridAfter w:val="1"/>
          <w:wAfter w:w="236" w:type="dxa"/>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Sistema turi veikti nepertraukiamai 24/7, užtikrinant ne mažesnį kaip 99% mėnesinį patikimumą.</w:t>
            </w:r>
          </w:p>
        </w:tc>
      </w:tr>
      <w:tr w:rsidR="00847A8A" w:rsidRPr="000543D5" w:rsidTr="00816E40">
        <w:trPr>
          <w:gridAfter w:val="1"/>
          <w:wAfter w:w="236" w:type="dxa"/>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Sistema turi leisti generuoti monitoravimo duomenų ataskaitas už pasirinktą laikotarpį, į kurias įtraukiami registruoti sistemos įvykiai, nuokrypiai ir aliarmų informacija, bei suteikti galimybę peržiūrėti istorinius duomenis, įvykius ir aliarmus</w:t>
            </w:r>
          </w:p>
        </w:tc>
      </w:tr>
      <w:tr w:rsidR="00847A8A" w:rsidRPr="000543D5" w:rsidTr="00816E40">
        <w:trPr>
          <w:gridAfter w:val="1"/>
          <w:wAfter w:w="236" w:type="dxa"/>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Galimybė spausdinti monitoravimo duomenų išklotines</w:t>
            </w:r>
          </w:p>
        </w:tc>
      </w:tr>
      <w:tr w:rsidR="00847A8A" w:rsidRPr="000543D5" w:rsidTr="00816E40">
        <w:trPr>
          <w:gridAfter w:val="1"/>
          <w:wAfter w:w="236" w:type="dxa"/>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lang w:val="en-US"/>
              </w:rPr>
            </w:pPr>
            <w:r w:rsidRPr="000543D5">
              <w:rPr>
                <w:rFonts w:eastAsia="Calibri"/>
              </w:rPr>
              <w:t>Aliarmo metu pranešimai turi būti siunčiami pakartotinai kliento norimu laiko intervalu, konfigūruojamu kiekvienam monitoruojamam taškui individualiai ne mažesniame diapazone kaip nuo 5 min iki 6 val.</w:t>
            </w:r>
          </w:p>
        </w:tc>
      </w:tr>
      <w:tr w:rsidR="00847A8A" w:rsidRPr="000543D5" w:rsidTr="00816E40">
        <w:trPr>
          <w:gridAfter w:val="1"/>
          <w:wAfter w:w="236" w:type="dxa"/>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Galimybė matyti siųstuvo paskutinio komunikavimo su serveriu laiką, paskutinio įvykio ar aliarmo laiką ir siųstuvo baterijos būklę</w:t>
            </w:r>
          </w:p>
        </w:tc>
      </w:tr>
      <w:tr w:rsidR="00847A8A" w:rsidRPr="000543D5" w:rsidTr="00816E40">
        <w:trPr>
          <w:gridAfter w:val="1"/>
          <w:wAfter w:w="236" w:type="dxa"/>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Galimybė realiu laiku stebėti monitoravimo duomenis, ne senesnius nei 5 minutės, prisijungus prie sistemos serverio.</w:t>
            </w:r>
          </w:p>
        </w:tc>
      </w:tr>
      <w:tr w:rsidR="00847A8A" w:rsidRPr="000543D5" w:rsidTr="00816E40">
        <w:trPr>
          <w:gridAfter w:val="1"/>
          <w:wAfter w:w="236" w:type="dxa"/>
          <w:trHeight w:val="320"/>
        </w:trPr>
        <w:tc>
          <w:tcPr>
            <w:tcW w:w="709" w:type="dxa"/>
            <w:vMerge w:val="restart"/>
            <w:tcBorders>
              <w:top w:val="nil"/>
              <w:left w:val="single" w:sz="8" w:space="0" w:color="auto"/>
              <w:bottom w:val="single" w:sz="8" w:space="0" w:color="000000"/>
              <w:right w:val="single" w:sz="8" w:space="0" w:color="auto"/>
            </w:tcBorders>
            <w:noWrap/>
            <w:vAlign w:val="center"/>
            <w:hideMark/>
          </w:tcPr>
          <w:p w:rsidR="00847A8A" w:rsidRPr="000543D5" w:rsidRDefault="00847A8A" w:rsidP="00816E40">
            <w:pPr>
              <w:rPr>
                <w:rFonts w:eastAsia="Calibri"/>
              </w:rPr>
            </w:pPr>
            <w:r w:rsidRPr="000543D5">
              <w:rPr>
                <w:rFonts w:eastAsia="Calibri"/>
              </w:rPr>
              <w:t>1.1</w:t>
            </w:r>
          </w:p>
        </w:tc>
        <w:tc>
          <w:tcPr>
            <w:tcW w:w="2575" w:type="dxa"/>
            <w:vMerge w:val="restart"/>
            <w:tcBorders>
              <w:top w:val="nil"/>
              <w:left w:val="single" w:sz="8" w:space="0" w:color="auto"/>
              <w:bottom w:val="single" w:sz="8" w:space="0" w:color="000000"/>
              <w:right w:val="single" w:sz="8" w:space="0" w:color="auto"/>
            </w:tcBorders>
            <w:noWrap/>
            <w:vAlign w:val="center"/>
            <w:hideMark/>
          </w:tcPr>
          <w:p w:rsidR="00847A8A" w:rsidRPr="000543D5" w:rsidRDefault="00847A8A" w:rsidP="00816E40">
            <w:pPr>
              <w:rPr>
                <w:rFonts w:eastAsia="Calibri"/>
              </w:rPr>
            </w:pPr>
            <w:r w:rsidRPr="000543D5">
              <w:rPr>
                <w:rFonts w:eastAsia="Calibri"/>
              </w:rPr>
              <w:t>Serveris</w:t>
            </w:r>
          </w:p>
        </w:tc>
        <w:tc>
          <w:tcPr>
            <w:tcW w:w="69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Galimybė radijo ryšiu prijungti ne mažiau kaip 50 siųstuvų</w:t>
            </w:r>
          </w:p>
        </w:tc>
      </w:tr>
      <w:tr w:rsidR="00847A8A" w:rsidRPr="000543D5" w:rsidTr="00816E40">
        <w:trPr>
          <w:gridAfter w:val="1"/>
          <w:wAfter w:w="236" w:type="dxa"/>
          <w:trHeight w:val="9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Galimybė monitoruoti ne mažiau kaip 200 taškų, kiekvienam jų nustatant kritines aliarmo ribas, aliarmo suveikimo delsimo laikus bei kurti monitoruojamų taškų ir patalpų pavadinimus</w:t>
            </w:r>
          </w:p>
        </w:tc>
      </w:tr>
      <w:tr w:rsidR="00847A8A" w:rsidRPr="000543D5" w:rsidTr="00816E40">
        <w:trPr>
          <w:gridAfter w:val="1"/>
          <w:wAfter w:w="236" w:type="dxa"/>
          <w:trHeight w:val="406"/>
        </w:trPr>
        <w:tc>
          <w:tcPr>
            <w:tcW w:w="709" w:type="dxa"/>
            <w:vMerge/>
            <w:tcBorders>
              <w:top w:val="nil"/>
              <w:left w:val="single" w:sz="8" w:space="0" w:color="auto"/>
              <w:bottom w:val="single" w:sz="4" w:space="0" w:color="auto"/>
              <w:right w:val="single" w:sz="8" w:space="0" w:color="auto"/>
            </w:tcBorders>
            <w:vAlign w:val="center"/>
          </w:tcPr>
          <w:p w:rsidR="00847A8A" w:rsidRPr="000543D5" w:rsidRDefault="00847A8A" w:rsidP="00816E40">
            <w:pPr>
              <w:rPr>
                <w:rFonts w:eastAsia="Calibri"/>
              </w:rPr>
            </w:pPr>
          </w:p>
        </w:tc>
        <w:tc>
          <w:tcPr>
            <w:tcW w:w="2575" w:type="dxa"/>
            <w:vMerge/>
            <w:tcBorders>
              <w:top w:val="nil"/>
              <w:left w:val="single" w:sz="8" w:space="0" w:color="auto"/>
              <w:bottom w:val="single" w:sz="4" w:space="0" w:color="auto"/>
              <w:right w:val="single" w:sz="8" w:space="0" w:color="auto"/>
            </w:tcBorders>
            <w:vAlign w:val="center"/>
          </w:tcPr>
          <w:p w:rsidR="00847A8A" w:rsidRPr="000543D5" w:rsidRDefault="00847A8A" w:rsidP="00816E40">
            <w:pPr>
              <w:rPr>
                <w:rFonts w:eastAsia="Calibri"/>
              </w:rPr>
            </w:pPr>
          </w:p>
        </w:tc>
        <w:tc>
          <w:tcPr>
            <w:tcW w:w="6975" w:type="dxa"/>
            <w:tcBorders>
              <w:top w:val="nil"/>
              <w:left w:val="nil"/>
              <w:bottom w:val="single" w:sz="4" w:space="0" w:color="auto"/>
              <w:right w:val="single" w:sz="8" w:space="0" w:color="auto"/>
            </w:tcBorders>
            <w:vAlign w:val="center"/>
          </w:tcPr>
          <w:p w:rsidR="00847A8A" w:rsidRPr="000543D5" w:rsidRDefault="00847A8A" w:rsidP="00816E40">
            <w:pPr>
              <w:rPr>
                <w:rFonts w:eastAsia="Calibri"/>
              </w:rPr>
            </w:pPr>
            <w:r w:rsidRPr="000543D5">
              <w:rPr>
                <w:rFonts w:eastAsia="Calibri"/>
              </w:rPr>
              <w:t xml:space="preserve">Galimybė monitoruojamus taškus priskirti matavimų grupėms </w:t>
            </w:r>
            <w:r>
              <w:rPr>
                <w:rFonts w:eastAsia="Calibri"/>
              </w:rPr>
              <w:t>a</w:t>
            </w:r>
            <w:r w:rsidRPr="000543D5">
              <w:rPr>
                <w:rFonts w:eastAsia="Calibri"/>
              </w:rPr>
              <w:t>r lokacijoms</w:t>
            </w:r>
          </w:p>
        </w:tc>
      </w:tr>
      <w:tr w:rsidR="00847A8A" w:rsidRPr="000543D5" w:rsidTr="00816E40">
        <w:trPr>
          <w:gridAfter w:val="1"/>
          <w:wAfter w:w="236" w:type="dxa"/>
          <w:trHeight w:val="3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47A8A" w:rsidRPr="000543D5" w:rsidRDefault="00847A8A" w:rsidP="00816E40">
            <w:pPr>
              <w:rPr>
                <w:rFonts w:eastAsia="Calibri"/>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single" w:sz="4" w:space="0" w:color="auto"/>
              <w:bottom w:val="single" w:sz="4" w:space="0" w:color="auto"/>
              <w:right w:val="single" w:sz="4" w:space="0" w:color="auto"/>
            </w:tcBorders>
            <w:vAlign w:val="center"/>
            <w:hideMark/>
          </w:tcPr>
          <w:p w:rsidR="00847A8A" w:rsidRPr="000543D5" w:rsidRDefault="00847A8A" w:rsidP="00816E40">
            <w:pPr>
              <w:rPr>
                <w:rFonts w:eastAsia="Calibri"/>
              </w:rPr>
            </w:pPr>
            <w:r w:rsidRPr="000543D5">
              <w:rPr>
                <w:rFonts w:eastAsia="Calibri"/>
              </w:rPr>
              <w:t>Serveris turi saugoti ne mažiau kaip 3 metų monitoravimo duomenis. Pasibaigus sutarčiai, tiekėjas, užsakov</w:t>
            </w:r>
            <w:r>
              <w:rPr>
                <w:rFonts w:eastAsia="Calibri"/>
              </w:rPr>
              <w:t>ui</w:t>
            </w:r>
            <w:r w:rsidRPr="000543D5">
              <w:rPr>
                <w:rFonts w:eastAsia="Calibri"/>
              </w:rPr>
              <w:t xml:space="preserve"> pareikalavus, privalo neatlygintinai pateikti visą per sutarties laikotarpį sukauptą monitoravimo informaciją.</w:t>
            </w:r>
          </w:p>
        </w:tc>
      </w:tr>
      <w:tr w:rsidR="00847A8A" w:rsidRPr="000543D5" w:rsidTr="00816E40">
        <w:trPr>
          <w:gridAfter w:val="1"/>
          <w:wAfter w:w="236" w:type="dxa"/>
          <w:trHeight w:val="320"/>
        </w:trPr>
        <w:tc>
          <w:tcPr>
            <w:tcW w:w="709" w:type="dxa"/>
            <w:vMerge/>
            <w:tcBorders>
              <w:top w:val="single" w:sz="4"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single" w:sz="4"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Aliarmo metu įjungiamas vaizdinis ir garsinis signalas</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Elektros dingimo atveju serveris turi veikti ne trumpiau kaip 1 valandą, naudodamas integruotą akumuliatorių arba išorinį UPS</w:t>
            </w:r>
          </w:p>
        </w:tc>
      </w:tr>
      <w:tr w:rsidR="00847A8A" w:rsidRPr="000543D5" w:rsidTr="00816E40">
        <w:trPr>
          <w:gridAfter w:val="1"/>
          <w:wAfter w:w="236" w:type="dxa"/>
          <w:trHeight w:val="6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Elektros dingimo atveju siųstuvai privalo tęsti monitoravimą ir duomenų įrašymą, užtikrindami aliarmų siuntimą</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Serverio duomenų kopija papildomai saugoma lygiagrečiose dubliuojamose laikmenose</w:t>
            </w:r>
          </w:p>
        </w:tc>
      </w:tr>
      <w:tr w:rsidR="00847A8A" w:rsidRPr="000543D5" w:rsidTr="00816E40">
        <w:trPr>
          <w:gridAfter w:val="1"/>
          <w:wAfter w:w="236" w:type="dxa"/>
          <w:trHeight w:val="61"/>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4"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Elektros tinklas AC 240 V±10 %, 50/60 Hz</w:t>
            </w:r>
          </w:p>
        </w:tc>
      </w:tr>
      <w:tr w:rsidR="00847A8A" w:rsidRPr="000543D5" w:rsidTr="00816E40">
        <w:trPr>
          <w:gridAfter w:val="1"/>
          <w:wAfter w:w="236" w:type="dxa"/>
          <w:trHeight w:val="6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Galimybė</w:t>
            </w:r>
            <w:bookmarkStart w:id="0" w:name="_GoBack"/>
            <w:bookmarkEnd w:id="0"/>
            <w:r w:rsidRPr="000543D5">
              <w:rPr>
                <w:rFonts w:eastAsia="Calibri"/>
              </w:rPr>
              <w:t xml:space="preserve"> monitoruoti ir kaupti temperatūros, drėgmės, elektros tiekimo sutrikimų</w:t>
            </w:r>
            <w:r>
              <w:rPr>
                <w:rFonts w:eastAsia="Calibri"/>
              </w:rPr>
              <w:t xml:space="preserve">, </w:t>
            </w:r>
            <w:r w:rsidRPr="000543D5">
              <w:rPr>
                <w:rFonts w:eastAsia="Calibri"/>
              </w:rPr>
              <w:t xml:space="preserve">durų varstymo </w:t>
            </w:r>
            <w:r>
              <w:rPr>
                <w:rFonts w:eastAsia="Calibri"/>
              </w:rPr>
              <w:t xml:space="preserve">ir šaldymo sistemų gedimo signalų </w:t>
            </w:r>
            <w:r w:rsidRPr="000543D5">
              <w:rPr>
                <w:rFonts w:eastAsia="Calibri"/>
              </w:rPr>
              <w:t>monitoravimo įrašus</w:t>
            </w:r>
          </w:p>
        </w:tc>
      </w:tr>
      <w:tr w:rsidR="00847A8A" w:rsidRPr="000543D5" w:rsidTr="00816E40">
        <w:trPr>
          <w:gridAfter w:val="1"/>
          <w:wAfter w:w="236" w:type="dxa"/>
          <w:trHeight w:val="320"/>
        </w:trPr>
        <w:tc>
          <w:tcPr>
            <w:tcW w:w="709" w:type="dxa"/>
            <w:vMerge/>
            <w:tcBorders>
              <w:top w:val="nil"/>
              <w:left w:val="single" w:sz="8" w:space="0" w:color="auto"/>
              <w:bottom w:val="single" w:sz="4" w:space="0" w:color="auto"/>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4" w:space="0" w:color="auto"/>
              <w:right w:val="single" w:sz="8"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nil"/>
              <w:bottom w:val="single" w:sz="4"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Serveris gali būti jungiamas prie perkančiosios organizacijos vidinio tinklo tik naudojant laidinę Ethernet LAN jungtį RJ-45 ne prasčiau nei 10/100Mbps interneto tinklo pateikimui.</w:t>
            </w:r>
          </w:p>
        </w:tc>
      </w:tr>
      <w:tr w:rsidR="00847A8A" w:rsidRPr="000543D5" w:rsidTr="00816E40">
        <w:trPr>
          <w:gridAfter w:val="1"/>
          <w:wAfter w:w="236" w:type="dxa"/>
          <w:trHeight w:val="620"/>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847A8A" w:rsidRPr="000543D5" w:rsidRDefault="00847A8A" w:rsidP="00816E40">
            <w:pPr>
              <w:rPr>
                <w:rFonts w:eastAsia="Calibri"/>
              </w:rPr>
            </w:pPr>
            <w:r w:rsidRPr="000543D5">
              <w:rPr>
                <w:rFonts w:eastAsia="Calibri"/>
              </w:rPr>
              <w:t>1.2</w:t>
            </w:r>
          </w:p>
        </w:tc>
        <w:tc>
          <w:tcPr>
            <w:tcW w:w="2575" w:type="dxa"/>
            <w:vMerge w:val="restart"/>
            <w:tcBorders>
              <w:top w:val="single" w:sz="4" w:space="0" w:color="auto"/>
              <w:left w:val="single" w:sz="4" w:space="0" w:color="auto"/>
              <w:bottom w:val="single" w:sz="4" w:space="0" w:color="auto"/>
              <w:right w:val="single" w:sz="4" w:space="0" w:color="auto"/>
            </w:tcBorders>
            <w:noWrap/>
            <w:vAlign w:val="center"/>
            <w:hideMark/>
          </w:tcPr>
          <w:p w:rsidR="00847A8A" w:rsidRPr="000543D5" w:rsidRDefault="00847A8A" w:rsidP="00816E40">
            <w:pPr>
              <w:rPr>
                <w:rFonts w:eastAsia="Calibri"/>
              </w:rPr>
            </w:pPr>
            <w:r w:rsidRPr="000543D5">
              <w:rPr>
                <w:rFonts w:eastAsia="Calibri"/>
              </w:rPr>
              <w:t>Siųstuvai temperatūros matavimui</w:t>
            </w:r>
          </w:p>
        </w:tc>
        <w:tc>
          <w:tcPr>
            <w:tcW w:w="69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Siųstuvai turi būti tinkami prijungti dvigubus išorinius temperatūros jutiklius, kurių matavimo ribos ne siauresnės nei nuo -40°C iki +50°C, paklaida ne didesnė nei ± 1°C</w:t>
            </w:r>
          </w:p>
        </w:tc>
      </w:tr>
      <w:tr w:rsidR="00847A8A" w:rsidRPr="000543D5" w:rsidTr="00816E40">
        <w:trPr>
          <w:gridAfter w:val="1"/>
          <w:wAfter w:w="236" w:type="dxa"/>
          <w:trHeight w:val="6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LCD ekrane rodomos matuojamos temperatūros jutiklių reikšmės. Ekrane rodomos temperatūros rezoliucija 0</w:t>
            </w:r>
            <w:proofErr w:type="gramStart"/>
            <w:r w:rsidRPr="000543D5">
              <w:rPr>
                <w:rFonts w:eastAsia="Calibri"/>
              </w:rPr>
              <w:t>,1</w:t>
            </w:r>
            <w:proofErr w:type="gramEnd"/>
            <w:r w:rsidRPr="000543D5">
              <w:rPr>
                <w:rFonts w:eastAsia="Calibri"/>
              </w:rPr>
              <w:t>°C.</w:t>
            </w:r>
          </w:p>
        </w:tc>
      </w:tr>
      <w:tr w:rsidR="00847A8A" w:rsidRPr="000543D5" w:rsidTr="00816E40">
        <w:trPr>
          <w:gridAfter w:val="1"/>
          <w:wAfter w:w="236" w:type="dxa"/>
          <w:trHeight w:val="143"/>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Siųstuvas turi veikti nuo vidinio akumuliatoriaus ar baterijos ne trumpiau kaip 18 mėnesių, jos nekraunant ir nenaudojant elektros tinklo</w:t>
            </w:r>
          </w:p>
        </w:tc>
      </w:tr>
      <w:tr w:rsidR="00847A8A" w:rsidRPr="000543D5" w:rsidTr="00816E40">
        <w:trPr>
          <w:gridAfter w:val="1"/>
          <w:wAfter w:w="236" w:type="dxa"/>
          <w:trHeight w:val="134"/>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4"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Matavimų registravimo dažnis ne rečiau nei 1 min.</w:t>
            </w:r>
          </w:p>
        </w:tc>
      </w:tr>
      <w:tr w:rsidR="00847A8A" w:rsidRPr="000543D5" w:rsidTr="00816E40">
        <w:trPr>
          <w:gridAfter w:val="1"/>
          <w:wAfter w:w="236" w:type="dxa"/>
          <w:trHeight w:val="6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Nutrūkus ryšiui su serveriu, tęsiamas monitoravimas, o ryšiui atsistačius, įrašai automatiškai siunčiami į serverį.</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Aliarmo metu siųstuvas turi vizualinį aliarmo indikatorių</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Įvykus aliarmui, nustatyti gavėjai turi gauti pranešimus SMS ir el. paštu ne vėliau kaip per 5 minutes</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Netekęs ryšio su serveriu, siųstuvas turi į vidinę atmintį įrašyti ne mažiau kaip 30 000 matavimų</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Siųstuvus galima valyti ir dezinfekuoti</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Korpusas atitinka ne blogesnį nei IP54 standartą</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Darbinė aplinkos temperatūra ne blogesnė nei nuo 5°C iki + 30°C</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Duomenų siuntimas bevieliu būdu, užtikrinant sklandų duomenų siuntimą server</w:t>
            </w:r>
            <w:r>
              <w:rPr>
                <w:rFonts w:eastAsia="Calibri"/>
              </w:rPr>
              <w:t>iui</w:t>
            </w:r>
          </w:p>
        </w:tc>
      </w:tr>
      <w:tr w:rsidR="00847A8A" w:rsidRPr="000543D5" w:rsidTr="00816E40">
        <w:trPr>
          <w:gridAfter w:val="1"/>
          <w:wAfter w:w="236" w:type="dxa"/>
          <w:trHeight w:val="620"/>
        </w:trPr>
        <w:tc>
          <w:tcPr>
            <w:tcW w:w="709" w:type="dxa"/>
            <w:vMerge w:val="restart"/>
            <w:tcBorders>
              <w:top w:val="single" w:sz="4" w:space="0" w:color="auto"/>
              <w:left w:val="single" w:sz="8" w:space="0" w:color="auto"/>
              <w:bottom w:val="single" w:sz="8" w:space="0" w:color="000000"/>
              <w:right w:val="single" w:sz="8" w:space="0" w:color="auto"/>
            </w:tcBorders>
            <w:noWrap/>
            <w:vAlign w:val="center"/>
            <w:hideMark/>
          </w:tcPr>
          <w:p w:rsidR="00847A8A" w:rsidRPr="000543D5" w:rsidRDefault="00847A8A" w:rsidP="00816E40">
            <w:pPr>
              <w:rPr>
                <w:rFonts w:eastAsia="Calibri"/>
              </w:rPr>
            </w:pPr>
            <w:r w:rsidRPr="000543D5">
              <w:rPr>
                <w:rFonts w:eastAsia="Calibri"/>
              </w:rPr>
              <w:t>1.3</w:t>
            </w:r>
          </w:p>
        </w:tc>
        <w:tc>
          <w:tcPr>
            <w:tcW w:w="2575" w:type="dxa"/>
            <w:vMerge w:val="restart"/>
            <w:tcBorders>
              <w:top w:val="single" w:sz="4" w:space="0" w:color="auto"/>
              <w:left w:val="single" w:sz="8" w:space="0" w:color="auto"/>
              <w:bottom w:val="single" w:sz="8" w:space="0" w:color="000000"/>
              <w:right w:val="single" w:sz="8" w:space="0" w:color="auto"/>
            </w:tcBorders>
            <w:noWrap/>
            <w:vAlign w:val="center"/>
            <w:hideMark/>
          </w:tcPr>
          <w:p w:rsidR="00847A8A" w:rsidRPr="000543D5" w:rsidRDefault="00847A8A" w:rsidP="00816E40">
            <w:pPr>
              <w:rPr>
                <w:rFonts w:eastAsia="Calibri"/>
              </w:rPr>
            </w:pPr>
            <w:r w:rsidRPr="000543D5">
              <w:rPr>
                <w:rFonts w:eastAsia="Calibri"/>
              </w:rPr>
              <w:t>Siųstuvai temperatūros ir drėgmės matavimui</w:t>
            </w:r>
          </w:p>
        </w:tc>
        <w:tc>
          <w:tcPr>
            <w:tcW w:w="6975" w:type="dxa"/>
            <w:tcBorders>
              <w:top w:val="single" w:sz="4" w:space="0" w:color="auto"/>
              <w:left w:val="nil"/>
              <w:bottom w:val="nil"/>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Siųstuvai su temperatūros matavimo jutikliu, kurių matavimo ribos ne mažesnės kaip nuo 0°C iki +50°C, paklaida ne didesnė nei ±</w:t>
            </w:r>
            <w:r>
              <w:rPr>
                <w:rFonts w:eastAsia="Calibri"/>
              </w:rPr>
              <w:t>1</w:t>
            </w:r>
            <w:r w:rsidRPr="000543D5">
              <w:rPr>
                <w:rFonts w:eastAsia="Calibri"/>
              </w:rPr>
              <w:t>°C ir drėgmės matavimo jutikliu, kurio matavimo ribos ne siauresnės nei nuo 10 iki 80%</w:t>
            </w:r>
          </w:p>
        </w:tc>
      </w:tr>
      <w:tr w:rsidR="00847A8A" w:rsidRPr="000543D5" w:rsidTr="00816E40">
        <w:trPr>
          <w:gridAfter w:val="1"/>
          <w:wAfter w:w="236" w:type="dxa"/>
          <w:trHeight w:val="6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single" w:sz="8" w:space="0" w:color="auto"/>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LCD ekrane rodomos matuojamos jutiklių reikšmės. Ekrane rodomos temperatūros ir drėgmės 0,1°C/RH% rezoliucija</w:t>
            </w:r>
          </w:p>
        </w:tc>
      </w:tr>
      <w:tr w:rsidR="00847A8A" w:rsidRPr="000543D5" w:rsidTr="00816E40">
        <w:trPr>
          <w:gridAfter w:val="1"/>
          <w:wAfter w:w="236" w:type="dxa"/>
          <w:trHeight w:val="6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Siųstuvas turi veikti nuo vidinio akumuliatoriaus ar baterijos ne trumpiau kaip 18 mėnesių, jos nekraunant ir nenaudojant elektros tinklo</w:t>
            </w:r>
          </w:p>
        </w:tc>
      </w:tr>
      <w:tr w:rsidR="00847A8A" w:rsidRPr="000543D5" w:rsidTr="00816E40">
        <w:trPr>
          <w:gridAfter w:val="1"/>
          <w:wAfter w:w="236" w:type="dxa"/>
          <w:trHeight w:val="44"/>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4"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Matavimų registravimo dažnis ne rečiau nei 1 min.</w:t>
            </w:r>
          </w:p>
        </w:tc>
      </w:tr>
      <w:tr w:rsidR="00847A8A" w:rsidRPr="000543D5" w:rsidTr="00816E40">
        <w:trPr>
          <w:gridAfter w:val="1"/>
          <w:wAfter w:w="236" w:type="dxa"/>
          <w:trHeight w:val="6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Nutrūkus ryšiui su serveriu, tęsiamas monitoravimas, o ryšiui atsistačius, įrašai automatiškai siunčiami į serverį.</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Aliarmo metu siųstuvas turi vizualinį aliarmo indikatorių</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Įvykus aliarmui, nustatyti gavėjai turi gauti pranešimus SMS ir el. paštu ne vėliau kaip per 5 minutes</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Netekęs ryšio su serveriu, siųstuvas turi į vidinę atmintį įrašyti ne mažiau kaip 30 000 matavimų</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Siųstuvus galima valyti ir dezinfekuoti</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hideMark/>
          </w:tcPr>
          <w:p w:rsidR="00847A8A" w:rsidRPr="000543D5" w:rsidRDefault="00847A8A" w:rsidP="00816E40">
            <w:pPr>
              <w:rPr>
                <w:rFonts w:eastAsia="Calibri"/>
              </w:rPr>
            </w:pPr>
            <w:r w:rsidRPr="000543D5">
              <w:rPr>
                <w:rFonts w:eastAsia="Calibri"/>
              </w:rPr>
              <w:t xml:space="preserve">Korpusas atitinka ne </w:t>
            </w:r>
            <w:r>
              <w:rPr>
                <w:rFonts w:eastAsia="Calibri"/>
              </w:rPr>
              <w:t>žemesnį</w:t>
            </w:r>
            <w:r w:rsidRPr="000543D5">
              <w:rPr>
                <w:rFonts w:eastAsia="Calibri"/>
              </w:rPr>
              <w:t xml:space="preserve"> nei IP54 standartą</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Darbinė aplinkos temperatūra ne blogesnė nei nuo 5°C iki + 30°C</w:t>
            </w:r>
          </w:p>
        </w:tc>
      </w:tr>
      <w:tr w:rsidR="00847A8A" w:rsidRPr="000543D5" w:rsidTr="00816E40">
        <w:trPr>
          <w:gridAfter w:val="1"/>
          <w:wAfter w:w="236" w:type="dxa"/>
          <w:trHeight w:val="320"/>
        </w:trPr>
        <w:tc>
          <w:tcPr>
            <w:tcW w:w="709"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2575" w:type="dxa"/>
            <w:vMerge/>
            <w:tcBorders>
              <w:top w:val="nil"/>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p>
        </w:tc>
        <w:tc>
          <w:tcPr>
            <w:tcW w:w="69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 xml:space="preserve">Duomenų perdavimas bevieliu būdu, užtikrinant sklandų duomenų </w:t>
            </w:r>
            <w:r>
              <w:rPr>
                <w:rFonts w:eastAsia="Calibri"/>
              </w:rPr>
              <w:t>siuntimą serveriui</w:t>
            </w:r>
          </w:p>
        </w:tc>
      </w:tr>
      <w:tr w:rsidR="00847A8A" w:rsidRPr="000543D5" w:rsidTr="00816E40">
        <w:trPr>
          <w:gridAfter w:val="1"/>
          <w:wAfter w:w="236" w:type="dxa"/>
          <w:trHeight w:val="1390"/>
        </w:trPr>
        <w:tc>
          <w:tcPr>
            <w:tcW w:w="709" w:type="dxa"/>
            <w:vMerge w:val="restart"/>
            <w:tcBorders>
              <w:top w:val="single" w:sz="8" w:space="0" w:color="auto"/>
              <w:left w:val="single" w:sz="8" w:space="0" w:color="auto"/>
              <w:bottom w:val="single" w:sz="8" w:space="0" w:color="000000"/>
              <w:right w:val="single" w:sz="8" w:space="0" w:color="auto"/>
            </w:tcBorders>
            <w:noWrap/>
            <w:vAlign w:val="center"/>
            <w:hideMark/>
          </w:tcPr>
          <w:p w:rsidR="00847A8A" w:rsidRPr="000543D5" w:rsidRDefault="00847A8A" w:rsidP="00816E40">
            <w:pPr>
              <w:rPr>
                <w:rFonts w:eastAsia="Calibri"/>
              </w:rPr>
            </w:pPr>
            <w:r w:rsidRPr="000543D5">
              <w:rPr>
                <w:rFonts w:eastAsia="Calibri"/>
              </w:rPr>
              <w:t>1.5</w:t>
            </w:r>
          </w:p>
        </w:tc>
        <w:tc>
          <w:tcPr>
            <w:tcW w:w="2575" w:type="dxa"/>
            <w:vMerge w:val="restart"/>
            <w:tcBorders>
              <w:top w:val="single" w:sz="8" w:space="0" w:color="auto"/>
              <w:left w:val="single" w:sz="8" w:space="0" w:color="auto"/>
              <w:bottom w:val="single" w:sz="8" w:space="0" w:color="000000"/>
              <w:right w:val="single" w:sz="8" w:space="0" w:color="auto"/>
            </w:tcBorders>
            <w:vAlign w:val="center"/>
            <w:hideMark/>
          </w:tcPr>
          <w:p w:rsidR="00847A8A" w:rsidRPr="000543D5" w:rsidRDefault="00847A8A" w:rsidP="00816E40">
            <w:pPr>
              <w:rPr>
                <w:rFonts w:eastAsia="Calibri"/>
              </w:rPr>
            </w:pPr>
            <w:r w:rsidRPr="000543D5">
              <w:rPr>
                <w:rFonts w:eastAsia="Calibri"/>
              </w:rPr>
              <w:t xml:space="preserve">Temperatūros matavimo jutikliai </w:t>
            </w:r>
          </w:p>
        </w:tc>
        <w:tc>
          <w:tcPr>
            <w:tcW w:w="6975"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Dvigubi išoriniai temperatūros matavimo jutikliai, tinkami oro ir skysčių temperatūrai matuoti.</w:t>
            </w:r>
          </w:p>
          <w:p w:rsidR="00847A8A" w:rsidRPr="000543D5" w:rsidRDefault="00847A8A" w:rsidP="00816E40">
            <w:pPr>
              <w:rPr>
                <w:rFonts w:eastAsia="Calibri"/>
              </w:rPr>
            </w:pPr>
            <w:r w:rsidRPr="000543D5">
              <w:rPr>
                <w:rFonts w:eastAsia="Calibri"/>
              </w:rPr>
              <w:t xml:space="preserve">Matavimo ribos ne mažesnės nei nuo -40°C iki +50°C, paklaida ne didesnė nei ±1°C. </w:t>
            </w:r>
          </w:p>
          <w:p w:rsidR="00847A8A" w:rsidRPr="000543D5" w:rsidRDefault="00847A8A" w:rsidP="00816E40">
            <w:pPr>
              <w:rPr>
                <w:rFonts w:eastAsia="Calibri"/>
              </w:rPr>
            </w:pPr>
            <w:r w:rsidRPr="000543D5">
              <w:rPr>
                <w:rFonts w:eastAsia="Calibri"/>
              </w:rPr>
              <w:t xml:space="preserve">Jutiklių laido ilgis ne trumpesnis nei 5 metrai, </w:t>
            </w:r>
          </w:p>
        </w:tc>
      </w:tr>
      <w:tr w:rsidR="00847A8A" w:rsidRPr="000543D5" w:rsidTr="00816E40">
        <w:trPr>
          <w:gridAfter w:val="1"/>
          <w:wAfter w:w="236" w:type="dxa"/>
          <w:trHeight w:val="62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847A8A" w:rsidRPr="000543D5" w:rsidRDefault="00847A8A" w:rsidP="00816E40">
            <w:pPr>
              <w:rPr>
                <w:rFonts w:eastAsia="Calibri"/>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rsidR="00847A8A" w:rsidRPr="000543D5" w:rsidRDefault="00847A8A" w:rsidP="00816E40">
            <w:pPr>
              <w:rPr>
                <w:rFonts w:eastAsia="Calibri"/>
              </w:rPr>
            </w:pPr>
          </w:p>
        </w:tc>
        <w:tc>
          <w:tcPr>
            <w:tcW w:w="69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Integruotas siųstuvų vidinis oro temperatūros matavimo jutiklis, kurio matavimo ribos ne siauresnės nei nuo 0°C iki +50°C, paklaida ne didesnė nei ± 1°C</w:t>
            </w:r>
          </w:p>
        </w:tc>
      </w:tr>
      <w:tr w:rsidR="00847A8A" w:rsidRPr="000543D5" w:rsidTr="00816E40">
        <w:trPr>
          <w:gridAfter w:val="1"/>
          <w:wAfter w:w="236" w:type="dxa"/>
          <w:trHeight w:val="320"/>
        </w:trPr>
        <w:tc>
          <w:tcPr>
            <w:tcW w:w="709" w:type="dxa"/>
            <w:tcBorders>
              <w:top w:val="single" w:sz="4" w:space="0" w:color="auto"/>
              <w:left w:val="single" w:sz="8" w:space="0" w:color="auto"/>
              <w:bottom w:val="single" w:sz="8" w:space="0" w:color="auto"/>
              <w:right w:val="single" w:sz="8" w:space="0" w:color="auto"/>
            </w:tcBorders>
            <w:noWrap/>
            <w:vAlign w:val="center"/>
            <w:hideMark/>
          </w:tcPr>
          <w:p w:rsidR="00847A8A" w:rsidRPr="000543D5" w:rsidRDefault="00847A8A" w:rsidP="00816E40">
            <w:pPr>
              <w:rPr>
                <w:rFonts w:eastAsia="Calibri"/>
              </w:rPr>
            </w:pPr>
            <w:r w:rsidRPr="000543D5">
              <w:rPr>
                <w:rFonts w:eastAsia="Calibri"/>
              </w:rPr>
              <w:t>1.6</w:t>
            </w:r>
          </w:p>
        </w:tc>
        <w:tc>
          <w:tcPr>
            <w:tcW w:w="2575" w:type="dxa"/>
            <w:tcBorders>
              <w:top w:val="single" w:sz="4" w:space="0" w:color="auto"/>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Drėgmės matavimo jutikliai</w:t>
            </w:r>
          </w:p>
        </w:tc>
        <w:tc>
          <w:tcPr>
            <w:tcW w:w="6975" w:type="dxa"/>
            <w:tcBorders>
              <w:top w:val="single" w:sz="4" w:space="0" w:color="auto"/>
              <w:left w:val="nil"/>
              <w:bottom w:val="single" w:sz="8" w:space="0" w:color="auto"/>
              <w:right w:val="single" w:sz="8" w:space="0" w:color="auto"/>
            </w:tcBorders>
            <w:shd w:val="clear" w:color="000000" w:fill="FFFFFF"/>
            <w:noWrap/>
            <w:vAlign w:val="center"/>
            <w:hideMark/>
          </w:tcPr>
          <w:p w:rsidR="00847A8A" w:rsidRPr="000543D5" w:rsidRDefault="00847A8A" w:rsidP="00816E40">
            <w:pPr>
              <w:rPr>
                <w:rFonts w:eastAsia="Calibri"/>
              </w:rPr>
            </w:pPr>
            <w:r w:rsidRPr="000543D5">
              <w:rPr>
                <w:rFonts w:eastAsia="Calibri"/>
              </w:rPr>
              <w:t>Drėgmės jutiklio matavimo ribos ne siauresnės nei nuo 10 iki 80%, paklaida ne didesnė nei ±6% RH</w:t>
            </w:r>
          </w:p>
        </w:tc>
      </w:tr>
      <w:tr w:rsidR="00847A8A" w:rsidRPr="000543D5" w:rsidTr="00816E40">
        <w:trPr>
          <w:gridAfter w:val="1"/>
          <w:wAfter w:w="236" w:type="dxa"/>
          <w:trHeight w:val="320"/>
        </w:trPr>
        <w:tc>
          <w:tcPr>
            <w:tcW w:w="709" w:type="dxa"/>
            <w:tcBorders>
              <w:top w:val="nil"/>
              <w:left w:val="single" w:sz="8" w:space="0" w:color="auto"/>
              <w:bottom w:val="single" w:sz="8" w:space="0" w:color="auto"/>
              <w:right w:val="single" w:sz="8" w:space="0" w:color="auto"/>
            </w:tcBorders>
            <w:noWrap/>
            <w:vAlign w:val="center"/>
            <w:hideMark/>
          </w:tcPr>
          <w:p w:rsidR="00847A8A" w:rsidRPr="000543D5" w:rsidRDefault="00847A8A" w:rsidP="00816E40">
            <w:pPr>
              <w:rPr>
                <w:rFonts w:eastAsia="Calibri"/>
              </w:rPr>
            </w:pPr>
            <w:r w:rsidRPr="000543D5">
              <w:rPr>
                <w:rFonts w:eastAsia="Calibri"/>
              </w:rPr>
              <w:lastRenderedPageBreak/>
              <w:t>1.7</w:t>
            </w:r>
          </w:p>
        </w:tc>
        <w:tc>
          <w:tcPr>
            <w:tcW w:w="2575" w:type="dxa"/>
            <w:tcBorders>
              <w:top w:val="nil"/>
              <w:left w:val="nil"/>
              <w:bottom w:val="single" w:sz="8" w:space="0" w:color="auto"/>
              <w:right w:val="single" w:sz="8" w:space="0" w:color="auto"/>
            </w:tcBorders>
            <w:shd w:val="clear" w:color="000000" w:fill="FFFFFF"/>
            <w:vAlign w:val="center"/>
            <w:hideMark/>
          </w:tcPr>
          <w:p w:rsidR="00847A8A" w:rsidRPr="000543D5" w:rsidRDefault="00847A8A" w:rsidP="00816E40">
            <w:pPr>
              <w:rPr>
                <w:rFonts w:eastAsia="Calibri"/>
              </w:rPr>
            </w:pPr>
            <w:r w:rsidRPr="000543D5">
              <w:rPr>
                <w:rFonts w:eastAsia="Calibri"/>
              </w:rPr>
              <w:t>Durų varstymo jutikliai</w:t>
            </w:r>
          </w:p>
        </w:tc>
        <w:tc>
          <w:tcPr>
            <w:tcW w:w="6975" w:type="dxa"/>
            <w:tcBorders>
              <w:top w:val="nil"/>
              <w:left w:val="nil"/>
              <w:bottom w:val="single" w:sz="8" w:space="0" w:color="auto"/>
              <w:right w:val="single" w:sz="8" w:space="0" w:color="auto"/>
            </w:tcBorders>
            <w:shd w:val="clear" w:color="000000" w:fill="FFFFFF"/>
            <w:noWrap/>
            <w:vAlign w:val="center"/>
            <w:hideMark/>
          </w:tcPr>
          <w:p w:rsidR="00847A8A" w:rsidRPr="000543D5" w:rsidRDefault="00847A8A" w:rsidP="00816E40">
            <w:pPr>
              <w:rPr>
                <w:rFonts w:eastAsia="Calibri"/>
              </w:rPr>
            </w:pPr>
            <w:r w:rsidRPr="000543D5">
              <w:rPr>
                <w:rFonts w:eastAsia="Calibri"/>
              </w:rPr>
              <w:t>Suderinami su monitoravimo sistema ir jungiami prie siųstuvo durų varstymo duomenų siuntimui, varstymo trukmės registravimui bei aliarmavimui</w:t>
            </w:r>
          </w:p>
        </w:tc>
      </w:tr>
      <w:tr w:rsidR="00847A8A" w:rsidRPr="000543D5" w:rsidTr="00816E40">
        <w:trPr>
          <w:gridAfter w:val="1"/>
          <w:wAfter w:w="236" w:type="dxa"/>
          <w:trHeight w:val="320"/>
        </w:trPr>
        <w:tc>
          <w:tcPr>
            <w:tcW w:w="709" w:type="dxa"/>
            <w:tcBorders>
              <w:top w:val="nil"/>
              <w:left w:val="single" w:sz="8" w:space="0" w:color="auto"/>
              <w:bottom w:val="single" w:sz="8" w:space="0" w:color="auto"/>
              <w:right w:val="single" w:sz="8" w:space="0" w:color="auto"/>
            </w:tcBorders>
            <w:noWrap/>
            <w:vAlign w:val="center"/>
          </w:tcPr>
          <w:p w:rsidR="00847A8A" w:rsidRPr="000543D5" w:rsidRDefault="00847A8A" w:rsidP="00816E40">
            <w:pPr>
              <w:rPr>
                <w:rFonts w:eastAsia="Calibri"/>
              </w:rPr>
            </w:pPr>
            <w:bookmarkStart w:id="1" w:name="_Hlk207910787"/>
            <w:r>
              <w:rPr>
                <w:rFonts w:eastAsia="Calibri"/>
              </w:rPr>
              <w:t>1.8</w:t>
            </w:r>
          </w:p>
        </w:tc>
        <w:tc>
          <w:tcPr>
            <w:tcW w:w="2575" w:type="dxa"/>
            <w:tcBorders>
              <w:top w:val="nil"/>
              <w:left w:val="nil"/>
              <w:bottom w:val="single" w:sz="8" w:space="0" w:color="auto"/>
              <w:right w:val="single" w:sz="8" w:space="0" w:color="auto"/>
            </w:tcBorders>
            <w:shd w:val="clear" w:color="000000" w:fill="FFFFFF"/>
            <w:vAlign w:val="center"/>
          </w:tcPr>
          <w:p w:rsidR="00847A8A" w:rsidRPr="000543D5" w:rsidRDefault="00847A8A" w:rsidP="00816E40">
            <w:pPr>
              <w:rPr>
                <w:rFonts w:eastAsia="Calibri"/>
              </w:rPr>
            </w:pPr>
            <w:r w:rsidRPr="00C326FD">
              <w:rPr>
                <w:rFonts w:eastAsia="Calibri"/>
                <w:lang w:val="en-US"/>
              </w:rPr>
              <w:t>Šaldymo patalpos</w:t>
            </w:r>
            <w:r>
              <w:rPr>
                <w:rFonts w:eastAsia="Calibri"/>
                <w:lang w:val="en-US"/>
              </w:rPr>
              <w:t xml:space="preserve"> </w:t>
            </w:r>
            <w:r w:rsidRPr="00C326FD">
              <w:rPr>
                <w:rFonts w:eastAsia="Calibri"/>
                <w:lang w:val="en-US"/>
              </w:rPr>
              <w:t>šaldymo sistemų</w:t>
            </w:r>
            <w:r>
              <w:rPr>
                <w:rFonts w:eastAsia="Calibri"/>
                <w:lang w:val="en-US"/>
              </w:rPr>
              <w:t xml:space="preserve"> </w:t>
            </w:r>
            <w:r w:rsidRPr="00C326FD">
              <w:rPr>
                <w:rFonts w:eastAsia="Calibri"/>
                <w:lang w:val="en-US"/>
              </w:rPr>
              <w:t>gedimų stebėjim</w:t>
            </w:r>
            <w:r>
              <w:rPr>
                <w:rFonts w:eastAsia="Calibri"/>
                <w:lang w:val="en-US"/>
              </w:rPr>
              <w:t>o jutikliai ir pajungimo būdas</w:t>
            </w:r>
          </w:p>
        </w:tc>
        <w:tc>
          <w:tcPr>
            <w:tcW w:w="6975" w:type="dxa"/>
            <w:tcBorders>
              <w:top w:val="nil"/>
              <w:left w:val="nil"/>
              <w:bottom w:val="single" w:sz="8" w:space="0" w:color="auto"/>
              <w:right w:val="single" w:sz="8" w:space="0" w:color="auto"/>
            </w:tcBorders>
            <w:shd w:val="clear" w:color="000000" w:fill="FFFFFF"/>
            <w:noWrap/>
            <w:vAlign w:val="center"/>
          </w:tcPr>
          <w:p w:rsidR="00847A8A" w:rsidRDefault="00847A8A" w:rsidP="00816E40">
            <w:pPr>
              <w:rPr>
                <w:rFonts w:eastAsia="Calibri"/>
              </w:rPr>
            </w:pPr>
            <w:bookmarkStart w:id="2" w:name="OLE_LINK1"/>
            <w:r>
              <w:rPr>
                <w:rFonts w:eastAsia="Calibri"/>
              </w:rPr>
              <w:t>T</w:t>
            </w:r>
            <w:r w:rsidRPr="00EF1B8D">
              <w:rPr>
                <w:rFonts w:eastAsia="Calibri"/>
              </w:rPr>
              <w:t xml:space="preserve">iekėjas privalo sumontuoti komutacinę dėžę su reikalinga automatika, skirta 4 šaldymo sistemų gedimų signalų </w:t>
            </w:r>
            <w:r>
              <w:rPr>
                <w:rFonts w:eastAsia="Calibri"/>
              </w:rPr>
              <w:t>registravimui ir prijungimui prie nuotolinės stebėsenos sistemos</w:t>
            </w:r>
            <w:r w:rsidRPr="00EF1B8D">
              <w:rPr>
                <w:rFonts w:eastAsia="Calibri"/>
              </w:rPr>
              <w:t>.</w:t>
            </w:r>
            <w:r>
              <w:rPr>
                <w:rFonts w:eastAsia="Calibri"/>
              </w:rPr>
              <w:t xml:space="preserve"> </w:t>
            </w:r>
          </w:p>
          <w:p w:rsidR="00847A8A" w:rsidRDefault="00847A8A" w:rsidP="00816E40">
            <w:pPr>
              <w:rPr>
                <w:rFonts w:eastAsia="Calibri"/>
              </w:rPr>
            </w:pPr>
          </w:p>
          <w:p w:rsidR="00847A8A" w:rsidRDefault="00847A8A" w:rsidP="00816E40">
            <w:pPr>
              <w:rPr>
                <w:rFonts w:eastAsia="Calibri"/>
              </w:rPr>
            </w:pPr>
            <w:r w:rsidRPr="00EF1B8D">
              <w:rPr>
                <w:rFonts w:eastAsia="Calibri"/>
              </w:rPr>
              <w:t>Kiekviena</w:t>
            </w:r>
            <w:r>
              <w:rPr>
                <w:rFonts w:eastAsia="Calibri"/>
              </w:rPr>
              <w:t>i</w:t>
            </w:r>
            <w:r w:rsidRPr="00EF1B8D">
              <w:rPr>
                <w:rFonts w:eastAsia="Calibri"/>
              </w:rPr>
              <w:t xml:space="preserve"> iš 4 šaldymo sistemų tur</w:t>
            </w:r>
            <w:r>
              <w:rPr>
                <w:rFonts w:eastAsia="Calibri"/>
              </w:rPr>
              <w:t>inčiai</w:t>
            </w:r>
            <w:r w:rsidRPr="00EF1B8D">
              <w:rPr>
                <w:rFonts w:eastAsia="Calibri"/>
              </w:rPr>
              <w:t xml:space="preserve"> po 5 gedimų linijas (230VAC esant gedimui), turi būti prijungta atskiru signalo laidu</w:t>
            </w:r>
            <w:r>
              <w:rPr>
                <w:rFonts w:eastAsia="Calibri"/>
              </w:rPr>
              <w:t xml:space="preserve"> </w:t>
            </w:r>
            <w:r w:rsidRPr="00EF1B8D">
              <w:rPr>
                <w:rFonts w:eastAsia="Calibri"/>
              </w:rPr>
              <w:t>prie monitoringo sistemos jutiklio.</w:t>
            </w:r>
            <w:r>
              <w:rPr>
                <w:rFonts w:eastAsia="Calibri"/>
              </w:rPr>
              <w:t xml:space="preserve"> </w:t>
            </w:r>
            <w:r w:rsidRPr="00EF1B8D">
              <w:rPr>
                <w:rFonts w:eastAsia="Calibri"/>
              </w:rPr>
              <w:t>Kiekvienai šaldymo sistemai turi būti įrengtas atskiras aliarmo atjungimo mygtukas (iš viso 4 vnt.), įrengtas lygiagrečiai relių grandinei.</w:t>
            </w:r>
            <w:r>
              <w:rPr>
                <w:rFonts w:eastAsia="Calibri"/>
              </w:rPr>
              <w:t xml:space="preserve"> </w:t>
            </w:r>
          </w:p>
          <w:p w:rsidR="00847A8A" w:rsidRDefault="00847A8A" w:rsidP="00816E40">
            <w:pPr>
              <w:rPr>
                <w:rFonts w:eastAsia="Calibri"/>
              </w:rPr>
            </w:pPr>
          </w:p>
          <w:p w:rsidR="00847A8A" w:rsidRDefault="00847A8A" w:rsidP="00816E40">
            <w:pPr>
              <w:rPr>
                <w:rFonts w:eastAsia="Calibri"/>
              </w:rPr>
            </w:pPr>
            <w:r w:rsidRPr="00EF1B8D">
              <w:rPr>
                <w:rFonts w:eastAsia="Calibri"/>
              </w:rPr>
              <w:t xml:space="preserve">Komutacinės dėžės priekinėje </w:t>
            </w:r>
            <w:r>
              <w:rPr>
                <w:rFonts w:eastAsia="Calibri"/>
              </w:rPr>
              <w:t>dalyje</w:t>
            </w:r>
            <w:r w:rsidRPr="00EF1B8D">
              <w:rPr>
                <w:rFonts w:eastAsia="Calibri"/>
              </w:rPr>
              <w:t xml:space="preserve"> turi būti įrengtos indikacinės lemputės (iš viso 12 vnt.)</w:t>
            </w:r>
            <w:r>
              <w:rPr>
                <w:rFonts w:eastAsia="Calibri"/>
              </w:rPr>
              <w:t xml:space="preserve"> personalo greitam gedimo identifikavimui atvykus į vietą</w:t>
            </w:r>
            <w:r w:rsidRPr="00EF1B8D">
              <w:rPr>
                <w:rFonts w:eastAsia="Calibri"/>
              </w:rPr>
              <w:t>:</w:t>
            </w:r>
          </w:p>
          <w:p w:rsidR="00847A8A" w:rsidRDefault="00847A8A" w:rsidP="00816E40">
            <w:pPr>
              <w:rPr>
                <w:rFonts w:eastAsia="Calibri"/>
              </w:rPr>
            </w:pPr>
            <w:r w:rsidRPr="00EF1B8D">
              <w:rPr>
                <w:rFonts w:eastAsia="Calibri"/>
              </w:rPr>
              <w:t>4 vnt. raudonų indikacinių lempučių – šaldymo sistemos gedim</w:t>
            </w:r>
            <w:r>
              <w:rPr>
                <w:rFonts w:eastAsia="Calibri"/>
              </w:rPr>
              <w:t>o vaizdavimui</w:t>
            </w:r>
            <w:r w:rsidRPr="00EF1B8D">
              <w:rPr>
                <w:rFonts w:eastAsia="Calibri"/>
              </w:rPr>
              <w:t>;</w:t>
            </w:r>
          </w:p>
          <w:p w:rsidR="00847A8A" w:rsidRDefault="00847A8A" w:rsidP="00816E40">
            <w:pPr>
              <w:rPr>
                <w:rFonts w:eastAsia="Calibri"/>
              </w:rPr>
            </w:pPr>
            <w:r w:rsidRPr="00EF1B8D">
              <w:rPr>
                <w:rFonts w:eastAsia="Calibri"/>
              </w:rPr>
              <w:t>4 vnt. žalių indikacinių lempučių –</w:t>
            </w:r>
            <w:r>
              <w:rPr>
                <w:rFonts w:eastAsia="Calibri"/>
              </w:rPr>
              <w:t xml:space="preserve"> </w:t>
            </w:r>
            <w:r w:rsidRPr="00EF1B8D">
              <w:rPr>
                <w:rFonts w:eastAsia="Calibri"/>
              </w:rPr>
              <w:t xml:space="preserve">šaldymo sistemos </w:t>
            </w:r>
            <w:r>
              <w:rPr>
                <w:rFonts w:eastAsia="Calibri"/>
              </w:rPr>
              <w:t>tinkamo veikimo vaizdavimui</w:t>
            </w:r>
            <w:r w:rsidRPr="00EF1B8D">
              <w:rPr>
                <w:rFonts w:eastAsia="Calibri"/>
              </w:rPr>
              <w:t>;</w:t>
            </w:r>
          </w:p>
          <w:p w:rsidR="00847A8A" w:rsidRDefault="00847A8A" w:rsidP="00816E40">
            <w:pPr>
              <w:rPr>
                <w:rFonts w:eastAsia="Calibri"/>
              </w:rPr>
            </w:pPr>
            <w:r w:rsidRPr="00EF1B8D">
              <w:rPr>
                <w:rFonts w:eastAsia="Calibri"/>
              </w:rPr>
              <w:t>4 vnt. geltonų indikacinių lempučių –</w:t>
            </w:r>
            <w:r>
              <w:rPr>
                <w:rFonts w:eastAsia="Calibri"/>
              </w:rPr>
              <w:t xml:space="preserve"> </w:t>
            </w:r>
            <w:r w:rsidRPr="00EF1B8D">
              <w:rPr>
                <w:rFonts w:eastAsia="Calibri"/>
              </w:rPr>
              <w:t xml:space="preserve">šaldymo sistemos </w:t>
            </w:r>
            <w:r>
              <w:rPr>
                <w:rFonts w:eastAsia="Calibri"/>
              </w:rPr>
              <w:t>aliarmavimo atjungimo vaizdavimui</w:t>
            </w:r>
            <w:r w:rsidRPr="00EF1B8D">
              <w:rPr>
                <w:rFonts w:eastAsia="Calibri"/>
              </w:rPr>
              <w:t>;</w:t>
            </w:r>
          </w:p>
          <w:p w:rsidR="00847A8A" w:rsidRDefault="00847A8A" w:rsidP="00816E40">
            <w:pPr>
              <w:rPr>
                <w:rFonts w:eastAsia="Calibri"/>
              </w:rPr>
            </w:pPr>
          </w:p>
          <w:p w:rsidR="00847A8A" w:rsidRPr="000543D5" w:rsidRDefault="00847A8A" w:rsidP="00816E40">
            <w:pPr>
              <w:rPr>
                <w:rFonts w:eastAsia="Calibri"/>
              </w:rPr>
            </w:pPr>
            <w:r w:rsidRPr="00EF1B8D">
              <w:rPr>
                <w:rFonts w:eastAsia="Calibri"/>
              </w:rPr>
              <w:t>Monitoringo sistemos programinėje įrangoje grafiškai atvaizduo</w:t>
            </w:r>
            <w:r>
              <w:rPr>
                <w:rFonts w:eastAsia="Calibri"/>
              </w:rPr>
              <w:t>jamos</w:t>
            </w:r>
            <w:r w:rsidRPr="00EF1B8D">
              <w:rPr>
                <w:rFonts w:eastAsia="Calibri"/>
              </w:rPr>
              <w:t xml:space="preserve"> relių būsen</w:t>
            </w:r>
            <w:r>
              <w:rPr>
                <w:rFonts w:eastAsia="Calibri"/>
              </w:rPr>
              <w:t>o</w:t>
            </w:r>
            <w:r w:rsidRPr="00EF1B8D">
              <w:rPr>
                <w:rFonts w:eastAsia="Calibri"/>
              </w:rPr>
              <w:t>s ir generuo</w:t>
            </w:r>
            <w:r>
              <w:rPr>
                <w:rFonts w:eastAsia="Calibri"/>
              </w:rPr>
              <w:t>jami</w:t>
            </w:r>
            <w:r w:rsidRPr="00EF1B8D">
              <w:rPr>
                <w:rFonts w:eastAsia="Calibri"/>
              </w:rPr>
              <w:t xml:space="preserve"> aliarmo pranešim</w:t>
            </w:r>
            <w:r>
              <w:rPr>
                <w:rFonts w:eastAsia="Calibri"/>
              </w:rPr>
              <w:t>ai</w:t>
            </w:r>
            <w:r w:rsidRPr="00EF1B8D">
              <w:rPr>
                <w:rFonts w:eastAsia="Calibri"/>
              </w:rPr>
              <w:t xml:space="preserve"> gedimo atveju.</w:t>
            </w:r>
            <w:bookmarkEnd w:id="2"/>
          </w:p>
        </w:tc>
      </w:tr>
      <w:bookmarkEnd w:id="1"/>
      <w:tr w:rsidR="00847A8A" w:rsidRPr="000543D5" w:rsidTr="00816E40">
        <w:trPr>
          <w:gridAfter w:val="1"/>
          <w:wAfter w:w="236" w:type="dxa"/>
          <w:trHeight w:val="320"/>
        </w:trPr>
        <w:tc>
          <w:tcPr>
            <w:tcW w:w="709" w:type="dxa"/>
            <w:tcBorders>
              <w:top w:val="nil"/>
              <w:left w:val="single" w:sz="8" w:space="0" w:color="auto"/>
              <w:bottom w:val="single" w:sz="8" w:space="0" w:color="auto"/>
              <w:right w:val="single" w:sz="8" w:space="0" w:color="auto"/>
            </w:tcBorders>
            <w:noWrap/>
            <w:vAlign w:val="center"/>
            <w:hideMark/>
          </w:tcPr>
          <w:p w:rsidR="00847A8A" w:rsidRPr="000543D5" w:rsidRDefault="00847A8A" w:rsidP="00816E40">
            <w:pPr>
              <w:rPr>
                <w:rFonts w:eastAsia="Calibri"/>
              </w:rPr>
            </w:pPr>
            <w:r w:rsidRPr="000543D5">
              <w:rPr>
                <w:rFonts w:eastAsia="Calibri"/>
              </w:rPr>
              <w:t>1.</w:t>
            </w:r>
            <w:r>
              <w:rPr>
                <w:rFonts w:eastAsia="Calibri"/>
              </w:rPr>
              <w:t>9</w:t>
            </w:r>
          </w:p>
        </w:tc>
        <w:tc>
          <w:tcPr>
            <w:tcW w:w="25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 xml:space="preserve">SMS </w:t>
            </w:r>
            <w:r>
              <w:rPr>
                <w:rFonts w:eastAsia="Calibri"/>
              </w:rPr>
              <w:t xml:space="preserve">žinučių </w:t>
            </w:r>
            <w:r w:rsidRPr="000543D5">
              <w:rPr>
                <w:rFonts w:eastAsia="Calibri"/>
              </w:rPr>
              <w:t>siuntimas</w:t>
            </w:r>
            <w:r>
              <w:rPr>
                <w:rFonts w:eastAsia="Calibri"/>
              </w:rPr>
              <w:t xml:space="preserve"> aliarmuojant</w:t>
            </w:r>
          </w:p>
        </w:tc>
        <w:tc>
          <w:tcPr>
            <w:tcW w:w="6975" w:type="dxa"/>
            <w:tcBorders>
              <w:top w:val="nil"/>
              <w:left w:val="nil"/>
              <w:bottom w:val="single" w:sz="8" w:space="0" w:color="auto"/>
              <w:right w:val="single" w:sz="8" w:space="0" w:color="auto"/>
            </w:tcBorders>
            <w:shd w:val="clear" w:color="000000" w:fill="FFFFFF"/>
            <w:noWrap/>
            <w:vAlign w:val="center"/>
            <w:hideMark/>
          </w:tcPr>
          <w:p w:rsidR="00847A8A" w:rsidRDefault="00847A8A" w:rsidP="00816E40">
            <w:pPr>
              <w:rPr>
                <w:rFonts w:eastAsia="Calibri"/>
              </w:rPr>
            </w:pPr>
            <w:r>
              <w:rPr>
                <w:rFonts w:eastAsia="Calibri"/>
              </w:rPr>
              <w:t>SMS trumposios žinutės</w:t>
            </w:r>
            <w:r w:rsidRPr="000543D5">
              <w:rPr>
                <w:rFonts w:eastAsia="Calibri"/>
              </w:rPr>
              <w:t xml:space="preserve"> turi būti siunčiam</w:t>
            </w:r>
            <w:r>
              <w:rPr>
                <w:rFonts w:eastAsia="Calibri"/>
              </w:rPr>
              <w:t>os</w:t>
            </w:r>
            <w:r w:rsidRPr="000543D5">
              <w:rPr>
                <w:rFonts w:eastAsia="Calibri"/>
              </w:rPr>
              <w:t xml:space="preserve"> dviem lygiagrečiais</w:t>
            </w:r>
            <w:r>
              <w:rPr>
                <w:rFonts w:eastAsia="Calibri"/>
              </w:rPr>
              <w:t xml:space="preserve"> </w:t>
            </w:r>
            <w:r w:rsidRPr="000543D5">
              <w:rPr>
                <w:rFonts w:eastAsia="Calibri"/>
              </w:rPr>
              <w:t>būdais</w:t>
            </w:r>
            <w:r>
              <w:rPr>
                <w:rFonts w:eastAsia="Calibri"/>
              </w:rPr>
              <w:t xml:space="preserve"> jas dubliuojant</w:t>
            </w:r>
            <w:r w:rsidRPr="000543D5">
              <w:rPr>
                <w:rFonts w:eastAsia="Calibri"/>
              </w:rPr>
              <w:t xml:space="preserve"> – per GSM moduliatorių ir internetu (</w:t>
            </w:r>
            <w:proofErr w:type="gramStart"/>
            <w:r w:rsidRPr="000543D5">
              <w:rPr>
                <w:rFonts w:eastAsia="Calibri"/>
              </w:rPr>
              <w:t>pvz.,</w:t>
            </w:r>
            <w:proofErr w:type="gramEnd"/>
            <w:r w:rsidRPr="000543D5">
              <w:rPr>
                <w:rFonts w:eastAsia="Calibri"/>
              </w:rPr>
              <w:t xml:space="preserve"> Twilio, ClickSend, TextMagic ar kita lygiaverte platforma), kad būtų užtikrintas jų gavimas net ir sutrikus vienam iš ryšio kanalų.</w:t>
            </w:r>
          </w:p>
          <w:p w:rsidR="00847A8A" w:rsidRDefault="00847A8A" w:rsidP="00816E40">
            <w:pPr>
              <w:rPr>
                <w:rFonts w:eastAsia="Calibri"/>
              </w:rPr>
            </w:pPr>
          </w:p>
          <w:p w:rsidR="00847A8A" w:rsidRDefault="00847A8A" w:rsidP="00816E40">
            <w:pPr>
              <w:rPr>
                <w:rFonts w:eastAsia="Calibri"/>
              </w:rPr>
            </w:pPr>
            <w:r>
              <w:rPr>
                <w:rFonts w:eastAsia="Calibri"/>
              </w:rPr>
              <w:t>Bendras išsiunčiamų trumpųjų SMS žinučių</w:t>
            </w:r>
            <w:r w:rsidRPr="00091659">
              <w:rPr>
                <w:rFonts w:eastAsia="Calibri"/>
              </w:rPr>
              <w:t xml:space="preserve"> kiekis per mėnesį ne mažiau kaip 15 000 </w:t>
            </w:r>
            <w:proofErr w:type="gramStart"/>
            <w:r w:rsidRPr="00091659">
              <w:rPr>
                <w:rFonts w:eastAsia="Calibri"/>
              </w:rPr>
              <w:t>vnt</w:t>
            </w:r>
            <w:r>
              <w:rPr>
                <w:rFonts w:eastAsia="Calibri"/>
              </w:rPr>
              <w:t>.</w:t>
            </w:r>
            <w:r w:rsidRPr="00091659">
              <w:rPr>
                <w:rFonts w:eastAsia="Calibri"/>
              </w:rPr>
              <w:t>,</w:t>
            </w:r>
            <w:proofErr w:type="gramEnd"/>
            <w:r w:rsidRPr="00091659">
              <w:rPr>
                <w:rFonts w:eastAsia="Calibri"/>
              </w:rPr>
              <w:t xml:space="preserve"> kai žinutės ilgis iki 160 simbolių</w:t>
            </w:r>
            <w:r>
              <w:rPr>
                <w:rFonts w:eastAsia="Calibri"/>
              </w:rPr>
              <w:t>.</w:t>
            </w:r>
          </w:p>
          <w:p w:rsidR="00847A8A" w:rsidRDefault="00847A8A" w:rsidP="00816E40">
            <w:pPr>
              <w:rPr>
                <w:rFonts w:eastAsia="Calibri"/>
              </w:rPr>
            </w:pPr>
          </w:p>
          <w:p w:rsidR="00847A8A" w:rsidRDefault="00847A8A" w:rsidP="00816E40">
            <w:pPr>
              <w:rPr>
                <w:rFonts w:eastAsia="Calibri"/>
              </w:rPr>
            </w:pPr>
            <w:r>
              <w:rPr>
                <w:rFonts w:eastAsia="Calibri"/>
              </w:rPr>
              <w:t>K</w:t>
            </w:r>
            <w:r w:rsidRPr="00091659">
              <w:rPr>
                <w:rFonts w:eastAsia="Calibri"/>
              </w:rPr>
              <w:t>iekvienoje žinutėje turi būti pateikta kritinė informacija aliarmo identifikavimui: perkančiosios organizacijos padalinys, patalpos numeris, monitoruojamo taško (šaldytuvo, šaldiklio ar kt.) pavadinimas, pasiekta aliarmo viršutinė ar apatinė riba bei siųstuvo identifikacinis numeris.</w:t>
            </w:r>
          </w:p>
          <w:p w:rsidR="00847A8A" w:rsidRPr="000543D5" w:rsidRDefault="00847A8A" w:rsidP="00816E40">
            <w:pPr>
              <w:rPr>
                <w:rFonts w:eastAsia="Calibri"/>
              </w:rPr>
            </w:pPr>
          </w:p>
          <w:p w:rsidR="00847A8A" w:rsidRPr="00A20903" w:rsidRDefault="00847A8A" w:rsidP="00816E40">
            <w:pPr>
              <w:rPr>
                <w:rFonts w:eastAsia="Calibri"/>
              </w:rPr>
            </w:pPr>
            <w:r w:rsidRPr="000543D5">
              <w:rPr>
                <w:rFonts w:eastAsia="Calibri"/>
              </w:rPr>
              <w:t>GSM moduliatorius, suderinamas su sistemos programine įranga, turi turėti nepriklausomą integruotą vidinį akumuliatorių, užtikrinantį SMS siuntimą elektros dingimo atveju ne trumpiau kaip 1 valandą</w:t>
            </w:r>
            <w:r>
              <w:rPr>
                <w:rFonts w:eastAsia="Calibri"/>
              </w:rPr>
              <w:t>.</w:t>
            </w:r>
          </w:p>
        </w:tc>
      </w:tr>
      <w:tr w:rsidR="00847A8A" w:rsidRPr="000543D5" w:rsidTr="00816E40">
        <w:trPr>
          <w:gridAfter w:val="1"/>
          <w:wAfter w:w="236" w:type="dxa"/>
          <w:trHeight w:val="320"/>
        </w:trPr>
        <w:tc>
          <w:tcPr>
            <w:tcW w:w="709" w:type="dxa"/>
            <w:tcBorders>
              <w:top w:val="nil"/>
              <w:left w:val="single" w:sz="8" w:space="0" w:color="auto"/>
              <w:bottom w:val="single" w:sz="8" w:space="0" w:color="auto"/>
              <w:right w:val="single" w:sz="8" w:space="0" w:color="auto"/>
            </w:tcBorders>
            <w:noWrap/>
            <w:vAlign w:val="center"/>
          </w:tcPr>
          <w:p w:rsidR="00847A8A" w:rsidRPr="000543D5" w:rsidRDefault="00847A8A" w:rsidP="00816E40">
            <w:pPr>
              <w:rPr>
                <w:rFonts w:eastAsia="Calibri"/>
              </w:rPr>
            </w:pPr>
            <w:r>
              <w:rPr>
                <w:rFonts w:eastAsia="Calibri"/>
              </w:rPr>
              <w:t>1.10</w:t>
            </w:r>
          </w:p>
        </w:tc>
        <w:tc>
          <w:tcPr>
            <w:tcW w:w="2575" w:type="dxa"/>
            <w:tcBorders>
              <w:top w:val="nil"/>
              <w:left w:val="nil"/>
              <w:bottom w:val="single" w:sz="8" w:space="0" w:color="auto"/>
              <w:right w:val="single" w:sz="8" w:space="0" w:color="auto"/>
            </w:tcBorders>
            <w:vAlign w:val="center"/>
          </w:tcPr>
          <w:p w:rsidR="00847A8A" w:rsidRPr="000543D5" w:rsidRDefault="00847A8A" w:rsidP="00816E40">
            <w:pPr>
              <w:rPr>
                <w:rFonts w:eastAsia="Calibri"/>
              </w:rPr>
            </w:pPr>
            <w:r>
              <w:rPr>
                <w:rFonts w:eastAsia="Calibri"/>
              </w:rPr>
              <w:t xml:space="preserve">Elektroninių laiškų </w:t>
            </w:r>
            <w:r w:rsidRPr="000543D5">
              <w:rPr>
                <w:rFonts w:eastAsia="Calibri"/>
              </w:rPr>
              <w:t>siuntimas</w:t>
            </w:r>
            <w:r>
              <w:rPr>
                <w:rFonts w:eastAsia="Calibri"/>
              </w:rPr>
              <w:t xml:space="preserve"> aliarmuojant</w:t>
            </w:r>
          </w:p>
        </w:tc>
        <w:tc>
          <w:tcPr>
            <w:tcW w:w="6975" w:type="dxa"/>
            <w:tcBorders>
              <w:top w:val="nil"/>
              <w:left w:val="nil"/>
              <w:bottom w:val="single" w:sz="8" w:space="0" w:color="auto"/>
              <w:right w:val="single" w:sz="8" w:space="0" w:color="auto"/>
            </w:tcBorders>
            <w:shd w:val="clear" w:color="000000" w:fill="FFFFFF"/>
            <w:noWrap/>
            <w:vAlign w:val="center"/>
          </w:tcPr>
          <w:p w:rsidR="00847A8A" w:rsidRDefault="00847A8A" w:rsidP="00816E40">
            <w:pPr>
              <w:rPr>
                <w:rFonts w:eastAsia="Calibri"/>
              </w:rPr>
            </w:pPr>
            <w:r w:rsidRPr="00E50092">
              <w:rPr>
                <w:rFonts w:eastAsia="Calibri"/>
              </w:rPr>
              <w:t xml:space="preserve">Aliarmo pranešimai </w:t>
            </w:r>
            <w:r>
              <w:rPr>
                <w:rFonts w:eastAsia="Calibri"/>
              </w:rPr>
              <w:t>elektroniniu paštu gali būti siunčiami ne</w:t>
            </w:r>
            <w:r w:rsidRPr="00E50092">
              <w:rPr>
                <w:rFonts w:eastAsia="Calibri"/>
              </w:rPr>
              <w:t xml:space="preserve"> mažiau kaip </w:t>
            </w:r>
            <w:r>
              <w:rPr>
                <w:rFonts w:eastAsia="Calibri"/>
              </w:rPr>
              <w:t>20</w:t>
            </w:r>
            <w:r w:rsidRPr="00E50092">
              <w:rPr>
                <w:rFonts w:eastAsia="Calibri"/>
              </w:rPr>
              <w:t xml:space="preserve"> naudotojų</w:t>
            </w:r>
            <w:r>
              <w:rPr>
                <w:rFonts w:eastAsia="Calibri"/>
              </w:rPr>
              <w:t xml:space="preserve">. </w:t>
            </w:r>
          </w:p>
          <w:p w:rsidR="00847A8A" w:rsidRDefault="00847A8A" w:rsidP="00816E40">
            <w:pPr>
              <w:rPr>
                <w:rFonts w:eastAsia="Calibri"/>
              </w:rPr>
            </w:pPr>
          </w:p>
          <w:p w:rsidR="00847A8A" w:rsidRDefault="00847A8A" w:rsidP="00816E40">
            <w:pPr>
              <w:rPr>
                <w:rFonts w:eastAsia="Calibri"/>
              </w:rPr>
            </w:pPr>
            <w:r w:rsidRPr="00E50092">
              <w:rPr>
                <w:rFonts w:eastAsia="Calibri"/>
              </w:rPr>
              <w:t>Laiške turi būti pateikiama kritinė informacija aliarmo identifikavimui: perkančiosios organizacijos padalinys, patalpos numeris, monitoruojamo taško (šaldytuvo, šaldiklio ar kt.) pavadinimas, pasiekta aliarmo viršutinė arba apatinė riba, siųstuvo identifikacinis numeris, aliarmo pradžios laikas</w:t>
            </w:r>
            <w:r>
              <w:rPr>
                <w:rFonts w:eastAsia="Calibri"/>
              </w:rPr>
              <w:t>, o grįžus į leistinas ribas ir aliarmo trukmė</w:t>
            </w:r>
            <w:r w:rsidRPr="00E50092">
              <w:rPr>
                <w:rFonts w:eastAsia="Calibri"/>
              </w:rPr>
              <w:t xml:space="preserve">. </w:t>
            </w:r>
          </w:p>
          <w:p w:rsidR="00847A8A" w:rsidRDefault="00847A8A" w:rsidP="00816E40">
            <w:pPr>
              <w:rPr>
                <w:rFonts w:eastAsia="Calibri"/>
              </w:rPr>
            </w:pPr>
          </w:p>
          <w:p w:rsidR="00847A8A" w:rsidRDefault="00847A8A" w:rsidP="00816E40">
            <w:pPr>
              <w:rPr>
                <w:rFonts w:eastAsia="Calibri"/>
              </w:rPr>
            </w:pPr>
            <w:r w:rsidRPr="00E50092">
              <w:rPr>
                <w:rFonts w:eastAsia="Calibri"/>
              </w:rPr>
              <w:lastRenderedPageBreak/>
              <w:t>Elektroninių laiškų siuntimas turi veikti lygiagrečiai</w:t>
            </w:r>
            <w:r>
              <w:rPr>
                <w:rFonts w:eastAsia="Calibri"/>
              </w:rPr>
              <w:t xml:space="preserve"> kartu</w:t>
            </w:r>
            <w:r w:rsidRPr="00E50092">
              <w:rPr>
                <w:rFonts w:eastAsia="Calibri"/>
              </w:rPr>
              <w:t xml:space="preserve"> su SMS pranešimais, kad būtų užtikrintas aliarmo informacijos perdavimo patikimumas.</w:t>
            </w:r>
          </w:p>
        </w:tc>
      </w:tr>
      <w:tr w:rsidR="00847A8A" w:rsidRPr="000543D5" w:rsidTr="00816E40">
        <w:trPr>
          <w:gridAfter w:val="1"/>
          <w:wAfter w:w="236" w:type="dxa"/>
          <w:trHeight w:val="320"/>
        </w:trPr>
        <w:tc>
          <w:tcPr>
            <w:tcW w:w="709" w:type="dxa"/>
            <w:tcBorders>
              <w:top w:val="nil"/>
              <w:left w:val="single" w:sz="8" w:space="0" w:color="auto"/>
              <w:bottom w:val="single" w:sz="8" w:space="0" w:color="auto"/>
              <w:right w:val="single" w:sz="8" w:space="0" w:color="auto"/>
            </w:tcBorders>
            <w:noWrap/>
            <w:vAlign w:val="center"/>
            <w:hideMark/>
          </w:tcPr>
          <w:p w:rsidR="00847A8A" w:rsidRPr="000543D5" w:rsidRDefault="00847A8A" w:rsidP="00816E40">
            <w:pPr>
              <w:rPr>
                <w:rFonts w:eastAsia="Calibri"/>
              </w:rPr>
            </w:pPr>
            <w:r w:rsidRPr="000543D5">
              <w:rPr>
                <w:rFonts w:eastAsia="Calibri"/>
              </w:rPr>
              <w:lastRenderedPageBreak/>
              <w:t>1.</w:t>
            </w:r>
            <w:r>
              <w:rPr>
                <w:rFonts w:eastAsia="Calibri"/>
              </w:rPr>
              <w:t>11</w:t>
            </w:r>
          </w:p>
        </w:tc>
        <w:tc>
          <w:tcPr>
            <w:tcW w:w="2575" w:type="dxa"/>
            <w:tcBorders>
              <w:top w:val="nil"/>
              <w:left w:val="nil"/>
              <w:bottom w:val="single" w:sz="8" w:space="0" w:color="auto"/>
              <w:right w:val="single" w:sz="8" w:space="0" w:color="auto"/>
            </w:tcBorders>
            <w:vAlign w:val="center"/>
            <w:hideMark/>
          </w:tcPr>
          <w:p w:rsidR="00847A8A" w:rsidRPr="000543D5" w:rsidRDefault="00847A8A" w:rsidP="00816E40">
            <w:pPr>
              <w:rPr>
                <w:rFonts w:eastAsia="Calibri"/>
              </w:rPr>
            </w:pPr>
            <w:r w:rsidRPr="000543D5">
              <w:rPr>
                <w:rFonts w:eastAsia="Calibri"/>
              </w:rPr>
              <w:t>Metrologinė patikra ir kalibracija jutikliams</w:t>
            </w:r>
          </w:p>
        </w:tc>
        <w:tc>
          <w:tcPr>
            <w:tcW w:w="6975" w:type="dxa"/>
            <w:tcBorders>
              <w:top w:val="nil"/>
              <w:left w:val="nil"/>
              <w:bottom w:val="single" w:sz="8" w:space="0" w:color="auto"/>
              <w:right w:val="single" w:sz="8" w:space="0" w:color="auto"/>
            </w:tcBorders>
            <w:noWrap/>
            <w:vAlign w:val="center"/>
            <w:hideMark/>
          </w:tcPr>
          <w:p w:rsidR="00847A8A" w:rsidRPr="000543D5" w:rsidRDefault="00847A8A" w:rsidP="00816E40">
            <w:pPr>
              <w:rPr>
                <w:rFonts w:eastAsia="Calibri"/>
              </w:rPr>
            </w:pPr>
            <w:r w:rsidRPr="000543D5">
              <w:rPr>
                <w:rFonts w:eastAsia="Calibri"/>
              </w:rPr>
              <w:t xml:space="preserve">Jutikliams tiekėjas turi pateikti periodinius metrologinės patikros sertifikatus kas 24 mėnesius arba kalibraciją įrodančius dokumentus kas </w:t>
            </w:r>
            <w:r w:rsidRPr="000543D5">
              <w:rPr>
                <w:rFonts w:eastAsia="Calibri"/>
                <w:lang w:val="en-US"/>
              </w:rPr>
              <w:t>24 m</w:t>
            </w:r>
            <w:r w:rsidRPr="000543D5">
              <w:rPr>
                <w:rFonts w:eastAsia="Calibri"/>
              </w:rPr>
              <w:t>ėnesius. Metrologinė patikra ir kalibracija turi būti atlikta akredituotoje lab</w:t>
            </w:r>
            <w:r>
              <w:rPr>
                <w:rFonts w:eastAsia="Calibri"/>
              </w:rPr>
              <w:t>o</w:t>
            </w:r>
            <w:r w:rsidRPr="000543D5">
              <w:rPr>
                <w:rFonts w:eastAsia="Calibri"/>
              </w:rPr>
              <w:t>ratorijoje pagal LST EN ISO/IEC 17025:2018 ir LST EN ISO/IEC 17020:2012</w:t>
            </w:r>
          </w:p>
        </w:tc>
      </w:tr>
      <w:tr w:rsidR="00847A8A" w:rsidRPr="000543D5" w:rsidTr="00816E40">
        <w:trPr>
          <w:gridAfter w:val="1"/>
          <w:wAfter w:w="236" w:type="dxa"/>
          <w:trHeight w:val="320"/>
        </w:trPr>
        <w:tc>
          <w:tcPr>
            <w:tcW w:w="709" w:type="dxa"/>
            <w:tcBorders>
              <w:top w:val="nil"/>
              <w:left w:val="single" w:sz="8" w:space="0" w:color="auto"/>
              <w:bottom w:val="single" w:sz="8" w:space="0" w:color="auto"/>
              <w:right w:val="single" w:sz="8" w:space="0" w:color="auto"/>
            </w:tcBorders>
            <w:noWrap/>
            <w:vAlign w:val="center"/>
          </w:tcPr>
          <w:p w:rsidR="00847A8A" w:rsidRPr="000543D5" w:rsidRDefault="00847A8A" w:rsidP="00816E40">
            <w:pPr>
              <w:rPr>
                <w:rFonts w:eastAsia="Calibri"/>
              </w:rPr>
            </w:pPr>
            <w:r w:rsidRPr="000543D5">
              <w:rPr>
                <w:rFonts w:eastAsia="Calibri"/>
              </w:rPr>
              <w:t>1.1</w:t>
            </w:r>
            <w:r>
              <w:rPr>
                <w:rFonts w:eastAsia="Calibri"/>
              </w:rPr>
              <w:t>2</w:t>
            </w:r>
          </w:p>
        </w:tc>
        <w:tc>
          <w:tcPr>
            <w:tcW w:w="2575" w:type="dxa"/>
            <w:tcBorders>
              <w:top w:val="nil"/>
              <w:left w:val="nil"/>
              <w:bottom w:val="single" w:sz="8" w:space="0" w:color="auto"/>
              <w:right w:val="single" w:sz="8" w:space="0" w:color="auto"/>
            </w:tcBorders>
            <w:vAlign w:val="center"/>
          </w:tcPr>
          <w:p w:rsidR="00847A8A" w:rsidRPr="000543D5" w:rsidRDefault="00847A8A" w:rsidP="00816E40">
            <w:pPr>
              <w:rPr>
                <w:rFonts w:eastAsia="Calibri"/>
              </w:rPr>
            </w:pPr>
            <w:r w:rsidRPr="000543D5">
              <w:rPr>
                <w:rFonts w:eastAsia="Calibri"/>
              </w:rPr>
              <w:t>Sistemos veikimo tikrinimas</w:t>
            </w:r>
          </w:p>
        </w:tc>
        <w:tc>
          <w:tcPr>
            <w:tcW w:w="6975" w:type="dxa"/>
            <w:tcBorders>
              <w:top w:val="nil"/>
              <w:left w:val="nil"/>
              <w:bottom w:val="single" w:sz="8" w:space="0" w:color="auto"/>
              <w:right w:val="single" w:sz="8" w:space="0" w:color="auto"/>
            </w:tcBorders>
            <w:noWrap/>
            <w:vAlign w:val="center"/>
          </w:tcPr>
          <w:p w:rsidR="00847A8A" w:rsidRPr="000543D5" w:rsidRDefault="00847A8A" w:rsidP="00816E40">
            <w:pPr>
              <w:rPr>
                <w:rFonts w:eastAsia="Calibri"/>
              </w:rPr>
            </w:pPr>
            <w:r w:rsidRPr="000543D5">
              <w:rPr>
                <w:rFonts w:eastAsia="Calibri"/>
              </w:rPr>
              <w:t xml:space="preserve">Paslaugos teikėjas darbo dienomis ne rečiau kaip 2 kartus per dieną - nuo 9:00 iki 11:00 ir nuo 16:00 iki 18:00 tikrina monitoravimo sistemos veikimą. </w:t>
            </w:r>
          </w:p>
          <w:p w:rsidR="00847A8A" w:rsidRPr="000543D5" w:rsidRDefault="00847A8A" w:rsidP="00816E40">
            <w:pPr>
              <w:rPr>
                <w:rFonts w:eastAsia="Calibri"/>
              </w:rPr>
            </w:pPr>
            <w:r w:rsidRPr="000543D5">
              <w:rPr>
                <w:rFonts w:eastAsia="Calibri"/>
              </w:rPr>
              <w:t xml:space="preserve">Esant aktyviems aliarmams, paslaugos teikėjas telefonu susisiekia su paslaugos gavėjo paskirtais atsakingais asmenimis, informuoja apie aktyvius nepatvirtinus aliarmus ir konsultuoja apie aliarmo </w:t>
            </w:r>
            <w:r>
              <w:rPr>
                <w:rFonts w:eastAsia="Calibri"/>
              </w:rPr>
              <w:t>šalinimo</w:t>
            </w:r>
            <w:r w:rsidRPr="000543D5">
              <w:rPr>
                <w:rFonts w:eastAsia="Calibri"/>
              </w:rPr>
              <w:t xml:space="preserve"> sprendimo būdus.</w:t>
            </w:r>
          </w:p>
        </w:tc>
      </w:tr>
      <w:tr w:rsidR="00847A8A" w:rsidRPr="000543D5" w:rsidTr="00816E40">
        <w:trPr>
          <w:gridAfter w:val="1"/>
          <w:wAfter w:w="236" w:type="dxa"/>
          <w:trHeight w:val="320"/>
        </w:trPr>
        <w:tc>
          <w:tcPr>
            <w:tcW w:w="10259" w:type="dxa"/>
            <w:gridSpan w:val="3"/>
            <w:tcBorders>
              <w:top w:val="single" w:sz="4" w:space="0" w:color="auto"/>
              <w:left w:val="single" w:sz="8" w:space="0" w:color="auto"/>
              <w:bottom w:val="single" w:sz="8" w:space="0" w:color="auto"/>
              <w:right w:val="single" w:sz="8" w:space="0" w:color="000000"/>
            </w:tcBorders>
            <w:noWrap/>
            <w:vAlign w:val="center"/>
          </w:tcPr>
          <w:p w:rsidR="00847A8A" w:rsidRPr="000543D5" w:rsidRDefault="00847A8A" w:rsidP="00816E40">
            <w:pPr>
              <w:ind w:right="5431"/>
              <w:rPr>
                <w:rFonts w:eastAsia="Calibri"/>
                <w:b/>
                <w:bCs/>
              </w:rPr>
            </w:pPr>
            <w:r w:rsidRPr="000543D5">
              <w:rPr>
                <w:rFonts w:eastAsia="Calibri"/>
                <w:b/>
                <w:bCs/>
              </w:rPr>
              <w:t>Kiti reikalavimai</w:t>
            </w:r>
          </w:p>
        </w:tc>
      </w:tr>
      <w:tr w:rsidR="00847A8A" w:rsidRPr="000543D5" w:rsidTr="00816E40">
        <w:trPr>
          <w:gridAfter w:val="1"/>
          <w:wAfter w:w="236" w:type="dxa"/>
          <w:trHeight w:val="320"/>
        </w:trPr>
        <w:tc>
          <w:tcPr>
            <w:tcW w:w="709" w:type="dxa"/>
            <w:tcBorders>
              <w:top w:val="nil"/>
              <w:left w:val="single" w:sz="8" w:space="0" w:color="auto"/>
              <w:bottom w:val="single" w:sz="8" w:space="0" w:color="auto"/>
              <w:right w:val="single" w:sz="8" w:space="0" w:color="auto"/>
            </w:tcBorders>
            <w:noWrap/>
            <w:vAlign w:val="center"/>
          </w:tcPr>
          <w:p w:rsidR="00847A8A" w:rsidRPr="000543D5" w:rsidRDefault="00847A8A" w:rsidP="00816E40">
            <w:pPr>
              <w:rPr>
                <w:rFonts w:eastAsia="Calibri"/>
                <w:lang w:val="en-US"/>
              </w:rPr>
            </w:pPr>
            <w:r w:rsidRPr="000543D5">
              <w:rPr>
                <w:rFonts w:eastAsia="Calibri"/>
                <w:lang w:val="en-US"/>
              </w:rPr>
              <w:t>2</w:t>
            </w:r>
          </w:p>
        </w:tc>
        <w:tc>
          <w:tcPr>
            <w:tcW w:w="9550" w:type="dxa"/>
            <w:gridSpan w:val="2"/>
            <w:tcBorders>
              <w:top w:val="single" w:sz="8" w:space="0" w:color="auto"/>
              <w:left w:val="nil"/>
              <w:bottom w:val="single" w:sz="8" w:space="0" w:color="auto"/>
              <w:right w:val="single" w:sz="8" w:space="0" w:color="000000"/>
            </w:tcBorders>
            <w:vAlign w:val="center"/>
          </w:tcPr>
          <w:p w:rsidR="00847A8A" w:rsidRPr="000543D5" w:rsidRDefault="00847A8A" w:rsidP="00816E40">
            <w:pPr>
              <w:rPr>
                <w:rFonts w:eastAsia="Calibri"/>
              </w:rPr>
            </w:pPr>
            <w:r w:rsidRPr="000543D5">
              <w:rPr>
                <w:rFonts w:eastAsia="Calibri"/>
              </w:rPr>
              <w:t>Įranga turi būti ženklinta CЄ ženklu.</w:t>
            </w:r>
          </w:p>
        </w:tc>
      </w:tr>
      <w:tr w:rsidR="00847A8A" w:rsidRPr="000543D5" w:rsidTr="00816E40">
        <w:trPr>
          <w:trHeight w:val="320"/>
        </w:trPr>
        <w:tc>
          <w:tcPr>
            <w:tcW w:w="709" w:type="dxa"/>
            <w:tcBorders>
              <w:top w:val="nil"/>
              <w:left w:val="single" w:sz="8" w:space="0" w:color="auto"/>
              <w:bottom w:val="single" w:sz="8" w:space="0" w:color="auto"/>
              <w:right w:val="single" w:sz="8" w:space="0" w:color="auto"/>
            </w:tcBorders>
            <w:noWrap/>
            <w:vAlign w:val="center"/>
          </w:tcPr>
          <w:p w:rsidR="00847A8A" w:rsidRPr="000543D5" w:rsidRDefault="00847A8A" w:rsidP="00816E40">
            <w:pPr>
              <w:rPr>
                <w:rFonts w:eastAsia="Calibri"/>
              </w:rPr>
            </w:pPr>
            <w:r w:rsidRPr="000543D5">
              <w:rPr>
                <w:rFonts w:eastAsia="Calibri"/>
              </w:rPr>
              <w:t>3</w:t>
            </w:r>
          </w:p>
        </w:tc>
        <w:tc>
          <w:tcPr>
            <w:tcW w:w="9550" w:type="dxa"/>
            <w:gridSpan w:val="2"/>
            <w:tcBorders>
              <w:top w:val="single" w:sz="8" w:space="0" w:color="auto"/>
              <w:left w:val="nil"/>
              <w:bottom w:val="single" w:sz="8" w:space="0" w:color="auto"/>
              <w:right w:val="single" w:sz="8" w:space="0" w:color="000000"/>
            </w:tcBorders>
            <w:vAlign w:val="center"/>
          </w:tcPr>
          <w:p w:rsidR="00847A8A" w:rsidRPr="000543D5" w:rsidRDefault="00847A8A" w:rsidP="00816E40">
            <w:pPr>
              <w:rPr>
                <w:rFonts w:eastAsia="Calibri"/>
              </w:rPr>
            </w:pPr>
            <w:r w:rsidRPr="000543D5">
              <w:rPr>
                <w:rFonts w:eastAsia="Calibri"/>
              </w:rPr>
              <w:t>Paslaugos tiekėjas privalo būti apdraudęs siūlomą paslaugą civilinės atsakomybės draudimu trečiajam asmeniui už galimą žalą, padarytą pateikt</w:t>
            </w:r>
            <w:r>
              <w:rPr>
                <w:rFonts w:eastAsia="Calibri"/>
              </w:rPr>
              <w:t>a</w:t>
            </w:r>
            <w:r w:rsidRPr="000543D5">
              <w:rPr>
                <w:rFonts w:eastAsia="Calibri"/>
              </w:rPr>
              <w:t xml:space="preserve"> netinkamos kokybės paslauga ne mažesnei nei </w:t>
            </w:r>
            <w:r w:rsidRPr="000543D5">
              <w:rPr>
                <w:rFonts w:eastAsia="Calibri"/>
                <w:lang w:val="en-US"/>
              </w:rPr>
              <w:t>300 000</w:t>
            </w:r>
            <w:proofErr w:type="gramStart"/>
            <w:r w:rsidRPr="000543D5">
              <w:rPr>
                <w:rFonts w:eastAsia="Calibri"/>
                <w:lang w:val="en-US"/>
              </w:rPr>
              <w:t>,00</w:t>
            </w:r>
            <w:proofErr w:type="gramEnd"/>
            <w:r w:rsidRPr="000543D5">
              <w:rPr>
                <w:rFonts w:eastAsia="Calibri"/>
                <w:lang w:val="en-US"/>
              </w:rPr>
              <w:t xml:space="preserve"> (trij</w:t>
            </w:r>
            <w:r w:rsidRPr="000543D5">
              <w:rPr>
                <w:rFonts w:eastAsia="Calibri"/>
              </w:rPr>
              <w:t>ų šimtų tūkstančių eurų</w:t>
            </w:r>
            <w:r w:rsidRPr="000543D5">
              <w:rPr>
                <w:rFonts w:eastAsia="Calibri"/>
                <w:lang w:val="en-US"/>
              </w:rPr>
              <w:t xml:space="preserve">) sumai. </w:t>
            </w:r>
            <w:r w:rsidRPr="000543D5">
              <w:rPr>
                <w:rFonts w:eastAsia="Calibri"/>
                <w:b/>
                <w:bCs/>
              </w:rPr>
              <w:t>Būtina su pasiūlymu pateikti</w:t>
            </w:r>
            <w:r w:rsidRPr="000543D5">
              <w:rPr>
                <w:rFonts w:eastAsia="Calibri"/>
                <w:b/>
                <w:bCs/>
                <w:lang w:val="en-US"/>
              </w:rPr>
              <w:t xml:space="preserve"> galiojantį draudimo liudijimą.</w:t>
            </w:r>
          </w:p>
        </w:tc>
        <w:tc>
          <w:tcPr>
            <w:tcW w:w="236" w:type="dxa"/>
            <w:tcBorders>
              <w:top w:val="single" w:sz="8" w:space="0" w:color="auto"/>
              <w:left w:val="nil"/>
              <w:bottom w:val="single" w:sz="8" w:space="0" w:color="auto"/>
              <w:right w:val="single" w:sz="8" w:space="0" w:color="000000"/>
            </w:tcBorders>
          </w:tcPr>
          <w:p w:rsidR="00847A8A" w:rsidRPr="000543D5" w:rsidRDefault="00847A8A" w:rsidP="00816E40">
            <w:pPr>
              <w:rPr>
                <w:rFonts w:eastAsia="Calibri"/>
              </w:rPr>
            </w:pPr>
          </w:p>
        </w:tc>
      </w:tr>
      <w:tr w:rsidR="00847A8A" w:rsidRPr="000543D5" w:rsidTr="00816E40">
        <w:trPr>
          <w:trHeight w:val="320"/>
        </w:trPr>
        <w:tc>
          <w:tcPr>
            <w:tcW w:w="709" w:type="dxa"/>
            <w:tcBorders>
              <w:top w:val="nil"/>
              <w:left w:val="single" w:sz="8" w:space="0" w:color="auto"/>
              <w:bottom w:val="single" w:sz="8" w:space="0" w:color="auto"/>
              <w:right w:val="single" w:sz="8" w:space="0" w:color="auto"/>
            </w:tcBorders>
            <w:noWrap/>
            <w:vAlign w:val="center"/>
          </w:tcPr>
          <w:p w:rsidR="00847A8A" w:rsidRPr="000543D5" w:rsidRDefault="00847A8A" w:rsidP="00816E40">
            <w:pPr>
              <w:rPr>
                <w:rFonts w:eastAsia="Calibri"/>
              </w:rPr>
            </w:pPr>
            <w:r w:rsidRPr="000543D5">
              <w:rPr>
                <w:rFonts w:eastAsia="Calibri"/>
              </w:rPr>
              <w:t>4</w:t>
            </w:r>
          </w:p>
        </w:tc>
        <w:tc>
          <w:tcPr>
            <w:tcW w:w="9550" w:type="dxa"/>
            <w:gridSpan w:val="2"/>
            <w:tcBorders>
              <w:top w:val="single" w:sz="8" w:space="0" w:color="auto"/>
              <w:left w:val="nil"/>
              <w:bottom w:val="single" w:sz="8" w:space="0" w:color="auto"/>
              <w:right w:val="single" w:sz="8" w:space="0" w:color="000000"/>
            </w:tcBorders>
            <w:vAlign w:val="center"/>
          </w:tcPr>
          <w:p w:rsidR="00847A8A" w:rsidRPr="000543D5" w:rsidRDefault="00847A8A" w:rsidP="00816E40">
            <w:pPr>
              <w:rPr>
                <w:rFonts w:eastAsia="Calibri"/>
              </w:rPr>
            </w:pPr>
            <w:r w:rsidRPr="000543D5">
              <w:rPr>
                <w:rFonts w:eastAsia="Calibri"/>
              </w:rPr>
              <w:t xml:space="preserve">Tiekėjas turi turėti gamintojo įgaliojimą parduoti, techniškai aptarnauti, diegti, konfigūruoti programinę įrangą ir apmokyti personalą naudotis siūloma įranga. </w:t>
            </w:r>
            <w:r w:rsidRPr="000543D5">
              <w:rPr>
                <w:rFonts w:eastAsia="Calibri"/>
                <w:b/>
                <w:bCs/>
              </w:rPr>
              <w:t>Būtina su pasiūlymu pateikti tai patvirtinančius dokumentų kopijas - gamintojo įgaliojimą tiekėjui ir gamintojo išduotą apmokymų sertifikatą tiekėjo specialistui.</w:t>
            </w:r>
          </w:p>
        </w:tc>
        <w:tc>
          <w:tcPr>
            <w:tcW w:w="236" w:type="dxa"/>
            <w:tcBorders>
              <w:top w:val="single" w:sz="8" w:space="0" w:color="auto"/>
              <w:left w:val="nil"/>
              <w:bottom w:val="single" w:sz="8" w:space="0" w:color="auto"/>
              <w:right w:val="single" w:sz="8" w:space="0" w:color="000000"/>
            </w:tcBorders>
          </w:tcPr>
          <w:p w:rsidR="00847A8A" w:rsidRPr="000543D5" w:rsidRDefault="00847A8A" w:rsidP="00816E40">
            <w:pPr>
              <w:rPr>
                <w:rFonts w:eastAsia="Calibri"/>
              </w:rPr>
            </w:pPr>
          </w:p>
        </w:tc>
      </w:tr>
      <w:tr w:rsidR="00847A8A" w:rsidRPr="000543D5" w:rsidTr="00816E40">
        <w:trPr>
          <w:trHeight w:val="320"/>
        </w:trPr>
        <w:tc>
          <w:tcPr>
            <w:tcW w:w="709" w:type="dxa"/>
            <w:tcBorders>
              <w:top w:val="nil"/>
              <w:left w:val="single" w:sz="8" w:space="0" w:color="auto"/>
              <w:bottom w:val="single" w:sz="8" w:space="0" w:color="auto"/>
              <w:right w:val="single" w:sz="8" w:space="0" w:color="auto"/>
            </w:tcBorders>
            <w:noWrap/>
            <w:vAlign w:val="center"/>
          </w:tcPr>
          <w:p w:rsidR="00847A8A" w:rsidRPr="000543D5" w:rsidRDefault="00847A8A" w:rsidP="00816E40">
            <w:pPr>
              <w:rPr>
                <w:rFonts w:eastAsia="Calibri"/>
              </w:rPr>
            </w:pPr>
            <w:r w:rsidRPr="000543D5">
              <w:rPr>
                <w:rFonts w:eastAsia="Calibri"/>
              </w:rPr>
              <w:t>5</w:t>
            </w:r>
          </w:p>
        </w:tc>
        <w:tc>
          <w:tcPr>
            <w:tcW w:w="9550" w:type="dxa"/>
            <w:gridSpan w:val="2"/>
            <w:tcBorders>
              <w:top w:val="single" w:sz="8" w:space="0" w:color="auto"/>
              <w:left w:val="nil"/>
              <w:bottom w:val="single" w:sz="8" w:space="0" w:color="auto"/>
              <w:right w:val="single" w:sz="8" w:space="0" w:color="000000"/>
            </w:tcBorders>
            <w:vAlign w:val="center"/>
          </w:tcPr>
          <w:p w:rsidR="00847A8A" w:rsidRPr="000543D5" w:rsidRDefault="00847A8A" w:rsidP="00816E40">
            <w:pPr>
              <w:rPr>
                <w:rFonts w:eastAsia="Calibri"/>
              </w:rPr>
            </w:pPr>
            <w:r w:rsidRPr="000543D5">
              <w:rPr>
                <w:rFonts w:eastAsia="Calibri"/>
              </w:rPr>
              <w:t xml:space="preserve">Įranga pristatoma ir instaliuojama per </w:t>
            </w:r>
            <w:r w:rsidRPr="000543D5">
              <w:rPr>
                <w:rFonts w:eastAsia="Calibri"/>
                <w:lang w:val="en-US"/>
              </w:rPr>
              <w:t>30 dien</w:t>
            </w:r>
            <w:r w:rsidRPr="000543D5">
              <w:rPr>
                <w:rFonts w:eastAsia="Calibri"/>
              </w:rPr>
              <w:t>ų nuo sutarties pasirašymo dieno</w:t>
            </w:r>
            <w:r>
              <w:rPr>
                <w:rFonts w:eastAsia="Calibri"/>
              </w:rPr>
              <w:t>s</w:t>
            </w:r>
            <w:r w:rsidRPr="000543D5">
              <w:rPr>
                <w:rFonts w:eastAsia="Calibri"/>
              </w:rPr>
              <w:t xml:space="preserve"> </w:t>
            </w:r>
            <w:r>
              <w:rPr>
                <w:rFonts w:eastAsia="Calibri"/>
                <w:bCs/>
              </w:rPr>
              <w:t>Paslaugos teikėjo</w:t>
            </w:r>
            <w:r w:rsidRPr="000543D5">
              <w:rPr>
                <w:rFonts w:eastAsia="Calibri"/>
              </w:rPr>
              <w:t xml:space="preserve"> lėšomis darbo dienomis nuo 9.00 iki 15.00 valandos Techninėje specifikacijoje nurodytais Pirkėjo adresais: VšĮ Nacionalinis kraujo centras, Žolyno g. 34, Vilnius; VšĮ NKC Panevėžio skyrius, Nemuno g. 75, Panevėžys; VšĮ NKC Klaipėdos skyrius, Naikupės g. 28, Klaipėda; VšĮ NKC Vilniaus CUP  kraujo surinkimo punktas, Upės g. 5, Vilnius; VšĮ NKC Kauno  kraujo surinkimo punktas, Vytauto pr. 13, Kaunas; VšĮ NKC Šiaulių kraujo surinkimo punktas, Daukanto g. 90, Šiauliai.</w:t>
            </w:r>
          </w:p>
        </w:tc>
        <w:tc>
          <w:tcPr>
            <w:tcW w:w="236" w:type="dxa"/>
            <w:tcBorders>
              <w:top w:val="single" w:sz="8" w:space="0" w:color="auto"/>
              <w:left w:val="nil"/>
              <w:bottom w:val="single" w:sz="8" w:space="0" w:color="auto"/>
              <w:right w:val="single" w:sz="8" w:space="0" w:color="000000"/>
            </w:tcBorders>
          </w:tcPr>
          <w:p w:rsidR="00847A8A" w:rsidRPr="000543D5" w:rsidRDefault="00847A8A" w:rsidP="00816E40">
            <w:pPr>
              <w:rPr>
                <w:rFonts w:eastAsia="Calibri"/>
              </w:rPr>
            </w:pPr>
          </w:p>
        </w:tc>
      </w:tr>
      <w:tr w:rsidR="00847A8A" w:rsidRPr="000543D5" w:rsidTr="00816E40">
        <w:trPr>
          <w:trHeight w:val="264"/>
        </w:trPr>
        <w:tc>
          <w:tcPr>
            <w:tcW w:w="709" w:type="dxa"/>
            <w:tcBorders>
              <w:top w:val="nil"/>
              <w:left w:val="single" w:sz="8" w:space="0" w:color="auto"/>
              <w:bottom w:val="single" w:sz="8" w:space="0" w:color="auto"/>
              <w:right w:val="single" w:sz="8" w:space="0" w:color="auto"/>
            </w:tcBorders>
            <w:noWrap/>
            <w:vAlign w:val="center"/>
            <w:hideMark/>
          </w:tcPr>
          <w:p w:rsidR="00847A8A" w:rsidRPr="000543D5" w:rsidRDefault="00847A8A" w:rsidP="00816E40">
            <w:pPr>
              <w:rPr>
                <w:rFonts w:eastAsia="Calibri"/>
                <w:lang w:val="en-US"/>
              </w:rPr>
            </w:pPr>
            <w:r w:rsidRPr="000543D5">
              <w:rPr>
                <w:rFonts w:eastAsia="Calibri"/>
              </w:rPr>
              <w:t>6</w:t>
            </w:r>
          </w:p>
        </w:tc>
        <w:tc>
          <w:tcPr>
            <w:tcW w:w="9550" w:type="dxa"/>
            <w:gridSpan w:val="2"/>
            <w:tcBorders>
              <w:top w:val="single" w:sz="8" w:space="0" w:color="auto"/>
              <w:left w:val="nil"/>
              <w:bottom w:val="single" w:sz="8" w:space="0" w:color="auto"/>
              <w:right w:val="single" w:sz="8" w:space="0" w:color="000000"/>
            </w:tcBorders>
            <w:vAlign w:val="center"/>
            <w:hideMark/>
          </w:tcPr>
          <w:p w:rsidR="00847A8A" w:rsidRPr="000543D5" w:rsidRDefault="00847A8A" w:rsidP="00816E40">
            <w:pPr>
              <w:rPr>
                <w:rFonts w:eastAsia="Calibri"/>
              </w:rPr>
            </w:pPr>
            <w:r w:rsidRPr="000543D5">
              <w:rPr>
                <w:rFonts w:eastAsia="Calibri"/>
              </w:rPr>
              <w:t>Įrangos gamintojo, tiekėjo arba subtiekėjo atstovas kvalifikuoja įrangą (IQ – installation qualification, OQ – operation qualification, PQ – performance qualification) ne vėliau kaip per 30 (trisdešimt) kalendorinių dienų nuo įrangos pristatymo</w:t>
            </w:r>
            <w:r>
              <w:rPr>
                <w:rFonts w:eastAsia="Calibri"/>
              </w:rPr>
              <w:t xml:space="preserve"> ir instaliavimo</w:t>
            </w:r>
            <w:r w:rsidRPr="000543D5">
              <w:rPr>
                <w:rFonts w:eastAsia="Calibri"/>
              </w:rPr>
              <w:t>.</w:t>
            </w:r>
          </w:p>
          <w:p w:rsidR="00847A8A" w:rsidRPr="000543D5" w:rsidRDefault="00847A8A" w:rsidP="00816E40">
            <w:pPr>
              <w:rPr>
                <w:rFonts w:eastAsia="Calibri"/>
              </w:rPr>
            </w:pPr>
            <w:r w:rsidRPr="000543D5">
              <w:rPr>
                <w:rFonts w:eastAsia="Calibri"/>
              </w:rPr>
              <w:t>Įrangos kvalifikavimas turi būti atliekamas pagal GGP vadovo 15 priedo „Kvalifikavimas ir validacija</w:t>
            </w:r>
            <w:proofErr w:type="gramStart"/>
            <w:r w:rsidRPr="000543D5">
              <w:rPr>
                <w:rFonts w:eastAsia="Calibri"/>
              </w:rPr>
              <w:t>“ reikalavimus</w:t>
            </w:r>
            <w:proofErr w:type="gramEnd"/>
            <w:r w:rsidRPr="000543D5">
              <w:rPr>
                <w:rFonts w:eastAsia="Calibri"/>
              </w:rPr>
              <w:t>. Kvalifikavimo ataskaitos turi būti pateiktos per 5 (penkias) darbo dienas po kvalifikavimo darbų atlikimo pabaigos.</w:t>
            </w:r>
          </w:p>
        </w:tc>
        <w:tc>
          <w:tcPr>
            <w:tcW w:w="236" w:type="dxa"/>
            <w:tcBorders>
              <w:top w:val="single" w:sz="8" w:space="0" w:color="auto"/>
              <w:left w:val="nil"/>
              <w:bottom w:val="single" w:sz="8" w:space="0" w:color="auto"/>
              <w:right w:val="single" w:sz="8" w:space="0" w:color="000000"/>
            </w:tcBorders>
          </w:tcPr>
          <w:p w:rsidR="00847A8A" w:rsidRPr="000543D5" w:rsidRDefault="00847A8A" w:rsidP="00816E40">
            <w:pPr>
              <w:rPr>
                <w:rFonts w:eastAsia="Calibri"/>
              </w:rPr>
            </w:pPr>
          </w:p>
        </w:tc>
      </w:tr>
      <w:tr w:rsidR="00847A8A" w:rsidRPr="000543D5" w:rsidTr="00816E40">
        <w:trPr>
          <w:trHeight w:val="720"/>
        </w:trPr>
        <w:tc>
          <w:tcPr>
            <w:tcW w:w="709" w:type="dxa"/>
            <w:tcBorders>
              <w:top w:val="nil"/>
              <w:left w:val="single" w:sz="8" w:space="0" w:color="auto"/>
              <w:bottom w:val="single" w:sz="8" w:space="0" w:color="auto"/>
              <w:right w:val="single" w:sz="8" w:space="0" w:color="auto"/>
            </w:tcBorders>
            <w:noWrap/>
            <w:vAlign w:val="center"/>
            <w:hideMark/>
          </w:tcPr>
          <w:p w:rsidR="00847A8A" w:rsidRPr="000543D5" w:rsidRDefault="00847A8A" w:rsidP="00816E40">
            <w:pPr>
              <w:rPr>
                <w:rFonts w:eastAsia="Calibri"/>
                <w:lang w:val="en-US"/>
              </w:rPr>
            </w:pPr>
            <w:r w:rsidRPr="000543D5">
              <w:rPr>
                <w:rFonts w:eastAsia="Calibri"/>
              </w:rPr>
              <w:t>7</w:t>
            </w:r>
          </w:p>
        </w:tc>
        <w:tc>
          <w:tcPr>
            <w:tcW w:w="9550" w:type="dxa"/>
            <w:gridSpan w:val="2"/>
            <w:tcBorders>
              <w:top w:val="single" w:sz="8" w:space="0" w:color="auto"/>
              <w:left w:val="nil"/>
              <w:bottom w:val="single" w:sz="8" w:space="0" w:color="auto"/>
              <w:right w:val="single" w:sz="8" w:space="0" w:color="000000"/>
            </w:tcBorders>
            <w:vAlign w:val="center"/>
            <w:hideMark/>
          </w:tcPr>
          <w:p w:rsidR="00847A8A" w:rsidRPr="000543D5" w:rsidRDefault="00847A8A" w:rsidP="00816E40">
            <w:pPr>
              <w:rPr>
                <w:rFonts w:eastAsia="Calibri"/>
              </w:rPr>
            </w:pPr>
            <w:r w:rsidRPr="000543D5">
              <w:rPr>
                <w:rFonts w:eastAsia="Calibri"/>
              </w:rPr>
              <w:t>Tiekėjas turi pateikti kvalifikavimo atlikimo protokolus. Perkančioji organizacija kvalifikavimo atlikimo protokolus reikalaus pateikti tik iš to tiekėjo, kurio pasiūlymas pagal vertinimo rezultatus galės būti pripažintas laimėjusiu.</w:t>
            </w:r>
          </w:p>
        </w:tc>
        <w:tc>
          <w:tcPr>
            <w:tcW w:w="236" w:type="dxa"/>
            <w:tcBorders>
              <w:top w:val="single" w:sz="8" w:space="0" w:color="auto"/>
              <w:left w:val="nil"/>
              <w:bottom w:val="single" w:sz="8" w:space="0" w:color="auto"/>
              <w:right w:val="single" w:sz="8" w:space="0" w:color="000000"/>
            </w:tcBorders>
          </w:tcPr>
          <w:p w:rsidR="00847A8A" w:rsidRPr="000543D5" w:rsidRDefault="00847A8A" w:rsidP="00816E40">
            <w:pPr>
              <w:rPr>
                <w:rFonts w:eastAsia="Calibri"/>
              </w:rPr>
            </w:pPr>
          </w:p>
        </w:tc>
      </w:tr>
      <w:tr w:rsidR="00847A8A" w:rsidRPr="000543D5" w:rsidTr="00816E40">
        <w:trPr>
          <w:trHeight w:val="720"/>
        </w:trPr>
        <w:tc>
          <w:tcPr>
            <w:tcW w:w="709" w:type="dxa"/>
            <w:tcBorders>
              <w:top w:val="nil"/>
              <w:left w:val="single" w:sz="8" w:space="0" w:color="auto"/>
              <w:bottom w:val="single" w:sz="8" w:space="0" w:color="auto"/>
              <w:right w:val="single" w:sz="8" w:space="0" w:color="auto"/>
            </w:tcBorders>
            <w:noWrap/>
            <w:vAlign w:val="center"/>
          </w:tcPr>
          <w:p w:rsidR="00847A8A" w:rsidRPr="000543D5" w:rsidRDefault="00847A8A" w:rsidP="00816E40">
            <w:pPr>
              <w:rPr>
                <w:rFonts w:eastAsia="Calibri"/>
              </w:rPr>
            </w:pPr>
            <w:r w:rsidRPr="000543D5">
              <w:rPr>
                <w:rFonts w:eastAsia="Calibri"/>
              </w:rPr>
              <w:t>8</w:t>
            </w:r>
          </w:p>
        </w:tc>
        <w:tc>
          <w:tcPr>
            <w:tcW w:w="9550" w:type="dxa"/>
            <w:gridSpan w:val="2"/>
            <w:tcBorders>
              <w:top w:val="single" w:sz="8" w:space="0" w:color="auto"/>
              <w:left w:val="nil"/>
              <w:bottom w:val="single" w:sz="8" w:space="0" w:color="auto"/>
              <w:right w:val="single" w:sz="8" w:space="0" w:color="000000"/>
            </w:tcBorders>
            <w:vAlign w:val="center"/>
          </w:tcPr>
          <w:p w:rsidR="00847A8A" w:rsidRPr="000543D5" w:rsidRDefault="00847A8A" w:rsidP="00816E40">
            <w:pPr>
              <w:rPr>
                <w:rFonts w:eastAsia="Calibri"/>
              </w:rPr>
            </w:pPr>
            <w:r w:rsidRPr="000543D5">
              <w:rPr>
                <w:rFonts w:eastAsia="Calibri"/>
              </w:rPr>
              <w:t>Įvykus įrangos gedimui, tiekėjas ne vėliau kaip per 12 val. po gauto pranešimo</w:t>
            </w:r>
            <w:r>
              <w:rPr>
                <w:rFonts w:eastAsia="Calibri"/>
              </w:rPr>
              <w:t xml:space="preserve"> skambučiu </w:t>
            </w:r>
            <w:r w:rsidRPr="000543D5">
              <w:rPr>
                <w:rFonts w:eastAsia="Calibri"/>
              </w:rPr>
              <w:t>apie įrangos gedimą, privalo atvykti į įstaigą ir nustatyti gedimo priežastį. Gedimo šalinimas turi būti atliktas per 24 val. Jeigu gedimo per 24 val. pašalinti nepavyksta, tiekėjas suteikia pakaitinius įrenginius, kad sistemos tiekimas nebūtų sutrikdytas. Pakaitiniams įrenginiams taikomi tokie patys reikalavimai kaip ir pagrindinei įrangai.</w:t>
            </w:r>
          </w:p>
        </w:tc>
        <w:tc>
          <w:tcPr>
            <w:tcW w:w="236" w:type="dxa"/>
            <w:tcBorders>
              <w:top w:val="single" w:sz="8" w:space="0" w:color="auto"/>
              <w:left w:val="nil"/>
              <w:bottom w:val="single" w:sz="8" w:space="0" w:color="auto"/>
              <w:right w:val="single" w:sz="8" w:space="0" w:color="000000"/>
            </w:tcBorders>
          </w:tcPr>
          <w:p w:rsidR="00847A8A" w:rsidRPr="000543D5" w:rsidRDefault="00847A8A" w:rsidP="00816E40">
            <w:pPr>
              <w:rPr>
                <w:rFonts w:eastAsia="Calibri"/>
              </w:rPr>
            </w:pPr>
          </w:p>
        </w:tc>
      </w:tr>
      <w:tr w:rsidR="00847A8A" w:rsidRPr="000543D5" w:rsidTr="00816E40">
        <w:trPr>
          <w:trHeight w:val="320"/>
        </w:trPr>
        <w:tc>
          <w:tcPr>
            <w:tcW w:w="709" w:type="dxa"/>
            <w:tcBorders>
              <w:top w:val="nil"/>
              <w:left w:val="single" w:sz="8" w:space="0" w:color="auto"/>
              <w:bottom w:val="single" w:sz="8" w:space="0" w:color="auto"/>
              <w:right w:val="single" w:sz="8" w:space="0" w:color="auto"/>
            </w:tcBorders>
            <w:noWrap/>
            <w:vAlign w:val="center"/>
            <w:hideMark/>
          </w:tcPr>
          <w:p w:rsidR="00847A8A" w:rsidRPr="000543D5" w:rsidRDefault="00847A8A" w:rsidP="00816E40">
            <w:pPr>
              <w:rPr>
                <w:rFonts w:eastAsia="Calibri"/>
              </w:rPr>
            </w:pPr>
            <w:r w:rsidRPr="000543D5">
              <w:rPr>
                <w:rFonts w:eastAsia="Calibri"/>
              </w:rPr>
              <w:t>9</w:t>
            </w:r>
          </w:p>
        </w:tc>
        <w:tc>
          <w:tcPr>
            <w:tcW w:w="9550" w:type="dxa"/>
            <w:gridSpan w:val="2"/>
            <w:tcBorders>
              <w:top w:val="single" w:sz="8" w:space="0" w:color="auto"/>
              <w:left w:val="nil"/>
              <w:bottom w:val="single" w:sz="8" w:space="0" w:color="auto"/>
              <w:right w:val="single" w:sz="8" w:space="0" w:color="000000"/>
            </w:tcBorders>
            <w:vAlign w:val="center"/>
            <w:hideMark/>
          </w:tcPr>
          <w:p w:rsidR="00847A8A" w:rsidRDefault="00847A8A" w:rsidP="00816E40">
            <w:pPr>
              <w:rPr>
                <w:rFonts w:eastAsia="Calibri"/>
              </w:rPr>
            </w:pPr>
            <w:r w:rsidRPr="000543D5">
              <w:rPr>
                <w:rFonts w:eastAsia="Calibri"/>
              </w:rPr>
              <w:t>Po įrangos kritinio gedimo ar remonto turi būti atliekamas rekvalifikavimas.</w:t>
            </w:r>
          </w:p>
          <w:p w:rsidR="00847A8A" w:rsidRPr="000543D5" w:rsidRDefault="00847A8A" w:rsidP="00816E40">
            <w:pPr>
              <w:rPr>
                <w:rFonts w:eastAsia="Calibri"/>
              </w:rPr>
            </w:pPr>
            <w:r w:rsidRPr="000543D5">
              <w:rPr>
                <w:rFonts w:eastAsia="Calibri"/>
              </w:rPr>
              <w:t>Įrangos remontą ir rekvalifikavimą atlieka įrangos tiekėjas savo lėšomis.</w:t>
            </w:r>
          </w:p>
        </w:tc>
        <w:tc>
          <w:tcPr>
            <w:tcW w:w="236" w:type="dxa"/>
            <w:tcBorders>
              <w:top w:val="single" w:sz="8" w:space="0" w:color="auto"/>
              <w:left w:val="nil"/>
              <w:bottom w:val="single" w:sz="8" w:space="0" w:color="auto"/>
              <w:right w:val="single" w:sz="8" w:space="0" w:color="000000"/>
            </w:tcBorders>
          </w:tcPr>
          <w:p w:rsidR="00847A8A" w:rsidRPr="000543D5" w:rsidRDefault="00847A8A" w:rsidP="00816E40">
            <w:pPr>
              <w:rPr>
                <w:rFonts w:eastAsia="Calibri"/>
              </w:rPr>
            </w:pPr>
          </w:p>
        </w:tc>
      </w:tr>
      <w:tr w:rsidR="00847A8A" w:rsidRPr="000543D5" w:rsidTr="00816E40">
        <w:trPr>
          <w:trHeight w:val="320"/>
        </w:trPr>
        <w:tc>
          <w:tcPr>
            <w:tcW w:w="709" w:type="dxa"/>
            <w:tcBorders>
              <w:top w:val="nil"/>
              <w:left w:val="single" w:sz="8" w:space="0" w:color="auto"/>
              <w:bottom w:val="single" w:sz="8" w:space="0" w:color="auto"/>
              <w:right w:val="single" w:sz="8" w:space="0" w:color="auto"/>
            </w:tcBorders>
            <w:noWrap/>
            <w:vAlign w:val="center"/>
          </w:tcPr>
          <w:p w:rsidR="00847A8A" w:rsidRPr="000543D5" w:rsidRDefault="00847A8A" w:rsidP="00816E40">
            <w:pPr>
              <w:rPr>
                <w:rFonts w:eastAsia="Calibri"/>
              </w:rPr>
            </w:pPr>
            <w:r w:rsidRPr="000543D5">
              <w:rPr>
                <w:rFonts w:eastAsia="Calibri"/>
              </w:rPr>
              <w:t>10</w:t>
            </w:r>
          </w:p>
        </w:tc>
        <w:tc>
          <w:tcPr>
            <w:tcW w:w="9550" w:type="dxa"/>
            <w:gridSpan w:val="2"/>
            <w:tcBorders>
              <w:top w:val="single" w:sz="8" w:space="0" w:color="auto"/>
              <w:left w:val="nil"/>
              <w:bottom w:val="single" w:sz="8" w:space="0" w:color="auto"/>
              <w:right w:val="single" w:sz="8" w:space="0" w:color="000000"/>
            </w:tcBorders>
            <w:vAlign w:val="center"/>
          </w:tcPr>
          <w:p w:rsidR="00847A8A" w:rsidRPr="000543D5" w:rsidRDefault="00847A8A" w:rsidP="00816E40">
            <w:pPr>
              <w:rPr>
                <w:rFonts w:eastAsia="Calibri"/>
              </w:rPr>
            </w:pPr>
            <w:r w:rsidRPr="000543D5">
              <w:rPr>
                <w:rFonts w:eastAsia="Calibri"/>
              </w:rPr>
              <w:t xml:space="preserve">Tiekėjas privalo turėti identišką antrą matavimo įrangos komplektą pakeitimui, kai sueina metrologinės patikros ar kalibracijos terminas. Keičiant prietaisus, matavimų pertrauka negali būti ilgesnė nei 5 minutės. Naujai </w:t>
            </w:r>
            <w:r>
              <w:rPr>
                <w:rFonts w:eastAsia="Calibri"/>
              </w:rPr>
              <w:t xml:space="preserve">metrologiškai patikrintas ar </w:t>
            </w:r>
            <w:r w:rsidRPr="000543D5">
              <w:rPr>
                <w:rFonts w:eastAsia="Calibri"/>
              </w:rPr>
              <w:t xml:space="preserve">sukalibruotas įrangos komplektas </w:t>
            </w:r>
            <w:r w:rsidRPr="000543D5">
              <w:rPr>
                <w:rFonts w:eastAsia="Calibri"/>
              </w:rPr>
              <w:lastRenderedPageBreak/>
              <w:t>turi būti pristatytas, sukeistas ir sumontuotas ne vėliau kaip likus 1 darbo dienai iki esamos įrangos patikros termino pabaigos.</w:t>
            </w:r>
          </w:p>
        </w:tc>
        <w:tc>
          <w:tcPr>
            <w:tcW w:w="236" w:type="dxa"/>
            <w:tcBorders>
              <w:top w:val="single" w:sz="8" w:space="0" w:color="auto"/>
              <w:left w:val="nil"/>
              <w:bottom w:val="single" w:sz="8" w:space="0" w:color="auto"/>
              <w:right w:val="single" w:sz="8" w:space="0" w:color="000000"/>
            </w:tcBorders>
          </w:tcPr>
          <w:p w:rsidR="00847A8A" w:rsidRPr="000543D5" w:rsidRDefault="00847A8A" w:rsidP="00816E40">
            <w:pPr>
              <w:rPr>
                <w:rFonts w:eastAsia="Calibri"/>
              </w:rPr>
            </w:pPr>
          </w:p>
        </w:tc>
      </w:tr>
      <w:tr w:rsidR="00847A8A" w:rsidRPr="000543D5" w:rsidTr="00816E40">
        <w:trPr>
          <w:trHeight w:val="320"/>
        </w:trPr>
        <w:tc>
          <w:tcPr>
            <w:tcW w:w="709" w:type="dxa"/>
            <w:tcBorders>
              <w:top w:val="nil"/>
              <w:left w:val="single" w:sz="8" w:space="0" w:color="auto"/>
              <w:bottom w:val="single" w:sz="8" w:space="0" w:color="auto"/>
              <w:right w:val="single" w:sz="8" w:space="0" w:color="auto"/>
            </w:tcBorders>
            <w:noWrap/>
            <w:vAlign w:val="center"/>
            <w:hideMark/>
          </w:tcPr>
          <w:p w:rsidR="00847A8A" w:rsidRPr="000543D5" w:rsidRDefault="00847A8A" w:rsidP="00816E40">
            <w:pPr>
              <w:rPr>
                <w:rFonts w:eastAsia="Calibri"/>
              </w:rPr>
            </w:pPr>
            <w:r w:rsidRPr="000543D5">
              <w:rPr>
                <w:rFonts w:eastAsia="Calibri"/>
              </w:rPr>
              <w:t>1</w:t>
            </w:r>
            <w:r>
              <w:rPr>
                <w:rFonts w:eastAsia="Calibri"/>
              </w:rPr>
              <w:t>1</w:t>
            </w:r>
          </w:p>
        </w:tc>
        <w:tc>
          <w:tcPr>
            <w:tcW w:w="9550" w:type="dxa"/>
            <w:gridSpan w:val="2"/>
            <w:tcBorders>
              <w:top w:val="single" w:sz="8" w:space="0" w:color="auto"/>
              <w:left w:val="nil"/>
              <w:bottom w:val="single" w:sz="8" w:space="0" w:color="auto"/>
              <w:right w:val="single" w:sz="8" w:space="0" w:color="000000"/>
            </w:tcBorders>
            <w:vAlign w:val="center"/>
            <w:hideMark/>
          </w:tcPr>
          <w:p w:rsidR="00847A8A" w:rsidRPr="000543D5" w:rsidRDefault="00847A8A" w:rsidP="00816E40">
            <w:pPr>
              <w:rPr>
                <w:rFonts w:eastAsia="Calibri"/>
              </w:rPr>
            </w:pPr>
            <w:r w:rsidRPr="000543D5">
              <w:rPr>
                <w:rFonts w:eastAsia="Calibri"/>
              </w:rPr>
              <w:t>Paslaugos teikiamos 48 mėnesius</w:t>
            </w:r>
          </w:p>
        </w:tc>
        <w:tc>
          <w:tcPr>
            <w:tcW w:w="236" w:type="dxa"/>
            <w:tcBorders>
              <w:top w:val="single" w:sz="8" w:space="0" w:color="auto"/>
              <w:left w:val="nil"/>
              <w:bottom w:val="single" w:sz="8" w:space="0" w:color="auto"/>
              <w:right w:val="single" w:sz="8" w:space="0" w:color="000000"/>
            </w:tcBorders>
          </w:tcPr>
          <w:p w:rsidR="00847A8A" w:rsidRPr="000543D5" w:rsidRDefault="00847A8A" w:rsidP="00816E40">
            <w:pPr>
              <w:rPr>
                <w:rFonts w:eastAsia="Calibri"/>
              </w:rPr>
            </w:pPr>
          </w:p>
        </w:tc>
      </w:tr>
    </w:tbl>
    <w:p w:rsidR="00847A8A" w:rsidRDefault="00847A8A" w:rsidP="00847A8A">
      <w:pPr>
        <w:ind w:left="-142"/>
        <w:rPr>
          <w:rFonts w:eastAsia="Calibri"/>
          <w:bCs/>
        </w:rPr>
      </w:pPr>
    </w:p>
    <w:p w:rsidR="00847A8A" w:rsidRPr="004701F9" w:rsidRDefault="00847A8A" w:rsidP="00847A8A">
      <w:pPr>
        <w:pStyle w:val="ListParagraph"/>
        <w:numPr>
          <w:ilvl w:val="0"/>
          <w:numId w:val="1"/>
        </w:numPr>
        <w:autoSpaceDN/>
        <w:rPr>
          <w:rFonts w:ascii="Times New Roman" w:eastAsia="Calibri" w:hAnsi="Times New Roman" w:cs="Times New Roman"/>
          <w:bCs/>
          <w:sz w:val="24"/>
          <w:szCs w:val="24"/>
        </w:rPr>
      </w:pPr>
      <w:r w:rsidRPr="004701F9">
        <w:rPr>
          <w:rFonts w:ascii="Times New Roman" w:eastAsia="Calibri" w:hAnsi="Times New Roman" w:cs="Times New Roman"/>
          <w:bCs/>
          <w:sz w:val="24"/>
          <w:szCs w:val="24"/>
        </w:rPr>
        <w:t xml:space="preserve"> Nuotolinė stebėsena (monitoringas) turi būti vykdoma šiuose perkančiosios organizacijos įrenginiuose:</w:t>
      </w:r>
    </w:p>
    <w:tbl>
      <w:tblPr>
        <w:tblW w:w="9900" w:type="dxa"/>
        <w:tblLook w:val="04A0" w:firstRow="1" w:lastRow="0" w:firstColumn="1" w:lastColumn="0" w:noHBand="0" w:noVBand="1"/>
      </w:tblPr>
      <w:tblGrid>
        <w:gridCol w:w="6120"/>
        <w:gridCol w:w="3780"/>
      </w:tblGrid>
      <w:tr w:rsidR="00847A8A" w:rsidRPr="004701F9" w:rsidTr="00816E40">
        <w:trPr>
          <w:trHeight w:val="327"/>
        </w:trPr>
        <w:tc>
          <w:tcPr>
            <w:tcW w:w="9900" w:type="dxa"/>
            <w:gridSpan w:val="2"/>
            <w:noWrap/>
            <w:vAlign w:val="bottom"/>
            <w:hideMark/>
          </w:tcPr>
          <w:p w:rsidR="00847A8A" w:rsidRPr="004701F9" w:rsidRDefault="00847A8A" w:rsidP="00816E40">
            <w:pPr>
              <w:rPr>
                <w:rFonts w:eastAsia="Calibri"/>
                <w:b/>
                <w:bCs/>
              </w:rPr>
            </w:pPr>
          </w:p>
        </w:tc>
      </w:tr>
      <w:tr w:rsidR="00847A8A" w:rsidRPr="004701F9" w:rsidTr="00816E40">
        <w:trPr>
          <w:trHeight w:val="394"/>
        </w:trPr>
        <w:tc>
          <w:tcPr>
            <w:tcW w:w="9900" w:type="dxa"/>
            <w:gridSpan w:val="2"/>
            <w:tcBorders>
              <w:top w:val="single" w:sz="8" w:space="0" w:color="auto"/>
              <w:left w:val="single" w:sz="8" w:space="0" w:color="auto"/>
              <w:bottom w:val="single" w:sz="8" w:space="0" w:color="auto"/>
              <w:right w:val="single" w:sz="8" w:space="0" w:color="000000"/>
            </w:tcBorders>
            <w:shd w:val="clear" w:color="auto" w:fill="FFFFFF"/>
            <w:noWrap/>
            <w:vAlign w:val="center"/>
            <w:hideMark/>
          </w:tcPr>
          <w:p w:rsidR="00847A8A" w:rsidRPr="004701F9" w:rsidRDefault="00847A8A" w:rsidP="00816E40">
            <w:pPr>
              <w:rPr>
                <w:rFonts w:eastAsia="Calibri"/>
                <w:bCs/>
              </w:rPr>
            </w:pPr>
            <w:r w:rsidRPr="004701F9">
              <w:rPr>
                <w:rFonts w:eastAsia="Calibri"/>
                <w:b/>
                <w:bCs/>
              </w:rPr>
              <w:t>VšĮ Nacionalinis kraujo centras, Žolyno g. 34, Vilnius</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hideMark/>
          </w:tcPr>
          <w:p w:rsidR="00847A8A" w:rsidRPr="004701F9" w:rsidRDefault="00847A8A" w:rsidP="00816E40">
            <w:pPr>
              <w:rPr>
                <w:rFonts w:eastAsia="Calibri"/>
              </w:rPr>
            </w:pPr>
            <w:r w:rsidRPr="004701F9">
              <w:rPr>
                <w:rFonts w:eastAsia="Calibri"/>
              </w:rPr>
              <w:t>19 vnt. Šaldytuvų temperatūros stebėjimui</w:t>
            </w:r>
          </w:p>
        </w:tc>
        <w:tc>
          <w:tcPr>
            <w:tcW w:w="3780" w:type="dxa"/>
            <w:tcBorders>
              <w:top w:val="nil"/>
              <w:left w:val="nil"/>
              <w:bottom w:val="single" w:sz="4" w:space="0" w:color="auto"/>
              <w:right w:val="single" w:sz="8" w:space="0" w:color="auto"/>
            </w:tcBorders>
            <w:shd w:val="clear" w:color="auto" w:fill="FFFFFF"/>
            <w:noWrap/>
            <w:vAlign w:val="bottom"/>
            <w:hideMark/>
          </w:tcPr>
          <w:p w:rsidR="00847A8A" w:rsidRPr="004701F9" w:rsidRDefault="00847A8A" w:rsidP="00816E40">
            <w:pPr>
              <w:rPr>
                <w:rFonts w:eastAsia="Calibri"/>
              </w:rPr>
            </w:pPr>
            <w:r w:rsidRPr="004701F9">
              <w:rPr>
                <w:rFonts w:eastAsia="Calibri"/>
              </w:rPr>
              <w:t>nuo 2</w:t>
            </w:r>
            <w:r w:rsidRPr="004701F9">
              <w:rPr>
                <w:lang w:val="en-US"/>
              </w:rPr>
              <w:t>°C</w:t>
            </w:r>
            <w:r w:rsidRPr="004701F9">
              <w:rPr>
                <w:rFonts w:eastAsia="Calibri"/>
              </w:rPr>
              <w:t xml:space="preserve"> iki 8</w:t>
            </w:r>
            <w:r w:rsidRPr="004701F9">
              <w:rPr>
                <w:lang w:val="en-US"/>
              </w:rPr>
              <w:t>°C</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26 vnt. Šaldiklių temperatūros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w:t>
            </w:r>
            <w:r w:rsidRPr="004701F9">
              <w:rPr>
                <w:rFonts w:eastAsia="Calibri"/>
                <w:lang w:val="en-US"/>
              </w:rPr>
              <w:t>2</w:t>
            </w:r>
            <w:r w:rsidRPr="004701F9">
              <w:rPr>
                <w:rFonts w:eastAsia="Calibri"/>
              </w:rPr>
              <w:t>0</w:t>
            </w:r>
            <w:r w:rsidRPr="004701F9">
              <w:rPr>
                <w:lang w:val="en-US"/>
              </w:rPr>
              <w:t>°C</w:t>
            </w:r>
            <w:r w:rsidRPr="004701F9">
              <w:rPr>
                <w:rFonts w:eastAsia="Calibri"/>
              </w:rPr>
              <w:t xml:space="preserve"> iki -40</w:t>
            </w:r>
            <w:r w:rsidRPr="004701F9">
              <w:rPr>
                <w:lang w:val="en-US"/>
              </w:rPr>
              <w:t>°C</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2 vnt. Inkubatorių temperatūros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20</w:t>
            </w:r>
            <w:r w:rsidRPr="004701F9">
              <w:rPr>
                <w:lang w:val="en-US"/>
              </w:rPr>
              <w:t>°C</w:t>
            </w:r>
            <w:r w:rsidRPr="004701F9">
              <w:rPr>
                <w:rFonts w:eastAsia="Calibri"/>
              </w:rPr>
              <w:t xml:space="preserve"> iki 24</w:t>
            </w:r>
            <w:r w:rsidRPr="004701F9">
              <w:rPr>
                <w:lang w:val="en-US"/>
              </w:rPr>
              <w:t>°C</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hideMark/>
          </w:tcPr>
          <w:p w:rsidR="00847A8A" w:rsidRPr="004701F9" w:rsidRDefault="00847A8A" w:rsidP="00816E40">
            <w:pPr>
              <w:rPr>
                <w:rFonts w:eastAsia="Calibri"/>
              </w:rPr>
            </w:pPr>
            <w:r w:rsidRPr="004701F9">
              <w:rPr>
                <w:rFonts w:eastAsia="Calibri"/>
              </w:rPr>
              <w:t>22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hideMark/>
          </w:tcPr>
          <w:p w:rsidR="00847A8A" w:rsidRPr="004701F9" w:rsidRDefault="00847A8A" w:rsidP="00816E40">
            <w:pPr>
              <w:rPr>
                <w:rFonts w:eastAsia="Calibri"/>
              </w:rPr>
            </w:pPr>
            <w:r w:rsidRPr="004701F9">
              <w:rPr>
                <w:rFonts w:eastAsia="Calibri"/>
              </w:rPr>
              <w:t>nuo +15</w:t>
            </w:r>
            <w:r w:rsidRPr="004701F9">
              <w:rPr>
                <w:lang w:val="en-US"/>
              </w:rPr>
              <w:t>°C</w:t>
            </w:r>
            <w:r w:rsidRPr="004701F9">
              <w:rPr>
                <w:rFonts w:eastAsia="Calibri"/>
              </w:rPr>
              <w:t xml:space="preserve"> iki +30</w:t>
            </w:r>
            <w:r w:rsidRPr="004701F9">
              <w:rPr>
                <w:lang w:val="en-US"/>
              </w:rPr>
              <w:t>°C</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4 vnt. Patalpos drėgmės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10-90% RH</w:t>
            </w:r>
          </w:p>
        </w:tc>
      </w:tr>
      <w:tr w:rsidR="00847A8A" w:rsidRPr="004701F9" w:rsidTr="00816E40">
        <w:trPr>
          <w:trHeight w:val="372"/>
        </w:trPr>
        <w:tc>
          <w:tcPr>
            <w:tcW w:w="6120" w:type="dxa"/>
            <w:tcBorders>
              <w:top w:val="nil"/>
              <w:left w:val="single" w:sz="8" w:space="0" w:color="auto"/>
              <w:bottom w:val="single" w:sz="8" w:space="0" w:color="auto"/>
              <w:right w:val="single" w:sz="4" w:space="0" w:color="auto"/>
            </w:tcBorders>
            <w:shd w:val="clear" w:color="auto" w:fill="FFFFFF"/>
            <w:noWrap/>
            <w:vAlign w:val="bottom"/>
            <w:hideMark/>
          </w:tcPr>
          <w:p w:rsidR="00847A8A" w:rsidRPr="004701F9" w:rsidRDefault="00847A8A" w:rsidP="00816E40">
            <w:pPr>
              <w:rPr>
                <w:rFonts w:eastAsia="Calibri"/>
              </w:rPr>
            </w:pPr>
            <w:r w:rsidRPr="004701F9">
              <w:rPr>
                <w:rFonts w:eastAsia="Calibri"/>
              </w:rPr>
              <w:t xml:space="preserve">1 vnt. Durų varstymo </w:t>
            </w:r>
            <w:r w:rsidRPr="004701F9">
              <w:rPr>
                <w:rFonts w:eastAsia="Calibri"/>
                <w:lang w:val="en-US"/>
              </w:rPr>
              <w:t>stebėjimui</w:t>
            </w:r>
          </w:p>
        </w:tc>
        <w:tc>
          <w:tcPr>
            <w:tcW w:w="3780" w:type="dxa"/>
            <w:tcBorders>
              <w:top w:val="nil"/>
              <w:left w:val="nil"/>
              <w:bottom w:val="single" w:sz="8" w:space="0" w:color="auto"/>
              <w:right w:val="single" w:sz="8" w:space="0" w:color="auto"/>
            </w:tcBorders>
            <w:shd w:val="clear" w:color="auto" w:fill="FFFFFF"/>
            <w:noWrap/>
            <w:vAlign w:val="bottom"/>
            <w:hideMark/>
          </w:tcPr>
          <w:p w:rsidR="00847A8A" w:rsidRPr="004701F9" w:rsidRDefault="00847A8A" w:rsidP="00816E40">
            <w:pPr>
              <w:rPr>
                <w:rFonts w:eastAsia="Calibri"/>
              </w:rPr>
            </w:pPr>
            <w:r w:rsidRPr="004701F9">
              <w:rPr>
                <w:rFonts w:eastAsia="Calibri"/>
              </w:rPr>
              <w:t>O/C</w:t>
            </w:r>
          </w:p>
        </w:tc>
      </w:tr>
      <w:tr w:rsidR="00847A8A" w:rsidRPr="004701F9" w:rsidTr="00816E40">
        <w:trPr>
          <w:trHeight w:val="372"/>
        </w:trPr>
        <w:tc>
          <w:tcPr>
            <w:tcW w:w="6120" w:type="dxa"/>
            <w:tcBorders>
              <w:top w:val="nil"/>
              <w:left w:val="single" w:sz="8" w:space="0" w:color="auto"/>
              <w:bottom w:val="single" w:sz="8" w:space="0" w:color="auto"/>
              <w:right w:val="single" w:sz="4" w:space="0" w:color="auto"/>
            </w:tcBorders>
            <w:shd w:val="clear" w:color="auto" w:fill="FFFFFF"/>
            <w:noWrap/>
            <w:vAlign w:val="bottom"/>
          </w:tcPr>
          <w:p w:rsidR="00847A8A" w:rsidRPr="004701F9" w:rsidRDefault="00847A8A" w:rsidP="00816E40">
            <w:pPr>
              <w:rPr>
                <w:rFonts w:eastAsia="Calibri"/>
                <w:lang w:val="en-US"/>
              </w:rPr>
            </w:pPr>
            <w:r w:rsidRPr="004701F9">
              <w:rPr>
                <w:rFonts w:eastAsia="Calibri"/>
                <w:lang w:val="en-US"/>
              </w:rPr>
              <w:t>18 vnt. Elektros dingimo linijoje stebėjimui</w:t>
            </w:r>
          </w:p>
        </w:tc>
        <w:tc>
          <w:tcPr>
            <w:tcW w:w="3780" w:type="dxa"/>
            <w:tcBorders>
              <w:top w:val="nil"/>
              <w:left w:val="nil"/>
              <w:bottom w:val="single" w:sz="8"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O/C</w:t>
            </w:r>
          </w:p>
        </w:tc>
      </w:tr>
      <w:tr w:rsidR="00847A8A" w:rsidRPr="004701F9" w:rsidTr="00816E40">
        <w:trPr>
          <w:trHeight w:val="372"/>
        </w:trPr>
        <w:tc>
          <w:tcPr>
            <w:tcW w:w="6120" w:type="dxa"/>
            <w:tcBorders>
              <w:top w:val="nil"/>
              <w:left w:val="single" w:sz="8" w:space="0" w:color="auto"/>
              <w:bottom w:val="single" w:sz="8" w:space="0" w:color="auto"/>
              <w:right w:val="single" w:sz="4" w:space="0" w:color="auto"/>
            </w:tcBorders>
            <w:shd w:val="clear" w:color="auto" w:fill="FFFFFF"/>
            <w:noWrap/>
            <w:vAlign w:val="bottom"/>
          </w:tcPr>
          <w:p w:rsidR="00847A8A" w:rsidRPr="004701F9" w:rsidRDefault="00847A8A" w:rsidP="00816E40">
            <w:pPr>
              <w:rPr>
                <w:rFonts w:eastAsia="Calibri"/>
                <w:lang w:val="en-US"/>
              </w:rPr>
            </w:pPr>
            <w:r w:rsidRPr="004701F9">
              <w:rPr>
                <w:rFonts w:eastAsia="Calibri"/>
                <w:lang w:val="en-US"/>
              </w:rPr>
              <w:t>2 vnt. Autobuso krovinių skyriaus temperatūros stebėjimui</w:t>
            </w:r>
          </w:p>
        </w:tc>
        <w:tc>
          <w:tcPr>
            <w:tcW w:w="3780" w:type="dxa"/>
            <w:tcBorders>
              <w:top w:val="nil"/>
              <w:left w:val="nil"/>
              <w:bottom w:val="single" w:sz="8"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+15</w:t>
            </w:r>
            <w:r w:rsidRPr="004701F9">
              <w:rPr>
                <w:lang w:val="en-US"/>
              </w:rPr>
              <w:t>°C</w:t>
            </w:r>
            <w:r w:rsidRPr="004701F9">
              <w:rPr>
                <w:rFonts w:eastAsia="Calibri"/>
              </w:rPr>
              <w:t xml:space="preserve"> iki +30</w:t>
            </w:r>
            <w:r w:rsidRPr="004701F9">
              <w:rPr>
                <w:lang w:val="en-US"/>
              </w:rPr>
              <w:t>°C</w:t>
            </w:r>
          </w:p>
        </w:tc>
      </w:tr>
      <w:tr w:rsidR="00847A8A" w:rsidRPr="004701F9" w:rsidTr="00816E40">
        <w:trPr>
          <w:trHeight w:val="372"/>
        </w:trPr>
        <w:tc>
          <w:tcPr>
            <w:tcW w:w="6120" w:type="dxa"/>
            <w:tcBorders>
              <w:top w:val="nil"/>
              <w:left w:val="single" w:sz="8" w:space="0" w:color="auto"/>
              <w:bottom w:val="single" w:sz="8" w:space="0" w:color="auto"/>
              <w:right w:val="single" w:sz="4" w:space="0" w:color="auto"/>
            </w:tcBorders>
            <w:shd w:val="clear" w:color="auto" w:fill="FFFFFF"/>
            <w:noWrap/>
            <w:vAlign w:val="bottom"/>
          </w:tcPr>
          <w:p w:rsidR="00847A8A" w:rsidRPr="004701F9" w:rsidRDefault="00847A8A" w:rsidP="00816E40">
            <w:pPr>
              <w:rPr>
                <w:rFonts w:eastAsia="Calibri"/>
                <w:lang w:val="en-US"/>
              </w:rPr>
            </w:pPr>
            <w:r w:rsidRPr="004701F9">
              <w:rPr>
                <w:rFonts w:eastAsia="Calibri"/>
                <w:lang w:val="en-US"/>
              </w:rPr>
              <w:t>1 vnt. Šaldymo patalpos 4 šaldymo sistemų gedimų stebėjimui</w:t>
            </w:r>
          </w:p>
        </w:tc>
        <w:tc>
          <w:tcPr>
            <w:tcW w:w="3780" w:type="dxa"/>
            <w:tcBorders>
              <w:top w:val="nil"/>
              <w:left w:val="nil"/>
              <w:bottom w:val="single" w:sz="8"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O/C</w:t>
            </w:r>
          </w:p>
        </w:tc>
      </w:tr>
      <w:tr w:rsidR="00847A8A" w:rsidRPr="004701F9" w:rsidTr="00816E40">
        <w:trPr>
          <w:trHeight w:val="468"/>
        </w:trPr>
        <w:tc>
          <w:tcPr>
            <w:tcW w:w="9900" w:type="dxa"/>
            <w:gridSpan w:val="2"/>
            <w:tcBorders>
              <w:top w:val="single" w:sz="8" w:space="0" w:color="auto"/>
              <w:left w:val="single" w:sz="8" w:space="0" w:color="auto"/>
              <w:bottom w:val="single" w:sz="8" w:space="0" w:color="auto"/>
              <w:right w:val="single" w:sz="8" w:space="0" w:color="000000"/>
            </w:tcBorders>
            <w:shd w:val="clear" w:color="auto" w:fill="FFFFFF"/>
            <w:vAlign w:val="center"/>
            <w:hideMark/>
          </w:tcPr>
          <w:p w:rsidR="00847A8A" w:rsidRPr="004701F9" w:rsidRDefault="00847A8A" w:rsidP="00816E40">
            <w:pPr>
              <w:rPr>
                <w:rFonts w:eastAsia="Calibri"/>
                <w:b/>
                <w:bCs/>
              </w:rPr>
            </w:pPr>
            <w:r w:rsidRPr="004701F9">
              <w:rPr>
                <w:rFonts w:eastAsia="Calibri"/>
                <w:b/>
                <w:bCs/>
              </w:rPr>
              <w:t>VšĮ NKC Panevėžio skyrius, Nemuno g. 75, Panevėžys</w:t>
            </w:r>
          </w:p>
        </w:tc>
      </w:tr>
      <w:tr w:rsidR="00847A8A" w:rsidRPr="004701F9" w:rsidTr="00816E40">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8 vnt. Šaldytuvų temperatūros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2</w:t>
            </w:r>
            <w:r w:rsidRPr="004701F9">
              <w:rPr>
                <w:lang w:val="en-US"/>
              </w:rPr>
              <w:t>°C</w:t>
            </w:r>
            <w:r w:rsidRPr="004701F9">
              <w:rPr>
                <w:rFonts w:eastAsia="Calibri"/>
              </w:rPr>
              <w:t xml:space="preserve"> iki 8</w:t>
            </w:r>
            <w:r w:rsidRPr="004701F9">
              <w:rPr>
                <w:lang w:val="en-US"/>
              </w:rPr>
              <w:t>°C</w:t>
            </w:r>
          </w:p>
        </w:tc>
      </w:tr>
      <w:tr w:rsidR="00847A8A" w:rsidRPr="004701F9" w:rsidTr="00816E40">
        <w:trPr>
          <w:trHeight w:val="338"/>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5 vnt. Šaldiklių temperatūros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w:t>
            </w:r>
            <w:r w:rsidRPr="004701F9">
              <w:rPr>
                <w:rFonts w:eastAsia="Calibri"/>
                <w:lang w:val="en-US"/>
              </w:rPr>
              <w:t>2</w:t>
            </w:r>
            <w:r w:rsidRPr="004701F9">
              <w:rPr>
                <w:rFonts w:eastAsia="Calibri"/>
              </w:rPr>
              <w:t>0</w:t>
            </w:r>
            <w:r w:rsidRPr="004701F9">
              <w:rPr>
                <w:lang w:val="en-US"/>
              </w:rPr>
              <w:t>°C</w:t>
            </w:r>
            <w:r w:rsidRPr="004701F9">
              <w:rPr>
                <w:rFonts w:eastAsia="Calibri"/>
              </w:rPr>
              <w:t xml:space="preserve"> iki -40</w:t>
            </w:r>
            <w:r w:rsidRPr="004701F9">
              <w:rPr>
                <w:lang w:val="en-US"/>
              </w:rPr>
              <w:t>°C</w:t>
            </w:r>
          </w:p>
        </w:tc>
      </w:tr>
      <w:tr w:rsidR="00847A8A" w:rsidRPr="004701F9" w:rsidTr="00816E40">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1 vnt. Inkubatorių temperatūros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20</w:t>
            </w:r>
            <w:r w:rsidRPr="004701F9">
              <w:rPr>
                <w:lang w:val="en-US"/>
              </w:rPr>
              <w:t>°C</w:t>
            </w:r>
            <w:r w:rsidRPr="004701F9">
              <w:rPr>
                <w:rFonts w:eastAsia="Calibri"/>
              </w:rPr>
              <w:t xml:space="preserve"> iki 24</w:t>
            </w:r>
            <w:r w:rsidRPr="004701F9">
              <w:rPr>
                <w:lang w:val="en-US"/>
              </w:rPr>
              <w:t>°C</w:t>
            </w:r>
          </w:p>
        </w:tc>
      </w:tr>
      <w:tr w:rsidR="00847A8A" w:rsidRPr="004701F9" w:rsidTr="00816E40">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6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lang w:val="en-US"/>
              </w:rPr>
            </w:pPr>
            <w:r w:rsidRPr="004701F9">
              <w:rPr>
                <w:rFonts w:eastAsia="Calibri"/>
              </w:rPr>
              <w:t>nuo +15</w:t>
            </w:r>
            <w:r w:rsidRPr="004701F9">
              <w:rPr>
                <w:lang w:val="en-US"/>
              </w:rPr>
              <w:t>°C</w:t>
            </w:r>
            <w:r w:rsidRPr="004701F9">
              <w:rPr>
                <w:rFonts w:eastAsia="Calibri"/>
              </w:rPr>
              <w:t xml:space="preserve"> iki +30</w:t>
            </w:r>
            <w:r w:rsidRPr="004701F9">
              <w:rPr>
                <w:lang w:val="en-US"/>
              </w:rPr>
              <w:t>°C</w:t>
            </w:r>
          </w:p>
        </w:tc>
      </w:tr>
      <w:tr w:rsidR="00847A8A" w:rsidRPr="004701F9" w:rsidTr="00816E40">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lang w:val="en-US"/>
              </w:rPr>
              <w:t>4 vnt. Elektros dingimo linijoje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O/C</w:t>
            </w:r>
          </w:p>
        </w:tc>
      </w:tr>
      <w:tr w:rsidR="00847A8A" w:rsidRPr="004701F9" w:rsidTr="00816E40">
        <w:trPr>
          <w:trHeight w:val="312"/>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lang w:val="en-US"/>
              </w:rPr>
            </w:pPr>
            <w:r w:rsidRPr="004701F9">
              <w:rPr>
                <w:rFonts w:eastAsia="Calibri"/>
                <w:lang w:val="en-US"/>
              </w:rPr>
              <w:t>2 vnt. Autobuso krovinių skyriaus temperatūros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+15</w:t>
            </w:r>
            <w:r w:rsidRPr="004701F9">
              <w:rPr>
                <w:lang w:val="en-US"/>
              </w:rPr>
              <w:t>°C</w:t>
            </w:r>
            <w:r w:rsidRPr="004701F9">
              <w:rPr>
                <w:rFonts w:eastAsia="Calibri"/>
              </w:rPr>
              <w:t xml:space="preserve"> iki +30</w:t>
            </w:r>
            <w:r w:rsidRPr="004701F9">
              <w:rPr>
                <w:lang w:val="en-US"/>
              </w:rPr>
              <w:t>°C</w:t>
            </w:r>
          </w:p>
        </w:tc>
      </w:tr>
      <w:tr w:rsidR="00847A8A" w:rsidRPr="004701F9" w:rsidTr="00816E40">
        <w:trPr>
          <w:trHeight w:val="454"/>
        </w:trPr>
        <w:tc>
          <w:tcPr>
            <w:tcW w:w="9900" w:type="dxa"/>
            <w:gridSpan w:val="2"/>
            <w:tcBorders>
              <w:top w:val="single" w:sz="8" w:space="0" w:color="auto"/>
              <w:left w:val="single" w:sz="8" w:space="0" w:color="auto"/>
              <w:bottom w:val="single" w:sz="8" w:space="0" w:color="auto"/>
              <w:right w:val="single" w:sz="8" w:space="0" w:color="000000"/>
            </w:tcBorders>
            <w:shd w:val="clear" w:color="auto" w:fill="FFFFFF"/>
            <w:vAlign w:val="center"/>
            <w:hideMark/>
          </w:tcPr>
          <w:p w:rsidR="00847A8A" w:rsidRPr="004701F9" w:rsidRDefault="00847A8A" w:rsidP="00816E40">
            <w:pPr>
              <w:rPr>
                <w:rFonts w:eastAsia="Calibri"/>
                <w:b/>
                <w:bCs/>
              </w:rPr>
            </w:pPr>
            <w:r w:rsidRPr="004701F9">
              <w:rPr>
                <w:rFonts w:eastAsia="Calibri"/>
                <w:b/>
                <w:bCs/>
              </w:rPr>
              <w:t>VšĮ NKC Klaipėdos skyrius, Naikupės g. 28, Klaipėda</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center"/>
          </w:tcPr>
          <w:p w:rsidR="00847A8A" w:rsidRPr="004701F9" w:rsidRDefault="00847A8A" w:rsidP="00816E40">
            <w:pPr>
              <w:rPr>
                <w:rFonts w:eastAsia="Calibri"/>
              </w:rPr>
            </w:pPr>
            <w:r w:rsidRPr="004701F9">
              <w:rPr>
                <w:rFonts w:eastAsia="Calibri"/>
              </w:rPr>
              <w:t>8 vnt. Šaldytuvų temperatūros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2</w:t>
            </w:r>
            <w:r w:rsidRPr="004701F9">
              <w:rPr>
                <w:lang w:val="en-US"/>
              </w:rPr>
              <w:t>°C</w:t>
            </w:r>
            <w:r w:rsidRPr="004701F9">
              <w:rPr>
                <w:rFonts w:eastAsia="Calibri"/>
              </w:rPr>
              <w:t xml:space="preserve"> iki 8</w:t>
            </w:r>
            <w:r w:rsidRPr="004701F9">
              <w:rPr>
                <w:lang w:val="en-US"/>
              </w:rPr>
              <w:t>°C</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center"/>
          </w:tcPr>
          <w:p w:rsidR="00847A8A" w:rsidRPr="004701F9" w:rsidRDefault="00847A8A" w:rsidP="00816E40">
            <w:pPr>
              <w:rPr>
                <w:rFonts w:eastAsia="Calibri"/>
              </w:rPr>
            </w:pPr>
            <w:r w:rsidRPr="004701F9">
              <w:rPr>
                <w:rFonts w:eastAsia="Calibri"/>
              </w:rPr>
              <w:t>8 vnt. Šaldiklių temperatūros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w:t>
            </w:r>
            <w:r w:rsidRPr="004701F9">
              <w:rPr>
                <w:rFonts w:eastAsia="Calibri"/>
                <w:lang w:val="en-US"/>
              </w:rPr>
              <w:t>2</w:t>
            </w:r>
            <w:r w:rsidRPr="004701F9">
              <w:rPr>
                <w:rFonts w:eastAsia="Calibri"/>
              </w:rPr>
              <w:t>0</w:t>
            </w:r>
            <w:r w:rsidRPr="004701F9">
              <w:rPr>
                <w:lang w:val="en-US"/>
              </w:rPr>
              <w:t>°C</w:t>
            </w:r>
            <w:r w:rsidRPr="004701F9">
              <w:rPr>
                <w:rFonts w:eastAsia="Calibri"/>
              </w:rPr>
              <w:t xml:space="preserve"> iki -40</w:t>
            </w:r>
            <w:r w:rsidRPr="004701F9">
              <w:rPr>
                <w:lang w:val="en-US"/>
              </w:rPr>
              <w:t>°C</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center"/>
          </w:tcPr>
          <w:p w:rsidR="00847A8A" w:rsidRPr="004701F9" w:rsidRDefault="00847A8A" w:rsidP="00816E40">
            <w:pPr>
              <w:rPr>
                <w:rFonts w:eastAsia="Calibri"/>
              </w:rPr>
            </w:pPr>
            <w:r w:rsidRPr="004701F9">
              <w:rPr>
                <w:rFonts w:eastAsia="Calibri"/>
              </w:rPr>
              <w:t>7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+15</w:t>
            </w:r>
            <w:r w:rsidRPr="004701F9">
              <w:rPr>
                <w:lang w:val="en-US"/>
              </w:rPr>
              <w:t>°C</w:t>
            </w:r>
            <w:r w:rsidRPr="004701F9">
              <w:rPr>
                <w:rFonts w:eastAsia="Calibri"/>
              </w:rPr>
              <w:t xml:space="preserve"> iki +30</w:t>
            </w:r>
            <w:r w:rsidRPr="004701F9">
              <w:rPr>
                <w:lang w:val="en-US"/>
              </w:rPr>
              <w:t>°C</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2 vnt. Patalpos drėgmės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10-90% RH</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lang w:val="en-US"/>
              </w:rPr>
              <w:t>5 vnt. Elektros dingimo linijoje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O/C</w:t>
            </w:r>
          </w:p>
        </w:tc>
      </w:tr>
      <w:tr w:rsidR="00847A8A" w:rsidRPr="004701F9" w:rsidTr="00816E40">
        <w:trPr>
          <w:trHeight w:val="538"/>
        </w:trPr>
        <w:tc>
          <w:tcPr>
            <w:tcW w:w="9900" w:type="dxa"/>
            <w:gridSpan w:val="2"/>
            <w:tcBorders>
              <w:top w:val="nil"/>
              <w:left w:val="single" w:sz="8" w:space="0" w:color="auto"/>
              <w:bottom w:val="single" w:sz="4" w:space="0" w:color="auto"/>
              <w:right w:val="single" w:sz="8" w:space="0" w:color="auto"/>
            </w:tcBorders>
            <w:shd w:val="clear" w:color="auto" w:fill="FFFFFF"/>
            <w:noWrap/>
            <w:vAlign w:val="center"/>
          </w:tcPr>
          <w:p w:rsidR="00847A8A" w:rsidRPr="004701F9" w:rsidRDefault="00847A8A" w:rsidP="00816E40">
            <w:pPr>
              <w:rPr>
                <w:rFonts w:eastAsia="Calibri"/>
              </w:rPr>
            </w:pPr>
            <w:r w:rsidRPr="004701F9">
              <w:rPr>
                <w:rFonts w:eastAsia="Calibri"/>
                <w:b/>
                <w:bCs/>
              </w:rPr>
              <w:t>VšĮ NKC Vilniaus CUP kraujo surinkimo punktas Upės g. 5, Vilnius</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b/>
                <w:bCs/>
              </w:rPr>
            </w:pPr>
            <w:r w:rsidRPr="004701F9">
              <w:rPr>
                <w:rFonts w:eastAsia="Calibri"/>
              </w:rPr>
              <w:t>1 vnt. Šaldytuvų temperatūros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2</w:t>
            </w:r>
            <w:r w:rsidRPr="004701F9">
              <w:rPr>
                <w:lang w:val="en-US"/>
              </w:rPr>
              <w:t>°C</w:t>
            </w:r>
            <w:r w:rsidRPr="004701F9">
              <w:rPr>
                <w:rFonts w:eastAsia="Calibri"/>
              </w:rPr>
              <w:t xml:space="preserve"> iki 8</w:t>
            </w:r>
            <w:r w:rsidRPr="004701F9">
              <w:rPr>
                <w:lang w:val="en-US"/>
              </w:rPr>
              <w:t>°C</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1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+15</w:t>
            </w:r>
            <w:r w:rsidRPr="004701F9">
              <w:rPr>
                <w:lang w:val="en-US"/>
              </w:rPr>
              <w:t>°C</w:t>
            </w:r>
            <w:r w:rsidRPr="004701F9">
              <w:rPr>
                <w:rFonts w:eastAsia="Calibri"/>
              </w:rPr>
              <w:t xml:space="preserve"> iki +30</w:t>
            </w:r>
            <w:r w:rsidRPr="004701F9">
              <w:rPr>
                <w:lang w:val="en-US"/>
              </w:rPr>
              <w:t>°C</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lang w:val="en-US"/>
              </w:rPr>
              <w:t>1 vnt. Elektros dingimo linijoje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O/C</w:t>
            </w:r>
          </w:p>
        </w:tc>
      </w:tr>
      <w:tr w:rsidR="00847A8A" w:rsidRPr="004701F9" w:rsidTr="00816E40">
        <w:trPr>
          <w:trHeight w:val="506"/>
        </w:trPr>
        <w:tc>
          <w:tcPr>
            <w:tcW w:w="9900" w:type="dxa"/>
            <w:gridSpan w:val="2"/>
            <w:tcBorders>
              <w:top w:val="nil"/>
              <w:left w:val="single" w:sz="8" w:space="0" w:color="auto"/>
              <w:bottom w:val="single" w:sz="4" w:space="0" w:color="auto"/>
              <w:right w:val="single" w:sz="8" w:space="0" w:color="auto"/>
            </w:tcBorders>
            <w:shd w:val="clear" w:color="auto" w:fill="FFFFFF"/>
            <w:noWrap/>
            <w:vAlign w:val="center"/>
          </w:tcPr>
          <w:p w:rsidR="00847A8A" w:rsidRPr="004701F9" w:rsidRDefault="00847A8A" w:rsidP="00816E40">
            <w:pPr>
              <w:rPr>
                <w:rFonts w:eastAsia="Calibri"/>
              </w:rPr>
            </w:pPr>
            <w:r w:rsidRPr="004701F9">
              <w:rPr>
                <w:rFonts w:eastAsia="Calibri"/>
                <w:b/>
                <w:bCs/>
              </w:rPr>
              <w:t xml:space="preserve">VšĮ NKC Kauno kraujo surinkimo punktas </w:t>
            </w:r>
            <w:r w:rsidRPr="004701F9">
              <w:rPr>
                <w:rFonts w:eastAsia="Calibri"/>
                <w:b/>
                <w:bCs/>
                <w:shd w:val="clear" w:color="auto" w:fill="FFFFFF"/>
              </w:rPr>
              <w:t>Vytauto pr. 13</w:t>
            </w:r>
            <w:r w:rsidRPr="004701F9">
              <w:rPr>
                <w:rFonts w:eastAsia="Calibri"/>
                <w:b/>
                <w:bCs/>
              </w:rPr>
              <w:t>, Kaunas</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2 vnt. Šaldytuvų temperatūros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2</w:t>
            </w:r>
            <w:r w:rsidRPr="004701F9">
              <w:rPr>
                <w:lang w:val="en-US"/>
              </w:rPr>
              <w:t>°C</w:t>
            </w:r>
            <w:r w:rsidRPr="004701F9">
              <w:rPr>
                <w:rFonts w:eastAsia="Calibri"/>
              </w:rPr>
              <w:t xml:space="preserve"> iki 8</w:t>
            </w:r>
            <w:r w:rsidRPr="004701F9">
              <w:rPr>
                <w:lang w:val="en-US"/>
              </w:rPr>
              <w:t>°C</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1 vnt. Elektros dingimo linijoje stebėjimo</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O/C</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1 vnt. Patalpos temperatūrai stebėti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+15</w:t>
            </w:r>
            <w:r w:rsidRPr="004701F9">
              <w:rPr>
                <w:lang w:val="en-US"/>
              </w:rPr>
              <w:t>°C</w:t>
            </w:r>
            <w:r w:rsidRPr="004701F9">
              <w:rPr>
                <w:rFonts w:eastAsia="Calibri"/>
              </w:rPr>
              <w:t xml:space="preserve"> iki +30</w:t>
            </w:r>
            <w:r w:rsidRPr="004701F9">
              <w:rPr>
                <w:lang w:val="en-US"/>
              </w:rPr>
              <w:t>°C</w:t>
            </w:r>
          </w:p>
        </w:tc>
      </w:tr>
      <w:tr w:rsidR="00847A8A" w:rsidRPr="004701F9" w:rsidTr="00816E40">
        <w:trPr>
          <w:trHeight w:val="516"/>
        </w:trPr>
        <w:tc>
          <w:tcPr>
            <w:tcW w:w="9900" w:type="dxa"/>
            <w:gridSpan w:val="2"/>
            <w:tcBorders>
              <w:top w:val="nil"/>
              <w:left w:val="single" w:sz="8" w:space="0" w:color="auto"/>
              <w:bottom w:val="single" w:sz="4" w:space="0" w:color="auto"/>
              <w:right w:val="single" w:sz="8" w:space="0" w:color="auto"/>
            </w:tcBorders>
            <w:shd w:val="clear" w:color="auto" w:fill="FFFFFF"/>
            <w:noWrap/>
            <w:vAlign w:val="center"/>
          </w:tcPr>
          <w:p w:rsidR="00847A8A" w:rsidRPr="004701F9" w:rsidRDefault="00847A8A" w:rsidP="00816E40">
            <w:pPr>
              <w:rPr>
                <w:rFonts w:eastAsia="Calibri"/>
              </w:rPr>
            </w:pPr>
            <w:r w:rsidRPr="004701F9">
              <w:rPr>
                <w:rFonts w:eastAsia="Calibri"/>
                <w:b/>
                <w:bCs/>
              </w:rPr>
              <w:lastRenderedPageBreak/>
              <w:t xml:space="preserve">VšĮ NKC Šiaulių kraujo surinkimo punktas </w:t>
            </w:r>
            <w:r w:rsidRPr="004701F9">
              <w:rPr>
                <w:rFonts w:eastAsia="Calibri"/>
                <w:b/>
                <w:bCs/>
                <w:shd w:val="clear" w:color="auto" w:fill="FFFFFF"/>
              </w:rPr>
              <w:t>Daukanto g. 90</w:t>
            </w:r>
            <w:r w:rsidRPr="004701F9">
              <w:rPr>
                <w:rFonts w:eastAsia="Calibri"/>
                <w:b/>
                <w:bCs/>
              </w:rPr>
              <w:t>, Šiauliai</w:t>
            </w:r>
          </w:p>
        </w:tc>
      </w:tr>
      <w:tr w:rsidR="00847A8A" w:rsidRPr="004701F9" w:rsidTr="00816E40">
        <w:trPr>
          <w:trHeight w:val="357"/>
        </w:trPr>
        <w:tc>
          <w:tcPr>
            <w:tcW w:w="6120" w:type="dxa"/>
            <w:tcBorders>
              <w:top w:val="nil"/>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2 vnt. Šaldytuvų temperatūros stebėjimui</w:t>
            </w:r>
          </w:p>
        </w:tc>
        <w:tc>
          <w:tcPr>
            <w:tcW w:w="3780" w:type="dxa"/>
            <w:tcBorders>
              <w:top w:val="nil"/>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2</w:t>
            </w:r>
            <w:r w:rsidRPr="004701F9">
              <w:rPr>
                <w:lang w:val="en-US"/>
              </w:rPr>
              <w:t>°C</w:t>
            </w:r>
            <w:r w:rsidRPr="004701F9">
              <w:rPr>
                <w:rFonts w:eastAsia="Calibri"/>
              </w:rPr>
              <w:t xml:space="preserve"> iki 8</w:t>
            </w:r>
            <w:r w:rsidRPr="004701F9">
              <w:rPr>
                <w:lang w:val="en-US"/>
              </w:rPr>
              <w:t>°C</w:t>
            </w:r>
          </w:p>
        </w:tc>
      </w:tr>
      <w:tr w:rsidR="00847A8A" w:rsidRPr="004701F9" w:rsidTr="00816E40">
        <w:trPr>
          <w:trHeight w:val="357"/>
        </w:trPr>
        <w:tc>
          <w:tcPr>
            <w:tcW w:w="612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rPr>
              <w:t>1 vnt. Patalpos temperatūrai stebėti</w:t>
            </w:r>
          </w:p>
        </w:tc>
        <w:tc>
          <w:tcPr>
            <w:tcW w:w="3780" w:type="dxa"/>
            <w:tcBorders>
              <w:top w:val="single" w:sz="4" w:space="0" w:color="auto"/>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nuo +15</w:t>
            </w:r>
            <w:r w:rsidRPr="004701F9">
              <w:rPr>
                <w:lang w:val="en-US"/>
              </w:rPr>
              <w:t>°C</w:t>
            </w:r>
            <w:r w:rsidRPr="004701F9">
              <w:rPr>
                <w:rFonts w:eastAsia="Calibri"/>
              </w:rPr>
              <w:t xml:space="preserve"> iki +30</w:t>
            </w:r>
            <w:r w:rsidRPr="004701F9">
              <w:rPr>
                <w:lang w:val="en-US"/>
              </w:rPr>
              <w:t>°C</w:t>
            </w:r>
          </w:p>
        </w:tc>
      </w:tr>
      <w:tr w:rsidR="00847A8A" w:rsidRPr="004701F9" w:rsidTr="00816E40">
        <w:trPr>
          <w:trHeight w:val="357"/>
        </w:trPr>
        <w:tc>
          <w:tcPr>
            <w:tcW w:w="6120" w:type="dxa"/>
            <w:tcBorders>
              <w:top w:val="single" w:sz="4" w:space="0" w:color="auto"/>
              <w:left w:val="single" w:sz="8" w:space="0" w:color="auto"/>
              <w:bottom w:val="single" w:sz="4" w:space="0" w:color="auto"/>
              <w:right w:val="single" w:sz="4" w:space="0" w:color="auto"/>
            </w:tcBorders>
            <w:shd w:val="clear" w:color="auto" w:fill="FFFFFF"/>
            <w:noWrap/>
            <w:vAlign w:val="bottom"/>
          </w:tcPr>
          <w:p w:rsidR="00847A8A" w:rsidRPr="004701F9" w:rsidRDefault="00847A8A" w:rsidP="00816E40">
            <w:pPr>
              <w:rPr>
                <w:rFonts w:eastAsia="Calibri"/>
              </w:rPr>
            </w:pPr>
            <w:r w:rsidRPr="004701F9">
              <w:rPr>
                <w:rFonts w:eastAsia="Calibri"/>
                <w:lang w:val="en-US"/>
              </w:rPr>
              <w:t>1 vnt. Elektros dingimo linijoje stebėjimui</w:t>
            </w:r>
          </w:p>
        </w:tc>
        <w:tc>
          <w:tcPr>
            <w:tcW w:w="3780" w:type="dxa"/>
            <w:tcBorders>
              <w:top w:val="single" w:sz="4" w:space="0" w:color="auto"/>
              <w:left w:val="nil"/>
              <w:bottom w:val="single" w:sz="4" w:space="0" w:color="auto"/>
              <w:right w:val="single" w:sz="8" w:space="0" w:color="auto"/>
            </w:tcBorders>
            <w:shd w:val="clear" w:color="auto" w:fill="FFFFFF"/>
            <w:noWrap/>
            <w:vAlign w:val="bottom"/>
          </w:tcPr>
          <w:p w:rsidR="00847A8A" w:rsidRPr="004701F9" w:rsidRDefault="00847A8A" w:rsidP="00816E40">
            <w:pPr>
              <w:rPr>
                <w:rFonts w:eastAsia="Calibri"/>
              </w:rPr>
            </w:pPr>
            <w:r w:rsidRPr="004701F9">
              <w:rPr>
                <w:rFonts w:eastAsia="Calibri"/>
              </w:rPr>
              <w:t>O/C</w:t>
            </w:r>
          </w:p>
        </w:tc>
      </w:tr>
    </w:tbl>
    <w:p w:rsidR="00847A8A" w:rsidRPr="004701F9" w:rsidRDefault="00847A8A" w:rsidP="00847A8A">
      <w:pPr>
        <w:rPr>
          <w:rFonts w:eastAsia="Calibri"/>
          <w:b/>
          <w:bCs/>
        </w:rPr>
      </w:pPr>
    </w:p>
    <w:p w:rsidR="00847A8A" w:rsidRPr="009F3B86" w:rsidRDefault="00847A8A" w:rsidP="00847A8A">
      <w:pPr>
        <w:pStyle w:val="ListParagraph"/>
        <w:numPr>
          <w:ilvl w:val="0"/>
          <w:numId w:val="1"/>
        </w:numPr>
        <w:suppressAutoHyphens/>
        <w:autoSpaceDN/>
        <w:jc w:val="both"/>
        <w:rPr>
          <w:rFonts w:ascii="Times New Roman" w:hAnsi="Times New Roman" w:cs="Times New Roman"/>
          <w:color w:val="000000"/>
          <w:sz w:val="24"/>
          <w:szCs w:val="24"/>
          <w:lang w:eastAsia="ar-SA"/>
        </w:rPr>
      </w:pPr>
      <w:r w:rsidRPr="009F3B86">
        <w:rPr>
          <w:rFonts w:ascii="Times New Roman" w:hAnsi="Times New Roman" w:cs="Times New Roman"/>
          <w:color w:val="000000"/>
          <w:sz w:val="24"/>
          <w:szCs w:val="24"/>
          <w:lang w:eastAsia="ar-SA"/>
        </w:rPr>
        <w:t>Tiekėjas turi teisę verstis veikla reikalinga pirkimo sutarčiai vykdyti. Tam tiekėjas pateikia</w:t>
      </w:r>
      <w:r w:rsidRPr="009F3B86">
        <w:rPr>
          <w:rFonts w:ascii="Times New Roman" w:hAnsi="Times New Roman" w:cs="Times New Roman"/>
          <w:bCs/>
          <w:color w:val="000000"/>
          <w:sz w:val="24"/>
          <w:szCs w:val="24"/>
          <w:lang w:eastAsia="ar-SA"/>
        </w:rPr>
        <w:t xml:space="preserve"> </w:t>
      </w:r>
      <w:r w:rsidRPr="009F3B86">
        <w:rPr>
          <w:rFonts w:ascii="Times New Roman" w:hAnsi="Times New Roman" w:cs="Times New Roman"/>
          <w:color w:val="000000"/>
          <w:sz w:val="24"/>
          <w:szCs w:val="24"/>
          <w:lang w:eastAsia="ar-SA"/>
        </w:rPr>
        <w:t>įstatų, ar kito dokumento, patvirtinančio tiekėjo teisę verstis veikla, kuri reikalinga pirkimo sutarčiai įvykdyti, arba atitinkamos užsienio šalies institucijos (profesinių ar veiklos tvarkytojų, valstybės įgaliotų institucijų pažymos, kaip yra nustatyta toje valstybėje, kurioje tiekėjas registruotas) išduoto dokumento ar priesaikos deklaracijos, liudijančios tiekėjo teisę verstis veikla, kuri reikalinga pirkimo sutarčiai įvykdyti, kopijas.</w:t>
      </w:r>
      <w:r>
        <w:rPr>
          <w:rFonts w:ascii="Times New Roman" w:hAnsi="Times New Roman" w:cs="Times New Roman"/>
          <w:color w:val="000000"/>
          <w:sz w:val="24"/>
          <w:szCs w:val="24"/>
          <w:lang w:eastAsia="ar-SA"/>
        </w:rPr>
        <w:t xml:space="preserve"> </w:t>
      </w:r>
      <w:r w:rsidRPr="009F3B86">
        <w:rPr>
          <w:rFonts w:ascii="Times New Roman" w:hAnsi="Times New Roman" w:cs="Times New Roman"/>
          <w:color w:val="000000"/>
          <w:sz w:val="24"/>
          <w:szCs w:val="24"/>
          <w:lang w:eastAsia="ar-SA"/>
        </w:rPr>
        <w:t>Pateikiami skenuoti dokumentai elektroninėje formoje.</w:t>
      </w:r>
    </w:p>
    <w:p w:rsidR="00847A8A" w:rsidRPr="009F3B86" w:rsidRDefault="00847A8A" w:rsidP="00847A8A">
      <w:pPr>
        <w:pStyle w:val="ListParagraph"/>
        <w:numPr>
          <w:ilvl w:val="0"/>
          <w:numId w:val="1"/>
        </w:numPr>
        <w:spacing w:line="252" w:lineRule="auto"/>
        <w:jc w:val="both"/>
        <w:textAlignment w:val="baseline"/>
        <w:rPr>
          <w:rFonts w:ascii="Times New Roman" w:hAnsi="Times New Roman" w:cs="Times New Roman"/>
          <w:sz w:val="24"/>
          <w:szCs w:val="24"/>
        </w:rPr>
      </w:pPr>
      <w:r w:rsidRPr="009F3B86">
        <w:rPr>
          <w:rFonts w:ascii="Times New Roman" w:hAnsi="Times New Roman" w:cs="Times New Roman"/>
          <w:sz w:val="24"/>
          <w:szCs w:val="24"/>
        </w:rPr>
        <w:t xml:space="preserve">Tiekėjas arba subtiekėjas </w:t>
      </w:r>
      <w:r w:rsidRPr="009F3B86">
        <w:rPr>
          <w:rFonts w:ascii="Times New Roman" w:hAnsi="Times New Roman" w:cs="Times New Roman"/>
          <w:sz w:val="24"/>
          <w:szCs w:val="24"/>
          <w:lang w:eastAsia="ja-JP"/>
        </w:rPr>
        <w:t xml:space="preserve">per pastaruosius 3 metus arba per laiką nuo tiekėjo </w:t>
      </w:r>
      <w:r w:rsidRPr="009F3B86">
        <w:rPr>
          <w:rFonts w:ascii="Times New Roman" w:hAnsi="Times New Roman" w:cs="Times New Roman"/>
          <w:sz w:val="24"/>
          <w:szCs w:val="24"/>
        </w:rPr>
        <w:t>arba subtiekėjo</w:t>
      </w:r>
      <w:r w:rsidRPr="009F3B86">
        <w:rPr>
          <w:rFonts w:ascii="Times New Roman" w:hAnsi="Times New Roman" w:cs="Times New Roman"/>
          <w:sz w:val="24"/>
          <w:szCs w:val="24"/>
          <w:lang w:eastAsia="ja-JP"/>
        </w:rPr>
        <w:t xml:space="preserve"> įregistravimo dienos (jeigu </w:t>
      </w:r>
      <w:r w:rsidRPr="009F3B86">
        <w:rPr>
          <w:rFonts w:ascii="Times New Roman" w:hAnsi="Times New Roman" w:cs="Times New Roman"/>
          <w:sz w:val="24"/>
          <w:szCs w:val="24"/>
        </w:rPr>
        <w:t xml:space="preserve">tiekėjas arba subtiekėjas </w:t>
      </w:r>
      <w:r w:rsidRPr="009F3B86">
        <w:rPr>
          <w:rFonts w:ascii="Times New Roman" w:hAnsi="Times New Roman" w:cs="Times New Roman"/>
          <w:sz w:val="24"/>
          <w:szCs w:val="24"/>
          <w:lang w:eastAsia="ja-JP"/>
        </w:rPr>
        <w:t>vykdė veiklą mažiau nei 3 metus)</w:t>
      </w:r>
      <w:r w:rsidRPr="009F3B86">
        <w:rPr>
          <w:rFonts w:ascii="Times New Roman" w:hAnsi="Times New Roman" w:cs="Times New Roman"/>
          <w:b/>
          <w:bCs/>
          <w:sz w:val="24"/>
          <w:szCs w:val="24"/>
          <w:lang w:eastAsia="ja-JP"/>
        </w:rPr>
        <w:t xml:space="preserve"> </w:t>
      </w:r>
      <w:r w:rsidRPr="009F3B86">
        <w:rPr>
          <w:rFonts w:ascii="Times New Roman" w:hAnsi="Times New Roman" w:cs="Times New Roman"/>
          <w:bCs/>
          <w:sz w:val="24"/>
          <w:szCs w:val="24"/>
        </w:rPr>
        <w:t xml:space="preserve">įvykdė arba vykdo bent vieną, ar daugiau tokio tipo įrangos kvalifikavimo atlikimo sutartį, arba tokio tipo įrangos pardavimo kartu su kvalifikavimu sutartį. Tam </w:t>
      </w:r>
      <w:r w:rsidRPr="009F3B86">
        <w:rPr>
          <w:rFonts w:ascii="Times New Roman" w:hAnsi="Times New Roman" w:cs="Times New Roman"/>
          <w:sz w:val="24"/>
          <w:szCs w:val="24"/>
        </w:rPr>
        <w:t xml:space="preserve">tiekėjas turi pateikti laisvos formos dokumentą, pasirašytą vadovo ar </w:t>
      </w:r>
      <w:proofErr w:type="gramStart"/>
      <w:r w:rsidRPr="009F3B86">
        <w:rPr>
          <w:rFonts w:ascii="Times New Roman" w:hAnsi="Times New Roman" w:cs="Times New Roman"/>
          <w:sz w:val="24"/>
          <w:szCs w:val="24"/>
        </w:rPr>
        <w:t>jo</w:t>
      </w:r>
      <w:proofErr w:type="gramEnd"/>
      <w:r w:rsidRPr="009F3B86">
        <w:rPr>
          <w:rFonts w:ascii="Times New Roman" w:hAnsi="Times New Roman" w:cs="Times New Roman"/>
          <w:sz w:val="24"/>
          <w:szCs w:val="24"/>
        </w:rPr>
        <w:t xml:space="preserve"> įgalioto asmens, patvirtinantį atitikimą nurodytam reikalavimui, kuriame būtų: sutarties pavadinimas; trumpas sutarties aprašymas; duomenys apie užsakovą (įmonės pavadinimas, adresas, telefonas, kontaktinis asmuo); sutarties pasirašymo data. Komisija, norėdama įsitikinti arba siekdama pasitikslinti pateiktą informaciją, atskiru prašymu gali paprašyti pateikti įvykdytų ar vykdomų sutarčių kopijas arba išrašus iš sutarčių bei projekto objektą apibūdinančius dokumentus (</w:t>
      </w:r>
      <w:proofErr w:type="gramStart"/>
      <w:r w:rsidRPr="009F3B86">
        <w:rPr>
          <w:rFonts w:ascii="Times New Roman" w:hAnsi="Times New Roman" w:cs="Times New Roman"/>
          <w:sz w:val="24"/>
          <w:szCs w:val="24"/>
        </w:rPr>
        <w:t>pvz.,</w:t>
      </w:r>
      <w:proofErr w:type="gramEnd"/>
      <w:r w:rsidRPr="009F3B86">
        <w:rPr>
          <w:rFonts w:ascii="Times New Roman" w:hAnsi="Times New Roman" w:cs="Times New Roman"/>
          <w:sz w:val="24"/>
          <w:szCs w:val="24"/>
        </w:rPr>
        <w:t xml:space="preserve"> techninę užduotį). Komisija, siekdama patikslinti informaciją apie įvykdytą ar vykdomą sutartį, pasilieka teisę be išankstinio įspėjimo susisiekti su Tiekėjo nurodytu užsakovo atstovu. </w:t>
      </w:r>
      <w:r w:rsidRPr="009F3B86">
        <w:rPr>
          <w:rFonts w:ascii="Times New Roman" w:hAnsi="Times New Roman" w:cs="Times New Roman"/>
          <w:bCs/>
          <w:sz w:val="24"/>
          <w:szCs w:val="24"/>
        </w:rPr>
        <w:t>Pateikiamos skaitmeninės dokumento kopijos.</w:t>
      </w:r>
    </w:p>
    <w:p w:rsidR="00FC570F" w:rsidRDefault="00FC570F"/>
    <w:sectPr w:rsidR="00FC570F" w:rsidSect="00847A8A">
      <w:pgSz w:w="12240" w:h="15840"/>
      <w:pgMar w:top="709"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64D52"/>
    <w:multiLevelType w:val="hybridMultilevel"/>
    <w:tmpl w:val="DEB0AFF0"/>
    <w:lvl w:ilvl="0" w:tplc="5A38B3F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041B23"/>
    <w:multiLevelType w:val="multilevel"/>
    <w:tmpl w:val="7C6EFDD4"/>
    <w:lvl w:ilvl="0">
      <w:start w:val="1"/>
      <w:numFmt w:val="decimal"/>
      <w:lvlText w:val="%1."/>
      <w:lvlJc w:val="left"/>
      <w:pPr>
        <w:ind w:left="1223" w:hanging="360"/>
      </w:pPr>
      <w:rPr>
        <w:rFonts w:hint="default"/>
      </w:rPr>
    </w:lvl>
    <w:lvl w:ilvl="1">
      <w:start w:val="1"/>
      <w:numFmt w:val="decimal"/>
      <w:isLgl/>
      <w:lvlText w:val="%1.%2."/>
      <w:lvlJc w:val="left"/>
      <w:pPr>
        <w:ind w:left="1223" w:hanging="360"/>
      </w:pPr>
      <w:rPr>
        <w:rFonts w:hint="default"/>
        <w:b w:val="0"/>
        <w:color w:val="auto"/>
      </w:rPr>
    </w:lvl>
    <w:lvl w:ilvl="2">
      <w:start w:val="1"/>
      <w:numFmt w:val="decimal"/>
      <w:isLgl/>
      <w:lvlText w:val="%1.%2.%3."/>
      <w:lvlJc w:val="left"/>
      <w:pPr>
        <w:ind w:left="1583" w:hanging="720"/>
      </w:pPr>
      <w:rPr>
        <w:rFonts w:hint="default"/>
        <w:b w:val="0"/>
        <w:color w:val="auto"/>
      </w:rPr>
    </w:lvl>
    <w:lvl w:ilvl="3">
      <w:start w:val="1"/>
      <w:numFmt w:val="decimal"/>
      <w:isLgl/>
      <w:lvlText w:val="%1.%2.%3.%4."/>
      <w:lvlJc w:val="left"/>
      <w:pPr>
        <w:ind w:left="1583" w:hanging="720"/>
      </w:pPr>
      <w:rPr>
        <w:rFonts w:hint="default"/>
        <w:b w:val="0"/>
        <w:color w:val="auto"/>
      </w:rPr>
    </w:lvl>
    <w:lvl w:ilvl="4">
      <w:start w:val="1"/>
      <w:numFmt w:val="decimal"/>
      <w:isLgl/>
      <w:lvlText w:val="%1.%2.%3.%4.%5."/>
      <w:lvlJc w:val="left"/>
      <w:pPr>
        <w:ind w:left="1943" w:hanging="1080"/>
      </w:pPr>
      <w:rPr>
        <w:rFonts w:hint="default"/>
        <w:b w:val="0"/>
        <w:color w:val="auto"/>
      </w:rPr>
    </w:lvl>
    <w:lvl w:ilvl="5">
      <w:start w:val="1"/>
      <w:numFmt w:val="decimal"/>
      <w:isLgl/>
      <w:lvlText w:val="%1.%2.%3.%4.%5.%6."/>
      <w:lvlJc w:val="left"/>
      <w:pPr>
        <w:ind w:left="1943" w:hanging="1080"/>
      </w:pPr>
      <w:rPr>
        <w:rFonts w:hint="default"/>
        <w:b w:val="0"/>
        <w:color w:val="auto"/>
      </w:rPr>
    </w:lvl>
    <w:lvl w:ilvl="6">
      <w:start w:val="1"/>
      <w:numFmt w:val="decimal"/>
      <w:isLgl/>
      <w:lvlText w:val="%1.%2.%3.%4.%5.%6.%7."/>
      <w:lvlJc w:val="left"/>
      <w:pPr>
        <w:ind w:left="2303" w:hanging="1440"/>
      </w:pPr>
      <w:rPr>
        <w:rFonts w:hint="default"/>
        <w:b w:val="0"/>
        <w:color w:val="auto"/>
      </w:rPr>
    </w:lvl>
    <w:lvl w:ilvl="7">
      <w:start w:val="1"/>
      <w:numFmt w:val="decimal"/>
      <w:isLgl/>
      <w:lvlText w:val="%1.%2.%3.%4.%5.%6.%7.%8."/>
      <w:lvlJc w:val="left"/>
      <w:pPr>
        <w:ind w:left="2303" w:hanging="1440"/>
      </w:pPr>
      <w:rPr>
        <w:rFonts w:hint="default"/>
        <w:b w:val="0"/>
        <w:color w:val="auto"/>
      </w:rPr>
    </w:lvl>
    <w:lvl w:ilvl="8">
      <w:start w:val="1"/>
      <w:numFmt w:val="decimal"/>
      <w:isLgl/>
      <w:lvlText w:val="%1.%2.%3.%4.%5.%6.%7.%8.%9."/>
      <w:lvlJc w:val="left"/>
      <w:pPr>
        <w:ind w:left="2663" w:hanging="1800"/>
      </w:pPr>
      <w:rPr>
        <w:rFonts w:hint="default"/>
        <w:b w:val="0"/>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8A"/>
    <w:rsid w:val="00847A8A"/>
    <w:rsid w:val="00FC5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AE3D5-2864-43D5-92E1-D212DB16D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A8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847A8A"/>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
    <w:uiPriority w:val="34"/>
    <w:qFormat/>
    <w:rsid w:val="00847A8A"/>
    <w:pPr>
      <w:autoSpaceDN w:val="0"/>
      <w:ind w:left="72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3282</Words>
  <Characters>18713</Characters>
  <Application>Microsoft Office Word</Application>
  <DocSecurity>0</DocSecurity>
  <Lines>155</Lines>
  <Paragraphs>43</Paragraphs>
  <ScaleCrop>false</ScaleCrop>
  <Company/>
  <LinksUpToDate>false</LinksUpToDate>
  <CharactersWithSpaces>21952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Irena Vaitekenaite</cp:lastModifiedBy>
  <cp:revision>1</cp:revision>
  <dcterms:created xsi:type="dcterms:W3CDTF">2025-10-08T08:28:00Z</dcterms:created>
  <dcterms:modified xsi:type="dcterms:W3CDTF">2025-10-08T08:30:00Z</dcterms:modified>
</cp:coreProperties>
</file>